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B17012" w:rsidRPr="003C7711" w14:paraId="773BC6FB" w14:textId="77777777" w:rsidTr="00CE18E9">
        <w:trPr>
          <w:trHeight w:hRule="exact" w:val="992"/>
        </w:trPr>
        <w:tc>
          <w:tcPr>
            <w:tcW w:w="5070" w:type="dxa"/>
            <w:gridSpan w:val="2"/>
          </w:tcPr>
          <w:p w14:paraId="23ED4E87" w14:textId="77777777" w:rsidR="00B17012" w:rsidRPr="003C7711" w:rsidRDefault="00B17012" w:rsidP="00B17012">
            <w:pPr>
              <w:spacing w:before="0"/>
              <w:rPr>
                <w:rFonts w:ascii="Arial" w:eastAsia="Avenir Next W1G Medium" w:hAnsi="Arial" w:cs="Arial"/>
              </w:rPr>
            </w:pPr>
            <w:r w:rsidRPr="003C7711">
              <w:rPr>
                <w:rFonts w:ascii="Arial" w:eastAsia="Avenir Next W1G Medium" w:hAnsi="Arial" w:cs="Arial"/>
                <w:noProof/>
              </w:rPr>
              <mc:AlternateContent>
                <mc:Choice Requires="wpg">
                  <w:drawing>
                    <wp:anchor distT="0" distB="0" distL="114300" distR="114300" simplePos="0" relativeHeight="251660288" behindDoc="1" locked="0" layoutInCell="1" allowOverlap="1" wp14:anchorId="051C10E0" wp14:editId="689E3173">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D8542"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61EA5E98" w14:textId="77777777" w:rsidR="00B17012" w:rsidRPr="003C7711" w:rsidRDefault="00B17012" w:rsidP="00B17012">
            <w:pPr>
              <w:spacing w:before="0"/>
              <w:jc w:val="right"/>
              <w:rPr>
                <w:rFonts w:ascii="Arial" w:eastAsia="Avenir Next W1G Medium" w:hAnsi="Arial" w:cs="Arial"/>
              </w:rPr>
            </w:pPr>
            <w:r w:rsidRPr="003C7711">
              <w:rPr>
                <w:rFonts w:ascii="Arial" w:eastAsia="Avenir Next W1G Medium" w:hAnsi="Arial" w:cs="Arial"/>
              </w:rPr>
              <w:t>Standardization Sector</w:t>
            </w:r>
          </w:p>
        </w:tc>
      </w:tr>
      <w:tr w:rsidR="00B17012" w:rsidRPr="003C7711" w14:paraId="76A480D5" w14:textId="77777777" w:rsidTr="00CE18E9">
        <w:tblPrEx>
          <w:tblCellMar>
            <w:left w:w="85" w:type="dxa"/>
            <w:right w:w="85" w:type="dxa"/>
          </w:tblCellMar>
        </w:tblPrEx>
        <w:trPr>
          <w:gridBefore w:val="1"/>
          <w:wBefore w:w="817" w:type="dxa"/>
          <w:trHeight w:val="709"/>
        </w:trPr>
        <w:tc>
          <w:tcPr>
            <w:tcW w:w="9923" w:type="dxa"/>
            <w:gridSpan w:val="2"/>
          </w:tcPr>
          <w:p w14:paraId="4B4D7C40" w14:textId="77777777" w:rsidR="00B17012" w:rsidRPr="003C7711" w:rsidRDefault="00B17012" w:rsidP="00B17012">
            <w:pPr>
              <w:widowControl w:val="0"/>
              <w:spacing w:before="440"/>
              <w:jc w:val="left"/>
              <w:rPr>
                <w:rFonts w:ascii="Arial" w:eastAsia="Avenir Next W1G Medium" w:hAnsi="Arial" w:cs="Arial"/>
                <w:b/>
                <w:bCs/>
                <w:spacing w:val="-6"/>
                <w:sz w:val="44"/>
                <w:szCs w:val="44"/>
              </w:rPr>
            </w:pPr>
            <w:bookmarkStart w:id="0" w:name="dnume"/>
            <w:r w:rsidRPr="003C7711">
              <w:rPr>
                <w:rFonts w:ascii="Arial" w:eastAsia="Avenir Next W1G Medium" w:hAnsi="Arial" w:cs="Arial"/>
                <w:b/>
                <w:bCs/>
                <w:spacing w:val="-6"/>
                <w:sz w:val="44"/>
                <w:szCs w:val="44"/>
              </w:rPr>
              <w:t>ITU-T Technical Report</w:t>
            </w:r>
          </w:p>
        </w:tc>
      </w:tr>
      <w:tr w:rsidR="00B17012" w:rsidRPr="003C7711" w14:paraId="3E3E6D77" w14:textId="77777777" w:rsidTr="00CE18E9">
        <w:tblPrEx>
          <w:tblCellMar>
            <w:left w:w="85" w:type="dxa"/>
            <w:right w:w="85" w:type="dxa"/>
          </w:tblCellMar>
        </w:tblPrEx>
        <w:trPr>
          <w:gridBefore w:val="1"/>
          <w:wBefore w:w="817" w:type="dxa"/>
          <w:trHeight w:val="129"/>
        </w:trPr>
        <w:tc>
          <w:tcPr>
            <w:tcW w:w="9923" w:type="dxa"/>
            <w:gridSpan w:val="2"/>
          </w:tcPr>
          <w:p w14:paraId="1FEF6690" w14:textId="77777777" w:rsidR="00B17012" w:rsidRPr="003C7711" w:rsidRDefault="00B17012" w:rsidP="00B17012">
            <w:pPr>
              <w:widowControl w:val="0"/>
              <w:spacing w:after="240"/>
              <w:jc w:val="right"/>
              <w:rPr>
                <w:rFonts w:ascii="Arial" w:eastAsia="Avenir Next W1G Medium" w:hAnsi="Arial" w:cs="Arial"/>
                <w:b/>
                <w:bCs/>
                <w:spacing w:val="-6"/>
                <w:sz w:val="28"/>
                <w:szCs w:val="28"/>
              </w:rPr>
            </w:pPr>
            <w:bookmarkStart w:id="1" w:name="dnume2"/>
            <w:bookmarkEnd w:id="0"/>
            <w:r w:rsidRPr="003C7711">
              <w:rPr>
                <w:rFonts w:ascii="Arial" w:eastAsia="Avenir Next W1G Medium" w:hAnsi="Arial" w:cs="Arial"/>
                <w:b/>
                <w:bCs/>
                <w:spacing w:val="-6"/>
                <w:sz w:val="28"/>
                <w:szCs w:val="28"/>
              </w:rPr>
              <w:t>(06/2025)</w:t>
            </w:r>
          </w:p>
        </w:tc>
      </w:tr>
      <w:tr w:rsidR="00B17012" w:rsidRPr="003C7711" w14:paraId="001BB8B3" w14:textId="77777777" w:rsidTr="00CE18E9">
        <w:trPr>
          <w:trHeight w:val="80"/>
        </w:trPr>
        <w:tc>
          <w:tcPr>
            <w:tcW w:w="817" w:type="dxa"/>
          </w:tcPr>
          <w:p w14:paraId="7BFA4F2F" w14:textId="77777777" w:rsidR="00B17012" w:rsidRPr="003C7711" w:rsidRDefault="00B17012" w:rsidP="00B17012">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CBCBFED" w14:textId="77777777" w:rsidR="00B17012" w:rsidRPr="003C7711" w:rsidRDefault="00B17012" w:rsidP="00B17012">
            <w:pPr>
              <w:widowControl w:val="0"/>
              <w:spacing w:before="276" w:line="175" w:lineRule="auto"/>
              <w:jc w:val="left"/>
              <w:rPr>
                <w:rFonts w:ascii="Arial" w:hAnsi="Arial" w:cs="Arial"/>
                <w:b/>
                <w:bCs/>
                <w:sz w:val="48"/>
                <w:szCs w:val="48"/>
              </w:rPr>
            </w:pPr>
            <w:r w:rsidRPr="003C7711">
              <w:rPr>
                <w:rFonts w:ascii="Arial" w:hAnsi="Arial" w:cs="Arial"/>
                <w:b/>
                <w:bCs/>
                <w:sz w:val="48"/>
                <w:szCs w:val="48"/>
              </w:rPr>
              <w:t>LSTR.CONF-to-L.1071</w:t>
            </w:r>
          </w:p>
        </w:tc>
      </w:tr>
      <w:tr w:rsidR="00B17012" w:rsidRPr="003C7711" w14:paraId="6079185E" w14:textId="77777777" w:rsidTr="00CE18E9">
        <w:trPr>
          <w:trHeight w:val="743"/>
        </w:trPr>
        <w:tc>
          <w:tcPr>
            <w:tcW w:w="817" w:type="dxa"/>
          </w:tcPr>
          <w:p w14:paraId="42895716" w14:textId="77777777" w:rsidR="00B17012" w:rsidRPr="003C7711" w:rsidRDefault="00B17012" w:rsidP="00B17012">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29DEB957" w14:textId="5D6D4F9A" w:rsidR="00B17012" w:rsidRPr="003C7711" w:rsidRDefault="00B17012" w:rsidP="0067338A">
            <w:pPr>
              <w:widowControl w:val="0"/>
              <w:spacing w:before="440"/>
              <w:jc w:val="left"/>
              <w:rPr>
                <w:rFonts w:ascii="Arial" w:eastAsia="Avenir Next W1G Medium" w:hAnsi="Arial" w:cs="Arial"/>
                <w:b/>
                <w:bCs/>
                <w:spacing w:val="-6"/>
                <w:sz w:val="44"/>
                <w:szCs w:val="44"/>
              </w:rPr>
            </w:pPr>
            <w:r w:rsidRPr="003C7711">
              <w:rPr>
                <w:rFonts w:ascii="Arial" w:eastAsia="Avenir Next W1G Medium" w:hAnsi="Arial" w:cs="Arial"/>
                <w:b/>
                <w:bCs/>
                <w:spacing w:val="-6"/>
                <w:sz w:val="44"/>
                <w:szCs w:val="44"/>
              </w:rPr>
              <w:t>Guidance on conformity assessment of ICT goods/products to standards according to ITU</w:t>
            </w:r>
            <w:r w:rsidR="0067338A" w:rsidRPr="003C7711">
              <w:rPr>
                <w:rFonts w:ascii="Arial" w:eastAsia="Avenir Next W1G Medium" w:hAnsi="Arial" w:cs="Arial"/>
                <w:b/>
                <w:bCs/>
                <w:spacing w:val="-6"/>
                <w:sz w:val="44"/>
                <w:szCs w:val="44"/>
              </w:rPr>
              <w:noBreakHyphen/>
            </w:r>
            <w:r w:rsidRPr="003C7711">
              <w:rPr>
                <w:rFonts w:ascii="Arial" w:eastAsia="Avenir Next W1G Medium" w:hAnsi="Arial" w:cs="Arial"/>
                <w:b/>
                <w:bCs/>
                <w:spacing w:val="-6"/>
                <w:sz w:val="44"/>
                <w:szCs w:val="44"/>
              </w:rPr>
              <w:t>T L.1071/ETSI ES 204 082</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B17012" w:rsidRPr="003C7711" w14:paraId="4E4D75A0" w14:textId="77777777" w:rsidTr="00CE18E9">
        <w:tc>
          <w:tcPr>
            <w:tcW w:w="5070" w:type="dxa"/>
            <w:vAlign w:val="center"/>
          </w:tcPr>
          <w:bookmarkEnd w:id="3"/>
          <w:p w14:paraId="20A8BF38" w14:textId="77777777" w:rsidR="00B17012" w:rsidRPr="003C7711" w:rsidRDefault="00B17012" w:rsidP="00B17012">
            <w:pPr>
              <w:jc w:val="left"/>
              <w:rPr>
                <w:rFonts w:ascii="Arial" w:hAnsi="Arial" w:cs="Arial"/>
                <w:sz w:val="32"/>
                <w:szCs w:val="32"/>
              </w:rPr>
            </w:pPr>
            <w:r w:rsidRPr="003C7711">
              <w:rPr>
                <w:rFonts w:ascii="Arial" w:hAnsi="Arial" w:cs="Arial"/>
                <w:b/>
                <w:color w:val="009CD6"/>
                <w:spacing w:val="-4"/>
                <w:sz w:val="32"/>
                <w:szCs w:val="32"/>
              </w:rPr>
              <w:t>ITU</w:t>
            </w:r>
            <w:r w:rsidRPr="003C7711">
              <w:rPr>
                <w:rFonts w:ascii="Arial" w:hAnsi="Arial" w:cs="Arial"/>
                <w:b/>
                <w:color w:val="292829"/>
                <w:spacing w:val="-4"/>
                <w:sz w:val="32"/>
                <w:szCs w:val="32"/>
              </w:rPr>
              <w:t>Publications</w:t>
            </w:r>
          </w:p>
        </w:tc>
        <w:tc>
          <w:tcPr>
            <w:tcW w:w="5669" w:type="dxa"/>
            <w:vAlign w:val="center"/>
          </w:tcPr>
          <w:p w14:paraId="04BC7E7F" w14:textId="77777777" w:rsidR="00B17012" w:rsidRPr="003C7711" w:rsidRDefault="00B17012" w:rsidP="00B17012">
            <w:pPr>
              <w:jc w:val="right"/>
              <w:rPr>
                <w:rFonts w:ascii="Arial" w:hAnsi="Arial" w:cs="Arial"/>
              </w:rPr>
            </w:pPr>
            <w:r w:rsidRPr="003C7711">
              <w:rPr>
                <w:rFonts w:ascii="Arial" w:eastAsia="Avenir Next W1G Medium" w:hAnsi="Arial" w:cs="Arial"/>
                <w:b/>
                <w:spacing w:val="-4"/>
              </w:rPr>
              <w:t>International Telecommunication Union</w:t>
            </w:r>
          </w:p>
        </w:tc>
      </w:tr>
    </w:tbl>
    <w:p w14:paraId="0CA64A67" w14:textId="0E8A3C60" w:rsidR="00B17012" w:rsidRPr="003C7711" w:rsidRDefault="00B17012" w:rsidP="00B17012">
      <w:pPr>
        <w:spacing w:before="0"/>
        <w:jc w:val="left"/>
        <w:rPr>
          <w:color w:val="000000"/>
          <w:lang w:eastAsia="zh-CN"/>
        </w:rPr>
      </w:pPr>
      <w:r w:rsidRPr="003C7711">
        <w:rPr>
          <w:noProof/>
          <w:color w:val="000000"/>
          <w:lang w:eastAsia="zh-CN"/>
        </w:rPr>
        <w:drawing>
          <wp:anchor distT="0" distB="0" distL="0" distR="0" simplePos="0" relativeHeight="251659264" behindDoc="1" locked="0" layoutInCell="1" allowOverlap="1" wp14:anchorId="02ECEC62" wp14:editId="30D31098">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p>
    <w:p w14:paraId="62810BA3" w14:textId="77777777" w:rsidR="00B17012" w:rsidRPr="003C7711" w:rsidRDefault="00B17012" w:rsidP="00B17012">
      <w:pPr>
        <w:spacing w:before="80"/>
        <w:jc w:val="left"/>
        <w:rPr>
          <w:i/>
          <w:sz w:val="20"/>
        </w:rPr>
      </w:pPr>
    </w:p>
    <w:p w14:paraId="0BA84B3A" w14:textId="77777777" w:rsidR="00B17012" w:rsidRPr="003C7711" w:rsidRDefault="00B17012" w:rsidP="00B17012">
      <w:pPr>
        <w:jc w:val="left"/>
        <w:sectPr w:rsidR="00B17012" w:rsidRPr="003C7711" w:rsidSect="00B17012">
          <w:headerReference w:type="even" r:id="rId12"/>
          <w:headerReference w:type="default" r:id="rId13"/>
          <w:footerReference w:type="even" r:id="rId14"/>
          <w:footerReference w:type="default" r:id="rId15"/>
          <w:headerReference w:type="first" r:id="rId16"/>
          <w:footerReference w:type="first" r:id="rId17"/>
          <w:pgSz w:w="11907" w:h="16840" w:code="9"/>
          <w:pgMar w:top="1038" w:right="601" w:bottom="1860" w:left="618" w:header="567" w:footer="284" w:gutter="0"/>
          <w:pgNumType w:start="1"/>
          <w:cols w:space="720"/>
          <w:docGrid w:linePitch="326"/>
        </w:sectPr>
      </w:pPr>
    </w:p>
    <w:tbl>
      <w:tblPr>
        <w:tblW w:w="0" w:type="auto"/>
        <w:tblLayout w:type="fixed"/>
        <w:tblLook w:val="0020" w:firstRow="1" w:lastRow="0" w:firstColumn="0" w:lastColumn="0" w:noHBand="0" w:noVBand="0"/>
      </w:tblPr>
      <w:tblGrid>
        <w:gridCol w:w="9945"/>
      </w:tblGrid>
      <w:tr w:rsidR="00B17012" w:rsidRPr="003C7711" w14:paraId="504D27DD" w14:textId="77777777" w:rsidTr="002A7CD6">
        <w:tc>
          <w:tcPr>
            <w:tcW w:w="9945" w:type="dxa"/>
          </w:tcPr>
          <w:p w14:paraId="525AAFD5" w14:textId="77777777" w:rsidR="00B17012" w:rsidRPr="003C7711" w:rsidRDefault="00B17012" w:rsidP="004B0D18">
            <w:pPr>
              <w:pStyle w:val="RecNo"/>
            </w:pPr>
            <w:bookmarkStart w:id="5" w:name="irecnoe"/>
            <w:bookmarkEnd w:id="5"/>
            <w:r w:rsidRPr="003C7711">
              <w:lastRenderedPageBreak/>
              <w:t>Technical Report ITU-T LSTR.CONF-to-L.1071</w:t>
            </w:r>
          </w:p>
          <w:p w14:paraId="7C186E52" w14:textId="77777777" w:rsidR="00B17012" w:rsidRPr="003C7711" w:rsidRDefault="00B17012" w:rsidP="004B0D18">
            <w:pPr>
              <w:pStyle w:val="Rectitle"/>
            </w:pPr>
            <w:r w:rsidRPr="003C7711">
              <w:t>Guidance on conformity assessment of ICT goods/products to standards according to ITU-T L.1071/ETSI ES 204 082</w:t>
            </w:r>
          </w:p>
        </w:tc>
      </w:tr>
    </w:tbl>
    <w:p w14:paraId="3AFF2EAA" w14:textId="77777777" w:rsidR="00B17012" w:rsidRPr="003C7711" w:rsidRDefault="00B17012" w:rsidP="00B17012"/>
    <w:p w14:paraId="6AAE0061" w14:textId="77777777" w:rsidR="00B17012" w:rsidRPr="003C7711" w:rsidRDefault="00B17012" w:rsidP="00B17012"/>
    <w:tbl>
      <w:tblPr>
        <w:tblW w:w="0" w:type="auto"/>
        <w:tblLayout w:type="fixed"/>
        <w:tblLook w:val="0020" w:firstRow="1" w:lastRow="0" w:firstColumn="0" w:lastColumn="0" w:noHBand="0" w:noVBand="0"/>
      </w:tblPr>
      <w:tblGrid>
        <w:gridCol w:w="9945"/>
      </w:tblGrid>
      <w:tr w:rsidR="00B17012" w:rsidRPr="003C7711" w14:paraId="62836AA5" w14:textId="77777777" w:rsidTr="002A7CD6">
        <w:tc>
          <w:tcPr>
            <w:tcW w:w="9945" w:type="dxa"/>
          </w:tcPr>
          <w:p w14:paraId="3051742A" w14:textId="77777777" w:rsidR="00B17012" w:rsidRPr="003C7711" w:rsidRDefault="00B17012" w:rsidP="004B0D18">
            <w:pPr>
              <w:pStyle w:val="Headingb"/>
            </w:pPr>
            <w:r w:rsidRPr="003C7711">
              <w:t>Summary</w:t>
            </w:r>
          </w:p>
          <w:p w14:paraId="3FE22A74" w14:textId="02754B12" w:rsidR="00B17012" w:rsidRPr="004B0D18" w:rsidRDefault="00AA6D85" w:rsidP="00B17012">
            <w:pPr>
              <w:rPr>
                <w:sz w:val="22"/>
                <w:szCs w:val="22"/>
              </w:rPr>
            </w:pPr>
            <w:r w:rsidRPr="004B0D18">
              <w:rPr>
                <w:sz w:val="22"/>
                <w:szCs w:val="22"/>
              </w:rPr>
              <w:t>Technical Report LSTR.CONF-to-L.1071 introduces a method to test conformity of the environmental characteristics of a product to a standard applying Recommendation ITU-T L.1071/ETSI ES 204 082, by comparing the characteristics of the product against the requirements of the standard.</w:t>
            </w:r>
          </w:p>
        </w:tc>
      </w:tr>
    </w:tbl>
    <w:p w14:paraId="669F3938" w14:textId="77777777" w:rsidR="00B17012" w:rsidRPr="003C7711" w:rsidRDefault="00B17012" w:rsidP="00B17012"/>
    <w:p w14:paraId="05630E29" w14:textId="77777777" w:rsidR="00B17012" w:rsidRPr="003C7711" w:rsidRDefault="00B17012" w:rsidP="00B17012"/>
    <w:tbl>
      <w:tblPr>
        <w:tblW w:w="9945" w:type="dxa"/>
        <w:tblLayout w:type="fixed"/>
        <w:tblLook w:val="0020" w:firstRow="1" w:lastRow="0" w:firstColumn="0" w:lastColumn="0" w:noHBand="0" w:noVBand="0"/>
      </w:tblPr>
      <w:tblGrid>
        <w:gridCol w:w="9945"/>
      </w:tblGrid>
      <w:tr w:rsidR="00B17012" w:rsidRPr="003C7711" w14:paraId="06267C85" w14:textId="77777777" w:rsidTr="002A7CD6">
        <w:tc>
          <w:tcPr>
            <w:tcW w:w="9945" w:type="dxa"/>
          </w:tcPr>
          <w:p w14:paraId="4422F530" w14:textId="77777777" w:rsidR="00B17012" w:rsidRPr="003C7711" w:rsidRDefault="00B17012" w:rsidP="004B0D18">
            <w:pPr>
              <w:pStyle w:val="Headingb"/>
            </w:pPr>
            <w:r w:rsidRPr="003C7711">
              <w:t>Keywords</w:t>
            </w:r>
          </w:p>
          <w:p w14:paraId="0C25186B" w14:textId="5F92BC4D" w:rsidR="00B17012" w:rsidRPr="004B0D18" w:rsidRDefault="002A7CD6" w:rsidP="004B0D18">
            <w:pPr>
              <w:rPr>
                <w:bCs/>
                <w:sz w:val="22"/>
                <w:szCs w:val="22"/>
              </w:rPr>
            </w:pPr>
            <w:r w:rsidRPr="004B0D18">
              <w:rPr>
                <w:sz w:val="22"/>
                <w:szCs w:val="22"/>
              </w:rPr>
              <w:t>Digital product passport, environmental information about a product, ETSI ES 204 082, information template about a standard, L.1071.</w:t>
            </w:r>
          </w:p>
        </w:tc>
      </w:tr>
    </w:tbl>
    <w:p w14:paraId="0D839DE9" w14:textId="77777777" w:rsidR="00B17012" w:rsidRPr="003C7711" w:rsidRDefault="00B17012" w:rsidP="00B17012">
      <w:pPr>
        <w:keepNext/>
        <w:spacing w:before="160"/>
        <w:jc w:val="left"/>
        <w:rPr>
          <w:b/>
        </w:rPr>
      </w:pPr>
    </w:p>
    <w:p w14:paraId="0D4DB1D7" w14:textId="4F5DBCFB" w:rsidR="00B17012" w:rsidRPr="003C7711" w:rsidRDefault="00B17012" w:rsidP="004B0D18">
      <w:pPr>
        <w:pStyle w:val="Headingb"/>
        <w:rPr>
          <w:bCs/>
          <w:sz w:val="22"/>
        </w:rPr>
      </w:pPr>
      <w:r w:rsidRPr="003C7711">
        <w:t>Note</w:t>
      </w:r>
    </w:p>
    <w:p w14:paraId="78AC2F70" w14:textId="77777777" w:rsidR="00B17012" w:rsidRPr="004B0D18" w:rsidRDefault="00B17012" w:rsidP="004B0D18">
      <w:pPr>
        <w:rPr>
          <w:sz w:val="22"/>
          <w:szCs w:val="22"/>
        </w:rPr>
      </w:pPr>
      <w:r w:rsidRPr="004B0D18">
        <w:rPr>
          <w:sz w:val="22"/>
          <w:szCs w:val="22"/>
        </w:rPr>
        <w:t>This is an informative ITU-T publication. Mandatory provisions, such as those found in ITU-T Recommendations, are outside the scope of this publication. This publication should only be referenced bibliographically in ITU-T Recommendations.</w:t>
      </w:r>
    </w:p>
    <w:p w14:paraId="00A4CD95" w14:textId="77777777" w:rsidR="00B17012" w:rsidRPr="004B0D18" w:rsidRDefault="00B17012" w:rsidP="00B17012">
      <w:pPr>
        <w:rPr>
          <w:sz w:val="22"/>
          <w:szCs w:val="22"/>
        </w:rPr>
      </w:pPr>
    </w:p>
    <w:p w14:paraId="2145D896" w14:textId="77777777" w:rsidR="006D3107" w:rsidRPr="003C7711" w:rsidRDefault="006D3107" w:rsidP="00B17012"/>
    <w:p w14:paraId="599BAC92" w14:textId="77777777" w:rsidR="00B17012" w:rsidRPr="003C7711" w:rsidRDefault="00B17012" w:rsidP="00B17012"/>
    <w:tbl>
      <w:tblPr>
        <w:tblW w:w="5000" w:type="pct"/>
        <w:jc w:val="center"/>
        <w:tblCellMar>
          <w:left w:w="57" w:type="dxa"/>
          <w:right w:w="57" w:type="dxa"/>
        </w:tblCellMar>
        <w:tblLook w:val="0020" w:firstRow="1" w:lastRow="0" w:firstColumn="0" w:lastColumn="0" w:noHBand="0" w:noVBand="0"/>
      </w:tblPr>
      <w:tblGrid>
        <w:gridCol w:w="1571"/>
        <w:gridCol w:w="4268"/>
        <w:gridCol w:w="3800"/>
      </w:tblGrid>
      <w:tr w:rsidR="002A7CD6" w:rsidRPr="003C7711" w14:paraId="74E18ACC" w14:textId="77777777" w:rsidTr="00F41FE5">
        <w:trPr>
          <w:cantSplit/>
          <w:trHeight w:val="204"/>
          <w:jc w:val="center"/>
        </w:trPr>
        <w:tc>
          <w:tcPr>
            <w:tcW w:w="815" w:type="pct"/>
          </w:tcPr>
          <w:p w14:paraId="558964B5" w14:textId="77777777" w:rsidR="002A7CD6" w:rsidRPr="003C7711" w:rsidRDefault="002A7CD6" w:rsidP="00D2313E">
            <w:pPr>
              <w:rPr>
                <w:b/>
                <w:bCs/>
                <w:sz w:val="22"/>
                <w:szCs w:val="22"/>
              </w:rPr>
            </w:pPr>
            <w:r w:rsidRPr="003C7711">
              <w:rPr>
                <w:b/>
                <w:bCs/>
                <w:sz w:val="22"/>
                <w:szCs w:val="22"/>
              </w:rPr>
              <w:t>Editors</w:t>
            </w:r>
            <w:r w:rsidRPr="003C7711">
              <w:rPr>
                <w:sz w:val="22"/>
                <w:szCs w:val="22"/>
              </w:rPr>
              <w:t>:</w:t>
            </w:r>
          </w:p>
        </w:tc>
        <w:tc>
          <w:tcPr>
            <w:tcW w:w="2214" w:type="pct"/>
          </w:tcPr>
          <w:p w14:paraId="12E9535E" w14:textId="77777777" w:rsidR="002A7CD6" w:rsidRPr="003C7711" w:rsidRDefault="002A7CD6" w:rsidP="00CE18E9">
            <w:pPr>
              <w:jc w:val="left"/>
              <w:rPr>
                <w:sz w:val="22"/>
                <w:szCs w:val="22"/>
              </w:rPr>
            </w:pPr>
            <w:r w:rsidRPr="003C7711">
              <w:rPr>
                <w:sz w:val="22"/>
                <w:szCs w:val="22"/>
              </w:rPr>
              <w:t>Felix FREITAG</w:t>
            </w:r>
            <w:r w:rsidRPr="003C7711">
              <w:rPr>
                <w:sz w:val="22"/>
                <w:szCs w:val="22"/>
              </w:rPr>
              <w:br/>
              <w:t>UPC</w:t>
            </w:r>
            <w:r w:rsidRPr="003C7711">
              <w:rPr>
                <w:sz w:val="22"/>
                <w:szCs w:val="22"/>
              </w:rPr>
              <w:br/>
              <w:t>Spain</w:t>
            </w:r>
          </w:p>
        </w:tc>
        <w:tc>
          <w:tcPr>
            <w:tcW w:w="1971" w:type="pct"/>
          </w:tcPr>
          <w:p w14:paraId="1C2FE7EF" w14:textId="77777777" w:rsidR="002A7CD6" w:rsidRPr="003C7711" w:rsidRDefault="002A7CD6" w:rsidP="00CE18E9">
            <w:pPr>
              <w:tabs>
                <w:tab w:val="left" w:pos="911"/>
              </w:tabs>
              <w:rPr>
                <w:sz w:val="22"/>
                <w:szCs w:val="22"/>
              </w:rPr>
            </w:pPr>
            <w:r w:rsidRPr="003C7711">
              <w:rPr>
                <w:sz w:val="22"/>
                <w:szCs w:val="22"/>
              </w:rPr>
              <w:t>E-mail:</w:t>
            </w:r>
            <w:r w:rsidRPr="003C7711">
              <w:rPr>
                <w:sz w:val="22"/>
                <w:szCs w:val="22"/>
              </w:rPr>
              <w:tab/>
            </w:r>
            <w:hyperlink r:id="rId18" w:history="1">
              <w:r w:rsidRPr="003C7711">
                <w:rPr>
                  <w:rStyle w:val="Hyperlink"/>
                  <w:sz w:val="22"/>
                  <w:szCs w:val="22"/>
                </w:rPr>
                <w:t>felix.freitag@upc.edu</w:t>
              </w:r>
            </w:hyperlink>
            <w:r w:rsidRPr="003C7711">
              <w:rPr>
                <w:sz w:val="22"/>
                <w:szCs w:val="22"/>
              </w:rPr>
              <w:t xml:space="preserve"> </w:t>
            </w:r>
          </w:p>
        </w:tc>
      </w:tr>
      <w:tr w:rsidR="002A7CD6" w:rsidRPr="003C7711" w14:paraId="772351DF" w14:textId="77777777" w:rsidTr="00F41FE5">
        <w:trPr>
          <w:cantSplit/>
          <w:trHeight w:val="204"/>
          <w:jc w:val="center"/>
        </w:trPr>
        <w:tc>
          <w:tcPr>
            <w:tcW w:w="815" w:type="pct"/>
          </w:tcPr>
          <w:p w14:paraId="0B969F2F" w14:textId="77777777" w:rsidR="002A7CD6" w:rsidRPr="003C7711" w:rsidRDefault="002A7CD6" w:rsidP="00CE18E9">
            <w:pPr>
              <w:rPr>
                <w:b/>
                <w:bCs/>
                <w:sz w:val="22"/>
                <w:szCs w:val="22"/>
              </w:rPr>
            </w:pPr>
          </w:p>
        </w:tc>
        <w:tc>
          <w:tcPr>
            <w:tcW w:w="2214" w:type="pct"/>
          </w:tcPr>
          <w:p w14:paraId="2C659748" w14:textId="77777777" w:rsidR="002A7CD6" w:rsidRPr="003C7711" w:rsidRDefault="002A7CD6" w:rsidP="00CE18E9">
            <w:pPr>
              <w:jc w:val="left"/>
              <w:rPr>
                <w:sz w:val="22"/>
                <w:szCs w:val="22"/>
              </w:rPr>
            </w:pPr>
            <w:r w:rsidRPr="003C7711">
              <w:rPr>
                <w:sz w:val="22"/>
                <w:szCs w:val="22"/>
              </w:rPr>
              <w:t>Leandro NAVARRO</w:t>
            </w:r>
            <w:r w:rsidRPr="003C7711">
              <w:rPr>
                <w:sz w:val="22"/>
                <w:szCs w:val="22"/>
              </w:rPr>
              <w:br/>
              <w:t>UPC</w:t>
            </w:r>
            <w:r w:rsidRPr="003C7711">
              <w:rPr>
                <w:sz w:val="22"/>
                <w:szCs w:val="22"/>
              </w:rPr>
              <w:br/>
              <w:t>Spain</w:t>
            </w:r>
          </w:p>
        </w:tc>
        <w:tc>
          <w:tcPr>
            <w:tcW w:w="1971" w:type="pct"/>
          </w:tcPr>
          <w:p w14:paraId="50696A64" w14:textId="77777777" w:rsidR="002A7CD6" w:rsidRPr="003C7711" w:rsidRDefault="002A7CD6" w:rsidP="00CE18E9">
            <w:pPr>
              <w:tabs>
                <w:tab w:val="left" w:pos="911"/>
              </w:tabs>
              <w:rPr>
                <w:sz w:val="22"/>
                <w:szCs w:val="22"/>
              </w:rPr>
            </w:pPr>
            <w:r w:rsidRPr="003C7711">
              <w:rPr>
                <w:sz w:val="22"/>
                <w:szCs w:val="22"/>
              </w:rPr>
              <w:t>E-mail:</w:t>
            </w:r>
            <w:r w:rsidRPr="003C7711">
              <w:rPr>
                <w:sz w:val="22"/>
                <w:szCs w:val="22"/>
              </w:rPr>
              <w:tab/>
            </w:r>
            <w:hyperlink r:id="rId19" w:history="1">
              <w:r w:rsidRPr="003C7711">
                <w:rPr>
                  <w:rStyle w:val="Hyperlink"/>
                  <w:sz w:val="22"/>
                  <w:szCs w:val="22"/>
                </w:rPr>
                <w:t>leandro.navarro@upc.edu</w:t>
              </w:r>
            </w:hyperlink>
          </w:p>
        </w:tc>
      </w:tr>
    </w:tbl>
    <w:p w14:paraId="4569D86A" w14:textId="77777777" w:rsidR="00B17012" w:rsidRPr="003C7711" w:rsidRDefault="00B17012" w:rsidP="00B17012">
      <w:pPr>
        <w:jc w:val="center"/>
        <w:rPr>
          <w:sz w:val="22"/>
        </w:rPr>
      </w:pPr>
    </w:p>
    <w:p w14:paraId="08A032C7" w14:textId="77777777" w:rsidR="00B17012" w:rsidRPr="003C7711" w:rsidRDefault="00B17012" w:rsidP="00B17012">
      <w:pPr>
        <w:jc w:val="center"/>
        <w:rPr>
          <w:sz w:val="22"/>
        </w:rPr>
      </w:pPr>
    </w:p>
    <w:p w14:paraId="0148EEA6" w14:textId="77777777" w:rsidR="00B17012" w:rsidRPr="003C7711" w:rsidRDefault="00B17012" w:rsidP="00B17012">
      <w:pPr>
        <w:jc w:val="center"/>
        <w:rPr>
          <w:sz w:val="22"/>
        </w:rPr>
      </w:pPr>
    </w:p>
    <w:p w14:paraId="73900E83" w14:textId="77777777" w:rsidR="006D3107" w:rsidRPr="003C7711" w:rsidRDefault="006D3107" w:rsidP="00B17012">
      <w:pPr>
        <w:jc w:val="center"/>
        <w:rPr>
          <w:sz w:val="22"/>
        </w:rPr>
      </w:pPr>
    </w:p>
    <w:p w14:paraId="65F7F626" w14:textId="77777777" w:rsidR="00B17012" w:rsidRPr="003C7711" w:rsidRDefault="00B17012" w:rsidP="00B17012">
      <w:pPr>
        <w:jc w:val="center"/>
        <w:rPr>
          <w:sz w:val="22"/>
        </w:rPr>
      </w:pPr>
    </w:p>
    <w:p w14:paraId="74AAF136" w14:textId="77777777" w:rsidR="00B17012" w:rsidRPr="003C7711" w:rsidRDefault="00B17012" w:rsidP="00B17012">
      <w:pPr>
        <w:jc w:val="center"/>
        <w:rPr>
          <w:sz w:val="22"/>
        </w:rPr>
      </w:pPr>
      <w:r w:rsidRPr="003C7711">
        <w:rPr>
          <w:sz w:val="22"/>
        </w:rPr>
        <w:sym w:font="Symbol" w:char="F0E3"/>
      </w:r>
      <w:r w:rsidRPr="003C7711">
        <w:rPr>
          <w:sz w:val="22"/>
        </w:rPr>
        <w:t> ITU </w:t>
      </w:r>
      <w:bookmarkStart w:id="6" w:name="iiannee"/>
      <w:bookmarkEnd w:id="6"/>
      <w:r w:rsidRPr="003C7711">
        <w:rPr>
          <w:sz w:val="22"/>
        </w:rPr>
        <w:t>2025</w:t>
      </w:r>
    </w:p>
    <w:p w14:paraId="5CF48F04" w14:textId="77777777" w:rsidR="00B17012" w:rsidRPr="004B0D18" w:rsidRDefault="00B17012" w:rsidP="004B0D18">
      <w:pPr>
        <w:rPr>
          <w:sz w:val="22"/>
          <w:szCs w:val="22"/>
        </w:rPr>
      </w:pPr>
      <w:r w:rsidRPr="004B0D18">
        <w:rPr>
          <w:sz w:val="22"/>
          <w:szCs w:val="22"/>
        </w:rPr>
        <w:t>All rights reserved. No part of this publication may be reproduced, by any means whatsoever, without the prior written permission of ITU.</w:t>
      </w:r>
    </w:p>
    <w:p w14:paraId="283CA193" w14:textId="77777777" w:rsidR="00B17012" w:rsidRPr="003C7711" w:rsidRDefault="00B17012" w:rsidP="00B17012">
      <w:pPr>
        <w:jc w:val="center"/>
        <w:rPr>
          <w:b/>
        </w:rPr>
      </w:pPr>
      <w:r w:rsidRPr="003C7711">
        <w:rPr>
          <w:b/>
        </w:rPr>
        <w:br w:type="page"/>
      </w:r>
      <w:r w:rsidRPr="003C7711">
        <w:rPr>
          <w:b/>
        </w:rPr>
        <w:lastRenderedPageBreak/>
        <w:t>Table of Contents</w:t>
      </w:r>
    </w:p>
    <w:p w14:paraId="390F58B3" w14:textId="77777777" w:rsidR="00B17012" w:rsidRPr="003C7711" w:rsidRDefault="00B17012" w:rsidP="007B021F">
      <w:pPr>
        <w:keepLines/>
        <w:tabs>
          <w:tab w:val="right" w:pos="9639"/>
        </w:tabs>
        <w:jc w:val="right"/>
        <w:rPr>
          <w:b/>
        </w:rPr>
      </w:pPr>
      <w:r w:rsidRPr="003C7711">
        <w:rPr>
          <w:b/>
        </w:rPr>
        <w:tab/>
        <w:t>Page</w:t>
      </w:r>
    </w:p>
    <w:p w14:paraId="6D894563" w14:textId="60697BD1"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1</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Scope</w:t>
      </w:r>
      <w:r w:rsidRPr="003C7711">
        <w:rPr>
          <w:webHidden/>
        </w:rPr>
        <w:tab/>
      </w:r>
      <w:r w:rsidRPr="003C7711">
        <w:rPr>
          <w:webHidden/>
        </w:rPr>
        <w:tab/>
        <w:t>1</w:t>
      </w:r>
    </w:p>
    <w:p w14:paraId="4637E837" w14:textId="79493D40"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2</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References</w:t>
      </w:r>
      <w:r w:rsidRPr="003C7711">
        <w:rPr>
          <w:webHidden/>
        </w:rPr>
        <w:tab/>
      </w:r>
      <w:r w:rsidRPr="003C7711">
        <w:rPr>
          <w:webHidden/>
        </w:rPr>
        <w:tab/>
        <w:t>1</w:t>
      </w:r>
    </w:p>
    <w:p w14:paraId="69D46C8E" w14:textId="1D8D505D"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3</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Definitions</w:t>
      </w:r>
      <w:r w:rsidRPr="003C7711">
        <w:rPr>
          <w:webHidden/>
        </w:rPr>
        <w:tab/>
      </w:r>
      <w:r w:rsidRPr="003C7711">
        <w:rPr>
          <w:webHidden/>
        </w:rPr>
        <w:tab/>
        <w:t>1</w:t>
      </w:r>
    </w:p>
    <w:p w14:paraId="155576FA" w14:textId="6FDDDB92" w:rsidR="00DC2D9A" w:rsidRPr="003C7711" w:rsidRDefault="00DC2D9A">
      <w:pPr>
        <w:pStyle w:val="TOC2"/>
        <w:rPr>
          <w:rFonts w:asciiTheme="minorHAnsi" w:eastAsiaTheme="minorEastAsia" w:hAnsiTheme="minorHAnsi" w:cstheme="minorBidi"/>
          <w:kern w:val="2"/>
          <w:szCs w:val="24"/>
          <w:lang w:eastAsia="en-GB"/>
          <w14:ligatures w14:val="standardContextual"/>
        </w:rPr>
      </w:pPr>
      <w:r w:rsidRPr="003C7711">
        <w:rPr>
          <w:rStyle w:val="Hyperlink"/>
          <w:color w:val="auto"/>
          <w:u w:val="none"/>
        </w:rPr>
        <w:t>3.1</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Terms defined elsewhere</w:t>
      </w:r>
      <w:r w:rsidRPr="003C7711">
        <w:rPr>
          <w:webHidden/>
        </w:rPr>
        <w:tab/>
      </w:r>
      <w:r w:rsidRPr="003C7711">
        <w:rPr>
          <w:webHidden/>
        </w:rPr>
        <w:tab/>
        <w:t>1</w:t>
      </w:r>
    </w:p>
    <w:p w14:paraId="0AC2242C" w14:textId="79C15007" w:rsidR="00DC2D9A" w:rsidRPr="003C7711" w:rsidRDefault="00DC2D9A">
      <w:pPr>
        <w:pStyle w:val="TOC2"/>
        <w:rPr>
          <w:rFonts w:asciiTheme="minorHAnsi" w:eastAsiaTheme="minorEastAsia" w:hAnsiTheme="minorHAnsi" w:cstheme="minorBidi"/>
          <w:kern w:val="2"/>
          <w:szCs w:val="24"/>
          <w:lang w:eastAsia="en-GB"/>
          <w14:ligatures w14:val="standardContextual"/>
        </w:rPr>
      </w:pPr>
      <w:r w:rsidRPr="003C7711">
        <w:rPr>
          <w:rStyle w:val="Hyperlink"/>
          <w:color w:val="auto"/>
          <w:u w:val="none"/>
        </w:rPr>
        <w:t>3.2</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Terms defined in this Technical Report</w:t>
      </w:r>
      <w:r w:rsidRPr="003C7711">
        <w:rPr>
          <w:webHidden/>
        </w:rPr>
        <w:tab/>
      </w:r>
      <w:r w:rsidRPr="003C7711">
        <w:rPr>
          <w:webHidden/>
        </w:rPr>
        <w:tab/>
        <w:t>2</w:t>
      </w:r>
    </w:p>
    <w:p w14:paraId="54F26D2C" w14:textId="4F1A90FF"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4</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Abbreviations and acronyms</w:t>
      </w:r>
      <w:r w:rsidRPr="003C7711">
        <w:rPr>
          <w:webHidden/>
        </w:rPr>
        <w:tab/>
      </w:r>
      <w:r w:rsidRPr="003C7711">
        <w:rPr>
          <w:webHidden/>
        </w:rPr>
        <w:tab/>
        <w:t>2</w:t>
      </w:r>
    </w:p>
    <w:p w14:paraId="73530BDF" w14:textId="635B82FF"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5</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Conventions</w:t>
      </w:r>
      <w:r w:rsidRPr="003C7711">
        <w:rPr>
          <w:webHidden/>
        </w:rPr>
        <w:tab/>
      </w:r>
      <w:r w:rsidRPr="003C7711">
        <w:rPr>
          <w:webHidden/>
        </w:rPr>
        <w:tab/>
        <w:t>2</w:t>
      </w:r>
    </w:p>
    <w:p w14:paraId="53FB5083" w14:textId="607286B9"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6</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Background</w:t>
      </w:r>
      <w:r w:rsidRPr="003C7711">
        <w:rPr>
          <w:webHidden/>
        </w:rPr>
        <w:tab/>
      </w:r>
      <w:r w:rsidRPr="003C7711">
        <w:rPr>
          <w:webHidden/>
        </w:rPr>
        <w:tab/>
      </w:r>
      <w:r w:rsidR="00B93D96">
        <w:rPr>
          <w:webHidden/>
        </w:rPr>
        <w:t>2</w:t>
      </w:r>
    </w:p>
    <w:p w14:paraId="6B4C9E02" w14:textId="0B0B1CEE"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7</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Existing product-related standards relevant to ICT goods</w:t>
      </w:r>
      <w:r w:rsidRPr="003C7711">
        <w:rPr>
          <w:webHidden/>
        </w:rPr>
        <w:tab/>
      </w:r>
      <w:r w:rsidRPr="003C7711">
        <w:rPr>
          <w:webHidden/>
        </w:rPr>
        <w:tab/>
        <w:t>3</w:t>
      </w:r>
    </w:p>
    <w:p w14:paraId="7556AC8F" w14:textId="48DEE18B" w:rsidR="00DC2D9A" w:rsidRPr="007C5F97" w:rsidRDefault="00DC2D9A">
      <w:pPr>
        <w:pStyle w:val="TOC1"/>
        <w:rPr>
          <w:rFonts w:asciiTheme="minorHAnsi" w:eastAsiaTheme="minorEastAsia" w:hAnsiTheme="minorHAnsi" w:cstheme="minorBidi"/>
          <w:kern w:val="2"/>
          <w:szCs w:val="24"/>
          <w:lang w:val="fr-FR" w:eastAsia="en-GB"/>
          <w14:ligatures w14:val="standardContextual"/>
        </w:rPr>
      </w:pPr>
      <w:r w:rsidRPr="007C5F97">
        <w:rPr>
          <w:rStyle w:val="Hyperlink"/>
          <w:color w:val="auto"/>
          <w:u w:val="none"/>
          <w:lang w:val="fr-FR"/>
        </w:rPr>
        <w:t>8</w:t>
      </w:r>
      <w:r w:rsidRPr="007C5F97">
        <w:rPr>
          <w:rFonts w:asciiTheme="minorHAnsi" w:eastAsiaTheme="minorEastAsia" w:hAnsiTheme="minorHAnsi" w:cstheme="minorBidi"/>
          <w:kern w:val="2"/>
          <w:szCs w:val="24"/>
          <w:lang w:val="fr-FR" w:eastAsia="en-GB"/>
          <w14:ligatures w14:val="standardContextual"/>
        </w:rPr>
        <w:tab/>
      </w:r>
      <w:r w:rsidRPr="007C5F97">
        <w:rPr>
          <w:rStyle w:val="Hyperlink"/>
          <w:color w:val="auto"/>
          <w:u w:val="none"/>
          <w:lang w:val="fr-FR"/>
        </w:rPr>
        <w:t>Requirements about digital product information</w:t>
      </w:r>
      <w:r w:rsidRPr="007C5F97">
        <w:rPr>
          <w:webHidden/>
          <w:lang w:val="fr-FR"/>
        </w:rPr>
        <w:tab/>
      </w:r>
      <w:r w:rsidRPr="007C5F97">
        <w:rPr>
          <w:webHidden/>
          <w:lang w:val="fr-FR"/>
        </w:rPr>
        <w:tab/>
        <w:t>4</w:t>
      </w:r>
    </w:p>
    <w:p w14:paraId="1926D147" w14:textId="22718341" w:rsidR="00DC2D9A" w:rsidRPr="007C5F97" w:rsidRDefault="00DC2D9A">
      <w:pPr>
        <w:pStyle w:val="TOC2"/>
        <w:rPr>
          <w:rFonts w:asciiTheme="minorHAnsi" w:eastAsiaTheme="minorEastAsia" w:hAnsiTheme="minorHAnsi" w:cstheme="minorBidi"/>
          <w:kern w:val="2"/>
          <w:szCs w:val="24"/>
          <w:lang w:val="fr-FR" w:eastAsia="en-GB"/>
          <w14:ligatures w14:val="standardContextual"/>
        </w:rPr>
      </w:pPr>
      <w:r w:rsidRPr="007C5F97">
        <w:rPr>
          <w:rStyle w:val="Hyperlink"/>
          <w:color w:val="auto"/>
          <w:u w:val="none"/>
          <w:lang w:val="fr-FR"/>
        </w:rPr>
        <w:t>8.1</w:t>
      </w:r>
      <w:r w:rsidRPr="007C5F97">
        <w:rPr>
          <w:rFonts w:asciiTheme="minorHAnsi" w:eastAsiaTheme="minorEastAsia" w:hAnsiTheme="minorHAnsi" w:cstheme="minorBidi"/>
          <w:kern w:val="2"/>
          <w:szCs w:val="24"/>
          <w:lang w:val="fr-FR" w:eastAsia="en-GB"/>
          <w14:ligatures w14:val="standardContextual"/>
        </w:rPr>
        <w:tab/>
      </w:r>
      <w:r w:rsidRPr="007C5F97">
        <w:rPr>
          <w:rStyle w:val="Hyperlink"/>
          <w:color w:val="auto"/>
          <w:u w:val="none"/>
          <w:lang w:val="fr-FR"/>
        </w:rPr>
        <w:t>ITU-T L.1070/ETSI TS 103 881 requirements</w:t>
      </w:r>
      <w:r w:rsidRPr="007C5F97">
        <w:rPr>
          <w:webHidden/>
          <w:lang w:val="fr-FR"/>
        </w:rPr>
        <w:tab/>
      </w:r>
      <w:r w:rsidRPr="007C5F97">
        <w:rPr>
          <w:webHidden/>
          <w:lang w:val="fr-FR"/>
        </w:rPr>
        <w:tab/>
        <w:t>4</w:t>
      </w:r>
    </w:p>
    <w:p w14:paraId="013756DB" w14:textId="056A9961" w:rsidR="00DC2D9A" w:rsidRPr="007C5F97" w:rsidRDefault="00DC2D9A">
      <w:pPr>
        <w:pStyle w:val="TOC2"/>
        <w:rPr>
          <w:rFonts w:asciiTheme="minorHAnsi" w:eastAsiaTheme="minorEastAsia" w:hAnsiTheme="minorHAnsi" w:cstheme="minorBidi"/>
          <w:kern w:val="2"/>
          <w:szCs w:val="24"/>
          <w:lang w:val="fr-FR" w:eastAsia="en-GB"/>
          <w14:ligatures w14:val="standardContextual"/>
        </w:rPr>
      </w:pPr>
      <w:r w:rsidRPr="007C5F97">
        <w:rPr>
          <w:rStyle w:val="Hyperlink"/>
          <w:color w:val="auto"/>
          <w:u w:val="none"/>
          <w:lang w:val="fr-FR"/>
        </w:rPr>
        <w:t>8.2</w:t>
      </w:r>
      <w:r w:rsidRPr="007C5F97">
        <w:rPr>
          <w:rFonts w:asciiTheme="minorHAnsi" w:eastAsiaTheme="minorEastAsia" w:hAnsiTheme="minorHAnsi" w:cstheme="minorBidi"/>
          <w:kern w:val="2"/>
          <w:szCs w:val="24"/>
          <w:lang w:val="fr-FR" w:eastAsia="en-GB"/>
          <w14:ligatures w14:val="standardContextual"/>
        </w:rPr>
        <w:tab/>
      </w:r>
      <w:r w:rsidRPr="007C5F97">
        <w:rPr>
          <w:rStyle w:val="Hyperlink"/>
          <w:color w:val="auto"/>
          <w:u w:val="none"/>
          <w:lang w:val="fr-FR"/>
        </w:rPr>
        <w:t>ITU-T L.1071/ETSI ES 204 082 requirements</w:t>
      </w:r>
      <w:r w:rsidRPr="007C5F97">
        <w:rPr>
          <w:webHidden/>
          <w:lang w:val="fr-FR"/>
        </w:rPr>
        <w:tab/>
      </w:r>
      <w:r w:rsidRPr="007C5F97">
        <w:rPr>
          <w:webHidden/>
          <w:lang w:val="fr-FR"/>
        </w:rPr>
        <w:tab/>
        <w:t>5</w:t>
      </w:r>
    </w:p>
    <w:p w14:paraId="430BBCAA" w14:textId="36B371F9"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9</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Mapping of specifications to information and data: template about a standard</w:t>
      </w:r>
      <w:r w:rsidRPr="003C7711">
        <w:rPr>
          <w:webHidden/>
        </w:rPr>
        <w:tab/>
      </w:r>
      <w:r w:rsidRPr="003C7711">
        <w:rPr>
          <w:webHidden/>
        </w:rPr>
        <w:tab/>
        <w:t>6</w:t>
      </w:r>
    </w:p>
    <w:p w14:paraId="3451ACF0" w14:textId="732B6CE1"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10</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Mapping of products to information and data: description about a product</w:t>
      </w:r>
      <w:r w:rsidRPr="003C7711">
        <w:rPr>
          <w:webHidden/>
        </w:rPr>
        <w:tab/>
      </w:r>
      <w:r w:rsidRPr="003C7711">
        <w:rPr>
          <w:webHidden/>
        </w:rPr>
        <w:tab/>
        <w:t>6</w:t>
      </w:r>
    </w:p>
    <w:p w14:paraId="3C6436B3" w14:textId="18D6596A"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11</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Product alignment checking against a standard</w:t>
      </w:r>
      <w:r w:rsidRPr="003C7711">
        <w:rPr>
          <w:webHidden/>
        </w:rPr>
        <w:tab/>
      </w:r>
      <w:r w:rsidRPr="003C7711">
        <w:rPr>
          <w:webHidden/>
        </w:rPr>
        <w:tab/>
        <w:t>7</w:t>
      </w:r>
    </w:p>
    <w:p w14:paraId="6B933DC0" w14:textId="5DC2125D"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12</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Tables for several product-related standards</w:t>
      </w:r>
      <w:r w:rsidRPr="003C7711">
        <w:rPr>
          <w:webHidden/>
        </w:rPr>
        <w:tab/>
      </w:r>
      <w:r w:rsidRPr="003C7711">
        <w:rPr>
          <w:webHidden/>
        </w:rPr>
        <w:tab/>
        <w:t>9</w:t>
      </w:r>
    </w:p>
    <w:p w14:paraId="0AB4EEF5" w14:textId="60BCCF34"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13</w:t>
      </w:r>
      <w:r w:rsidRPr="003C7711">
        <w:rPr>
          <w:rFonts w:asciiTheme="minorHAnsi" w:eastAsiaTheme="minorEastAsia" w:hAnsiTheme="minorHAnsi" w:cstheme="minorBidi"/>
          <w:kern w:val="2"/>
          <w:szCs w:val="24"/>
          <w:lang w:eastAsia="en-GB"/>
          <w14:ligatures w14:val="standardContextual"/>
        </w:rPr>
        <w:tab/>
      </w:r>
      <w:r w:rsidRPr="003C7711">
        <w:rPr>
          <w:rStyle w:val="Hyperlink"/>
          <w:color w:val="auto"/>
          <w:u w:val="none"/>
        </w:rPr>
        <w:t>JSON-LD rendering of a conformity claim of an example product against a standard or regulation</w:t>
      </w:r>
      <w:r w:rsidRPr="003C7711">
        <w:rPr>
          <w:webHidden/>
        </w:rPr>
        <w:tab/>
      </w:r>
      <w:r w:rsidRPr="003C7711">
        <w:rPr>
          <w:webHidden/>
        </w:rPr>
        <w:tab/>
        <w:t>29</w:t>
      </w:r>
    </w:p>
    <w:p w14:paraId="5A3FD863" w14:textId="441E5EDF" w:rsidR="00DC2D9A" w:rsidRPr="003C7711" w:rsidRDefault="00DC2D9A">
      <w:pPr>
        <w:pStyle w:val="TOC1"/>
        <w:rPr>
          <w:rFonts w:asciiTheme="minorHAnsi" w:eastAsiaTheme="minorEastAsia" w:hAnsiTheme="minorHAnsi" w:cstheme="minorBidi"/>
          <w:kern w:val="2"/>
          <w:szCs w:val="24"/>
          <w:lang w:eastAsia="en-GB"/>
          <w14:ligatures w14:val="standardContextual"/>
        </w:rPr>
      </w:pPr>
      <w:r w:rsidRPr="003C7711">
        <w:rPr>
          <w:rStyle w:val="Hyperlink"/>
          <w:color w:val="auto"/>
          <w:u w:val="none"/>
        </w:rPr>
        <w:t>Bibliography</w:t>
      </w:r>
      <w:r w:rsidRPr="003C7711">
        <w:rPr>
          <w:webHidden/>
        </w:rPr>
        <w:tab/>
      </w:r>
      <w:r w:rsidRPr="003C7711">
        <w:rPr>
          <w:webHidden/>
        </w:rPr>
        <w:tab/>
        <w:t>34</w:t>
      </w:r>
    </w:p>
    <w:p w14:paraId="2160B5A6" w14:textId="77777777" w:rsidR="00B17012" w:rsidRPr="003C7711" w:rsidRDefault="00B17012" w:rsidP="00B17012"/>
    <w:p w14:paraId="162553CF" w14:textId="77777777" w:rsidR="00B17012" w:rsidRPr="003C7711" w:rsidRDefault="00B17012" w:rsidP="00B17012">
      <w:pPr>
        <w:rPr>
          <w:b/>
          <w:bCs/>
        </w:rPr>
        <w:sectPr w:rsidR="00B17012" w:rsidRPr="003C7711" w:rsidSect="00145E12">
          <w:headerReference w:type="default" r:id="rId20"/>
          <w:footerReference w:type="even" r:id="rId21"/>
          <w:footerReference w:type="default" r:id="rId22"/>
          <w:type w:val="oddPage"/>
          <w:pgSz w:w="11907" w:h="16834" w:code="9"/>
          <w:pgMar w:top="1134" w:right="1134" w:bottom="1134" w:left="1134" w:header="567" w:footer="567" w:gutter="0"/>
          <w:paperSrc w:first="15" w:other="15"/>
          <w:pgNumType w:fmt="lowerRoman" w:start="1"/>
          <w:cols w:space="720"/>
          <w:docGrid w:linePitch="326"/>
        </w:sectPr>
      </w:pPr>
    </w:p>
    <w:p w14:paraId="310CF003" w14:textId="77777777" w:rsidR="00B17012" w:rsidRPr="003C7711" w:rsidRDefault="00B17012" w:rsidP="00F86E71">
      <w:pPr>
        <w:pStyle w:val="RecNo"/>
      </w:pPr>
      <w:r w:rsidRPr="003C7711">
        <w:lastRenderedPageBreak/>
        <w:t>Technical Report ITU-T LSTR.CONF-to-L.1071</w:t>
      </w:r>
    </w:p>
    <w:p w14:paraId="58606553" w14:textId="77777777" w:rsidR="00B17012" w:rsidRPr="003C7711" w:rsidRDefault="00B17012" w:rsidP="00F86E71">
      <w:pPr>
        <w:pStyle w:val="Rectitle"/>
      </w:pPr>
      <w:r w:rsidRPr="003C7711">
        <w:t>Guidance on conformity assessment of ICT goods/products to standards according to ITU-T L.1071/ETSI ES 204 082</w:t>
      </w:r>
    </w:p>
    <w:p w14:paraId="2A6B5A0B" w14:textId="77777777" w:rsidR="002B79AE" w:rsidRPr="003C7711" w:rsidRDefault="002B79AE" w:rsidP="00F86E71">
      <w:pPr>
        <w:pStyle w:val="Heading1"/>
      </w:pPr>
      <w:bookmarkStart w:id="7" w:name="_Toc129535244"/>
      <w:bookmarkStart w:id="8" w:name="_Toc165484969"/>
      <w:bookmarkStart w:id="9" w:name="_Toc168411025"/>
      <w:bookmarkStart w:id="10" w:name="_Toc172722693"/>
      <w:bookmarkStart w:id="11" w:name="_Toc207023494"/>
      <w:bookmarkStart w:id="12" w:name="_Toc208410406"/>
      <w:r w:rsidRPr="003C7711">
        <w:t>1</w:t>
      </w:r>
      <w:r w:rsidRPr="003C7711">
        <w:tab/>
        <w:t>Scope</w:t>
      </w:r>
      <w:bookmarkEnd w:id="7"/>
      <w:bookmarkEnd w:id="8"/>
      <w:bookmarkEnd w:id="9"/>
      <w:bookmarkEnd w:id="10"/>
      <w:bookmarkEnd w:id="11"/>
      <w:bookmarkEnd w:id="12"/>
    </w:p>
    <w:p w14:paraId="736A1463" w14:textId="753FF2B8" w:rsidR="002B79AE" w:rsidRPr="003C7711" w:rsidRDefault="002B79AE" w:rsidP="00A411F8">
      <w:r w:rsidRPr="003C7711">
        <w:t xml:space="preserve">This Technical </w:t>
      </w:r>
      <w:r w:rsidR="00E34EB6" w:rsidRPr="003C7711">
        <w:t xml:space="preserve">Report </w:t>
      </w:r>
      <w:r w:rsidRPr="003C7711">
        <w:t>describes the conformance testing checklist of [ITU-T</w:t>
      </w:r>
      <w:r w:rsidR="00A411F8" w:rsidRPr="003C7711">
        <w:t> </w:t>
      </w:r>
      <w:r w:rsidRPr="003C7711">
        <w:t>L.1071]. More specifically, it provides additional explanations and a checklist for implementors on complying with the technical requirements for standards and products regarding environmental information in digital product passports.</w:t>
      </w:r>
    </w:p>
    <w:p w14:paraId="479D033D" w14:textId="77777777" w:rsidR="002B79AE" w:rsidRPr="003C7711" w:rsidRDefault="002B79AE" w:rsidP="00F86E71">
      <w:pPr>
        <w:pStyle w:val="Heading1"/>
      </w:pPr>
      <w:bookmarkStart w:id="13" w:name="_Toc401158819"/>
      <w:bookmarkStart w:id="14" w:name="_Toc129535245"/>
      <w:bookmarkStart w:id="15" w:name="_Toc165484970"/>
      <w:bookmarkStart w:id="16" w:name="_Toc168411026"/>
      <w:bookmarkStart w:id="17" w:name="_Toc172722694"/>
      <w:bookmarkStart w:id="18" w:name="_Toc207023495"/>
      <w:bookmarkStart w:id="19" w:name="_Toc208410407"/>
      <w:r w:rsidRPr="003C7711">
        <w:t>2</w:t>
      </w:r>
      <w:r w:rsidRPr="003C7711">
        <w:tab/>
        <w:t>References</w:t>
      </w:r>
      <w:bookmarkEnd w:id="13"/>
      <w:bookmarkEnd w:id="14"/>
      <w:bookmarkEnd w:id="15"/>
      <w:bookmarkEnd w:id="16"/>
      <w:bookmarkEnd w:id="17"/>
      <w:bookmarkEnd w:id="18"/>
      <w:bookmarkEnd w:id="19"/>
    </w:p>
    <w:p w14:paraId="0456E84F" w14:textId="77777777" w:rsidR="003C7711" w:rsidRDefault="003C7711" w:rsidP="003C7711">
      <w:pPr>
        <w:pStyle w:val="Reftext"/>
        <w:tabs>
          <w:tab w:val="clear" w:pos="794"/>
          <w:tab w:val="clear" w:pos="1191"/>
          <w:tab w:val="clear" w:pos="1588"/>
          <w:tab w:val="clear" w:pos="1985"/>
          <w:tab w:val="left" w:pos="2552"/>
        </w:tabs>
        <w:ind w:left="2410" w:hanging="2410"/>
        <w:rPr>
          <w:i/>
        </w:rPr>
      </w:pPr>
      <w:r>
        <w:t>[</w:t>
      </w:r>
      <w:hyperlink r:id="rId23" w:history="1">
        <w:r>
          <w:rPr>
            <w:rStyle w:val="Hyperlink"/>
          </w:rPr>
          <w:t>ITU-T L.1015</w:t>
        </w:r>
      </w:hyperlink>
      <w:r>
        <w:t>]</w:t>
      </w:r>
      <w:r>
        <w:tab/>
        <w:t xml:space="preserve">Recommendation ITU-T L.1015 (2019), </w:t>
      </w:r>
      <w:r>
        <w:rPr>
          <w:i/>
        </w:rPr>
        <w:t>Criteria for evaluation of the environmental impact of mobile phones.</w:t>
      </w:r>
    </w:p>
    <w:p w14:paraId="57B8A9A8" w14:textId="77777777" w:rsidR="007D21A6" w:rsidRPr="007C5F97" w:rsidRDefault="007D21A6" w:rsidP="007D21A6">
      <w:pPr>
        <w:pStyle w:val="Reftext"/>
        <w:tabs>
          <w:tab w:val="clear" w:pos="794"/>
          <w:tab w:val="clear" w:pos="1191"/>
          <w:tab w:val="clear" w:pos="1588"/>
          <w:tab w:val="clear" w:pos="1985"/>
          <w:tab w:val="left" w:pos="2552"/>
        </w:tabs>
        <w:ind w:left="2410" w:hanging="2410"/>
      </w:pPr>
      <w:r>
        <w:t>[</w:t>
      </w:r>
      <w:hyperlink r:id="rId24" w:history="1">
        <w:r>
          <w:rPr>
            <w:rStyle w:val="Hyperlink"/>
          </w:rPr>
          <w:t>ITU-T L.1020</w:t>
        </w:r>
      </w:hyperlink>
      <w:r>
        <w:t>]</w:t>
      </w:r>
      <w:r>
        <w:tab/>
        <w:t xml:space="preserve">Recommendation ITU-T L.1020 (2018), </w:t>
      </w:r>
      <w:r>
        <w:rPr>
          <w:i/>
        </w:rPr>
        <w:t>Circular economy: Guide for operators and suppliers on approaches to migrate towards circular ICT goods and networks.</w:t>
      </w:r>
    </w:p>
    <w:p w14:paraId="5CCE9560" w14:textId="59EFE182" w:rsidR="008932E5" w:rsidRDefault="003C7711" w:rsidP="007C5F97">
      <w:pPr>
        <w:pStyle w:val="Reftext"/>
        <w:tabs>
          <w:tab w:val="clear" w:pos="794"/>
          <w:tab w:val="clear" w:pos="1191"/>
          <w:tab w:val="clear" w:pos="1588"/>
          <w:tab w:val="clear" w:pos="1985"/>
          <w:tab w:val="left" w:pos="2552"/>
        </w:tabs>
        <w:ind w:left="2410" w:hanging="2410"/>
        <w:rPr>
          <w:i/>
        </w:rPr>
      </w:pPr>
      <w:r>
        <w:t>[</w:t>
      </w:r>
      <w:hyperlink r:id="rId25" w:history="1">
        <w:r>
          <w:rPr>
            <w:rStyle w:val="Hyperlink"/>
          </w:rPr>
          <w:t>ITU-T L.1070</w:t>
        </w:r>
      </w:hyperlink>
      <w:r>
        <w:t>]</w:t>
      </w:r>
      <w:r>
        <w:tab/>
        <w:t xml:space="preserve">Recommendation ITU-T L.1070 (2023), </w:t>
      </w:r>
      <w:r>
        <w:rPr>
          <w:i/>
        </w:rPr>
        <w:t>Global digital sustainable product passport opportunities to achieve a circular economy.</w:t>
      </w:r>
    </w:p>
    <w:p w14:paraId="6D921CF0" w14:textId="427D5264" w:rsidR="002B79AE" w:rsidRPr="003C7711" w:rsidRDefault="003C7711" w:rsidP="007C5F97">
      <w:pPr>
        <w:pStyle w:val="Reftext"/>
        <w:tabs>
          <w:tab w:val="clear" w:pos="794"/>
          <w:tab w:val="clear" w:pos="1191"/>
          <w:tab w:val="clear" w:pos="1588"/>
          <w:tab w:val="clear" w:pos="1985"/>
          <w:tab w:val="left" w:pos="2552"/>
        </w:tabs>
        <w:ind w:left="2410" w:hanging="2410"/>
      </w:pPr>
      <w:r>
        <w:t>[</w:t>
      </w:r>
      <w:hyperlink r:id="rId26" w:history="1">
        <w:r>
          <w:rPr>
            <w:rStyle w:val="Hyperlink"/>
          </w:rPr>
          <w:t>ITU-T L.1071</w:t>
        </w:r>
      </w:hyperlink>
      <w:r>
        <w:t>]</w:t>
      </w:r>
      <w:r>
        <w:tab/>
        <w:t xml:space="preserve">Recommendation ITU-T L.1071 (2024), </w:t>
      </w:r>
      <w:r>
        <w:rPr>
          <w:i/>
        </w:rPr>
        <w:t>A model for digital product passport information on sustainability and circularity.</w:t>
      </w:r>
    </w:p>
    <w:p w14:paraId="196D24F7" w14:textId="77777777" w:rsidR="002B79AE" w:rsidRPr="003C7711" w:rsidRDefault="002B79AE" w:rsidP="00BC1D0A">
      <w:pPr>
        <w:pStyle w:val="Heading1"/>
      </w:pPr>
      <w:bookmarkStart w:id="20" w:name="_Toc401158820"/>
      <w:bookmarkStart w:id="21" w:name="_Toc129535246"/>
      <w:bookmarkStart w:id="22" w:name="_Toc165484971"/>
      <w:bookmarkStart w:id="23" w:name="_Toc168411027"/>
      <w:bookmarkStart w:id="24" w:name="_Toc172722695"/>
      <w:bookmarkStart w:id="25" w:name="_Toc207023496"/>
      <w:bookmarkStart w:id="26" w:name="_Toc208410408"/>
      <w:r w:rsidRPr="003C7711">
        <w:t>3</w:t>
      </w:r>
      <w:r w:rsidRPr="003C7711">
        <w:tab/>
        <w:t>Definitions</w:t>
      </w:r>
      <w:bookmarkEnd w:id="20"/>
      <w:bookmarkEnd w:id="21"/>
      <w:bookmarkEnd w:id="22"/>
      <w:bookmarkEnd w:id="23"/>
      <w:bookmarkEnd w:id="24"/>
      <w:bookmarkEnd w:id="25"/>
      <w:bookmarkEnd w:id="26"/>
    </w:p>
    <w:p w14:paraId="0B2FE24A" w14:textId="77777777" w:rsidR="002B79AE" w:rsidRPr="003C7711" w:rsidRDefault="002B79AE" w:rsidP="00BC1D0A">
      <w:pPr>
        <w:pStyle w:val="Heading2"/>
      </w:pPr>
      <w:bookmarkStart w:id="27" w:name="_Toc401158821"/>
      <w:bookmarkStart w:id="28" w:name="_Toc129535247"/>
      <w:bookmarkStart w:id="29" w:name="_Toc165484972"/>
      <w:bookmarkStart w:id="30" w:name="_Toc168411028"/>
      <w:bookmarkStart w:id="31" w:name="_Toc172722696"/>
      <w:bookmarkStart w:id="32" w:name="_Toc207023497"/>
      <w:bookmarkStart w:id="33" w:name="_Toc208410409"/>
      <w:r w:rsidRPr="003C7711">
        <w:t>3.1</w:t>
      </w:r>
      <w:r w:rsidRPr="003C7711">
        <w:tab/>
        <w:t>Terms defined elsewhere</w:t>
      </w:r>
      <w:bookmarkEnd w:id="27"/>
      <w:bookmarkEnd w:id="28"/>
      <w:bookmarkEnd w:id="29"/>
      <w:bookmarkEnd w:id="30"/>
      <w:bookmarkEnd w:id="31"/>
      <w:bookmarkEnd w:id="32"/>
      <w:bookmarkEnd w:id="33"/>
    </w:p>
    <w:p w14:paraId="4708DA18" w14:textId="4F49571E" w:rsidR="002B79AE" w:rsidRPr="003C7711" w:rsidRDefault="002B79AE" w:rsidP="00A411F8">
      <w:r w:rsidRPr="003C7711">
        <w:t xml:space="preserve">This Technical </w:t>
      </w:r>
      <w:r w:rsidR="00E34EB6" w:rsidRPr="003C7711">
        <w:t xml:space="preserve">Report </w:t>
      </w:r>
      <w:r w:rsidRPr="003C7711">
        <w:t>uses the following terms defined elsewhere:</w:t>
      </w:r>
    </w:p>
    <w:p w14:paraId="39A3A0D0" w14:textId="4F6CADC6" w:rsidR="002B79AE" w:rsidRPr="003C7711" w:rsidRDefault="002B79AE" w:rsidP="00A411F8">
      <w:bookmarkStart w:id="34" w:name="_Toc401158822"/>
      <w:bookmarkStart w:id="35" w:name="_Toc115839748"/>
      <w:bookmarkStart w:id="36" w:name="_Toc165484973"/>
      <w:bookmarkStart w:id="37" w:name="_Toc168411029"/>
      <w:bookmarkStart w:id="38" w:name="_Toc172722697"/>
      <w:bookmarkStart w:id="39" w:name="_Toc401158823"/>
      <w:bookmarkStart w:id="40" w:name="_Toc129535249"/>
      <w:r w:rsidRPr="003C7711">
        <w:rPr>
          <w:b/>
          <w:bCs/>
        </w:rPr>
        <w:t>3.1.1</w:t>
      </w:r>
      <w:r w:rsidRPr="003C7711">
        <w:rPr>
          <w:b/>
          <w:bCs/>
        </w:rPr>
        <w:tab/>
        <w:t xml:space="preserve">circular economy </w:t>
      </w:r>
      <w:r w:rsidRPr="003C7711">
        <w:t xml:space="preserve">[ITU-T L.1071]: An economy closing the loop between different life cycles through design and corporate actions/practices that enable activities like reuse, refurbishment, remanufacture and recycling </w:t>
      </w:r>
      <w:proofErr w:type="gramStart"/>
      <w:r w:rsidRPr="003C7711">
        <w:t>in order to</w:t>
      </w:r>
      <w:proofErr w:type="gramEnd"/>
      <w:r w:rsidRPr="003C7711">
        <w:t xml:space="preserve"> use raw materials, goods and waste in a sustainable and efficient way.</w:t>
      </w:r>
    </w:p>
    <w:p w14:paraId="555D1A16" w14:textId="2904D160" w:rsidR="002B79AE" w:rsidRPr="003C7711" w:rsidRDefault="002B79AE" w:rsidP="002B79AE">
      <w:pPr>
        <w:pStyle w:val="Note"/>
        <w:rPr>
          <w:szCs w:val="22"/>
        </w:rPr>
      </w:pPr>
      <w:r w:rsidRPr="003C7711">
        <w:rPr>
          <w:szCs w:val="22"/>
        </w:rPr>
        <w:t>NOTE</w:t>
      </w:r>
      <w:r w:rsidR="00A411F8" w:rsidRPr="003C7711">
        <w:rPr>
          <w:szCs w:val="22"/>
        </w:rPr>
        <w:t> </w:t>
      </w:r>
      <w:r w:rsidRPr="003C7711">
        <w:rPr>
          <w:szCs w:val="22"/>
        </w:rPr>
        <w:t>1</w:t>
      </w:r>
      <w:r w:rsidR="00A411F8" w:rsidRPr="003C7711">
        <w:rPr>
          <w:szCs w:val="22"/>
        </w:rPr>
        <w:t> </w:t>
      </w:r>
      <w:r w:rsidRPr="003C7711">
        <w:rPr>
          <w:szCs w:val="22"/>
        </w:rPr>
        <w:t>–</w:t>
      </w:r>
      <w:r w:rsidR="00A411F8" w:rsidRPr="003C7711">
        <w:rPr>
          <w:szCs w:val="22"/>
        </w:rPr>
        <w:t> </w:t>
      </w:r>
      <w:r w:rsidRPr="003C7711">
        <w:rPr>
          <w:szCs w:val="22"/>
        </w:rPr>
        <w:t>The circular economy concept distinguishes between technical and biological cycles, the circular economy is a continuous, positive development cycle. It preserves and enhances natural capital, optimizes resource yields, and minimizes system risks by managing finite stocks and renewable flows, while reducing waste streams.</w:t>
      </w:r>
    </w:p>
    <w:p w14:paraId="6FBEA59E" w14:textId="2B09ED83" w:rsidR="002B79AE" w:rsidRPr="003C7711" w:rsidRDefault="002B79AE" w:rsidP="002B79AE">
      <w:pPr>
        <w:pStyle w:val="Note"/>
        <w:rPr>
          <w:szCs w:val="22"/>
        </w:rPr>
      </w:pPr>
      <w:r w:rsidRPr="003C7711">
        <w:rPr>
          <w:szCs w:val="22"/>
        </w:rPr>
        <w:t>NOTE</w:t>
      </w:r>
      <w:r w:rsidR="00A411F8" w:rsidRPr="003C7711">
        <w:rPr>
          <w:szCs w:val="22"/>
        </w:rPr>
        <w:t> </w:t>
      </w:r>
      <w:r w:rsidRPr="003C7711">
        <w:rPr>
          <w:szCs w:val="22"/>
        </w:rPr>
        <w:t>2</w:t>
      </w:r>
      <w:r w:rsidR="00A411F8" w:rsidRPr="003C7711">
        <w:rPr>
          <w:szCs w:val="22"/>
        </w:rPr>
        <w:t> – </w:t>
      </w:r>
      <w:r w:rsidRPr="003C7711">
        <w:rPr>
          <w:szCs w:val="22"/>
        </w:rPr>
        <w:t>Definition adapted from [b-ITU-T L.1022], [b-ITU-T L.1020] and [b-ITU-T L.1604].</w:t>
      </w:r>
    </w:p>
    <w:p w14:paraId="7FE48040" w14:textId="27DF3572" w:rsidR="002B79AE" w:rsidRPr="003C7711" w:rsidRDefault="002B79AE" w:rsidP="00A55ABF">
      <w:r w:rsidRPr="003C7711">
        <w:rPr>
          <w:b/>
          <w:bCs/>
        </w:rPr>
        <w:t>3.1.</w:t>
      </w:r>
      <w:r w:rsidR="008B24F8" w:rsidRPr="003C7711">
        <w:rPr>
          <w:b/>
          <w:bCs/>
        </w:rPr>
        <w:t>2</w:t>
      </w:r>
      <w:r w:rsidRPr="003C7711">
        <w:rPr>
          <w:b/>
          <w:bCs/>
        </w:rPr>
        <w:tab/>
        <w:t>compliance</w:t>
      </w:r>
      <w:r w:rsidRPr="003C7711">
        <w:t xml:space="preserve"> [b-ITU-T X.1400]: Adherence to specified requirements.</w:t>
      </w:r>
    </w:p>
    <w:p w14:paraId="7C192024" w14:textId="6B722F55" w:rsidR="002B79AE" w:rsidRPr="003C7711" w:rsidRDefault="002B79AE" w:rsidP="00A55ABF">
      <w:r w:rsidRPr="003C7711">
        <w:rPr>
          <w:b/>
          <w:bCs/>
        </w:rPr>
        <w:t>3.1.</w:t>
      </w:r>
      <w:r w:rsidR="008B24F8" w:rsidRPr="003C7711">
        <w:rPr>
          <w:b/>
          <w:bCs/>
        </w:rPr>
        <w:t>3</w:t>
      </w:r>
      <w:r w:rsidRPr="003C7711">
        <w:rPr>
          <w:b/>
          <w:bCs/>
        </w:rPr>
        <w:tab/>
        <w:t>conformity assessment</w:t>
      </w:r>
      <w:r w:rsidRPr="003C7711">
        <w:t xml:space="preserve"> [</w:t>
      </w:r>
      <w:r w:rsidR="009128AE" w:rsidRPr="003C7711">
        <w:t>b-ISO/IEC 17000]</w:t>
      </w:r>
      <w:r w:rsidRPr="003C7711">
        <w:t>: Demonstration that specified requirements relating to a product, process, system, person or body are fulfilled.</w:t>
      </w:r>
    </w:p>
    <w:p w14:paraId="6AF2FFE2" w14:textId="142F1EF8" w:rsidR="002B79AE" w:rsidRPr="003C7711" w:rsidRDefault="002B79AE" w:rsidP="00A55ABF">
      <w:r w:rsidRPr="003C7711">
        <w:rPr>
          <w:b/>
          <w:bCs/>
        </w:rPr>
        <w:t>3.1.</w:t>
      </w:r>
      <w:r w:rsidR="008B24F8" w:rsidRPr="003C7711">
        <w:rPr>
          <w:b/>
          <w:bCs/>
        </w:rPr>
        <w:t>4</w:t>
      </w:r>
      <w:r w:rsidRPr="003C7711">
        <w:rPr>
          <w:b/>
          <w:bCs/>
        </w:rPr>
        <w:tab/>
        <w:t>digital product passport</w:t>
      </w:r>
      <w:r w:rsidRPr="003C7711">
        <w:t xml:space="preserve"> [ITU-T L.1070]: A structured collection of product-specific data conveyed through a unique identifier.</w:t>
      </w:r>
    </w:p>
    <w:p w14:paraId="074F7638" w14:textId="168EADC4" w:rsidR="002B79AE" w:rsidRPr="003C7711" w:rsidRDefault="002B79AE" w:rsidP="002B79AE">
      <w:pPr>
        <w:pStyle w:val="Note"/>
      </w:pPr>
      <w:r w:rsidRPr="003C7711">
        <w:t>NOTE – Definition based on European Commission document [b-EC].</w:t>
      </w:r>
    </w:p>
    <w:p w14:paraId="0E76F23A" w14:textId="0D111083" w:rsidR="002B79AE" w:rsidRPr="003C7711" w:rsidRDefault="002B79AE" w:rsidP="00A55ABF">
      <w:pPr>
        <w:rPr>
          <w:rFonts w:eastAsia="Avenir Next W1G Medium"/>
        </w:rPr>
      </w:pPr>
      <w:r w:rsidRPr="003C7711">
        <w:rPr>
          <w:b/>
          <w:bCs/>
        </w:rPr>
        <w:t>3.1.</w:t>
      </w:r>
      <w:r w:rsidR="008B24F8" w:rsidRPr="003C7711">
        <w:rPr>
          <w:b/>
          <w:bCs/>
        </w:rPr>
        <w:t>5</w:t>
      </w:r>
      <w:r w:rsidRPr="003C7711">
        <w:rPr>
          <w:b/>
          <w:bCs/>
        </w:rPr>
        <w:tab/>
        <w:t>environmental information</w:t>
      </w:r>
      <w:r w:rsidR="00AA6D85" w:rsidRPr="003C7711">
        <w:rPr>
          <w:b/>
          <w:bCs/>
        </w:rPr>
        <w:t xml:space="preserve"> </w:t>
      </w:r>
      <w:r w:rsidR="00AA6D85" w:rsidRPr="007C5F97">
        <w:t>[ITU-T L.1071]</w:t>
      </w:r>
      <w:r w:rsidRPr="003C7711">
        <w:t xml:space="preserve">: The information related to environmental aspects, eco-design </w:t>
      </w:r>
      <w:r w:rsidRPr="003C7711">
        <w:rPr>
          <w:rFonts w:eastAsia="Avenir Next W1G Medium"/>
        </w:rPr>
        <w:t>and circularity of information and communication technology goods.</w:t>
      </w:r>
    </w:p>
    <w:p w14:paraId="0437512C" w14:textId="5E95A108" w:rsidR="002B79AE" w:rsidRPr="003C7711" w:rsidRDefault="002B79AE" w:rsidP="002B79AE">
      <w:pPr>
        <w:pStyle w:val="Note"/>
      </w:pPr>
      <w:r w:rsidRPr="003C7711">
        <w:t>NOTE</w:t>
      </w:r>
      <w:r w:rsidR="00A55ABF" w:rsidRPr="003C7711">
        <w:t> </w:t>
      </w:r>
      <w:r w:rsidRPr="003C7711">
        <w:t>1</w:t>
      </w:r>
      <w:r w:rsidR="00A55ABF" w:rsidRPr="003C7711">
        <w:t> </w:t>
      </w:r>
      <w:r w:rsidRPr="003C7711">
        <w:rPr>
          <w:szCs w:val="22"/>
        </w:rPr>
        <w:t>–</w:t>
      </w:r>
      <w:r w:rsidR="00A55ABF" w:rsidRPr="003C7711">
        <w:t> </w:t>
      </w:r>
      <w:r w:rsidRPr="003C7711">
        <w:t xml:space="preserve">Environmental information, in general, is a much wider concept than what is defined here; however, for this Recommendation, the term "environmental information" is defined in the context of information to be presented in the </w:t>
      </w:r>
      <w:r w:rsidR="00F258B9" w:rsidRPr="003C7711">
        <w:t>d</w:t>
      </w:r>
      <w:r w:rsidRPr="003C7711">
        <w:t xml:space="preserve">igital </w:t>
      </w:r>
      <w:r w:rsidR="00F258B9" w:rsidRPr="003C7711">
        <w:t>p</w:t>
      </w:r>
      <w:r w:rsidRPr="003C7711">
        <w:t xml:space="preserve">roduct </w:t>
      </w:r>
      <w:r w:rsidR="00F258B9" w:rsidRPr="003C7711">
        <w:t>p</w:t>
      </w:r>
      <w:r w:rsidRPr="003C7711">
        <w:t>assport.</w:t>
      </w:r>
    </w:p>
    <w:p w14:paraId="5931BE01" w14:textId="26640F8A" w:rsidR="002B79AE" w:rsidRPr="003C7711" w:rsidRDefault="002B79AE" w:rsidP="002B79AE">
      <w:pPr>
        <w:pStyle w:val="Note"/>
        <w:rPr>
          <w:szCs w:val="22"/>
        </w:rPr>
      </w:pPr>
      <w:r w:rsidRPr="003C7711">
        <w:lastRenderedPageBreak/>
        <w:t>NOTE</w:t>
      </w:r>
      <w:r w:rsidR="00A55ABF" w:rsidRPr="003C7711">
        <w:t> </w:t>
      </w:r>
      <w:r w:rsidRPr="003C7711">
        <w:t>2</w:t>
      </w:r>
      <w:r w:rsidR="00A55ABF" w:rsidRPr="003C7711">
        <w:t> </w:t>
      </w:r>
      <w:r w:rsidRPr="003C7711">
        <w:rPr>
          <w:szCs w:val="22"/>
        </w:rPr>
        <w:t>–</w:t>
      </w:r>
      <w:r w:rsidR="00A55ABF" w:rsidRPr="003C7711">
        <w:t> </w:t>
      </w:r>
      <w:r w:rsidRPr="003C7711">
        <w:t xml:space="preserve">This can be part of a sustainability claim in the context of UNECE B2B DPP </w:t>
      </w:r>
      <w:r w:rsidRPr="003C7711">
        <w:rPr>
          <w:rStyle w:val="Hyperlink"/>
          <w:rFonts w:eastAsia="MS Mincho"/>
          <w:color w:val="auto"/>
          <w:u w:val="none"/>
        </w:rPr>
        <w:t>[b-</w:t>
      </w:r>
      <w:r w:rsidR="00792F91" w:rsidRPr="003C7711">
        <w:rPr>
          <w:rStyle w:val="Hyperlink"/>
          <w:rFonts w:eastAsia="MS Mincho"/>
          <w:color w:val="auto"/>
          <w:u w:val="none"/>
        </w:rPr>
        <w:t>UNECE-</w:t>
      </w:r>
      <w:r w:rsidR="007D21A6">
        <w:rPr>
          <w:rStyle w:val="Hyperlink"/>
          <w:rFonts w:eastAsia="MS Mincho"/>
          <w:color w:val="auto"/>
          <w:u w:val="none"/>
        </w:rPr>
        <w:t>2</w:t>
      </w:r>
      <w:r w:rsidRPr="003C7711">
        <w:rPr>
          <w:rStyle w:val="Hyperlink"/>
          <w:rFonts w:eastAsia="MS Mincho"/>
          <w:color w:val="auto"/>
          <w:u w:val="none"/>
        </w:rPr>
        <w:t xml:space="preserve">] </w:t>
      </w:r>
      <w:r w:rsidRPr="003C7711">
        <w:t xml:space="preserve">and Recommendation 49 </w:t>
      </w:r>
      <w:r w:rsidRPr="003C7711">
        <w:rPr>
          <w:szCs w:val="22"/>
        </w:rPr>
        <w:t>[</w:t>
      </w:r>
      <w:r w:rsidRPr="003C7711">
        <w:t>b-UNECE</w:t>
      </w:r>
      <w:r w:rsidR="00792F91" w:rsidRPr="003C7711">
        <w:t>-</w:t>
      </w:r>
      <w:r w:rsidR="00127ACE" w:rsidRPr="003C7711">
        <w:t>4</w:t>
      </w:r>
      <w:r w:rsidRPr="003C7711">
        <w:rPr>
          <w:szCs w:val="22"/>
        </w:rPr>
        <w:t>].</w:t>
      </w:r>
    </w:p>
    <w:p w14:paraId="64530EF8" w14:textId="4D60C976" w:rsidR="002B79AE" w:rsidRPr="003C7711" w:rsidRDefault="002B79AE" w:rsidP="00A55ABF">
      <w:r w:rsidRPr="003C7711">
        <w:rPr>
          <w:b/>
          <w:bCs/>
        </w:rPr>
        <w:t>3.1.</w:t>
      </w:r>
      <w:r w:rsidR="008B24F8" w:rsidRPr="003C7711">
        <w:rPr>
          <w:b/>
          <w:bCs/>
        </w:rPr>
        <w:t>6</w:t>
      </w:r>
      <w:r w:rsidRPr="003C7711">
        <w:rPr>
          <w:b/>
          <w:bCs/>
        </w:rPr>
        <w:tab/>
      </w:r>
      <w:bookmarkStart w:id="41" w:name="OLE_LINK3"/>
      <w:r w:rsidRPr="003C7711">
        <w:rPr>
          <w:b/>
          <w:bCs/>
        </w:rPr>
        <w:t xml:space="preserve">global digital sustainable product passport </w:t>
      </w:r>
      <w:bookmarkEnd w:id="41"/>
      <w:r w:rsidRPr="003C7711">
        <w:t>[ITU-T L.1070]: The subset of a digital product passport, global in regional scope, focused on environmental sustainability aspects.</w:t>
      </w:r>
    </w:p>
    <w:p w14:paraId="61721B6E" w14:textId="3496E726" w:rsidR="002B79AE" w:rsidRPr="003C7711" w:rsidRDefault="002B79AE" w:rsidP="00A55ABF">
      <w:r w:rsidRPr="003C7711">
        <w:rPr>
          <w:b/>
          <w:bCs/>
        </w:rPr>
        <w:t>3.1.</w:t>
      </w:r>
      <w:r w:rsidR="005C61A1" w:rsidRPr="003C7711">
        <w:rPr>
          <w:b/>
          <w:bCs/>
        </w:rPr>
        <w:t>7</w:t>
      </w:r>
      <w:r w:rsidRPr="003C7711">
        <w:rPr>
          <w:b/>
          <w:bCs/>
        </w:rPr>
        <w:tab/>
        <w:t>information</w:t>
      </w:r>
      <w:r w:rsidRPr="003C7711">
        <w:t xml:space="preserve"> </w:t>
      </w:r>
      <w:r w:rsidRPr="003C7711">
        <w:rPr>
          <w:b/>
          <w:bCs/>
        </w:rPr>
        <w:t>transparency</w:t>
      </w:r>
      <w:r w:rsidRPr="003C7711">
        <w:t xml:space="preserve"> [ITU-T L.1070]: Clarity about relevant details needed for a decision or an assessment.</w:t>
      </w:r>
    </w:p>
    <w:p w14:paraId="719334E8" w14:textId="328E851C" w:rsidR="002B79AE" w:rsidRPr="003C7711" w:rsidRDefault="002B79AE" w:rsidP="00A55ABF">
      <w:r w:rsidRPr="003C7711">
        <w:rPr>
          <w:b/>
          <w:bCs/>
        </w:rPr>
        <w:t>3.1.</w:t>
      </w:r>
      <w:r w:rsidR="005C61A1" w:rsidRPr="003C7711">
        <w:rPr>
          <w:b/>
          <w:bCs/>
        </w:rPr>
        <w:t>8</w:t>
      </w:r>
      <w:r w:rsidRPr="003C7711">
        <w:rPr>
          <w:b/>
          <w:bCs/>
        </w:rPr>
        <w:tab/>
        <w:t>information verifiability</w:t>
      </w:r>
      <w:r w:rsidRPr="003C7711">
        <w:t xml:space="preserve"> [ITU-T L.1070]: The ability to review, inspect, audit, test to establish, document and confirm the veracity of an assertion.</w:t>
      </w:r>
    </w:p>
    <w:p w14:paraId="3761A257" w14:textId="67B4F5A6" w:rsidR="002B79AE" w:rsidRPr="003C7711" w:rsidRDefault="002B79AE" w:rsidP="00A55ABF">
      <w:r w:rsidRPr="003C7711">
        <w:rPr>
          <w:b/>
          <w:bCs/>
        </w:rPr>
        <w:t>3.1.</w:t>
      </w:r>
      <w:r w:rsidR="005C61A1" w:rsidRPr="003C7711">
        <w:rPr>
          <w:b/>
          <w:bCs/>
        </w:rPr>
        <w:t>9</w:t>
      </w:r>
      <w:r w:rsidRPr="003C7711">
        <w:rPr>
          <w:b/>
          <w:bCs/>
        </w:rPr>
        <w:tab/>
        <w:t>product</w:t>
      </w:r>
      <w:r w:rsidRPr="003C7711">
        <w:t xml:space="preserve"> [</w:t>
      </w:r>
      <w:r w:rsidR="00A55ABF" w:rsidRPr="003C7711">
        <w:t>b-EC</w:t>
      </w:r>
      <w:r w:rsidR="001912F0">
        <w:t>]</w:t>
      </w:r>
      <w:r w:rsidRPr="003C7711">
        <w:t>: Any physical good that is placed on the market or put into service.</w:t>
      </w:r>
    </w:p>
    <w:p w14:paraId="379DB966" w14:textId="3B06243C" w:rsidR="002B79AE" w:rsidRPr="003C7711" w:rsidRDefault="002B79AE" w:rsidP="002B79AE">
      <w:pPr>
        <w:pStyle w:val="Note"/>
      </w:pPr>
      <w:r w:rsidRPr="003C7711">
        <w:t>NOTE – ICT goods are ICT products.</w:t>
      </w:r>
    </w:p>
    <w:p w14:paraId="38DE5712" w14:textId="48F18B15" w:rsidR="002B79AE" w:rsidRPr="003C7711" w:rsidRDefault="002B79AE" w:rsidP="00A55ABF">
      <w:r w:rsidRPr="003C7711">
        <w:rPr>
          <w:b/>
          <w:bCs/>
        </w:rPr>
        <w:t>3.1.</w:t>
      </w:r>
      <w:r w:rsidR="005C61A1" w:rsidRPr="003C7711">
        <w:rPr>
          <w:b/>
          <w:bCs/>
        </w:rPr>
        <w:t>10</w:t>
      </w:r>
      <w:r w:rsidRPr="003C7711">
        <w:rPr>
          <w:b/>
          <w:bCs/>
        </w:rPr>
        <w:tab/>
        <w:t>product operator</w:t>
      </w:r>
      <w:r w:rsidRPr="003C7711">
        <w:t xml:space="preserve"> [ITU-T L.1070]: Any actor that can transform and supply modified products and therefore can supply the information a digital product passport conveys about them, </w:t>
      </w:r>
      <w:proofErr w:type="gramStart"/>
      <w:r w:rsidRPr="003C7711">
        <w:t>as a result of</w:t>
      </w:r>
      <w:proofErr w:type="gramEnd"/>
      <w:r w:rsidRPr="003C7711">
        <w:t xml:space="preserve"> manufacture or other operations.</w:t>
      </w:r>
    </w:p>
    <w:p w14:paraId="44BF1F49" w14:textId="0DDB81E6" w:rsidR="002B79AE" w:rsidRPr="003C7711" w:rsidRDefault="002B79AE" w:rsidP="002B79AE">
      <w:pPr>
        <w:pStyle w:val="Note"/>
      </w:pPr>
      <w:r w:rsidRPr="003C7711">
        <w:t>NOTE</w:t>
      </w:r>
      <w:r w:rsidR="00A55ABF" w:rsidRPr="003C7711">
        <w:t> </w:t>
      </w:r>
      <w:r w:rsidRPr="003C7711">
        <w:t>–</w:t>
      </w:r>
      <w:r w:rsidR="00A55ABF" w:rsidRPr="003C7711">
        <w:t> </w:t>
      </w:r>
      <w:r w:rsidRPr="003C7711">
        <w:t>These other operations could be packaging, configuration, maintenance, repair, upgrade, refurbishment, remanufacturing or recycling.</w:t>
      </w:r>
    </w:p>
    <w:p w14:paraId="732013E0" w14:textId="7DF68314" w:rsidR="002B79AE" w:rsidRPr="003C7711" w:rsidRDefault="002B79AE" w:rsidP="00A55ABF">
      <w:r w:rsidRPr="003C7711">
        <w:rPr>
          <w:b/>
          <w:bCs/>
        </w:rPr>
        <w:t>3.1.</w:t>
      </w:r>
      <w:r w:rsidR="008B24F8" w:rsidRPr="003C7711">
        <w:rPr>
          <w:b/>
          <w:bCs/>
        </w:rPr>
        <w:t>1</w:t>
      </w:r>
      <w:r w:rsidR="005C61A1" w:rsidRPr="003C7711">
        <w:rPr>
          <w:b/>
          <w:bCs/>
        </w:rPr>
        <w:t>1</w:t>
      </w:r>
      <w:r w:rsidRPr="003C7711">
        <w:rPr>
          <w:b/>
          <w:bCs/>
        </w:rPr>
        <w:tab/>
      </w:r>
      <w:r w:rsidR="00A55ABF" w:rsidRPr="003C7711">
        <w:rPr>
          <w:b/>
          <w:bCs/>
        </w:rPr>
        <w:t xml:space="preserve">sustainability </w:t>
      </w:r>
      <w:r w:rsidRPr="003C7711">
        <w:rPr>
          <w:b/>
          <w:bCs/>
        </w:rPr>
        <w:t>claim</w:t>
      </w:r>
      <w:r w:rsidRPr="003C7711">
        <w:t xml:space="preserve"> [b-</w:t>
      </w:r>
      <w:r w:rsidR="00127ACE" w:rsidRPr="003C7711">
        <w:t>UNECE-3</w:t>
      </w:r>
      <w:r w:rsidRPr="003C7711">
        <w:t>]: A specific statement or assertion about a product, made with a structured data format, regarding its sustainability, providing details about the metrics, thresholds, and evidence supporting the claim.</w:t>
      </w:r>
    </w:p>
    <w:p w14:paraId="30A768D8" w14:textId="03D7E027" w:rsidR="002B79AE" w:rsidRPr="003C7711" w:rsidRDefault="002B79AE" w:rsidP="002B79AE">
      <w:pPr>
        <w:pStyle w:val="Note"/>
      </w:pPr>
      <w:r w:rsidRPr="003C7711">
        <w:t>NOTE – Adapted from [b-UNECE</w:t>
      </w:r>
      <w:r w:rsidR="00127ACE" w:rsidRPr="003C7711">
        <w:t>-</w:t>
      </w:r>
      <w:r w:rsidRPr="003C7711">
        <w:t>4] and [b-</w:t>
      </w:r>
      <w:r w:rsidR="00127ACE" w:rsidRPr="003C7711">
        <w:t>UNECE-3</w:t>
      </w:r>
      <w:r w:rsidRPr="003C7711">
        <w:t>].</w:t>
      </w:r>
    </w:p>
    <w:p w14:paraId="216DF2AC" w14:textId="521CEDEB" w:rsidR="002B79AE" w:rsidRPr="003C7711" w:rsidRDefault="002B79AE" w:rsidP="00B77DF3">
      <w:pPr>
        <w:pStyle w:val="Heading2"/>
      </w:pPr>
      <w:bookmarkStart w:id="42" w:name="_Toc207023498"/>
      <w:bookmarkStart w:id="43" w:name="_Toc208410410"/>
      <w:r w:rsidRPr="003C7711">
        <w:t>3.2</w:t>
      </w:r>
      <w:r w:rsidRPr="003C7711">
        <w:tab/>
      </w:r>
      <w:bookmarkEnd w:id="34"/>
      <w:bookmarkEnd w:id="35"/>
      <w:bookmarkEnd w:id="36"/>
      <w:bookmarkEnd w:id="37"/>
      <w:r w:rsidRPr="003C7711">
        <w:t xml:space="preserve">Terms defined in this Technical </w:t>
      </w:r>
      <w:bookmarkEnd w:id="38"/>
      <w:r w:rsidR="00E34EB6" w:rsidRPr="003C7711">
        <w:t>Report</w:t>
      </w:r>
      <w:bookmarkEnd w:id="42"/>
      <w:bookmarkEnd w:id="43"/>
    </w:p>
    <w:p w14:paraId="12037FE9" w14:textId="77777777" w:rsidR="002B79AE" w:rsidRPr="003C7711" w:rsidRDefault="002B79AE" w:rsidP="0030303F">
      <w:pPr>
        <w:rPr>
          <w:lang w:bidi="ar-DZ"/>
        </w:rPr>
      </w:pPr>
      <w:r w:rsidRPr="003C7711">
        <w:rPr>
          <w:lang w:bidi="ar-DZ"/>
        </w:rPr>
        <w:t>None.</w:t>
      </w:r>
    </w:p>
    <w:p w14:paraId="2B4ED5CD" w14:textId="77777777" w:rsidR="002B79AE" w:rsidRPr="003C7711" w:rsidRDefault="002B79AE" w:rsidP="00BC1D0A">
      <w:pPr>
        <w:pStyle w:val="Heading1"/>
      </w:pPr>
      <w:bookmarkStart w:id="44" w:name="_Toc165484974"/>
      <w:bookmarkStart w:id="45" w:name="_Toc168411030"/>
      <w:bookmarkStart w:id="46" w:name="_Toc172722698"/>
      <w:bookmarkStart w:id="47" w:name="_Toc207023499"/>
      <w:bookmarkStart w:id="48" w:name="_Toc208410411"/>
      <w:r w:rsidRPr="003C7711">
        <w:t>4</w:t>
      </w:r>
      <w:r w:rsidRPr="003C7711">
        <w:tab/>
        <w:t>Abbreviations</w:t>
      </w:r>
      <w:bookmarkEnd w:id="39"/>
      <w:bookmarkEnd w:id="40"/>
      <w:bookmarkEnd w:id="44"/>
      <w:bookmarkEnd w:id="45"/>
      <w:r w:rsidRPr="003C7711">
        <w:t xml:space="preserve"> and acronyms</w:t>
      </w:r>
      <w:bookmarkEnd w:id="46"/>
      <w:bookmarkEnd w:id="47"/>
      <w:bookmarkEnd w:id="48"/>
    </w:p>
    <w:p w14:paraId="717868B6" w14:textId="1456F72C" w:rsidR="00454D2A" w:rsidRPr="003C7711" w:rsidRDefault="00C944AD" w:rsidP="00454D2A">
      <w:pPr>
        <w:tabs>
          <w:tab w:val="left" w:pos="1418"/>
        </w:tabs>
      </w:pPr>
      <w:r w:rsidRPr="003C7711">
        <w:t>This Technical Report uses the following abbreviations and acronyms:</w:t>
      </w:r>
    </w:p>
    <w:p w14:paraId="7FA69122" w14:textId="0BBEEB0C" w:rsidR="003D0986" w:rsidRPr="003C7711" w:rsidRDefault="003D0986" w:rsidP="00BC1D0A">
      <w:pPr>
        <w:tabs>
          <w:tab w:val="clear" w:pos="794"/>
          <w:tab w:val="clear" w:pos="1191"/>
          <w:tab w:val="clear" w:pos="1588"/>
          <w:tab w:val="left" w:pos="1418"/>
          <w:tab w:val="left" w:pos="1560"/>
          <w:tab w:val="left" w:pos="1701"/>
          <w:tab w:val="left" w:pos="1843"/>
        </w:tabs>
      </w:pPr>
      <w:r w:rsidRPr="003C7711">
        <w:t>B2B</w:t>
      </w:r>
      <w:r w:rsidRPr="003C7711">
        <w:tab/>
        <w:t xml:space="preserve">Business to </w:t>
      </w:r>
      <w:r w:rsidR="005A1E27" w:rsidRPr="003C7711">
        <w:t>B</w:t>
      </w:r>
      <w:r w:rsidRPr="003C7711">
        <w:t>usiness</w:t>
      </w:r>
    </w:p>
    <w:p w14:paraId="60FEEE16" w14:textId="4EED8E7B" w:rsidR="00D956B7" w:rsidRPr="003C7711" w:rsidRDefault="00D956B7" w:rsidP="00BC1D0A">
      <w:pPr>
        <w:tabs>
          <w:tab w:val="clear" w:pos="794"/>
          <w:tab w:val="clear" w:pos="1191"/>
          <w:tab w:val="clear" w:pos="1588"/>
          <w:tab w:val="left" w:pos="1418"/>
          <w:tab w:val="left" w:pos="1560"/>
          <w:tab w:val="left" w:pos="1701"/>
          <w:tab w:val="left" w:pos="1843"/>
        </w:tabs>
      </w:pPr>
      <w:r w:rsidRPr="003C7711">
        <w:t>DPIS</w:t>
      </w:r>
      <w:r w:rsidRPr="003C7711">
        <w:tab/>
        <w:t>Digital Product Information System</w:t>
      </w:r>
    </w:p>
    <w:p w14:paraId="31D1B022" w14:textId="545EDC92" w:rsidR="003D0986" w:rsidRPr="003C7711" w:rsidRDefault="00D956B7" w:rsidP="00BC1D0A">
      <w:pPr>
        <w:tabs>
          <w:tab w:val="clear" w:pos="794"/>
          <w:tab w:val="clear" w:pos="1191"/>
          <w:tab w:val="clear" w:pos="1588"/>
          <w:tab w:val="left" w:pos="1418"/>
          <w:tab w:val="left" w:pos="1560"/>
          <w:tab w:val="left" w:pos="1701"/>
          <w:tab w:val="left" w:pos="1843"/>
        </w:tabs>
      </w:pPr>
      <w:r w:rsidRPr="003C7711">
        <w:t>DPP</w:t>
      </w:r>
      <w:r w:rsidRPr="003C7711">
        <w:tab/>
        <w:t>Digital Product Passport</w:t>
      </w:r>
    </w:p>
    <w:p w14:paraId="18579C2D" w14:textId="3E1D3182" w:rsidR="00D956B7" w:rsidRPr="003C7711" w:rsidRDefault="00D956B7" w:rsidP="00BC1D0A">
      <w:pPr>
        <w:tabs>
          <w:tab w:val="clear" w:pos="794"/>
          <w:tab w:val="clear" w:pos="1191"/>
          <w:tab w:val="clear" w:pos="1588"/>
          <w:tab w:val="left" w:pos="1418"/>
          <w:tab w:val="left" w:pos="1560"/>
          <w:tab w:val="left" w:pos="1701"/>
          <w:tab w:val="left" w:pos="1843"/>
        </w:tabs>
      </w:pPr>
      <w:r w:rsidRPr="003C7711">
        <w:t>FAIR</w:t>
      </w:r>
      <w:r w:rsidRPr="003C7711">
        <w:tab/>
      </w:r>
      <w:r w:rsidR="003E0FBC" w:rsidRPr="003C7711">
        <w:t>F</w:t>
      </w:r>
      <w:r w:rsidRPr="003C7711">
        <w:t xml:space="preserve">indable, </w:t>
      </w:r>
      <w:r w:rsidR="003E0FBC" w:rsidRPr="003C7711">
        <w:t>A</w:t>
      </w:r>
      <w:r w:rsidRPr="003C7711">
        <w:t xml:space="preserve">ccessible, </w:t>
      </w:r>
      <w:r w:rsidR="003E0FBC" w:rsidRPr="003C7711">
        <w:t>I</w:t>
      </w:r>
      <w:r w:rsidRPr="003C7711">
        <w:t>nteroperable</w:t>
      </w:r>
      <w:r w:rsidR="00E33E24" w:rsidRPr="003C7711">
        <w:t xml:space="preserve"> and</w:t>
      </w:r>
      <w:r w:rsidRPr="003C7711">
        <w:t xml:space="preserve"> </w:t>
      </w:r>
      <w:r w:rsidR="003E0FBC" w:rsidRPr="003C7711">
        <w:t>R</w:t>
      </w:r>
      <w:r w:rsidRPr="003C7711">
        <w:t>eusable</w:t>
      </w:r>
    </w:p>
    <w:p w14:paraId="3FB7F6D1" w14:textId="391D8E43" w:rsidR="003D0986" w:rsidRPr="003C7711" w:rsidRDefault="003D0986" w:rsidP="00BC1D0A">
      <w:pPr>
        <w:tabs>
          <w:tab w:val="clear" w:pos="794"/>
          <w:tab w:val="clear" w:pos="1191"/>
          <w:tab w:val="clear" w:pos="1588"/>
          <w:tab w:val="left" w:pos="1418"/>
          <w:tab w:val="left" w:pos="1560"/>
          <w:tab w:val="left" w:pos="1701"/>
          <w:tab w:val="left" w:pos="1843"/>
        </w:tabs>
      </w:pPr>
      <w:r w:rsidRPr="003C7711">
        <w:t>GDSPP</w:t>
      </w:r>
      <w:r w:rsidRPr="003C7711">
        <w:tab/>
        <w:t xml:space="preserve">Global </w:t>
      </w:r>
      <w:r w:rsidR="00454D2A" w:rsidRPr="003C7711">
        <w:t>Digital Sustainable Product Passport</w:t>
      </w:r>
    </w:p>
    <w:p w14:paraId="6DF3E325" w14:textId="18ABD614" w:rsidR="003D0986" w:rsidRPr="003C7711" w:rsidRDefault="003D0986" w:rsidP="00BC1D0A">
      <w:pPr>
        <w:tabs>
          <w:tab w:val="clear" w:pos="794"/>
          <w:tab w:val="clear" w:pos="1191"/>
          <w:tab w:val="clear" w:pos="1588"/>
          <w:tab w:val="left" w:pos="1418"/>
          <w:tab w:val="left" w:pos="1560"/>
          <w:tab w:val="left" w:pos="1701"/>
          <w:tab w:val="left" w:pos="1843"/>
        </w:tabs>
      </w:pPr>
      <w:r w:rsidRPr="003C7711">
        <w:t>JSON-LD</w:t>
      </w:r>
      <w:r w:rsidRPr="003C7711">
        <w:tab/>
        <w:t>JavaScript Object Notation for Linked Data</w:t>
      </w:r>
    </w:p>
    <w:p w14:paraId="009BB510" w14:textId="62D05352" w:rsidR="00BF4EF6" w:rsidRPr="003C7711" w:rsidRDefault="00BF4EF6" w:rsidP="00BC1D0A">
      <w:pPr>
        <w:tabs>
          <w:tab w:val="clear" w:pos="794"/>
          <w:tab w:val="clear" w:pos="1191"/>
          <w:tab w:val="clear" w:pos="1588"/>
          <w:tab w:val="left" w:pos="1418"/>
          <w:tab w:val="left" w:pos="1560"/>
          <w:tab w:val="left" w:pos="1701"/>
          <w:tab w:val="left" w:pos="1843"/>
        </w:tabs>
      </w:pPr>
      <w:r w:rsidRPr="003C7711">
        <w:t>URI</w:t>
      </w:r>
      <w:r w:rsidRPr="003C7711">
        <w:tab/>
        <w:t>Uniform Resource Identifier</w:t>
      </w:r>
    </w:p>
    <w:p w14:paraId="10493B0A" w14:textId="77777777" w:rsidR="002B79AE" w:rsidRPr="003C7711" w:rsidRDefault="002B79AE" w:rsidP="00BC1D0A">
      <w:pPr>
        <w:pStyle w:val="Heading1"/>
      </w:pPr>
      <w:bookmarkStart w:id="49" w:name="_Toc129535250"/>
      <w:bookmarkStart w:id="50" w:name="_Toc165484975"/>
      <w:bookmarkStart w:id="51" w:name="_Toc168411031"/>
      <w:bookmarkStart w:id="52" w:name="_Toc172722699"/>
      <w:bookmarkStart w:id="53" w:name="_Toc207023500"/>
      <w:bookmarkStart w:id="54" w:name="_Toc208410412"/>
      <w:bookmarkStart w:id="55" w:name="_Toc401158824"/>
      <w:r w:rsidRPr="003C7711">
        <w:t>5</w:t>
      </w:r>
      <w:r w:rsidRPr="003C7711">
        <w:tab/>
        <w:t>Conventions</w:t>
      </w:r>
      <w:bookmarkEnd w:id="49"/>
      <w:bookmarkEnd w:id="50"/>
      <w:bookmarkEnd w:id="51"/>
      <w:bookmarkEnd w:id="52"/>
      <w:bookmarkEnd w:id="53"/>
      <w:bookmarkEnd w:id="54"/>
    </w:p>
    <w:p w14:paraId="646AB12B" w14:textId="2621F60A" w:rsidR="002B79AE" w:rsidRPr="003C7711" w:rsidRDefault="00D956B7" w:rsidP="00C944AD">
      <w:pPr>
        <w:rPr>
          <w:lang w:bidi="ar-DZ"/>
        </w:rPr>
      </w:pPr>
      <w:r w:rsidRPr="003C7711">
        <w:rPr>
          <w:lang w:bidi="ar-DZ"/>
        </w:rPr>
        <w:t xml:space="preserve">Digital product information is often referred to as a </w:t>
      </w:r>
      <w:r w:rsidR="00C944AD" w:rsidRPr="003C7711">
        <w:rPr>
          <w:lang w:bidi="ar-DZ"/>
        </w:rPr>
        <w:t>"</w:t>
      </w:r>
      <w:r w:rsidRPr="003C7711">
        <w:rPr>
          <w:lang w:bidi="ar-DZ"/>
        </w:rPr>
        <w:t>digital product passport</w:t>
      </w:r>
      <w:r w:rsidR="00C944AD" w:rsidRPr="003C7711">
        <w:rPr>
          <w:lang w:bidi="ar-DZ"/>
        </w:rPr>
        <w:t>"</w:t>
      </w:r>
      <w:r w:rsidRPr="003C7711">
        <w:rPr>
          <w:lang w:bidi="ar-DZ"/>
        </w:rPr>
        <w:t xml:space="preserve"> (DPP), which in this </w:t>
      </w:r>
      <w:r w:rsidR="005A1E27" w:rsidRPr="003C7711">
        <w:rPr>
          <w:lang w:bidi="ar-DZ"/>
        </w:rPr>
        <w:t xml:space="preserve">Report </w:t>
      </w:r>
      <w:r w:rsidRPr="003C7711">
        <w:rPr>
          <w:lang w:bidi="ar-DZ"/>
        </w:rPr>
        <w:t>is equivalent to the term</w:t>
      </w:r>
      <w:r w:rsidR="00AD5486" w:rsidRPr="003C7711">
        <w:rPr>
          <w:lang w:bidi="ar-DZ"/>
        </w:rPr>
        <w:t>s</w:t>
      </w:r>
      <w:r w:rsidRPr="003C7711">
        <w:rPr>
          <w:lang w:bidi="ar-DZ"/>
        </w:rPr>
        <w:t xml:space="preserve"> </w:t>
      </w:r>
      <w:r w:rsidR="00C944AD" w:rsidRPr="003C7711">
        <w:rPr>
          <w:lang w:bidi="ar-DZ"/>
        </w:rPr>
        <w:t>"</w:t>
      </w:r>
      <w:r w:rsidRPr="003C7711">
        <w:rPr>
          <w:lang w:bidi="ar-DZ"/>
        </w:rPr>
        <w:t>global digital sustainable product passport</w:t>
      </w:r>
      <w:r w:rsidR="00C944AD" w:rsidRPr="003C7711">
        <w:rPr>
          <w:lang w:bidi="ar-DZ"/>
        </w:rPr>
        <w:t>"</w:t>
      </w:r>
      <w:r w:rsidRPr="003C7711">
        <w:rPr>
          <w:lang w:bidi="ar-DZ"/>
        </w:rPr>
        <w:t xml:space="preserve"> </w:t>
      </w:r>
      <w:r w:rsidR="00AD5486" w:rsidRPr="003C7711">
        <w:rPr>
          <w:lang w:bidi="ar-DZ"/>
        </w:rPr>
        <w:t xml:space="preserve">(GDSPP) </w:t>
      </w:r>
      <w:r w:rsidRPr="003C7711">
        <w:rPr>
          <w:lang w:bidi="ar-DZ"/>
        </w:rPr>
        <w:t xml:space="preserve">or </w:t>
      </w:r>
      <w:r w:rsidR="00C944AD" w:rsidRPr="003C7711">
        <w:rPr>
          <w:lang w:bidi="ar-DZ"/>
        </w:rPr>
        <w:t>"</w:t>
      </w:r>
      <w:r w:rsidRPr="003C7711">
        <w:rPr>
          <w:lang w:bidi="ar-DZ"/>
        </w:rPr>
        <w:t>digital product information system</w:t>
      </w:r>
      <w:r w:rsidR="00C944AD" w:rsidRPr="003C7711">
        <w:rPr>
          <w:lang w:bidi="ar-DZ"/>
        </w:rPr>
        <w:t>"</w:t>
      </w:r>
      <w:r w:rsidRPr="003C7711">
        <w:rPr>
          <w:lang w:bidi="ar-DZ"/>
        </w:rPr>
        <w:t xml:space="preserve"> (DPIS) </w:t>
      </w:r>
      <w:r w:rsidR="00AD5486" w:rsidRPr="003C7711">
        <w:rPr>
          <w:lang w:bidi="ar-DZ"/>
        </w:rPr>
        <w:t xml:space="preserve">used </w:t>
      </w:r>
      <w:r w:rsidRPr="003C7711">
        <w:rPr>
          <w:lang w:bidi="ar-DZ"/>
        </w:rPr>
        <w:t xml:space="preserve">in literature </w:t>
      </w:r>
      <w:r w:rsidR="00AD5486" w:rsidRPr="003C7711">
        <w:rPr>
          <w:lang w:bidi="ar-DZ"/>
        </w:rPr>
        <w:t>about</w:t>
      </w:r>
      <w:r w:rsidRPr="003C7711">
        <w:rPr>
          <w:lang w:bidi="ar-DZ"/>
        </w:rPr>
        <w:t xml:space="preserve"> this topic</w:t>
      </w:r>
      <w:r w:rsidR="002B79AE" w:rsidRPr="003C7711">
        <w:rPr>
          <w:lang w:bidi="ar-DZ"/>
        </w:rPr>
        <w:t>.</w:t>
      </w:r>
    </w:p>
    <w:p w14:paraId="6C1BA3D9" w14:textId="77777777" w:rsidR="002B79AE" w:rsidRPr="003C7711" w:rsidRDefault="002B79AE" w:rsidP="00BC1D0A">
      <w:pPr>
        <w:pStyle w:val="Heading1"/>
      </w:pPr>
      <w:bookmarkStart w:id="56" w:name="_Toc129535251"/>
      <w:bookmarkStart w:id="57" w:name="_Toc165484976"/>
      <w:bookmarkStart w:id="58" w:name="_Toc168411032"/>
      <w:bookmarkStart w:id="59" w:name="_Toc172722700"/>
      <w:bookmarkStart w:id="60" w:name="_Toc207023501"/>
      <w:bookmarkStart w:id="61" w:name="_Toc208410413"/>
      <w:bookmarkEnd w:id="55"/>
      <w:r w:rsidRPr="003C7711">
        <w:t>6</w:t>
      </w:r>
      <w:r w:rsidRPr="003C7711">
        <w:tab/>
        <w:t>Background</w:t>
      </w:r>
      <w:bookmarkEnd w:id="56"/>
      <w:bookmarkEnd w:id="57"/>
      <w:bookmarkEnd w:id="58"/>
      <w:bookmarkEnd w:id="59"/>
      <w:bookmarkEnd w:id="60"/>
      <w:bookmarkEnd w:id="61"/>
    </w:p>
    <w:p w14:paraId="7B69A4E1" w14:textId="7FE8A8C8" w:rsidR="002B79AE" w:rsidRPr="003C7711" w:rsidRDefault="002B79AE" w:rsidP="00C944AD">
      <w:r w:rsidRPr="003C7711">
        <w:t>Access to digital information about products, and specifically</w:t>
      </w:r>
      <w:r w:rsidR="00FA1CBC" w:rsidRPr="003C7711">
        <w:t>,</w:t>
      </w:r>
      <w:r w:rsidRPr="003C7711">
        <w:t xml:space="preserve"> </w:t>
      </w:r>
      <w:r w:rsidR="005A1E27" w:rsidRPr="003C7711">
        <w:t xml:space="preserve">access to </w:t>
      </w:r>
      <w:r w:rsidRPr="003C7711">
        <w:t xml:space="preserve">product information about the </w:t>
      </w:r>
      <w:r w:rsidRPr="007C5F97">
        <w:t>circularity</w:t>
      </w:r>
      <w:r w:rsidRPr="003C7711">
        <w:t xml:space="preserve"> and </w:t>
      </w:r>
      <w:r w:rsidRPr="007C5F97">
        <w:t>environmental sustainability</w:t>
      </w:r>
      <w:r w:rsidRPr="003C7711">
        <w:t xml:space="preserve"> of information and communication technology (ICT) products</w:t>
      </w:r>
      <w:r w:rsidR="005A1E27" w:rsidRPr="003C7711">
        <w:t>, can inform and facilitate many processes</w:t>
      </w:r>
      <w:r w:rsidRPr="003C7711">
        <w:t>.</w:t>
      </w:r>
    </w:p>
    <w:p w14:paraId="1EE73F0E" w14:textId="34C44B91" w:rsidR="002B79AE" w:rsidRPr="003C7711" w:rsidRDefault="00FA1CBC" w:rsidP="00C944AD">
      <w:r w:rsidRPr="003C7711">
        <w:lastRenderedPageBreak/>
        <w:t>A set of international standards provides guidance and a framework for implementing circularity across the lifecycle of ICT goods. Several of these define and use metrics and target values (reference values) related to ICT products, which, when included as information items in a DPP, would facilitate the assessment of alignment with these standards.</w:t>
      </w:r>
    </w:p>
    <w:p w14:paraId="286AC48B" w14:textId="24B27A0A" w:rsidR="002B79AE" w:rsidRPr="003C7711" w:rsidRDefault="002B79AE" w:rsidP="00C944AD">
      <w:r w:rsidRPr="003C7711">
        <w:t xml:space="preserve">Expressing the environmental requirements </w:t>
      </w:r>
      <w:r w:rsidR="00505EC7" w:rsidRPr="003C7711">
        <w:t xml:space="preserve">(provisions) </w:t>
      </w:r>
      <w:r w:rsidRPr="003C7711">
        <w:t xml:space="preserve">of a standard in tabular format, as well as product information </w:t>
      </w:r>
      <w:r w:rsidR="00505EC7" w:rsidRPr="003C7711">
        <w:t xml:space="preserve">(characteristics) </w:t>
      </w:r>
      <w:r w:rsidRPr="003C7711">
        <w:t>in a comparable tabular format, can facilitate the comparison and checking of a product</w:t>
      </w:r>
      <w:r w:rsidR="00FA1CBC" w:rsidRPr="003C7711">
        <w:t>'s environmental characteristics</w:t>
      </w:r>
      <w:r w:rsidRPr="003C7711">
        <w:t xml:space="preserve"> with respect to a standard.</w:t>
      </w:r>
    </w:p>
    <w:p w14:paraId="2302D4C6" w14:textId="0AFAD939" w:rsidR="002B79AE" w:rsidRPr="003C7711" w:rsidRDefault="002B79AE" w:rsidP="00C944AD">
      <w:r w:rsidRPr="003C7711">
        <w:t>To address this, ITU and ETSI developed [ITU</w:t>
      </w:r>
      <w:r w:rsidRPr="003C7711">
        <w:noBreakHyphen/>
        <w:t>T</w:t>
      </w:r>
      <w:r w:rsidR="00E01B0F" w:rsidRPr="003C7711">
        <w:t> </w:t>
      </w:r>
      <w:r w:rsidRPr="003C7711">
        <w:t xml:space="preserve">L.1070] </w:t>
      </w:r>
      <w:r w:rsidR="00963848" w:rsidRPr="003C7711">
        <w:t xml:space="preserve">and </w:t>
      </w:r>
      <w:r w:rsidRPr="003C7711">
        <w:t>the technically aligned [b</w:t>
      </w:r>
      <w:r w:rsidR="00E01B0F" w:rsidRPr="003C7711">
        <w:noBreakHyphen/>
      </w:r>
      <w:r w:rsidRPr="003C7711">
        <w:t>ETSI</w:t>
      </w:r>
      <w:r w:rsidR="00E01B0F" w:rsidRPr="003C7711">
        <w:t> </w:t>
      </w:r>
      <w:r w:rsidRPr="003C7711">
        <w:t>TS</w:t>
      </w:r>
      <w:r w:rsidR="00E01B0F" w:rsidRPr="003C7711">
        <w:t> </w:t>
      </w:r>
      <w:r w:rsidRPr="003C7711">
        <w:t>103</w:t>
      </w:r>
      <w:r w:rsidR="00E01B0F" w:rsidRPr="003C7711">
        <w:t> </w:t>
      </w:r>
      <w:r w:rsidRPr="003C7711">
        <w:t xml:space="preserve">881] to explore the </w:t>
      </w:r>
      <w:r w:rsidRPr="007C5F97">
        <w:t>opportunities for a</w:t>
      </w:r>
      <w:r w:rsidRPr="003C7711">
        <w:t xml:space="preserve"> </w:t>
      </w:r>
      <w:r w:rsidR="00F258B9" w:rsidRPr="007C5F97">
        <w:t>GDSPP</w:t>
      </w:r>
      <w:r w:rsidRPr="003C7711">
        <w:t xml:space="preserve"> </w:t>
      </w:r>
      <w:r w:rsidRPr="007C5F97">
        <w:t>to achieve a circular economy</w:t>
      </w:r>
      <w:r w:rsidRPr="003C7711">
        <w:t xml:space="preserve"> and [ITU-T</w:t>
      </w:r>
      <w:r w:rsidRPr="003C7711">
        <w:rPr>
          <w:lang w:eastAsia="zh-CN"/>
        </w:rPr>
        <w:t xml:space="preserve"> L.1071] </w:t>
      </w:r>
      <w:r w:rsidR="00963848" w:rsidRPr="003C7711">
        <w:t xml:space="preserve">and </w:t>
      </w:r>
      <w:r w:rsidRPr="003C7711">
        <w:t>the technically aligned [b</w:t>
      </w:r>
      <w:r w:rsidR="00E01B0F" w:rsidRPr="003C7711">
        <w:noBreakHyphen/>
      </w:r>
      <w:r w:rsidRPr="003C7711">
        <w:t>ETSI</w:t>
      </w:r>
      <w:r w:rsidR="00E01B0F" w:rsidRPr="003C7711">
        <w:t> </w:t>
      </w:r>
      <w:r w:rsidRPr="003C7711">
        <w:t>ES</w:t>
      </w:r>
      <w:r w:rsidR="00E01B0F" w:rsidRPr="003C7711">
        <w:t> </w:t>
      </w:r>
      <w:r w:rsidRPr="003C7711">
        <w:t>204 082] on an</w:t>
      </w:r>
      <w:r w:rsidRPr="007C5F97">
        <w:t xml:space="preserve"> information model for digital product information on sustainability and circularity</w:t>
      </w:r>
      <w:r w:rsidRPr="003C7711">
        <w:t>.</w:t>
      </w:r>
    </w:p>
    <w:p w14:paraId="0892E231" w14:textId="7C2BB6F0" w:rsidR="002B79AE" w:rsidRPr="003C7711" w:rsidRDefault="002B79AE" w:rsidP="00C944AD">
      <w:r w:rsidRPr="003C7711">
        <w:t xml:space="preserve">This </w:t>
      </w:r>
      <w:r w:rsidR="00D956B7" w:rsidRPr="003C7711">
        <w:t>T</w:t>
      </w:r>
      <w:r w:rsidRPr="003C7711">
        <w:t xml:space="preserve">echnical </w:t>
      </w:r>
      <w:r w:rsidR="00E34EB6" w:rsidRPr="003C7711">
        <w:t xml:space="preserve">Report </w:t>
      </w:r>
      <w:r w:rsidR="00D956B7" w:rsidRPr="003C7711">
        <w:t>provides</w:t>
      </w:r>
      <w:r w:rsidRPr="007C5F97">
        <w:t xml:space="preserve"> guidelines for the applica</w:t>
      </w:r>
      <w:r w:rsidR="005E0EEC" w:rsidRPr="007C5F97">
        <w:t>tion</w:t>
      </w:r>
      <w:r w:rsidRPr="007C5F97">
        <w:t xml:space="preserve"> of [ITU-T L.1071]</w:t>
      </w:r>
      <w:r w:rsidR="005A1E27" w:rsidRPr="003C7711">
        <w:t xml:space="preserve"> and </w:t>
      </w:r>
      <w:r w:rsidRPr="007C5F97">
        <w:t>[b-ETSI ES 204 082] to existing standards and product information</w:t>
      </w:r>
      <w:r w:rsidRPr="003C7711">
        <w:t>. It can help standards developers and product designers agree on useful, structured product details that relate products to standards for manual and automated alignment checking.</w:t>
      </w:r>
    </w:p>
    <w:p w14:paraId="05FC2295" w14:textId="5EF1B237" w:rsidR="002B79AE" w:rsidRPr="003C7711" w:rsidRDefault="002B79AE" w:rsidP="00E01B0F">
      <w:bookmarkStart w:id="62" w:name="_Hlk42074644"/>
      <w:r w:rsidRPr="003C7711">
        <w:t xml:space="preserve">The current report is </w:t>
      </w:r>
      <w:r w:rsidR="00963848" w:rsidRPr="003C7711">
        <w:t xml:space="preserve">intended </w:t>
      </w:r>
      <w:r w:rsidRPr="003C7711">
        <w:t>as a complement to [ITU-T L.1071]</w:t>
      </w:r>
      <w:r w:rsidR="005A1E27" w:rsidRPr="003C7711">
        <w:t xml:space="preserve"> and </w:t>
      </w:r>
      <w:r w:rsidRPr="003C7711">
        <w:t xml:space="preserve">[b-ETSI ES 204 082]. </w:t>
      </w:r>
      <w:r w:rsidR="00963848" w:rsidRPr="003C7711">
        <w:t xml:space="preserve">Its </w:t>
      </w:r>
      <w:r w:rsidRPr="003C7711">
        <w:t>detailed purpose is to:</w:t>
      </w:r>
    </w:p>
    <w:p w14:paraId="34C76B1F" w14:textId="794ECF74" w:rsidR="002B79AE" w:rsidRPr="003C7711" w:rsidRDefault="00BC1D0A" w:rsidP="00BC1D0A">
      <w:pPr>
        <w:pStyle w:val="enumlev10"/>
      </w:pPr>
      <w:r w:rsidRPr="003C7711">
        <w:t>–</w:t>
      </w:r>
      <w:r w:rsidRPr="003C7711">
        <w:tab/>
      </w:r>
      <w:r w:rsidR="002B79AE" w:rsidRPr="003C7711">
        <w:t xml:space="preserve">Assist standards developers or users in mapping </w:t>
      </w:r>
      <w:r w:rsidR="002B79AE" w:rsidRPr="007C5F97">
        <w:t>standards</w:t>
      </w:r>
      <w:r w:rsidR="002B79AE" w:rsidRPr="003C7711">
        <w:t xml:space="preserve"> or </w:t>
      </w:r>
      <w:r w:rsidR="002B79AE" w:rsidRPr="007C5F97">
        <w:t>specifications</w:t>
      </w:r>
      <w:r w:rsidR="002B79AE" w:rsidRPr="003C7711">
        <w:t xml:space="preserve">, with provisions about products, to information and data, represented as a data template or table about that </w:t>
      </w:r>
      <w:r w:rsidR="002B79AE" w:rsidRPr="007C5F97">
        <w:t>standard</w:t>
      </w:r>
      <w:r w:rsidR="002B79AE" w:rsidRPr="003C7711">
        <w:t xml:space="preserve"> according to [ITU-T L.1071]</w:t>
      </w:r>
      <w:r w:rsidR="005A1E27" w:rsidRPr="003C7711">
        <w:t xml:space="preserve"> and </w:t>
      </w:r>
      <w:r w:rsidR="002B79AE" w:rsidRPr="003C7711">
        <w:t>[b-ETSI ES 204 082].</w:t>
      </w:r>
    </w:p>
    <w:p w14:paraId="6165588E" w14:textId="5F798F6C" w:rsidR="002B79AE" w:rsidRPr="003C7711" w:rsidRDefault="00BC1D0A" w:rsidP="00BC1D0A">
      <w:pPr>
        <w:pStyle w:val="enumlev10"/>
      </w:pPr>
      <w:r w:rsidRPr="003C7711">
        <w:t>–</w:t>
      </w:r>
      <w:r w:rsidRPr="003C7711">
        <w:tab/>
      </w:r>
      <w:r w:rsidR="002B79AE" w:rsidRPr="003C7711">
        <w:t xml:space="preserve">Assist </w:t>
      </w:r>
      <w:r w:rsidR="002B79AE" w:rsidRPr="007C5F97">
        <w:t xml:space="preserve">product </w:t>
      </w:r>
      <w:r w:rsidR="00FA1CBC" w:rsidRPr="007C5F97">
        <w:t>designers</w:t>
      </w:r>
      <w:r w:rsidR="00FA1CBC" w:rsidRPr="003C7711">
        <w:t xml:space="preserve"> </w:t>
      </w:r>
      <w:r w:rsidR="002B79AE" w:rsidRPr="003C7711">
        <w:t xml:space="preserve">in mapping environmental information about a product to information and data, represented as a data template or table about that </w:t>
      </w:r>
      <w:r w:rsidR="002B79AE" w:rsidRPr="007C5F97">
        <w:t>product</w:t>
      </w:r>
      <w:r w:rsidR="002B79AE" w:rsidRPr="003C7711">
        <w:t xml:space="preserve"> </w:t>
      </w:r>
      <w:r w:rsidR="00505EC7" w:rsidRPr="003C7711">
        <w:t xml:space="preserve">(characteristics) </w:t>
      </w:r>
      <w:r w:rsidR="002B79AE" w:rsidRPr="003C7711">
        <w:t>according to [ITU-T L.1071]</w:t>
      </w:r>
      <w:r w:rsidR="005A1E27" w:rsidRPr="003C7711">
        <w:t xml:space="preserve"> and </w:t>
      </w:r>
      <w:r w:rsidR="002B79AE" w:rsidRPr="003C7711">
        <w:t>[b-ETSI ES 204 082].</w:t>
      </w:r>
    </w:p>
    <w:p w14:paraId="080326B1" w14:textId="1D0FDFAF" w:rsidR="002B79AE" w:rsidRPr="003C7711" w:rsidRDefault="00BC1D0A" w:rsidP="00BC1D0A">
      <w:pPr>
        <w:pStyle w:val="enumlev10"/>
      </w:pPr>
      <w:r w:rsidRPr="003C7711">
        <w:t>–</w:t>
      </w:r>
      <w:r w:rsidRPr="003C7711">
        <w:tab/>
      </w:r>
      <w:r w:rsidR="002B79AE" w:rsidRPr="003C7711">
        <w:t xml:space="preserve">Assist </w:t>
      </w:r>
      <w:r w:rsidR="002B79AE" w:rsidRPr="007C5F97">
        <w:t>product alignment checking to a standard</w:t>
      </w:r>
      <w:r w:rsidR="002B79AE" w:rsidRPr="003C7711">
        <w:t>, according to [ITU-T L.1071]</w:t>
      </w:r>
      <w:r w:rsidR="005A1E27" w:rsidRPr="003C7711">
        <w:t xml:space="preserve"> and </w:t>
      </w:r>
      <w:r w:rsidR="002B79AE" w:rsidRPr="003C7711">
        <w:t>[b</w:t>
      </w:r>
      <w:r w:rsidR="001912F0">
        <w:noBreakHyphen/>
      </w:r>
      <w:r w:rsidR="002B79AE" w:rsidRPr="003C7711">
        <w:t>ETSI</w:t>
      </w:r>
      <w:r w:rsidR="001912F0">
        <w:t> </w:t>
      </w:r>
      <w:r w:rsidR="002B79AE" w:rsidRPr="003C7711">
        <w:t>ES 204 082]</w:t>
      </w:r>
      <w:r w:rsidR="00963848" w:rsidRPr="003C7711">
        <w:t>,</w:t>
      </w:r>
      <w:r w:rsidR="00505EC7" w:rsidRPr="003C7711">
        <w:t xml:space="preserve"> following a structured procedure</w:t>
      </w:r>
      <w:r w:rsidR="002B79AE" w:rsidRPr="003C7711">
        <w:t>.</w:t>
      </w:r>
    </w:p>
    <w:p w14:paraId="7BF00560" w14:textId="77777777" w:rsidR="002B79AE" w:rsidRPr="003C7711" w:rsidRDefault="002B79AE" w:rsidP="00BC1D0A">
      <w:pPr>
        <w:pStyle w:val="Heading1"/>
      </w:pPr>
      <w:bookmarkStart w:id="63" w:name="_Toc207023502"/>
      <w:bookmarkStart w:id="64" w:name="_Toc208410414"/>
      <w:r w:rsidRPr="003C7711">
        <w:t>7</w:t>
      </w:r>
      <w:r w:rsidRPr="003C7711">
        <w:tab/>
        <w:t>Existing product-related standards relevant to ICT goods</w:t>
      </w:r>
      <w:bookmarkEnd w:id="63"/>
      <w:bookmarkEnd w:id="64"/>
    </w:p>
    <w:p w14:paraId="420B331A" w14:textId="2D6B47D2" w:rsidR="002B79AE" w:rsidRPr="003C7711" w:rsidRDefault="002B79AE" w:rsidP="00BC1D0A">
      <w:r w:rsidRPr="003C7711">
        <w:t>The following is a selection of product-related standards that can apply to [ITU-T L.1071]</w:t>
      </w:r>
      <w:r w:rsidR="005A1E27" w:rsidRPr="003C7711">
        <w:t xml:space="preserve"> and </w:t>
      </w:r>
      <w:r w:rsidRPr="003C7711">
        <w:t>[b</w:t>
      </w:r>
      <w:r w:rsidR="001912F0">
        <w:noBreakHyphen/>
      </w:r>
      <w:r w:rsidRPr="003C7711">
        <w:t>ETSI ES 204 082]:</w:t>
      </w:r>
    </w:p>
    <w:p w14:paraId="42B456C5" w14:textId="6335264C" w:rsidR="002B79AE" w:rsidRPr="003C7711" w:rsidRDefault="00BC1D0A" w:rsidP="00BC1D0A">
      <w:pPr>
        <w:pStyle w:val="enumlev10"/>
        <w:rPr>
          <w:lang w:eastAsia="en-GB"/>
        </w:rPr>
      </w:pPr>
      <w:r w:rsidRPr="007F204A">
        <w:t>•</w:t>
      </w:r>
      <w:r w:rsidRPr="007F204A">
        <w:rPr>
          <w:lang w:eastAsia="en-GB"/>
        </w:rPr>
        <w:tab/>
      </w:r>
      <w:r w:rsidR="005A1E27" w:rsidRPr="007F204A">
        <w:rPr>
          <w:lang w:eastAsia="en-GB"/>
        </w:rPr>
        <w:t>[b-</w:t>
      </w:r>
      <w:r w:rsidR="002B79AE" w:rsidRPr="007C5F97">
        <w:rPr>
          <w:lang w:eastAsia="en-GB"/>
        </w:rPr>
        <w:t>ITU-T L.1000</w:t>
      </w:r>
      <w:r w:rsidR="005A1E27" w:rsidRPr="007C5F97">
        <w:rPr>
          <w:lang w:eastAsia="en-GB"/>
        </w:rPr>
        <w:t>]</w:t>
      </w:r>
      <w:r w:rsidR="002B79AE" w:rsidRPr="003C7711">
        <w:rPr>
          <w:lang w:eastAsia="en-GB"/>
        </w:rPr>
        <w:t> – Universal power adapter and charger solution for mobile terminals and other hand</w:t>
      </w:r>
      <w:r w:rsidR="004E1A2E" w:rsidRPr="003C7711">
        <w:rPr>
          <w:lang w:eastAsia="en-GB"/>
        </w:rPr>
        <w:t>held</w:t>
      </w:r>
      <w:r w:rsidR="002B79AE" w:rsidRPr="003C7711">
        <w:rPr>
          <w:lang w:eastAsia="en-GB"/>
        </w:rPr>
        <w:t xml:space="preserve"> ICT devices</w:t>
      </w:r>
    </w:p>
    <w:p w14:paraId="1B7193BE" w14:textId="4DBE47E8" w:rsidR="002B79AE" w:rsidRPr="003C7711" w:rsidRDefault="00BC1D0A" w:rsidP="00BC1D0A">
      <w:pPr>
        <w:pStyle w:val="enumlev2"/>
        <w:rPr>
          <w:lang w:eastAsia="en-GB"/>
        </w:rPr>
      </w:pPr>
      <w:r w:rsidRPr="003C7711">
        <w:t>–</w:t>
      </w:r>
      <w:r w:rsidRPr="003C7711">
        <w:tab/>
      </w:r>
      <w:r w:rsidR="002B79AE" w:rsidRPr="003C7711">
        <w:t>Defines</w:t>
      </w:r>
      <w:r w:rsidR="002B79AE" w:rsidRPr="003C7711">
        <w:rPr>
          <w:lang w:eastAsia="en-GB"/>
        </w:rPr>
        <w:t xml:space="preserve"> a universal power adapter for </w:t>
      </w:r>
      <w:r w:rsidR="002B79AE" w:rsidRPr="007C5F97">
        <w:rPr>
          <w:lang w:eastAsia="en-GB"/>
        </w:rPr>
        <w:t>mobile and handheld ICT devices</w:t>
      </w:r>
      <w:r w:rsidR="002B79AE" w:rsidRPr="003C7711">
        <w:rPr>
          <w:lang w:eastAsia="en-GB"/>
        </w:rPr>
        <w:t>, aimed at reducing </w:t>
      </w:r>
      <w:r w:rsidR="002B79AE" w:rsidRPr="007C5F97">
        <w:rPr>
          <w:lang w:eastAsia="en-GB"/>
        </w:rPr>
        <w:t>electronic waste and energy consumption</w:t>
      </w:r>
      <w:r w:rsidR="002B79AE" w:rsidRPr="003C7711">
        <w:rPr>
          <w:lang w:eastAsia="en-GB"/>
        </w:rPr>
        <w:t>.</w:t>
      </w:r>
    </w:p>
    <w:p w14:paraId="6F3DA122" w14:textId="5D890417" w:rsidR="002B79AE" w:rsidRPr="003C7711" w:rsidRDefault="007F204A" w:rsidP="00BC1D0A">
      <w:pPr>
        <w:pStyle w:val="enumlev10"/>
        <w:rPr>
          <w:lang w:eastAsia="en-GB"/>
        </w:rPr>
      </w:pPr>
      <w:r w:rsidRPr="007F204A">
        <w:t>•</w:t>
      </w:r>
      <w:r w:rsidR="00BC1D0A" w:rsidRPr="007F204A">
        <w:tab/>
      </w:r>
      <w:r w:rsidR="005A1E27" w:rsidRPr="007F204A">
        <w:t>[b-</w:t>
      </w:r>
      <w:r w:rsidR="002B79AE" w:rsidRPr="007F204A">
        <w:t>ITU-T L.1001</w:t>
      </w:r>
      <w:r w:rsidR="005A1E27" w:rsidRPr="007F204A">
        <w:t>]</w:t>
      </w:r>
      <w:r w:rsidR="002B79AE" w:rsidRPr="003C7711">
        <w:t> – External</w:t>
      </w:r>
      <w:r w:rsidR="002B79AE" w:rsidRPr="003C7711">
        <w:rPr>
          <w:lang w:eastAsia="en-GB"/>
        </w:rPr>
        <w:t xml:space="preserve"> universal power adapter solutions for stationary ICT devices</w:t>
      </w:r>
    </w:p>
    <w:p w14:paraId="2A5B8FA3" w14:textId="506729AF" w:rsidR="002B79AE" w:rsidRPr="003C7711" w:rsidRDefault="00BC1D0A" w:rsidP="00BC1D0A">
      <w:pPr>
        <w:pStyle w:val="enumlev2"/>
        <w:rPr>
          <w:lang w:eastAsia="en-GB"/>
        </w:rPr>
      </w:pPr>
      <w:r w:rsidRPr="003C7711">
        <w:t>–</w:t>
      </w:r>
      <w:r w:rsidRPr="003C7711">
        <w:tab/>
      </w:r>
      <w:r w:rsidR="002B79AE" w:rsidRPr="003C7711">
        <w:t>Specifies</w:t>
      </w:r>
      <w:r w:rsidR="002B79AE" w:rsidRPr="003C7711">
        <w:rPr>
          <w:lang w:eastAsia="en-GB"/>
        </w:rPr>
        <w:t xml:space="preserve"> universal adapter solutions for</w:t>
      </w:r>
      <w:r w:rsidRPr="003C7711">
        <w:rPr>
          <w:lang w:eastAsia="en-GB"/>
        </w:rPr>
        <w:t xml:space="preserve"> </w:t>
      </w:r>
      <w:r w:rsidR="002B79AE" w:rsidRPr="007C5F97">
        <w:rPr>
          <w:lang w:eastAsia="en-GB"/>
        </w:rPr>
        <w:t>stationary ICT devices</w:t>
      </w:r>
      <w:r w:rsidR="002B79AE" w:rsidRPr="003C7711">
        <w:rPr>
          <w:lang w:eastAsia="en-GB"/>
        </w:rPr>
        <w:t>, promoting</w:t>
      </w:r>
      <w:r w:rsidRPr="003C7711">
        <w:rPr>
          <w:lang w:eastAsia="en-GB"/>
        </w:rPr>
        <w:t xml:space="preserve"> </w:t>
      </w:r>
      <w:r w:rsidR="002B79AE" w:rsidRPr="007C5F97">
        <w:rPr>
          <w:lang w:eastAsia="en-GB"/>
        </w:rPr>
        <w:t>sustainability and energy efficiency</w:t>
      </w:r>
      <w:r w:rsidR="002B79AE" w:rsidRPr="003C7711">
        <w:rPr>
          <w:lang w:eastAsia="en-GB"/>
        </w:rPr>
        <w:t>.</w:t>
      </w:r>
    </w:p>
    <w:p w14:paraId="15A2247A" w14:textId="7EA9BE86" w:rsidR="002B79AE" w:rsidRPr="003C7711" w:rsidRDefault="00BC1D0A" w:rsidP="00BC1D0A">
      <w:pPr>
        <w:pStyle w:val="enumlev10"/>
        <w:rPr>
          <w:lang w:eastAsia="en-GB"/>
        </w:rPr>
      </w:pPr>
      <w:r w:rsidRPr="003C7711">
        <w:t>•</w:t>
      </w:r>
      <w:r w:rsidRPr="007F204A">
        <w:tab/>
      </w:r>
      <w:r w:rsidR="00963848" w:rsidRPr="007F204A">
        <w:t>[b-</w:t>
      </w:r>
      <w:r w:rsidR="002B79AE" w:rsidRPr="007C5F97">
        <w:t>ITU-T L.1002</w:t>
      </w:r>
      <w:r w:rsidR="00963848" w:rsidRPr="003C7711">
        <w:t>]</w:t>
      </w:r>
      <w:r w:rsidR="002B79AE" w:rsidRPr="003C7711">
        <w:t> – External</w:t>
      </w:r>
      <w:r w:rsidR="002B79AE" w:rsidRPr="003C7711">
        <w:rPr>
          <w:lang w:eastAsia="en-GB"/>
        </w:rPr>
        <w:t xml:space="preserve"> universal power adapter solutions for portable ICT devices</w:t>
      </w:r>
    </w:p>
    <w:p w14:paraId="085E2202" w14:textId="1625451C" w:rsidR="002B79AE" w:rsidRPr="003C7711" w:rsidRDefault="00BC1D0A" w:rsidP="00BC1D0A">
      <w:pPr>
        <w:pStyle w:val="enumlev2"/>
        <w:rPr>
          <w:lang w:eastAsia="en-GB"/>
        </w:rPr>
      </w:pPr>
      <w:r w:rsidRPr="003C7711">
        <w:t>–</w:t>
      </w:r>
      <w:r w:rsidRPr="003C7711">
        <w:tab/>
      </w:r>
      <w:r w:rsidR="002B79AE" w:rsidRPr="003C7711">
        <w:t>Provides</w:t>
      </w:r>
      <w:r w:rsidR="002B79AE" w:rsidRPr="003C7711">
        <w:rPr>
          <w:lang w:eastAsia="en-GB"/>
        </w:rPr>
        <w:t xml:space="preserve"> guidelines for</w:t>
      </w:r>
      <w:r w:rsidRPr="003C7711">
        <w:rPr>
          <w:lang w:eastAsia="en-GB"/>
        </w:rPr>
        <w:t xml:space="preserve"> </w:t>
      </w:r>
      <w:r w:rsidR="002B79AE" w:rsidRPr="007C5F97">
        <w:rPr>
          <w:lang w:eastAsia="en-GB"/>
        </w:rPr>
        <w:t>universal power adapters for portable ICT devices</w:t>
      </w:r>
      <w:r w:rsidR="002B79AE" w:rsidRPr="003C7711">
        <w:rPr>
          <w:lang w:eastAsia="en-GB"/>
        </w:rPr>
        <w:t>, ensuring </w:t>
      </w:r>
      <w:r w:rsidR="002B79AE" w:rsidRPr="007C5F97">
        <w:rPr>
          <w:lang w:eastAsia="en-GB"/>
        </w:rPr>
        <w:t>interoperability and waste reduction</w:t>
      </w:r>
      <w:r w:rsidR="002B79AE" w:rsidRPr="003C7711">
        <w:rPr>
          <w:lang w:eastAsia="en-GB"/>
        </w:rPr>
        <w:t>.</w:t>
      </w:r>
    </w:p>
    <w:p w14:paraId="1E4B575B" w14:textId="479F110F" w:rsidR="002B79AE" w:rsidRPr="003C7711" w:rsidRDefault="00BC1D0A" w:rsidP="001912F0">
      <w:pPr>
        <w:pStyle w:val="enumlev10"/>
        <w:rPr>
          <w:lang w:eastAsia="en-GB"/>
        </w:rPr>
      </w:pPr>
      <w:r w:rsidRPr="003C7711">
        <w:rPr>
          <w:lang w:eastAsia="en-GB"/>
        </w:rPr>
        <w:t>•</w:t>
      </w:r>
      <w:r w:rsidRPr="007F204A">
        <w:rPr>
          <w:lang w:eastAsia="en-GB"/>
        </w:rPr>
        <w:tab/>
      </w:r>
      <w:r w:rsidR="00963848" w:rsidRPr="007F204A">
        <w:rPr>
          <w:lang w:eastAsia="en-GB"/>
        </w:rPr>
        <w:t>[b-</w:t>
      </w:r>
      <w:r w:rsidR="002B79AE" w:rsidRPr="007C5F97">
        <w:rPr>
          <w:lang w:eastAsia="en-GB"/>
        </w:rPr>
        <w:t>ITU-T L.1010</w:t>
      </w:r>
      <w:r w:rsidR="00963848" w:rsidRPr="003C7711">
        <w:rPr>
          <w:lang w:eastAsia="en-GB"/>
        </w:rPr>
        <w:t>]</w:t>
      </w:r>
      <w:r w:rsidR="002B79AE" w:rsidRPr="007C5F97">
        <w:rPr>
          <w:lang w:eastAsia="en-GB"/>
        </w:rPr>
        <w:t xml:space="preserve"> </w:t>
      </w:r>
      <w:r w:rsidR="002B79AE" w:rsidRPr="003C7711">
        <w:rPr>
          <w:lang w:eastAsia="en-GB"/>
        </w:rPr>
        <w:t>– Green battery solutions for mobile phones and other handheld ICT devices</w:t>
      </w:r>
    </w:p>
    <w:p w14:paraId="4B63137A" w14:textId="090B2D65" w:rsidR="002B79AE" w:rsidRPr="003C7711" w:rsidRDefault="00BC1D0A" w:rsidP="001912F0">
      <w:pPr>
        <w:pStyle w:val="enumlev2"/>
        <w:rPr>
          <w:lang w:eastAsia="en-GB"/>
        </w:rPr>
      </w:pPr>
      <w:r w:rsidRPr="003C7711">
        <w:t>–</w:t>
      </w:r>
      <w:r w:rsidRPr="003C7711">
        <w:tab/>
      </w:r>
      <w:r w:rsidR="002B79AE" w:rsidRPr="003C7711">
        <w:t>Provides</w:t>
      </w:r>
      <w:r w:rsidR="002B79AE" w:rsidRPr="003C7711">
        <w:rPr>
          <w:lang w:eastAsia="en-GB"/>
        </w:rPr>
        <w:t xml:space="preserve"> guidelines for environmentally friendly battery solutions, emphasizing energy efficiency, recyclability</w:t>
      </w:r>
      <w:r w:rsidR="00E33E24" w:rsidRPr="003C7711">
        <w:rPr>
          <w:lang w:eastAsia="en-GB"/>
        </w:rPr>
        <w:t xml:space="preserve"> and</w:t>
      </w:r>
      <w:r w:rsidR="002B79AE" w:rsidRPr="003C7711">
        <w:rPr>
          <w:lang w:eastAsia="en-GB"/>
        </w:rPr>
        <w:t xml:space="preserve"> reduced environmental impact for mobile phones and other handheld ICT devices.</w:t>
      </w:r>
    </w:p>
    <w:p w14:paraId="71C3E720" w14:textId="77777777" w:rsidR="002B79AE" w:rsidRPr="003C7711" w:rsidRDefault="002B79AE" w:rsidP="007931DE">
      <w:pPr>
        <w:pStyle w:val="Heading1"/>
      </w:pPr>
      <w:bookmarkStart w:id="65" w:name="_Toc207023503"/>
      <w:bookmarkStart w:id="66" w:name="_Toc208410415"/>
      <w:r w:rsidRPr="003C7711">
        <w:lastRenderedPageBreak/>
        <w:t>8</w:t>
      </w:r>
      <w:r w:rsidRPr="003C7711">
        <w:tab/>
        <w:t>Requirements about digital product information</w:t>
      </w:r>
      <w:bookmarkEnd w:id="65"/>
      <w:bookmarkEnd w:id="66"/>
    </w:p>
    <w:p w14:paraId="0386B8B4" w14:textId="0CD931DE" w:rsidR="002B79AE" w:rsidRPr="003C7711" w:rsidRDefault="002B79AE" w:rsidP="007931DE">
      <w:r w:rsidRPr="003C7711">
        <w:t>We briefly describe two joint ITU-T</w:t>
      </w:r>
      <w:r w:rsidR="006A1421" w:rsidRPr="003C7711">
        <w:t xml:space="preserve"> and </w:t>
      </w:r>
      <w:r w:rsidRPr="003C7711">
        <w:t>ETSI standards on this topic</w:t>
      </w:r>
      <w:r w:rsidR="00505EC7" w:rsidRPr="003C7711">
        <w:t xml:space="preserve"> that are the basis for this report</w:t>
      </w:r>
      <w:r w:rsidRPr="003C7711">
        <w:t>.</w:t>
      </w:r>
    </w:p>
    <w:p w14:paraId="62689174" w14:textId="265B5B8C" w:rsidR="002B79AE" w:rsidRPr="00876EFB" w:rsidRDefault="002B79AE" w:rsidP="007931DE">
      <w:pPr>
        <w:pStyle w:val="Heading2"/>
        <w:rPr>
          <w:lang w:val="fr-FR"/>
        </w:rPr>
      </w:pPr>
      <w:bookmarkStart w:id="67" w:name="_Toc207023504"/>
      <w:bookmarkStart w:id="68" w:name="_Toc208410416"/>
      <w:r w:rsidRPr="00876EFB">
        <w:rPr>
          <w:lang w:val="fr-FR"/>
        </w:rPr>
        <w:t>8.1</w:t>
      </w:r>
      <w:r w:rsidRPr="00876EFB">
        <w:rPr>
          <w:lang w:val="fr-FR"/>
        </w:rPr>
        <w:tab/>
        <w:t>ITU-T L.1070/ETSI TS 103 881 requirements</w:t>
      </w:r>
      <w:bookmarkEnd w:id="67"/>
      <w:bookmarkEnd w:id="68"/>
    </w:p>
    <w:p w14:paraId="60A0F498" w14:textId="711C6716" w:rsidR="002B79AE" w:rsidRPr="003C7711" w:rsidRDefault="006A1421" w:rsidP="007931DE">
      <w:r w:rsidRPr="003C7711">
        <w:t xml:space="preserve">[ITU-T L.1070] and [b-ETSI TS 103 881] </w:t>
      </w:r>
      <w:r w:rsidR="002B79AE" w:rsidRPr="003C7711">
        <w:t>present, in terms of environmental sustainability and a global perspective:</w:t>
      </w:r>
    </w:p>
    <w:p w14:paraId="19D442D0" w14:textId="69AB9C71" w:rsidR="002B79AE" w:rsidRPr="003C7711" w:rsidRDefault="001958A5" w:rsidP="001958A5">
      <w:pPr>
        <w:pStyle w:val="enumlev10"/>
      </w:pPr>
      <w:r w:rsidRPr="003C7711">
        <w:t>•</w:t>
      </w:r>
      <w:r w:rsidRPr="003C7711">
        <w:tab/>
      </w:r>
      <w:r w:rsidR="00FA1CBC" w:rsidRPr="003C7711">
        <w:t xml:space="preserve">The </w:t>
      </w:r>
      <w:r w:rsidR="002B79AE" w:rsidRPr="003C7711">
        <w:t xml:space="preserve">description of the scope of the </w:t>
      </w:r>
      <w:r w:rsidR="004E1A2E" w:rsidRPr="003C7711">
        <w:t>DPP</w:t>
      </w:r>
      <w:r w:rsidR="00FA1CBC" w:rsidRPr="003C7711">
        <w:t>.</w:t>
      </w:r>
    </w:p>
    <w:p w14:paraId="7F13E5FF" w14:textId="5CE3C98B" w:rsidR="002B79AE" w:rsidRPr="003C7711" w:rsidRDefault="001958A5" w:rsidP="001958A5">
      <w:pPr>
        <w:pStyle w:val="enumlev10"/>
      </w:pPr>
      <w:r w:rsidRPr="003C7711">
        <w:t>•</w:t>
      </w:r>
      <w:r w:rsidRPr="003C7711">
        <w:tab/>
      </w:r>
      <w:r w:rsidR="00FA1CBC" w:rsidRPr="003C7711">
        <w:t xml:space="preserve">The </w:t>
      </w:r>
      <w:r w:rsidR="002B79AE" w:rsidRPr="003C7711">
        <w:t>description of DPP opportunities</w:t>
      </w:r>
      <w:r w:rsidR="00FA1CBC" w:rsidRPr="003C7711">
        <w:t>.</w:t>
      </w:r>
    </w:p>
    <w:p w14:paraId="396B6FEF" w14:textId="5D59E645" w:rsidR="002B79AE" w:rsidRPr="003C7711" w:rsidRDefault="001958A5" w:rsidP="001958A5">
      <w:pPr>
        <w:pStyle w:val="enumlev10"/>
      </w:pPr>
      <w:r w:rsidRPr="003C7711">
        <w:t>•</w:t>
      </w:r>
      <w:r w:rsidRPr="003C7711">
        <w:tab/>
      </w:r>
      <w:r w:rsidR="00FA1CBC" w:rsidRPr="003C7711">
        <w:t xml:space="preserve">The </w:t>
      </w:r>
      <w:r w:rsidR="002B79AE" w:rsidRPr="003C7711">
        <w:t>definition of the required ICT product types to consider in DPPs</w:t>
      </w:r>
      <w:r w:rsidR="00FA1CBC" w:rsidRPr="003C7711">
        <w:t>.</w:t>
      </w:r>
    </w:p>
    <w:p w14:paraId="69B1E6E2" w14:textId="08451597" w:rsidR="002B79AE" w:rsidRPr="003C7711" w:rsidRDefault="001958A5" w:rsidP="001958A5">
      <w:pPr>
        <w:pStyle w:val="enumlev10"/>
      </w:pPr>
      <w:r w:rsidRPr="003C7711">
        <w:t>•</w:t>
      </w:r>
      <w:r w:rsidRPr="003C7711">
        <w:tab/>
      </w:r>
      <w:r w:rsidR="00FA1CBC" w:rsidRPr="003C7711">
        <w:t xml:space="preserve">The </w:t>
      </w:r>
      <w:r w:rsidR="002B79AE" w:rsidRPr="003C7711">
        <w:t>definition of required principles and properties of digital product information in DPPs</w:t>
      </w:r>
      <w:r w:rsidR="00FA1CBC" w:rsidRPr="003C7711">
        <w:t>.</w:t>
      </w:r>
    </w:p>
    <w:p w14:paraId="68F35BBE" w14:textId="0FD0FAC8" w:rsidR="002B79AE" w:rsidRPr="003C7711" w:rsidRDefault="001958A5" w:rsidP="001958A5">
      <w:pPr>
        <w:pStyle w:val="enumlev10"/>
      </w:pPr>
      <w:r w:rsidRPr="003C7711">
        <w:t>•</w:t>
      </w:r>
      <w:r w:rsidRPr="003C7711">
        <w:tab/>
      </w:r>
      <w:r w:rsidR="00FA1CBC" w:rsidRPr="003C7711">
        <w:t xml:space="preserve">The </w:t>
      </w:r>
      <w:r w:rsidR="002B79AE" w:rsidRPr="003C7711">
        <w:t>feasibility of implementing these opportunities in a global DPP syste</w:t>
      </w:r>
      <w:r w:rsidR="00FA1CBC" w:rsidRPr="003C7711">
        <w:rPr>
          <w:color w:val="000000" w:themeColor="text1"/>
        </w:rPr>
        <w:t>m.</w:t>
      </w:r>
    </w:p>
    <w:p w14:paraId="5B137A96" w14:textId="740961E7" w:rsidR="002B79AE" w:rsidRPr="003C7711" w:rsidRDefault="006A1421" w:rsidP="001958A5">
      <w:r w:rsidRPr="003C7711">
        <w:t>They are</w:t>
      </w:r>
      <w:r w:rsidR="002B79AE" w:rsidRPr="003C7711">
        <w:t xml:space="preserve"> intended to be the basis for other DPP standards about detailed information models for ICT products, specific ICT product categories</w:t>
      </w:r>
      <w:r w:rsidR="00E33E24" w:rsidRPr="003C7711">
        <w:t xml:space="preserve"> and</w:t>
      </w:r>
      <w:r w:rsidR="002B79AE" w:rsidRPr="003C7711">
        <w:t xml:space="preserve"> regional and global DPP standards.</w:t>
      </w:r>
    </w:p>
    <w:p w14:paraId="56F6BA3C" w14:textId="750F5B15" w:rsidR="004A3F11" w:rsidRPr="003C7711" w:rsidRDefault="006A1421" w:rsidP="001958A5">
      <w:r w:rsidRPr="003C7711">
        <w:t>They</w:t>
      </w:r>
      <w:r w:rsidR="00297D8F" w:rsidRPr="003C7711">
        <w:t xml:space="preserve"> specif</w:t>
      </w:r>
      <w:r w:rsidRPr="003C7711">
        <w:t>y</w:t>
      </w:r>
      <w:r w:rsidR="00297D8F" w:rsidRPr="003C7711">
        <w:t xml:space="preserve"> a </w:t>
      </w:r>
      <w:r w:rsidR="004E1A2E" w:rsidRPr="003C7711">
        <w:t>DPP</w:t>
      </w:r>
      <w:r w:rsidR="00297D8F" w:rsidRPr="003C7711">
        <w:t xml:space="preserve"> for information and communication technology (ICT) products to be represented in digital format</w:t>
      </w:r>
      <w:r w:rsidR="00FA1CBC" w:rsidRPr="003C7711">
        <w:t>.</w:t>
      </w:r>
      <w:r w:rsidR="00297D8F" w:rsidRPr="003C7711">
        <w:t xml:space="preserve"> </w:t>
      </w:r>
      <w:r w:rsidR="00FA1CBC" w:rsidRPr="003C7711">
        <w:t>It</w:t>
      </w:r>
      <w:r w:rsidR="00297D8F" w:rsidRPr="003C7711">
        <w:t xml:space="preserve"> </w:t>
      </w:r>
      <w:r w:rsidR="006A588E" w:rsidRPr="003C7711">
        <w:t>describes</w:t>
      </w:r>
      <w:r w:rsidR="000D0CA6" w:rsidRPr="003C7711">
        <w:t xml:space="preserve"> </w:t>
      </w:r>
      <w:r w:rsidR="00297D8F" w:rsidRPr="003C7711">
        <w:t xml:space="preserve">the opportunities and benefits </w:t>
      </w:r>
      <w:r w:rsidR="00D956B7" w:rsidRPr="003C7711">
        <w:t>of</w:t>
      </w:r>
      <w:r w:rsidR="00297D8F" w:rsidRPr="003C7711">
        <w:t xml:space="preserve"> includ</w:t>
      </w:r>
      <w:r w:rsidR="00D956B7" w:rsidRPr="003C7711">
        <w:t>ing</w:t>
      </w:r>
      <w:r w:rsidR="00297D8F" w:rsidRPr="003C7711">
        <w:t xml:space="preserve"> information relevant to </w:t>
      </w:r>
      <w:r w:rsidR="006A588E" w:rsidRPr="003C7711">
        <w:t xml:space="preserve">environmental </w:t>
      </w:r>
      <w:r w:rsidR="00297D8F" w:rsidRPr="003C7711">
        <w:t>sustainability, focusing on circularity and transparency.</w:t>
      </w:r>
      <w:r w:rsidR="00275B78" w:rsidRPr="003C7711">
        <w:t xml:space="preserve"> Also,</w:t>
      </w:r>
      <w:r w:rsidR="0031621F" w:rsidRPr="003C7711">
        <w:t xml:space="preserve"> it</w:t>
      </w:r>
      <w:r w:rsidR="000D0CA6" w:rsidRPr="003C7711">
        <w:t xml:space="preserve"> describes </w:t>
      </w:r>
      <w:r w:rsidR="00607F47" w:rsidRPr="003C7711">
        <w:t xml:space="preserve">challenges and digitalization considerations at different stages </w:t>
      </w:r>
      <w:r w:rsidR="0031621F" w:rsidRPr="003C7711">
        <w:t xml:space="preserve">of </w:t>
      </w:r>
      <w:r w:rsidR="006A588E" w:rsidRPr="003C7711">
        <w:t xml:space="preserve">the </w:t>
      </w:r>
      <w:r w:rsidR="0031621F" w:rsidRPr="003C7711">
        <w:t xml:space="preserve">ICT product lifecycle and </w:t>
      </w:r>
      <w:r w:rsidR="00607F47" w:rsidRPr="003C7711">
        <w:t>for different actors in the CE, desirable properties of DPP data</w:t>
      </w:r>
      <w:r w:rsidR="006A588E" w:rsidRPr="003C7711">
        <w:t>,</w:t>
      </w:r>
      <w:r w:rsidR="00607F47" w:rsidRPr="003C7711">
        <w:t xml:space="preserve"> and the specification of what constitutes a product for the purposes of a DPP.</w:t>
      </w:r>
    </w:p>
    <w:p w14:paraId="6CCBD9CC" w14:textId="2151B2ED" w:rsidR="002B79AE" w:rsidRPr="003C7711" w:rsidRDefault="006865B6" w:rsidP="001958A5">
      <w:r w:rsidRPr="003C7711">
        <w:t>A summary of s</w:t>
      </w:r>
      <w:r w:rsidR="002B79AE" w:rsidRPr="003C7711">
        <w:t>ome relevant ITU-T L.1070/ETSI TS 103 881 details:</w:t>
      </w:r>
    </w:p>
    <w:p w14:paraId="477A2873" w14:textId="1FB4A815" w:rsidR="00607F47" w:rsidRPr="003C7711" w:rsidRDefault="007931DE" w:rsidP="007931DE">
      <w:pPr>
        <w:pStyle w:val="enumlev10"/>
      </w:pPr>
      <w:r w:rsidRPr="003C7711">
        <w:t>1)</w:t>
      </w:r>
      <w:r w:rsidRPr="003C7711">
        <w:tab/>
      </w:r>
      <w:r w:rsidR="004A3F11" w:rsidRPr="003C7711">
        <w:t>The definition of the term</w:t>
      </w:r>
      <w:r w:rsidR="002B79AE" w:rsidRPr="003C7711">
        <w:t xml:space="preserve"> </w:t>
      </w:r>
      <w:r w:rsidR="002B79AE" w:rsidRPr="003C7711">
        <w:rPr>
          <w:b/>
          <w:bCs/>
        </w:rPr>
        <w:t>product operator</w:t>
      </w:r>
      <w:r w:rsidR="002B79AE" w:rsidRPr="003C7711">
        <w:t xml:space="preserve"> from a circular economy perspective</w:t>
      </w:r>
      <w:r w:rsidR="001E0C01" w:rsidRPr="003C7711">
        <w:t>.</w:t>
      </w:r>
      <w:r w:rsidR="006A588E" w:rsidRPr="003C7711">
        <w:rPr>
          <w:rStyle w:val="FootnoteReference"/>
        </w:rPr>
        <w:footnoteReference w:id="1"/>
      </w:r>
    </w:p>
    <w:p w14:paraId="406301D9" w14:textId="742C13AC" w:rsidR="002B79AE" w:rsidRPr="003C7711" w:rsidRDefault="007931DE" w:rsidP="007931DE">
      <w:pPr>
        <w:pStyle w:val="enumlev10"/>
      </w:pPr>
      <w:r w:rsidRPr="003C7711">
        <w:t>2)</w:t>
      </w:r>
      <w:r w:rsidRPr="003C7711">
        <w:tab/>
      </w:r>
      <w:r w:rsidR="001E0C01" w:rsidRPr="003C7711">
        <w:t>P</w:t>
      </w:r>
      <w:r w:rsidR="0031621F" w:rsidRPr="003C7711">
        <w:t xml:space="preserve">rovisions (requirements) about </w:t>
      </w:r>
      <w:r w:rsidR="00275B78" w:rsidRPr="003C7711">
        <w:t>desirable</w:t>
      </w:r>
      <w:r w:rsidR="00E030DE" w:rsidRPr="003C7711">
        <w:t xml:space="preserve"> </w:t>
      </w:r>
      <w:r w:rsidR="00E030DE" w:rsidRPr="003C7711">
        <w:rPr>
          <w:b/>
          <w:bCs/>
        </w:rPr>
        <w:t>properties</w:t>
      </w:r>
      <w:r w:rsidR="00E030DE" w:rsidRPr="003C7711">
        <w:t xml:space="preserve"> of product information</w:t>
      </w:r>
      <w:r w:rsidR="0031621F" w:rsidRPr="003C7711">
        <w:t>:</w:t>
      </w:r>
    </w:p>
    <w:p w14:paraId="2515AE5D" w14:textId="6926253E" w:rsidR="003826CB" w:rsidRPr="003C7711" w:rsidRDefault="007931DE" w:rsidP="007931DE">
      <w:pPr>
        <w:pStyle w:val="enumlev2"/>
      </w:pPr>
      <w:r w:rsidRPr="003C7711">
        <w:t>•</w:t>
      </w:r>
      <w:r w:rsidRPr="003C7711">
        <w:tab/>
      </w:r>
      <w:r w:rsidR="00133259" w:rsidRPr="003C7711">
        <w:t>Among the desirable principles, p</w:t>
      </w:r>
      <w:r w:rsidR="002B79AE" w:rsidRPr="003C7711">
        <w:t xml:space="preserve">roduct information shall implement measures to apply the following principles: digitalization, </w:t>
      </w:r>
      <w:r w:rsidR="00D956B7" w:rsidRPr="003C7711">
        <w:t>data FAIR (</w:t>
      </w:r>
      <w:r w:rsidR="002B79AE" w:rsidRPr="003C7711">
        <w:t>findability, accessibility, interoperability, and reusability</w:t>
      </w:r>
      <w:r w:rsidR="00D956B7" w:rsidRPr="003C7711">
        <w:t>)</w:t>
      </w:r>
      <w:r w:rsidR="002B79AE" w:rsidRPr="003C7711">
        <w:t>,</w:t>
      </w:r>
      <w:r w:rsidR="00D956B7" w:rsidRPr="003C7711">
        <w:t xml:space="preserve"> </w:t>
      </w:r>
      <w:r w:rsidR="002B79AE" w:rsidRPr="003C7711">
        <w:t>usefulness,</w:t>
      </w:r>
      <w:r w:rsidR="00275B78" w:rsidRPr="003C7711">
        <w:t xml:space="preserve"> </w:t>
      </w:r>
      <w:r w:rsidR="002B79AE" w:rsidRPr="003C7711">
        <w:t xml:space="preserve">accuracy, inclusivity, transparency, accountability, </w:t>
      </w:r>
      <w:r w:rsidR="00275B78" w:rsidRPr="003C7711">
        <w:t>standardization, information</w:t>
      </w:r>
      <w:r w:rsidR="002B79AE" w:rsidRPr="003C7711">
        <w:t xml:space="preserve"> privacy</w:t>
      </w:r>
      <w:r w:rsidR="00E33E24" w:rsidRPr="003C7711">
        <w:t xml:space="preserve"> and</w:t>
      </w:r>
      <w:r w:rsidR="002B79AE" w:rsidRPr="003C7711">
        <w:t xml:space="preserve"> information protection.</w:t>
      </w:r>
    </w:p>
    <w:p w14:paraId="46F85B4C" w14:textId="776FBC06" w:rsidR="001E0C01" w:rsidRPr="003C7711" w:rsidRDefault="007931DE" w:rsidP="007931DE">
      <w:pPr>
        <w:pStyle w:val="enumlev2"/>
      </w:pPr>
      <w:r w:rsidRPr="003C7711">
        <w:t>•</w:t>
      </w:r>
      <w:r w:rsidRPr="003C7711">
        <w:tab/>
      </w:r>
      <w:r w:rsidR="00133259" w:rsidRPr="003C7711">
        <w:t xml:space="preserve">Among the data quality properties, </w:t>
      </w:r>
      <w:r w:rsidR="00275B78" w:rsidRPr="003C7711">
        <w:rPr>
          <w:sz w:val="23"/>
          <w:szCs w:val="23"/>
        </w:rPr>
        <w:t>provision of guarantees to ensure that bad things do not happen shall implement measures to apply the following</w:t>
      </w:r>
      <w:r w:rsidR="003826CB" w:rsidRPr="003C7711">
        <w:t>:</w:t>
      </w:r>
      <w:r w:rsidR="002B79AE" w:rsidRPr="003C7711">
        <w:t xml:space="preserve"> accessibility, free access to relevant information, persistency, authenticity, identifiability, composability, integrity, verifiability</w:t>
      </w:r>
      <w:r w:rsidR="00E33E24" w:rsidRPr="003C7711">
        <w:t xml:space="preserve"> and</w:t>
      </w:r>
      <w:r w:rsidR="002B79AE" w:rsidRPr="003C7711">
        <w:t xml:space="preserve"> traceability.</w:t>
      </w:r>
    </w:p>
    <w:p w14:paraId="24CD7ED4" w14:textId="41D8EC72" w:rsidR="00E030DE" w:rsidRPr="003C7711" w:rsidRDefault="007931DE" w:rsidP="007931DE">
      <w:pPr>
        <w:pStyle w:val="enumlev2"/>
      </w:pPr>
      <w:r w:rsidRPr="003C7711">
        <w:t>•</w:t>
      </w:r>
      <w:r w:rsidRPr="003C7711">
        <w:tab/>
      </w:r>
      <w:r w:rsidR="001E0C01" w:rsidRPr="003C7711">
        <w:t>Information should be accurate and valid.</w:t>
      </w:r>
    </w:p>
    <w:p w14:paraId="7DB7F40C" w14:textId="39F3B764" w:rsidR="00275B78" w:rsidRPr="001912F0" w:rsidRDefault="007931DE" w:rsidP="007931DE">
      <w:pPr>
        <w:pStyle w:val="enumlev2"/>
        <w:rPr>
          <w:szCs w:val="24"/>
        </w:rPr>
      </w:pPr>
      <w:r w:rsidRPr="001912F0">
        <w:rPr>
          <w:szCs w:val="24"/>
        </w:rPr>
        <w:t>•</w:t>
      </w:r>
      <w:r w:rsidRPr="001912F0">
        <w:rPr>
          <w:szCs w:val="24"/>
        </w:rPr>
        <w:tab/>
      </w:r>
      <w:r w:rsidR="00E030DE" w:rsidRPr="001912F0">
        <w:rPr>
          <w:szCs w:val="24"/>
        </w:rPr>
        <w:t>R</w:t>
      </w:r>
      <w:r w:rsidR="002B79AE" w:rsidRPr="001912F0">
        <w:rPr>
          <w:szCs w:val="24"/>
        </w:rPr>
        <w:t xml:space="preserve">egarding </w:t>
      </w:r>
      <w:r w:rsidR="00D956B7" w:rsidRPr="001912F0">
        <w:rPr>
          <w:szCs w:val="24"/>
        </w:rPr>
        <w:t xml:space="preserve">the </w:t>
      </w:r>
      <w:r w:rsidR="002B79AE" w:rsidRPr="001912F0">
        <w:rPr>
          <w:szCs w:val="24"/>
        </w:rPr>
        <w:t>accuracy of information attributes</w:t>
      </w:r>
      <w:r w:rsidR="00E030DE" w:rsidRPr="001912F0">
        <w:rPr>
          <w:szCs w:val="24"/>
        </w:rPr>
        <w:t xml:space="preserve">, </w:t>
      </w:r>
      <w:r w:rsidR="00275B78" w:rsidRPr="001912F0">
        <w:rPr>
          <w:szCs w:val="24"/>
        </w:rPr>
        <w:t xml:space="preserve">while some environmental information in ICT products would remain static (unchanged), other information changes during a lifespan as the product changes to keep it precise and </w:t>
      </w:r>
      <w:proofErr w:type="gramStart"/>
      <w:r w:rsidR="00275B78" w:rsidRPr="001912F0">
        <w:rPr>
          <w:szCs w:val="24"/>
        </w:rPr>
        <w:t>up-to-date</w:t>
      </w:r>
      <w:proofErr w:type="gramEnd"/>
      <w:r w:rsidR="00275B78" w:rsidRPr="001912F0">
        <w:rPr>
          <w:szCs w:val="24"/>
        </w:rPr>
        <w:t xml:space="preserve"> (latency). The two categories of attributes have the following issues to consider</w:t>
      </w:r>
      <w:r w:rsidR="00E030DE" w:rsidRPr="001912F0">
        <w:rPr>
          <w:szCs w:val="24"/>
        </w:rPr>
        <w:t>:</w:t>
      </w:r>
    </w:p>
    <w:p w14:paraId="52F5B525" w14:textId="148D1FBA" w:rsidR="002B79AE" w:rsidRPr="001912F0" w:rsidRDefault="007931DE" w:rsidP="007931DE">
      <w:pPr>
        <w:pStyle w:val="enumlev3"/>
        <w:rPr>
          <w:szCs w:val="24"/>
        </w:rPr>
      </w:pPr>
      <w:r w:rsidRPr="001912F0">
        <w:rPr>
          <w:szCs w:val="24"/>
        </w:rPr>
        <w:t>–</w:t>
      </w:r>
      <w:r w:rsidRPr="001912F0">
        <w:rPr>
          <w:szCs w:val="24"/>
        </w:rPr>
        <w:tab/>
      </w:r>
      <w:r w:rsidR="008B2938" w:rsidRPr="001912F0">
        <w:rPr>
          <w:szCs w:val="24"/>
        </w:rPr>
        <w:t>S</w:t>
      </w:r>
      <w:r w:rsidR="002B79AE" w:rsidRPr="001912F0">
        <w:rPr>
          <w:szCs w:val="24"/>
        </w:rPr>
        <w:t xml:space="preserve">tatic, when products are placed in the </w:t>
      </w:r>
      <w:proofErr w:type="gramStart"/>
      <w:r w:rsidR="002B79AE" w:rsidRPr="001912F0">
        <w:rPr>
          <w:szCs w:val="24"/>
        </w:rPr>
        <w:t>market</w:t>
      </w:r>
      <w:r w:rsidRPr="001912F0">
        <w:rPr>
          <w:szCs w:val="24"/>
        </w:rPr>
        <w:t>;</w:t>
      </w:r>
      <w:proofErr w:type="gramEnd"/>
    </w:p>
    <w:p w14:paraId="37331E30" w14:textId="0506EBA1" w:rsidR="002B79AE" w:rsidRPr="001912F0" w:rsidRDefault="007931DE" w:rsidP="007931DE">
      <w:pPr>
        <w:pStyle w:val="enumlev3"/>
        <w:rPr>
          <w:szCs w:val="24"/>
        </w:rPr>
      </w:pPr>
      <w:r w:rsidRPr="001912F0">
        <w:rPr>
          <w:szCs w:val="24"/>
        </w:rPr>
        <w:t>–</w:t>
      </w:r>
      <w:r w:rsidRPr="001912F0">
        <w:rPr>
          <w:szCs w:val="24"/>
        </w:rPr>
        <w:tab/>
      </w:r>
      <w:r w:rsidR="008B2938" w:rsidRPr="001912F0">
        <w:rPr>
          <w:szCs w:val="24"/>
        </w:rPr>
        <w:t>D</w:t>
      </w:r>
      <w:r w:rsidR="002B79AE" w:rsidRPr="001912F0">
        <w:rPr>
          <w:szCs w:val="24"/>
        </w:rPr>
        <w:t>ynamic, modifiable product details that remanufacturers, refurbishers and repairers can change as they perform CE activities</w:t>
      </w:r>
      <w:r w:rsidRPr="001912F0">
        <w:rPr>
          <w:szCs w:val="24"/>
        </w:rPr>
        <w:t>.</w:t>
      </w:r>
    </w:p>
    <w:p w14:paraId="61B2EAB6" w14:textId="3142DC87" w:rsidR="00E030DE" w:rsidRPr="003C7711" w:rsidRDefault="007931DE" w:rsidP="007931DE">
      <w:pPr>
        <w:pStyle w:val="enumlev2"/>
      </w:pPr>
      <w:r w:rsidRPr="003C7711">
        <w:t>•</w:t>
      </w:r>
      <w:r w:rsidRPr="003C7711">
        <w:tab/>
      </w:r>
      <w:r w:rsidR="00E030DE" w:rsidRPr="003C7711">
        <w:t>Regarding accessibility and longevity (persistence), information can be encoded as data placed by the following methods</w:t>
      </w:r>
      <w:r w:rsidRPr="003C7711">
        <w:t>.</w:t>
      </w:r>
    </w:p>
    <w:p w14:paraId="40F11FF7" w14:textId="29759F40" w:rsidR="00E030DE" w:rsidRPr="003C7711" w:rsidRDefault="007931DE" w:rsidP="007931DE">
      <w:pPr>
        <w:pStyle w:val="enumlev3"/>
      </w:pPr>
      <w:r w:rsidRPr="003C7711">
        <w:t>–</w:t>
      </w:r>
      <w:r w:rsidRPr="003C7711">
        <w:tab/>
      </w:r>
      <w:r w:rsidR="00E030DE" w:rsidRPr="003C7711">
        <w:t xml:space="preserve">In a data carrier on the </w:t>
      </w:r>
      <w:proofErr w:type="gramStart"/>
      <w:r w:rsidR="00E030DE" w:rsidRPr="003C7711">
        <w:t>product</w:t>
      </w:r>
      <w:r w:rsidR="008B2938" w:rsidRPr="003C7711">
        <w:t>;</w:t>
      </w:r>
      <w:proofErr w:type="gramEnd"/>
    </w:p>
    <w:p w14:paraId="01A70A74" w14:textId="55553340" w:rsidR="00E030DE" w:rsidRPr="003C7711" w:rsidRDefault="007931DE" w:rsidP="007931DE">
      <w:pPr>
        <w:pStyle w:val="enumlev3"/>
      </w:pPr>
      <w:r w:rsidRPr="003C7711">
        <w:t>–</w:t>
      </w:r>
      <w:r w:rsidRPr="003C7711">
        <w:tab/>
      </w:r>
      <w:r w:rsidR="00E030DE" w:rsidRPr="003C7711">
        <w:t xml:space="preserve">Inside the product or </w:t>
      </w:r>
      <w:proofErr w:type="gramStart"/>
      <w:r w:rsidR="00E030DE" w:rsidRPr="003C7711">
        <w:t>packaging</w:t>
      </w:r>
      <w:r w:rsidR="008B2938" w:rsidRPr="003C7711">
        <w:t>;</w:t>
      </w:r>
      <w:proofErr w:type="gramEnd"/>
    </w:p>
    <w:p w14:paraId="59170861" w14:textId="419AF33D" w:rsidR="00E030DE" w:rsidRPr="003C7711" w:rsidRDefault="007931DE" w:rsidP="007931DE">
      <w:pPr>
        <w:pStyle w:val="enumlev3"/>
      </w:pPr>
      <w:r w:rsidRPr="003C7711">
        <w:lastRenderedPageBreak/>
        <w:t>–</w:t>
      </w:r>
      <w:r w:rsidRPr="003C7711">
        <w:tab/>
      </w:r>
      <w:r w:rsidR="00E030DE" w:rsidRPr="003C7711">
        <w:t>Online</w:t>
      </w:r>
      <w:r w:rsidRPr="003C7711">
        <w:t>.</w:t>
      </w:r>
    </w:p>
    <w:p w14:paraId="3F19F7CC" w14:textId="724A0E35" w:rsidR="002B79AE" w:rsidRPr="003C7711" w:rsidRDefault="007931DE" w:rsidP="007931DE">
      <w:pPr>
        <w:pStyle w:val="enumlev10"/>
      </w:pPr>
      <w:r w:rsidRPr="003C7711">
        <w:t>3)</w:t>
      </w:r>
      <w:r w:rsidRPr="003C7711">
        <w:tab/>
      </w:r>
      <w:r w:rsidR="00F14113" w:rsidRPr="003C7711">
        <w:rPr>
          <w:b/>
          <w:bCs/>
        </w:rPr>
        <w:t>Definition of the product</w:t>
      </w:r>
      <w:r w:rsidR="00F14113" w:rsidRPr="003C7711">
        <w:t>: A DPP shall refer to the following non-exhaustive list of product types</w:t>
      </w:r>
      <w:r w:rsidR="002B79AE" w:rsidRPr="003C7711">
        <w:t>:</w:t>
      </w:r>
    </w:p>
    <w:p w14:paraId="6B6F9758" w14:textId="5400CD10" w:rsidR="00F14113" w:rsidRPr="003C7711" w:rsidRDefault="007931DE" w:rsidP="007931DE">
      <w:pPr>
        <w:pStyle w:val="enumlev2"/>
      </w:pPr>
      <w:r w:rsidRPr="003C7711">
        <w:t>•</w:t>
      </w:r>
      <w:r w:rsidRPr="003C7711">
        <w:tab/>
      </w:r>
      <w:r w:rsidR="00F14113" w:rsidRPr="003C7711">
        <w:t>Individual ICT product: Such as a serialized or customized individual ICT product item.</w:t>
      </w:r>
    </w:p>
    <w:p w14:paraId="39CFEB30" w14:textId="6982A0DE" w:rsidR="00F14113" w:rsidRPr="003C7711" w:rsidRDefault="007931DE" w:rsidP="007931DE">
      <w:pPr>
        <w:pStyle w:val="enumlev2"/>
      </w:pPr>
      <w:r w:rsidRPr="003C7711">
        <w:t>•</w:t>
      </w:r>
      <w:r w:rsidRPr="003C7711">
        <w:tab/>
      </w:r>
      <w:r w:rsidR="00F14113" w:rsidRPr="003C7711">
        <w:t>Collective ICT product: An ICT product batch or model with common characteristics for</w:t>
      </w:r>
      <w:r w:rsidRPr="003C7711">
        <w:t xml:space="preserve"> </w:t>
      </w:r>
      <w:r w:rsidR="00F14113" w:rsidRPr="003C7711">
        <w:t>multiple product items.</w:t>
      </w:r>
    </w:p>
    <w:p w14:paraId="22DA2D53" w14:textId="7CA20075" w:rsidR="00F14113" w:rsidRPr="003C7711" w:rsidRDefault="007931DE" w:rsidP="007931DE">
      <w:pPr>
        <w:pStyle w:val="enumlev2"/>
      </w:pPr>
      <w:r w:rsidRPr="003C7711">
        <w:t>•</w:t>
      </w:r>
      <w:r w:rsidRPr="003C7711">
        <w:tab/>
      </w:r>
      <w:r w:rsidR="00F14113" w:rsidRPr="003C7711">
        <w:t>Modular ICT product: An ICT product that combines a container product (e.g., rack,</w:t>
      </w:r>
      <w:r w:rsidRPr="003C7711">
        <w:t xml:space="preserve"> </w:t>
      </w:r>
      <w:r w:rsidR="00F14113" w:rsidRPr="003C7711">
        <w:t>chassis) with included modules (ICT products) that can easily be replaced or added.</w:t>
      </w:r>
    </w:p>
    <w:p w14:paraId="32D3B497" w14:textId="758A36C8" w:rsidR="00F14113" w:rsidRPr="003C7711" w:rsidRDefault="007931DE" w:rsidP="007931DE">
      <w:pPr>
        <w:pStyle w:val="enumlev2"/>
      </w:pPr>
      <w:r w:rsidRPr="003C7711">
        <w:t>•</w:t>
      </w:r>
      <w:r w:rsidRPr="003C7711">
        <w:tab/>
      </w:r>
      <w:r w:rsidR="00F14113" w:rsidRPr="003C7711">
        <w:t>Replaceable parts (products): Such as batteries, display modules</w:t>
      </w:r>
      <w:r w:rsidR="00E33E24" w:rsidRPr="003C7711">
        <w:t xml:space="preserve"> or</w:t>
      </w:r>
      <w:r w:rsidR="00F14113" w:rsidRPr="003C7711">
        <w:t xml:space="preserve"> consumables like print cartridges.</w:t>
      </w:r>
    </w:p>
    <w:p w14:paraId="23F8CBFE" w14:textId="35C79865" w:rsidR="00F14113" w:rsidRPr="003C7711" w:rsidRDefault="007931DE" w:rsidP="007931DE">
      <w:pPr>
        <w:pStyle w:val="enumlev2"/>
      </w:pPr>
      <w:r w:rsidRPr="003C7711">
        <w:t>•</w:t>
      </w:r>
      <w:r w:rsidRPr="003C7711">
        <w:tab/>
      </w:r>
      <w:r w:rsidR="00F14113" w:rsidRPr="003C7711">
        <w:t>Accessory products: Such as cables and keyboards.</w:t>
      </w:r>
    </w:p>
    <w:p w14:paraId="26A2ABA1" w14:textId="41A3AC2E" w:rsidR="002B79AE" w:rsidRPr="003C7711" w:rsidRDefault="007931DE" w:rsidP="007931DE">
      <w:pPr>
        <w:pStyle w:val="enumlev10"/>
      </w:pPr>
      <w:r w:rsidRPr="003C7711">
        <w:t>4)</w:t>
      </w:r>
      <w:r w:rsidRPr="003C7711">
        <w:tab/>
      </w:r>
      <w:r w:rsidR="00F14113" w:rsidRPr="003C7711">
        <w:t>C</w:t>
      </w:r>
      <w:r w:rsidR="002B79AE" w:rsidRPr="003C7711">
        <w:t>ustomization and change:</w:t>
      </w:r>
    </w:p>
    <w:p w14:paraId="499F0BC4" w14:textId="570FD76F" w:rsidR="002B79AE" w:rsidRPr="003C7711" w:rsidRDefault="007931DE" w:rsidP="007931DE">
      <w:pPr>
        <w:pStyle w:val="enumlev2"/>
      </w:pPr>
      <w:r w:rsidRPr="003C7711">
        <w:t>•</w:t>
      </w:r>
      <w:r w:rsidRPr="003C7711">
        <w:tab/>
      </w:r>
      <w:r w:rsidR="002B79AE" w:rsidRPr="003C7711">
        <w:t>While new or remanufactured consumer or industrial ICT products are produced in large quantities with identical features, therefore represented by a DPP in common, customized (modified) products (</w:t>
      </w:r>
      <w:proofErr w:type="gramStart"/>
      <w:r w:rsidR="002B79AE" w:rsidRPr="003C7711">
        <w:t>as a result of</w:t>
      </w:r>
      <w:proofErr w:type="gramEnd"/>
      <w:r w:rsidR="002B79AE" w:rsidRPr="003C7711">
        <w:t xml:space="preserve"> reconfiguration, repair, refurbishment, incorporating new, modified or second-hand pieces) tend to acquire unique environmental characteristics and may require individual DPPs to accurately reflect them.</w:t>
      </w:r>
    </w:p>
    <w:p w14:paraId="75933498" w14:textId="66E0166E" w:rsidR="002B79AE" w:rsidRPr="003C7711" w:rsidRDefault="007931DE" w:rsidP="007931DE">
      <w:pPr>
        <w:pStyle w:val="enumlev2"/>
      </w:pPr>
      <w:r w:rsidRPr="003C7711">
        <w:t>•</w:t>
      </w:r>
      <w:r w:rsidRPr="003C7711">
        <w:tab/>
      </w:r>
      <w:r w:rsidR="002B79AE" w:rsidRPr="003C7711">
        <w:t>Circularity and a long lifespan imply processes that modify products that make these unique.</w:t>
      </w:r>
    </w:p>
    <w:p w14:paraId="2B55959E" w14:textId="38670ABD" w:rsidR="002B79AE" w:rsidRPr="003C7711" w:rsidRDefault="007931DE" w:rsidP="007931DE">
      <w:pPr>
        <w:pStyle w:val="enumlev2"/>
      </w:pPr>
      <w:r w:rsidRPr="003C7711">
        <w:t>•</w:t>
      </w:r>
      <w:r w:rsidRPr="003C7711">
        <w:tab/>
      </w:r>
      <w:r w:rsidR="002B79AE" w:rsidRPr="003C7711">
        <w:t>A DPP for a new product item should relate to the previous or initial (model or batch, collective) DPP.</w:t>
      </w:r>
    </w:p>
    <w:p w14:paraId="0D59A58B" w14:textId="6413CE59" w:rsidR="002B79AE" w:rsidRPr="003C7711" w:rsidRDefault="007931DE" w:rsidP="007931DE">
      <w:pPr>
        <w:pStyle w:val="enumlev2"/>
      </w:pPr>
      <w:r w:rsidRPr="003C7711">
        <w:t>•</w:t>
      </w:r>
      <w:r w:rsidRPr="003C7711">
        <w:tab/>
      </w:r>
      <w:r w:rsidR="002B79AE" w:rsidRPr="003C7711">
        <w:t>DPPs can be linked and provide information about compliance with regulations and standards that can be checked digitally. This is the basis for the following standard.</w:t>
      </w:r>
    </w:p>
    <w:p w14:paraId="4330827D" w14:textId="562E4EFD" w:rsidR="002B79AE" w:rsidRPr="003C7711" w:rsidRDefault="002B79AE" w:rsidP="007931DE">
      <w:pPr>
        <w:pStyle w:val="Heading2"/>
      </w:pPr>
      <w:bookmarkStart w:id="69" w:name="_Toc207023505"/>
      <w:bookmarkStart w:id="70" w:name="_Toc208410417"/>
      <w:r w:rsidRPr="003C7711">
        <w:t>8.2</w:t>
      </w:r>
      <w:r w:rsidRPr="003C7711">
        <w:tab/>
        <w:t>ITU-T L.1071/ETSI ES 204 082 requirements</w:t>
      </w:r>
      <w:bookmarkEnd w:id="69"/>
      <w:bookmarkEnd w:id="70"/>
    </w:p>
    <w:p w14:paraId="370AC9B5" w14:textId="7847044E" w:rsidR="002B79AE" w:rsidRPr="003C7711" w:rsidRDefault="003D289D" w:rsidP="007931DE">
      <w:r w:rsidRPr="003C7711">
        <w:t>[ITU-T L.1071] and [b-ETSI ES 204 082]</w:t>
      </w:r>
      <w:r w:rsidR="002B79AE" w:rsidRPr="003C7711">
        <w:t xml:space="preserve"> present, in terms of environmental sustainability and a global perspective:</w:t>
      </w:r>
    </w:p>
    <w:p w14:paraId="33E8E57E" w14:textId="577D0CA3" w:rsidR="002B79AE" w:rsidRPr="003C7711" w:rsidRDefault="007931DE" w:rsidP="007931DE">
      <w:pPr>
        <w:pStyle w:val="enumlev10"/>
      </w:pPr>
      <w:r w:rsidRPr="003C7711">
        <w:t>•</w:t>
      </w:r>
      <w:r w:rsidRPr="003C7711">
        <w:tab/>
      </w:r>
      <w:r w:rsidR="002B79AE" w:rsidRPr="003C7711">
        <w:t xml:space="preserve">Related regional and global DPP </w:t>
      </w:r>
      <w:proofErr w:type="gramStart"/>
      <w:r w:rsidR="002B79AE" w:rsidRPr="003C7711">
        <w:t>standards</w:t>
      </w:r>
      <w:r w:rsidR="003D289D" w:rsidRPr="003C7711">
        <w:t>;</w:t>
      </w:r>
      <w:proofErr w:type="gramEnd"/>
    </w:p>
    <w:p w14:paraId="08B8EA38" w14:textId="76482C1A" w:rsidR="002B79AE" w:rsidRPr="003C7711" w:rsidRDefault="007931DE" w:rsidP="007931DE">
      <w:pPr>
        <w:pStyle w:val="enumlev10"/>
      </w:pPr>
      <w:r w:rsidRPr="003C7711">
        <w:t>•</w:t>
      </w:r>
      <w:r w:rsidRPr="003C7711">
        <w:tab/>
      </w:r>
      <w:r w:rsidR="003D289D" w:rsidRPr="003C7711">
        <w:t>An o</w:t>
      </w:r>
      <w:r w:rsidR="002B79AE" w:rsidRPr="003C7711">
        <w:t xml:space="preserve">verview of information requirements raised from existing environmental </w:t>
      </w:r>
      <w:proofErr w:type="gramStart"/>
      <w:r w:rsidR="002B79AE" w:rsidRPr="003C7711">
        <w:t>standards</w:t>
      </w:r>
      <w:r w:rsidR="003D289D" w:rsidRPr="003C7711">
        <w:t>;</w:t>
      </w:r>
      <w:proofErr w:type="gramEnd"/>
    </w:p>
    <w:p w14:paraId="38FE18D9" w14:textId="55756CE1" w:rsidR="002B79AE" w:rsidRPr="003C7711" w:rsidRDefault="007931DE" w:rsidP="007931DE">
      <w:pPr>
        <w:pStyle w:val="enumlev10"/>
      </w:pPr>
      <w:r w:rsidRPr="003C7711">
        <w:t>•</w:t>
      </w:r>
      <w:r w:rsidRPr="003C7711">
        <w:tab/>
      </w:r>
      <w:r w:rsidR="002B79AE" w:rsidRPr="003C7711">
        <w:t>Mapping of requirements to an information model to express:</w:t>
      </w:r>
    </w:p>
    <w:p w14:paraId="070C00A5" w14:textId="49D0D1C3" w:rsidR="002B79AE" w:rsidRPr="003C7711" w:rsidRDefault="007931DE" w:rsidP="007931DE">
      <w:pPr>
        <w:pStyle w:val="enumlev2"/>
      </w:pPr>
      <w:r w:rsidRPr="003C7711">
        <w:t>–</w:t>
      </w:r>
      <w:r w:rsidRPr="003C7711">
        <w:tab/>
      </w:r>
      <w:r w:rsidR="003D289D" w:rsidRPr="003C7711">
        <w:t>E</w:t>
      </w:r>
      <w:r w:rsidR="002B79AE" w:rsidRPr="003C7711">
        <w:t>nvironmental information about a product</w:t>
      </w:r>
      <w:r w:rsidR="003D289D" w:rsidRPr="003C7711">
        <w:t>;</w:t>
      </w:r>
      <w:r w:rsidR="002B79AE" w:rsidRPr="003C7711">
        <w:t xml:space="preserve"> and</w:t>
      </w:r>
    </w:p>
    <w:p w14:paraId="72817C2D" w14:textId="50539C98" w:rsidR="002B79AE" w:rsidRPr="003C7711" w:rsidRDefault="007931DE" w:rsidP="007931DE">
      <w:pPr>
        <w:pStyle w:val="enumlev2"/>
      </w:pPr>
      <w:r w:rsidRPr="003C7711">
        <w:t>–</w:t>
      </w:r>
      <w:r w:rsidRPr="003C7711">
        <w:tab/>
      </w:r>
      <w:r w:rsidR="002B79AE" w:rsidRPr="003C7711">
        <w:t>environmental information templates about a standard.</w:t>
      </w:r>
    </w:p>
    <w:p w14:paraId="6C85BA10" w14:textId="6E7152E5" w:rsidR="002B79AE" w:rsidRPr="003C7711" w:rsidRDefault="003D289D" w:rsidP="007931DE">
      <w:r w:rsidRPr="003C7711">
        <w:t>They</w:t>
      </w:r>
      <w:r w:rsidR="002B79AE" w:rsidRPr="003C7711">
        <w:t xml:space="preserve"> propose mapping environmental information to digital </w:t>
      </w:r>
      <w:r w:rsidR="002B79AE" w:rsidRPr="007C5F97">
        <w:t>data</w:t>
      </w:r>
      <w:r w:rsidR="002B79AE" w:rsidRPr="003C7711">
        <w:t xml:space="preserve"> or as a </w:t>
      </w:r>
      <w:r w:rsidR="002B79AE" w:rsidRPr="007C5F97">
        <w:t>table</w:t>
      </w:r>
      <w:r w:rsidR="002B79AE" w:rsidRPr="003C7711">
        <w:t xml:space="preserve"> for digitali</w:t>
      </w:r>
      <w:r w:rsidR="004E1A2E" w:rsidRPr="003C7711">
        <w:t>z</w:t>
      </w:r>
      <w:r w:rsidR="002B79AE" w:rsidRPr="003C7711">
        <w:t>ed conformance statements and checking the alignment to ICT standards.</w:t>
      </w:r>
    </w:p>
    <w:p w14:paraId="613FF16B" w14:textId="0CC506D3" w:rsidR="002B79AE" w:rsidRPr="003C7711" w:rsidRDefault="003D289D" w:rsidP="007931DE">
      <w:r w:rsidRPr="003C7711">
        <w:t>They</w:t>
      </w:r>
      <w:r w:rsidR="002B79AE" w:rsidRPr="003C7711">
        <w:t xml:space="preserve"> provide a feasibility analysis of implementing these information items in a global DPP system.</w:t>
      </w:r>
    </w:p>
    <w:p w14:paraId="6D1D8E94" w14:textId="029CF901" w:rsidR="002B79AE" w:rsidRPr="003C7711" w:rsidRDefault="003D289D" w:rsidP="007931DE">
      <w:r w:rsidRPr="003C7711">
        <w:t>They</w:t>
      </w:r>
      <w:r w:rsidR="002B79AE" w:rsidRPr="003C7711">
        <w:t xml:space="preserve"> provide a basis for expressing circularity and environmental sustainability information about products and standards.</w:t>
      </w:r>
    </w:p>
    <w:p w14:paraId="21F3B582" w14:textId="0D7EB2AA" w:rsidR="002B79AE" w:rsidRPr="003C7711" w:rsidRDefault="003D289D" w:rsidP="007931DE">
      <w:r w:rsidRPr="003C7711">
        <w:t>They</w:t>
      </w:r>
      <w:r w:rsidR="002B79AE" w:rsidRPr="003C7711">
        <w:t xml:space="preserve"> propose environmental information that shall be expressed as </w:t>
      </w:r>
      <w:r w:rsidR="00C944AD" w:rsidRPr="003C7711">
        <w:t>"</w:t>
      </w:r>
      <w:r w:rsidR="002B79AE" w:rsidRPr="003C7711">
        <w:t>sustainability verifiable claims</w:t>
      </w:r>
      <w:r w:rsidR="00C944AD" w:rsidRPr="003C7711">
        <w:t>"</w:t>
      </w:r>
      <w:r w:rsidR="002B79AE" w:rsidRPr="003C7711">
        <w:t xml:space="preserve"> following the UN B2B DPP data model.</w:t>
      </w:r>
    </w:p>
    <w:p w14:paraId="1D870BE1" w14:textId="77777777" w:rsidR="002B79AE" w:rsidRPr="003C7711" w:rsidRDefault="002B79AE" w:rsidP="007931DE">
      <w:pPr>
        <w:pStyle w:val="Heading1"/>
      </w:pPr>
      <w:bookmarkStart w:id="71" w:name="_Toc207023506"/>
      <w:bookmarkStart w:id="72" w:name="_Toc208410418"/>
      <w:r w:rsidRPr="003C7711">
        <w:t>9</w:t>
      </w:r>
      <w:r w:rsidRPr="003C7711">
        <w:tab/>
        <w:t>Mapping of specifications to information and data: template about a standard</w:t>
      </w:r>
      <w:bookmarkEnd w:id="71"/>
      <w:bookmarkEnd w:id="72"/>
    </w:p>
    <w:p w14:paraId="60DF6D6F" w14:textId="5098E1A6" w:rsidR="002B79AE" w:rsidRPr="003C7711" w:rsidRDefault="002B79AE" w:rsidP="007931DE">
      <w:r w:rsidRPr="003C7711">
        <w:t xml:space="preserve">A </w:t>
      </w:r>
      <w:r w:rsidRPr="007C5F97">
        <w:t>standard</w:t>
      </w:r>
      <w:r w:rsidRPr="003C7711">
        <w:t xml:space="preserve"> including product-related </w:t>
      </w:r>
      <w:r w:rsidRPr="007C5F97">
        <w:t>environmental information requirements</w:t>
      </w:r>
      <w:r w:rsidRPr="003C7711">
        <w:t xml:space="preserve"> can be translated into a set of </w:t>
      </w:r>
      <w:r w:rsidR="00B82756" w:rsidRPr="007C5F97">
        <w:t xml:space="preserve">environmental information </w:t>
      </w:r>
      <w:r w:rsidRPr="007C5F97">
        <w:t>templates</w:t>
      </w:r>
      <w:r w:rsidRPr="003C7711">
        <w:t>. This set can be digitali</w:t>
      </w:r>
      <w:r w:rsidR="004E1A2E" w:rsidRPr="003C7711">
        <w:t>z</w:t>
      </w:r>
      <w:r w:rsidRPr="003C7711">
        <w:t>ed as:</w:t>
      </w:r>
    </w:p>
    <w:p w14:paraId="76762C17" w14:textId="1415787F" w:rsidR="002B79AE" w:rsidRPr="003C7711" w:rsidRDefault="007931DE" w:rsidP="007931DE">
      <w:pPr>
        <w:pStyle w:val="enumlev10"/>
      </w:pPr>
      <w:r w:rsidRPr="003C7711">
        <w:t>•</w:t>
      </w:r>
      <w:r w:rsidRPr="003C7711">
        <w:tab/>
      </w:r>
      <w:r w:rsidR="003D289D" w:rsidRPr="003C7711">
        <w:t>A h</w:t>
      </w:r>
      <w:r w:rsidR="002B79AE" w:rsidRPr="003C7711">
        <w:t xml:space="preserve">uman-readable </w:t>
      </w:r>
      <w:r w:rsidR="002B79AE" w:rsidRPr="007C5F97">
        <w:t>table</w:t>
      </w:r>
      <w:r w:rsidR="002B79AE" w:rsidRPr="003C7711">
        <w:t>, or</w:t>
      </w:r>
    </w:p>
    <w:p w14:paraId="2E86565B" w14:textId="16BC55CA" w:rsidR="002B79AE" w:rsidRPr="003C7711" w:rsidRDefault="007931DE" w:rsidP="007931DE">
      <w:pPr>
        <w:pStyle w:val="enumlev10"/>
      </w:pPr>
      <w:r w:rsidRPr="003C7711">
        <w:lastRenderedPageBreak/>
        <w:t>•</w:t>
      </w:r>
      <w:r w:rsidRPr="003C7711">
        <w:tab/>
      </w:r>
      <w:r w:rsidR="002B79AE" w:rsidRPr="003C7711">
        <w:t>Machine-readable data</w:t>
      </w:r>
      <w:r w:rsidR="00317FA3" w:rsidRPr="003C7711">
        <w:t>,</w:t>
      </w:r>
      <w:r w:rsidR="002B79AE" w:rsidRPr="003C7711">
        <w:t xml:space="preserve"> e.g., JSON-LD linked data as proposed by </w:t>
      </w:r>
      <w:r w:rsidR="002B79AE" w:rsidRPr="003C7711">
        <w:rPr>
          <w:rStyle w:val="Hyperlink"/>
          <w:color w:val="auto"/>
          <w:u w:val="none"/>
        </w:rPr>
        <w:t>[b</w:t>
      </w:r>
      <w:r w:rsidR="002B79AE" w:rsidRPr="003C7711">
        <w:rPr>
          <w:rStyle w:val="Hyperlink"/>
          <w:color w:val="auto"/>
          <w:u w:val="none"/>
        </w:rPr>
        <w:noBreakHyphen/>
        <w:t>UN</w:t>
      </w:r>
      <w:r w:rsidR="00BF4EF6" w:rsidRPr="003C7711">
        <w:rPr>
          <w:rStyle w:val="Hyperlink"/>
          <w:color w:val="auto"/>
          <w:u w:val="none"/>
        </w:rPr>
        <w:t>ECE-3</w:t>
      </w:r>
      <w:r w:rsidR="002B79AE" w:rsidRPr="003C7711">
        <w:rPr>
          <w:rStyle w:val="Hyperlink"/>
          <w:color w:val="auto"/>
          <w:u w:val="none"/>
        </w:rPr>
        <w:t>]</w:t>
      </w:r>
      <w:r w:rsidR="00E61C7C" w:rsidRPr="003C7711">
        <w:rPr>
          <w:rStyle w:val="Hyperlink"/>
          <w:color w:val="auto"/>
          <w:u w:val="none"/>
        </w:rPr>
        <w:t>.</w:t>
      </w:r>
    </w:p>
    <w:p w14:paraId="72ABBF64" w14:textId="1E1B0B37" w:rsidR="002B79AE" w:rsidRPr="003C7711" w:rsidRDefault="003D289D" w:rsidP="007931DE">
      <w:r w:rsidRPr="003C7711">
        <w:t>[</w:t>
      </w:r>
      <w:r w:rsidR="002B79AE" w:rsidRPr="003C7711">
        <w:t>ITU-T L.1071</w:t>
      </w:r>
      <w:r w:rsidRPr="003C7711">
        <w:t>]</w:t>
      </w:r>
      <w:r w:rsidR="002B79AE" w:rsidRPr="003C7711">
        <w:t xml:space="preserve"> proposes the following human-readable table to describe provisions in a standard regarding product-related environmental requirements</w:t>
      </w:r>
      <w:r w:rsidR="003E0FBC" w:rsidRPr="003C7711">
        <w:t>.</w:t>
      </w:r>
      <w:r w:rsidR="002B79AE" w:rsidRPr="003C7711">
        <w:t xml:space="preserve"> </w:t>
      </w:r>
      <w:r w:rsidR="003E0FBC" w:rsidRPr="003C7711">
        <w:t>The table</w:t>
      </w:r>
      <w:r w:rsidR="002B79AE" w:rsidRPr="003C7711">
        <w:t xml:space="preserve"> can be represented as a set of table rows, one or several per provision.</w:t>
      </w:r>
    </w:p>
    <w:p w14:paraId="562DF640" w14:textId="6167C8DD" w:rsidR="000A6AAB" w:rsidRPr="003C7711" w:rsidRDefault="000A6AAB" w:rsidP="000A6AAB">
      <w:pPr>
        <w:pStyle w:val="TableNoTitle0"/>
      </w:pPr>
      <w:r w:rsidRPr="003C7711">
        <w:t xml:space="preserve">Table </w:t>
      </w:r>
      <w:r w:rsidR="005C61A1" w:rsidRPr="003C7711">
        <w:t>1</w:t>
      </w:r>
      <w:r w:rsidRPr="003C7711">
        <w:t xml:space="preserve"> – Environmental information template about a standard [ITU-T L.1071]</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1113"/>
        <w:gridCol w:w="1118"/>
        <w:gridCol w:w="1257"/>
        <w:gridCol w:w="560"/>
        <w:gridCol w:w="700"/>
        <w:gridCol w:w="700"/>
        <w:gridCol w:w="838"/>
        <w:gridCol w:w="1257"/>
        <w:gridCol w:w="966"/>
        <w:gridCol w:w="1130"/>
      </w:tblGrid>
      <w:tr w:rsidR="002B79AE" w:rsidRPr="003C7711" w14:paraId="1BC2F32B" w14:textId="77777777" w:rsidTr="001546FA">
        <w:trPr>
          <w:jc w:val="center"/>
        </w:trPr>
        <w:tc>
          <w:tcPr>
            <w:tcW w:w="1112" w:type="dxa"/>
            <w:tcBorders>
              <w:bottom w:val="single" w:sz="4" w:space="0" w:color="auto"/>
            </w:tcBorders>
            <w:shd w:val="clear" w:color="auto" w:fill="DDD9C3" w:themeFill="background2" w:themeFillShade="E6"/>
            <w:vAlign w:val="center"/>
          </w:tcPr>
          <w:p w14:paraId="6FC0EB0C" w14:textId="77777777" w:rsidR="002B79AE" w:rsidRPr="003C7711" w:rsidRDefault="002B79AE" w:rsidP="001546FA">
            <w:pPr>
              <w:pStyle w:val="Tablehead"/>
              <w:rPr>
                <w:rFonts w:ascii="Times New Roman" w:hAnsi="Times New Roman"/>
                <w:sz w:val="18"/>
                <w:szCs w:val="18"/>
              </w:rPr>
            </w:pPr>
            <w:bookmarkStart w:id="73" w:name="_Hlk198116949"/>
            <w:r w:rsidRPr="003C7711">
              <w:rPr>
                <w:rFonts w:ascii="Times New Roman" w:hAnsi="Times New Roman"/>
                <w:sz w:val="18"/>
                <w:szCs w:val="18"/>
              </w:rPr>
              <w:t>Topic</w:t>
            </w:r>
          </w:p>
        </w:tc>
        <w:tc>
          <w:tcPr>
            <w:tcW w:w="1117" w:type="dxa"/>
            <w:tcBorders>
              <w:bottom w:val="single" w:sz="4" w:space="0" w:color="auto"/>
            </w:tcBorders>
            <w:shd w:val="clear" w:color="auto" w:fill="DDD9C3" w:themeFill="background2" w:themeFillShade="E6"/>
            <w:vAlign w:val="center"/>
          </w:tcPr>
          <w:p w14:paraId="57061E00" w14:textId="75768A0D" w:rsidR="002B79AE" w:rsidRPr="003C7711" w:rsidRDefault="002B79AE" w:rsidP="001546FA">
            <w:pPr>
              <w:pStyle w:val="Tablehead"/>
              <w:rPr>
                <w:rFonts w:ascii="Times New Roman" w:hAnsi="Times New Roman"/>
                <w:sz w:val="18"/>
                <w:szCs w:val="18"/>
              </w:rPr>
            </w:pPr>
            <w:r w:rsidRPr="003C7711">
              <w:rPr>
                <w:rFonts w:ascii="Times New Roman" w:hAnsi="Times New Roman"/>
                <w:sz w:val="18"/>
                <w:szCs w:val="18"/>
              </w:rPr>
              <w:t>Standard or regulation</w:t>
            </w:r>
          </w:p>
        </w:tc>
        <w:tc>
          <w:tcPr>
            <w:tcW w:w="1256" w:type="dxa"/>
            <w:tcBorders>
              <w:bottom w:val="single" w:sz="4" w:space="0" w:color="auto"/>
            </w:tcBorders>
            <w:shd w:val="clear" w:color="auto" w:fill="DDD9C3" w:themeFill="background2" w:themeFillShade="E6"/>
            <w:vAlign w:val="center"/>
          </w:tcPr>
          <w:p w14:paraId="20B9BC8B" w14:textId="5F4FCD71" w:rsidR="002B79AE" w:rsidRPr="003C7711" w:rsidRDefault="002B79AE" w:rsidP="001546FA">
            <w:pPr>
              <w:pStyle w:val="Tablehead"/>
              <w:rPr>
                <w:rFonts w:ascii="Times New Roman" w:hAnsi="Times New Roman"/>
                <w:sz w:val="18"/>
                <w:szCs w:val="18"/>
              </w:rPr>
            </w:pPr>
            <w:r w:rsidRPr="003C7711">
              <w:rPr>
                <w:rFonts w:ascii="Times New Roman" w:hAnsi="Times New Roman"/>
                <w:sz w:val="18"/>
                <w:szCs w:val="18"/>
              </w:rPr>
              <w:t>Source/Criteria reference</w:t>
            </w:r>
          </w:p>
        </w:tc>
        <w:tc>
          <w:tcPr>
            <w:tcW w:w="2794" w:type="dxa"/>
            <w:gridSpan w:val="4"/>
            <w:tcBorders>
              <w:bottom w:val="single" w:sz="4" w:space="0" w:color="auto"/>
            </w:tcBorders>
            <w:shd w:val="clear" w:color="auto" w:fill="DBE5F1" w:themeFill="accent1" w:themeFillTint="33"/>
            <w:vAlign w:val="center"/>
          </w:tcPr>
          <w:p w14:paraId="1082F279" w14:textId="77777777" w:rsidR="002B79AE" w:rsidRPr="003C7711" w:rsidDel="00D63FF4" w:rsidRDefault="002B79AE" w:rsidP="001546FA">
            <w:pPr>
              <w:pStyle w:val="Tablehead"/>
              <w:rPr>
                <w:rFonts w:ascii="Times New Roman" w:hAnsi="Times New Roman"/>
                <w:sz w:val="18"/>
                <w:szCs w:val="18"/>
              </w:rPr>
            </w:pPr>
            <w:r w:rsidRPr="003C7711">
              <w:rPr>
                <w:rFonts w:ascii="Times New Roman" w:hAnsi="Times New Roman"/>
                <w:sz w:val="18"/>
                <w:szCs w:val="18"/>
              </w:rPr>
              <w:t>Reference/Benchmark metric</w:t>
            </w:r>
          </w:p>
        </w:tc>
        <w:tc>
          <w:tcPr>
            <w:tcW w:w="1256" w:type="dxa"/>
            <w:tcBorders>
              <w:bottom w:val="single" w:sz="4" w:space="0" w:color="auto"/>
            </w:tcBorders>
            <w:shd w:val="clear" w:color="auto" w:fill="DDD9C3" w:themeFill="background2" w:themeFillShade="E6"/>
            <w:vAlign w:val="center"/>
          </w:tcPr>
          <w:p w14:paraId="0A9CB47F" w14:textId="77777777" w:rsidR="002B79AE" w:rsidRPr="003C7711" w:rsidRDefault="002B79AE" w:rsidP="001546FA">
            <w:pPr>
              <w:pStyle w:val="Tablehead"/>
              <w:rPr>
                <w:rFonts w:ascii="Times New Roman" w:hAnsi="Times New Roman"/>
                <w:sz w:val="18"/>
                <w:szCs w:val="18"/>
              </w:rPr>
            </w:pPr>
            <w:r w:rsidRPr="003C7711">
              <w:rPr>
                <w:rFonts w:ascii="Times New Roman" w:hAnsi="Times New Roman"/>
                <w:sz w:val="18"/>
                <w:szCs w:val="18"/>
              </w:rPr>
              <w:t>Requirement level on the reference standard</w:t>
            </w:r>
          </w:p>
        </w:tc>
        <w:tc>
          <w:tcPr>
            <w:tcW w:w="965" w:type="dxa"/>
            <w:tcBorders>
              <w:bottom w:val="single" w:sz="4" w:space="0" w:color="auto"/>
            </w:tcBorders>
            <w:shd w:val="clear" w:color="auto" w:fill="EAF1DD" w:themeFill="accent3" w:themeFillTint="33"/>
            <w:vAlign w:val="center"/>
          </w:tcPr>
          <w:p w14:paraId="38C529E1" w14:textId="77777777" w:rsidR="002B79AE" w:rsidRPr="003C7711" w:rsidDel="00EC6B7D" w:rsidRDefault="002B79AE" w:rsidP="001546FA">
            <w:pPr>
              <w:pStyle w:val="Tablehead"/>
              <w:rPr>
                <w:rFonts w:ascii="Times New Roman" w:hAnsi="Times New Roman"/>
                <w:sz w:val="18"/>
                <w:szCs w:val="18"/>
              </w:rPr>
            </w:pPr>
            <w:r w:rsidRPr="003C7711">
              <w:rPr>
                <w:rFonts w:ascii="Times New Roman" w:hAnsi="Times New Roman"/>
                <w:sz w:val="18"/>
                <w:szCs w:val="18"/>
              </w:rPr>
              <w:t>Expected evidence</w:t>
            </w:r>
          </w:p>
        </w:tc>
        <w:tc>
          <w:tcPr>
            <w:tcW w:w="1129" w:type="dxa"/>
            <w:tcBorders>
              <w:bottom w:val="single" w:sz="4" w:space="0" w:color="auto"/>
            </w:tcBorders>
            <w:shd w:val="clear" w:color="auto" w:fill="F2F2F2" w:themeFill="background1" w:themeFillShade="F2"/>
            <w:vAlign w:val="center"/>
          </w:tcPr>
          <w:p w14:paraId="7EE469FC" w14:textId="77777777" w:rsidR="002B79AE" w:rsidRPr="003C7711" w:rsidDel="00D63FF4" w:rsidRDefault="002B79AE" w:rsidP="001546FA">
            <w:pPr>
              <w:pStyle w:val="Tablehead"/>
              <w:rPr>
                <w:rFonts w:ascii="Times New Roman" w:hAnsi="Times New Roman"/>
                <w:sz w:val="18"/>
                <w:szCs w:val="18"/>
              </w:rPr>
            </w:pPr>
            <w:r w:rsidRPr="003C7711">
              <w:rPr>
                <w:rFonts w:ascii="Times New Roman" w:hAnsi="Times New Roman"/>
                <w:sz w:val="18"/>
                <w:szCs w:val="18"/>
              </w:rPr>
              <w:t>Description</w:t>
            </w:r>
          </w:p>
        </w:tc>
      </w:tr>
      <w:bookmarkEnd w:id="73"/>
      <w:tr w:rsidR="00887F2B" w:rsidRPr="003C7711" w14:paraId="50197E89" w14:textId="77777777" w:rsidTr="00605FE2">
        <w:trPr>
          <w:jc w:val="center"/>
        </w:trPr>
        <w:tc>
          <w:tcPr>
            <w:tcW w:w="1112" w:type="dxa"/>
            <w:tcBorders>
              <w:bottom w:val="single" w:sz="4" w:space="0" w:color="auto"/>
            </w:tcBorders>
            <w:shd w:val="clear" w:color="auto" w:fill="DDD9C3" w:themeFill="background2" w:themeFillShade="E6"/>
            <w:vAlign w:val="center"/>
          </w:tcPr>
          <w:p w14:paraId="20F76D99" w14:textId="13895D2B" w:rsidR="002B79AE" w:rsidRPr="003C7711" w:rsidRDefault="002B79AE" w:rsidP="00605FE2">
            <w:pPr>
              <w:pStyle w:val="Tablehead"/>
              <w:rPr>
                <w:rFonts w:ascii="Times New Roman" w:hAnsi="Times New Roman"/>
                <w:sz w:val="18"/>
                <w:szCs w:val="18"/>
              </w:rPr>
            </w:pPr>
            <w:r w:rsidRPr="003C7711">
              <w:rPr>
                <w:rFonts w:ascii="Times New Roman" w:hAnsi="Times New Roman"/>
                <w:sz w:val="18"/>
                <w:szCs w:val="18"/>
              </w:rPr>
              <w:t>Code/</w:t>
            </w:r>
            <w:r w:rsidR="00633848" w:rsidRPr="003C7711">
              <w:rPr>
                <w:rFonts w:ascii="Times New Roman" w:hAnsi="Times New Roman"/>
                <w:sz w:val="18"/>
                <w:szCs w:val="18"/>
              </w:rPr>
              <w:t xml:space="preserve">name </w:t>
            </w:r>
            <w:r w:rsidRPr="003C7711">
              <w:rPr>
                <w:rFonts w:ascii="Times New Roman" w:hAnsi="Times New Roman"/>
                <w:sz w:val="18"/>
                <w:szCs w:val="18"/>
              </w:rPr>
              <w:t>from vocabulary</w:t>
            </w:r>
          </w:p>
        </w:tc>
        <w:tc>
          <w:tcPr>
            <w:tcW w:w="1117" w:type="dxa"/>
            <w:tcBorders>
              <w:bottom w:val="single" w:sz="4" w:space="0" w:color="auto"/>
            </w:tcBorders>
            <w:shd w:val="clear" w:color="auto" w:fill="DDD9C3" w:themeFill="background2" w:themeFillShade="E6"/>
            <w:vAlign w:val="center"/>
          </w:tcPr>
          <w:p w14:paraId="4F344A2B" w14:textId="043CFAAF" w:rsidR="002B79AE" w:rsidRPr="003C7711" w:rsidRDefault="002B79AE" w:rsidP="00605FE2">
            <w:pPr>
              <w:pStyle w:val="Tablehead"/>
              <w:rPr>
                <w:rFonts w:ascii="Times New Roman" w:hAnsi="Times New Roman"/>
                <w:sz w:val="18"/>
                <w:szCs w:val="18"/>
              </w:rPr>
            </w:pPr>
            <w:r w:rsidRPr="003C7711">
              <w:rPr>
                <w:rFonts w:ascii="Times New Roman" w:hAnsi="Times New Roman"/>
                <w:sz w:val="18"/>
                <w:szCs w:val="18"/>
              </w:rPr>
              <w:t xml:space="preserve">Source </w:t>
            </w:r>
            <w:r w:rsidR="00BF4EF6" w:rsidRPr="003C7711">
              <w:rPr>
                <w:rFonts w:ascii="Times New Roman" w:hAnsi="Times New Roman"/>
                <w:sz w:val="18"/>
                <w:szCs w:val="18"/>
              </w:rPr>
              <w:t>uniform resource identifier (</w:t>
            </w:r>
            <w:r w:rsidRPr="003A1D69">
              <w:rPr>
                <w:sz w:val="18"/>
                <w:szCs w:val="18"/>
              </w:rPr>
              <w:t>URI</w:t>
            </w:r>
            <w:r w:rsidR="00BF4EF6" w:rsidRPr="003C7711">
              <w:rPr>
                <w:sz w:val="18"/>
                <w:szCs w:val="18"/>
              </w:rPr>
              <w:t>)</w:t>
            </w:r>
          </w:p>
        </w:tc>
        <w:tc>
          <w:tcPr>
            <w:tcW w:w="1256" w:type="dxa"/>
            <w:tcBorders>
              <w:bottom w:val="single" w:sz="4" w:space="0" w:color="auto"/>
            </w:tcBorders>
            <w:shd w:val="clear" w:color="auto" w:fill="DDD9C3" w:themeFill="background2" w:themeFillShade="E6"/>
            <w:vAlign w:val="center"/>
          </w:tcPr>
          <w:p w14:paraId="240E2751" w14:textId="77777777" w:rsidR="002B79AE" w:rsidRPr="003C7711" w:rsidRDefault="002B79AE" w:rsidP="00605FE2">
            <w:pPr>
              <w:pStyle w:val="Tablehead"/>
              <w:rPr>
                <w:rFonts w:ascii="Times New Roman" w:hAnsi="Times New Roman"/>
                <w:sz w:val="18"/>
                <w:szCs w:val="18"/>
              </w:rPr>
            </w:pPr>
            <w:r w:rsidRPr="003C7711">
              <w:rPr>
                <w:rFonts w:ascii="Times New Roman" w:hAnsi="Times New Roman"/>
                <w:sz w:val="18"/>
                <w:szCs w:val="18"/>
              </w:rPr>
              <w:t>Criteria URI</w:t>
            </w:r>
          </w:p>
        </w:tc>
        <w:tc>
          <w:tcPr>
            <w:tcW w:w="559" w:type="dxa"/>
            <w:tcBorders>
              <w:bottom w:val="single" w:sz="4" w:space="0" w:color="auto"/>
            </w:tcBorders>
            <w:shd w:val="clear" w:color="auto" w:fill="DBE5F1" w:themeFill="accent1" w:themeFillTint="33"/>
            <w:vAlign w:val="center"/>
          </w:tcPr>
          <w:p w14:paraId="4E072425" w14:textId="77777777" w:rsidR="002B79AE" w:rsidRPr="003C7711" w:rsidRDefault="002B79AE" w:rsidP="00605FE2">
            <w:pPr>
              <w:pStyle w:val="Tablehead"/>
              <w:rPr>
                <w:rFonts w:ascii="Times New Roman" w:hAnsi="Times New Roman"/>
                <w:sz w:val="18"/>
                <w:szCs w:val="18"/>
              </w:rPr>
            </w:pPr>
            <w:r w:rsidRPr="003C7711">
              <w:rPr>
                <w:rFonts w:ascii="Times New Roman" w:hAnsi="Times New Roman"/>
                <w:sz w:val="18"/>
                <w:szCs w:val="18"/>
              </w:rPr>
              <w:t>Name</w:t>
            </w:r>
          </w:p>
        </w:tc>
        <w:tc>
          <w:tcPr>
            <w:tcW w:w="699" w:type="dxa"/>
            <w:tcBorders>
              <w:bottom w:val="single" w:sz="4" w:space="0" w:color="auto"/>
            </w:tcBorders>
            <w:shd w:val="clear" w:color="auto" w:fill="DBE5F1" w:themeFill="accent1" w:themeFillTint="33"/>
            <w:vAlign w:val="center"/>
          </w:tcPr>
          <w:p w14:paraId="0302717E" w14:textId="77777777" w:rsidR="002B79AE" w:rsidRPr="003C7711" w:rsidRDefault="002B79AE" w:rsidP="00605FE2">
            <w:pPr>
              <w:pStyle w:val="Tablehead"/>
              <w:rPr>
                <w:rFonts w:ascii="Times New Roman" w:hAnsi="Times New Roman"/>
                <w:sz w:val="18"/>
                <w:szCs w:val="18"/>
              </w:rPr>
            </w:pPr>
            <w:r w:rsidRPr="003C7711">
              <w:rPr>
                <w:rFonts w:ascii="Times New Roman" w:hAnsi="Times New Roman"/>
                <w:sz w:val="18"/>
                <w:szCs w:val="18"/>
              </w:rPr>
              <w:t>Value</w:t>
            </w:r>
          </w:p>
        </w:tc>
        <w:tc>
          <w:tcPr>
            <w:tcW w:w="699" w:type="dxa"/>
            <w:tcBorders>
              <w:bottom w:val="single" w:sz="4" w:space="0" w:color="auto"/>
            </w:tcBorders>
            <w:shd w:val="clear" w:color="auto" w:fill="DBE5F1" w:themeFill="accent1" w:themeFillTint="33"/>
            <w:vAlign w:val="center"/>
          </w:tcPr>
          <w:p w14:paraId="0FC89E48" w14:textId="77777777" w:rsidR="002B79AE" w:rsidRPr="003C7711" w:rsidRDefault="002B79AE" w:rsidP="00605FE2">
            <w:pPr>
              <w:pStyle w:val="Tablehead"/>
              <w:rPr>
                <w:rFonts w:ascii="Times New Roman" w:hAnsi="Times New Roman"/>
                <w:sz w:val="18"/>
                <w:szCs w:val="18"/>
              </w:rPr>
            </w:pPr>
            <w:r w:rsidRPr="003C7711">
              <w:rPr>
                <w:rFonts w:ascii="Times New Roman" w:hAnsi="Times New Roman"/>
                <w:sz w:val="18"/>
                <w:szCs w:val="18"/>
              </w:rPr>
              <w:t>Unit</w:t>
            </w:r>
          </w:p>
        </w:tc>
        <w:tc>
          <w:tcPr>
            <w:tcW w:w="837" w:type="dxa"/>
            <w:tcBorders>
              <w:bottom w:val="single" w:sz="4" w:space="0" w:color="auto"/>
            </w:tcBorders>
            <w:shd w:val="clear" w:color="auto" w:fill="DBE5F1" w:themeFill="accent1" w:themeFillTint="33"/>
            <w:vAlign w:val="center"/>
          </w:tcPr>
          <w:p w14:paraId="1E6CE9C8" w14:textId="77777777" w:rsidR="002B79AE" w:rsidRPr="003C7711" w:rsidRDefault="002B79AE" w:rsidP="00605FE2">
            <w:pPr>
              <w:pStyle w:val="Tablehead"/>
              <w:rPr>
                <w:rFonts w:ascii="Times New Roman" w:hAnsi="Times New Roman"/>
                <w:sz w:val="18"/>
                <w:szCs w:val="18"/>
              </w:rPr>
            </w:pPr>
            <w:r w:rsidRPr="003C7711">
              <w:rPr>
                <w:rFonts w:ascii="Times New Roman" w:hAnsi="Times New Roman"/>
                <w:sz w:val="18"/>
                <w:szCs w:val="18"/>
              </w:rPr>
              <w:t>Accuracy</w:t>
            </w:r>
          </w:p>
        </w:tc>
        <w:tc>
          <w:tcPr>
            <w:tcW w:w="1256" w:type="dxa"/>
            <w:tcBorders>
              <w:bottom w:val="single" w:sz="4" w:space="0" w:color="auto"/>
            </w:tcBorders>
            <w:shd w:val="clear" w:color="auto" w:fill="DDD9C3" w:themeFill="background2" w:themeFillShade="E6"/>
          </w:tcPr>
          <w:p w14:paraId="53515BEC" w14:textId="3497B8EA" w:rsidR="002B79AE" w:rsidRPr="003C7711" w:rsidRDefault="00B40925" w:rsidP="007C5F97">
            <w:pPr>
              <w:pStyle w:val="Tabletext"/>
              <w:jc w:val="center"/>
              <w:rPr>
                <w:rFonts w:ascii="Times New Roman" w:hAnsi="Times New Roman"/>
                <w:sz w:val="18"/>
                <w:szCs w:val="18"/>
              </w:rPr>
            </w:pPr>
            <w:r w:rsidRPr="003C7711">
              <w:rPr>
                <w:rFonts w:ascii="Times New Roman" w:hAnsi="Times New Roman"/>
                <w:sz w:val="18"/>
                <w:szCs w:val="18"/>
              </w:rPr>
              <w:t>Either: mandatory, recommended, optional</w:t>
            </w:r>
          </w:p>
        </w:tc>
        <w:tc>
          <w:tcPr>
            <w:tcW w:w="965" w:type="dxa"/>
            <w:tcBorders>
              <w:bottom w:val="single" w:sz="4" w:space="0" w:color="auto"/>
            </w:tcBorders>
            <w:shd w:val="clear" w:color="auto" w:fill="EAF1DD" w:themeFill="accent3" w:themeFillTint="33"/>
          </w:tcPr>
          <w:p w14:paraId="73404466" w14:textId="77777777" w:rsidR="002B79AE" w:rsidRPr="003C7711" w:rsidRDefault="002B79AE" w:rsidP="00633848">
            <w:pPr>
              <w:pStyle w:val="Tabletext"/>
              <w:jc w:val="center"/>
              <w:rPr>
                <w:rFonts w:ascii="Times New Roman" w:hAnsi="Times New Roman"/>
                <w:sz w:val="18"/>
                <w:szCs w:val="18"/>
              </w:rPr>
            </w:pPr>
          </w:p>
        </w:tc>
        <w:tc>
          <w:tcPr>
            <w:tcW w:w="1129" w:type="dxa"/>
            <w:tcBorders>
              <w:bottom w:val="single" w:sz="4" w:space="0" w:color="auto"/>
            </w:tcBorders>
            <w:shd w:val="clear" w:color="auto" w:fill="F2F2F2" w:themeFill="background1" w:themeFillShade="F2"/>
          </w:tcPr>
          <w:p w14:paraId="038CEAD4" w14:textId="77777777" w:rsidR="002B79AE" w:rsidRPr="003C7711" w:rsidRDefault="002B79AE" w:rsidP="00633848">
            <w:pPr>
              <w:pStyle w:val="Tabletext"/>
              <w:jc w:val="center"/>
              <w:rPr>
                <w:rFonts w:ascii="Times New Roman" w:hAnsi="Times New Roman"/>
                <w:sz w:val="18"/>
                <w:szCs w:val="18"/>
              </w:rPr>
            </w:pPr>
          </w:p>
        </w:tc>
      </w:tr>
      <w:tr w:rsidR="00887F2B" w:rsidRPr="003C7711" w14:paraId="5578B277" w14:textId="77777777" w:rsidTr="001546FA">
        <w:trPr>
          <w:jc w:val="center"/>
        </w:trPr>
        <w:tc>
          <w:tcPr>
            <w:tcW w:w="1112" w:type="dxa"/>
            <w:tcBorders>
              <w:top w:val="single" w:sz="4" w:space="0" w:color="auto"/>
              <w:left w:val="nil"/>
              <w:bottom w:val="nil"/>
              <w:right w:val="nil"/>
            </w:tcBorders>
          </w:tcPr>
          <w:p w14:paraId="61CB4D31" w14:textId="18CF3F00" w:rsidR="00887F2B" w:rsidRPr="003C7711" w:rsidRDefault="005E0EEC" w:rsidP="001546FA">
            <w:pPr>
              <w:pStyle w:val="Tabletext"/>
              <w:rPr>
                <w:rFonts w:ascii="Times New Roman" w:hAnsi="Times New Roman"/>
                <w:sz w:val="18"/>
                <w:szCs w:val="18"/>
              </w:rPr>
            </w:pPr>
            <w:r w:rsidRPr="003C7711">
              <w:rPr>
                <w:rFonts w:ascii="Times New Roman" w:hAnsi="Times New Roman"/>
                <w:sz w:val="18"/>
                <w:szCs w:val="18"/>
              </w:rPr>
              <w:t xml:space="preserve">Column #: </w:t>
            </w:r>
            <w:r w:rsidR="00887F2B" w:rsidRPr="003C7711">
              <w:rPr>
                <w:rFonts w:ascii="Times New Roman" w:hAnsi="Times New Roman"/>
                <w:sz w:val="18"/>
                <w:szCs w:val="18"/>
              </w:rPr>
              <w:t>1</w:t>
            </w:r>
          </w:p>
        </w:tc>
        <w:tc>
          <w:tcPr>
            <w:tcW w:w="1117" w:type="dxa"/>
            <w:tcBorders>
              <w:top w:val="single" w:sz="4" w:space="0" w:color="auto"/>
              <w:left w:val="nil"/>
              <w:bottom w:val="nil"/>
              <w:right w:val="nil"/>
            </w:tcBorders>
          </w:tcPr>
          <w:p w14:paraId="4F5D367A" w14:textId="44D9CB3F"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2</w:t>
            </w:r>
          </w:p>
        </w:tc>
        <w:tc>
          <w:tcPr>
            <w:tcW w:w="1256" w:type="dxa"/>
            <w:tcBorders>
              <w:top w:val="single" w:sz="4" w:space="0" w:color="auto"/>
              <w:left w:val="nil"/>
              <w:bottom w:val="nil"/>
              <w:right w:val="nil"/>
            </w:tcBorders>
          </w:tcPr>
          <w:p w14:paraId="45FFD2D1" w14:textId="72570D9F"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3</w:t>
            </w:r>
          </w:p>
        </w:tc>
        <w:tc>
          <w:tcPr>
            <w:tcW w:w="559" w:type="dxa"/>
            <w:tcBorders>
              <w:top w:val="single" w:sz="4" w:space="0" w:color="auto"/>
              <w:left w:val="nil"/>
              <w:bottom w:val="nil"/>
              <w:right w:val="nil"/>
            </w:tcBorders>
          </w:tcPr>
          <w:p w14:paraId="0247765E" w14:textId="10B26F85"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4</w:t>
            </w:r>
          </w:p>
        </w:tc>
        <w:tc>
          <w:tcPr>
            <w:tcW w:w="699" w:type="dxa"/>
            <w:tcBorders>
              <w:top w:val="single" w:sz="4" w:space="0" w:color="auto"/>
              <w:left w:val="nil"/>
              <w:bottom w:val="nil"/>
              <w:right w:val="nil"/>
            </w:tcBorders>
          </w:tcPr>
          <w:p w14:paraId="0A94B0D8" w14:textId="286D0461"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5</w:t>
            </w:r>
          </w:p>
        </w:tc>
        <w:tc>
          <w:tcPr>
            <w:tcW w:w="699" w:type="dxa"/>
            <w:tcBorders>
              <w:top w:val="single" w:sz="4" w:space="0" w:color="auto"/>
              <w:left w:val="nil"/>
              <w:bottom w:val="nil"/>
              <w:right w:val="nil"/>
            </w:tcBorders>
          </w:tcPr>
          <w:p w14:paraId="055106E5" w14:textId="794DC684"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6</w:t>
            </w:r>
          </w:p>
        </w:tc>
        <w:tc>
          <w:tcPr>
            <w:tcW w:w="837" w:type="dxa"/>
            <w:tcBorders>
              <w:top w:val="single" w:sz="4" w:space="0" w:color="auto"/>
              <w:left w:val="nil"/>
              <w:bottom w:val="nil"/>
              <w:right w:val="nil"/>
            </w:tcBorders>
          </w:tcPr>
          <w:p w14:paraId="1082410C" w14:textId="37C5A885"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7</w:t>
            </w:r>
          </w:p>
        </w:tc>
        <w:tc>
          <w:tcPr>
            <w:tcW w:w="1256" w:type="dxa"/>
            <w:tcBorders>
              <w:top w:val="single" w:sz="4" w:space="0" w:color="auto"/>
              <w:left w:val="nil"/>
              <w:bottom w:val="nil"/>
              <w:right w:val="nil"/>
            </w:tcBorders>
          </w:tcPr>
          <w:p w14:paraId="700626FA" w14:textId="34DEC5D1"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8</w:t>
            </w:r>
          </w:p>
        </w:tc>
        <w:tc>
          <w:tcPr>
            <w:tcW w:w="965" w:type="dxa"/>
            <w:tcBorders>
              <w:top w:val="single" w:sz="4" w:space="0" w:color="auto"/>
              <w:left w:val="nil"/>
              <w:bottom w:val="nil"/>
              <w:right w:val="nil"/>
            </w:tcBorders>
          </w:tcPr>
          <w:p w14:paraId="371231EB" w14:textId="6157B20C"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9</w:t>
            </w:r>
          </w:p>
        </w:tc>
        <w:tc>
          <w:tcPr>
            <w:tcW w:w="1129" w:type="dxa"/>
            <w:tcBorders>
              <w:top w:val="single" w:sz="4" w:space="0" w:color="auto"/>
              <w:left w:val="nil"/>
              <w:bottom w:val="nil"/>
              <w:right w:val="nil"/>
            </w:tcBorders>
          </w:tcPr>
          <w:p w14:paraId="5011C9D4" w14:textId="7C566F5D" w:rsidR="00887F2B" w:rsidRPr="003C7711" w:rsidRDefault="00887F2B" w:rsidP="001546FA">
            <w:pPr>
              <w:pStyle w:val="Tabletext"/>
              <w:jc w:val="center"/>
              <w:rPr>
                <w:rFonts w:ascii="Times New Roman" w:hAnsi="Times New Roman"/>
                <w:sz w:val="18"/>
                <w:szCs w:val="18"/>
              </w:rPr>
            </w:pPr>
            <w:r w:rsidRPr="003C7711">
              <w:rPr>
                <w:rFonts w:ascii="Times New Roman" w:hAnsi="Times New Roman"/>
                <w:sz w:val="18"/>
                <w:szCs w:val="18"/>
              </w:rPr>
              <w:t>10</w:t>
            </w:r>
          </w:p>
        </w:tc>
      </w:tr>
    </w:tbl>
    <w:p w14:paraId="7D183E75" w14:textId="0D18FCB3" w:rsidR="002B79AE" w:rsidRPr="003C7711" w:rsidRDefault="002B79AE" w:rsidP="001546FA">
      <w:r w:rsidRPr="003C7711">
        <w:t>The application of this table template to several product</w:t>
      </w:r>
      <w:r w:rsidR="001F5FEB" w:rsidRPr="003C7711">
        <w:t>-</w:t>
      </w:r>
      <w:r w:rsidRPr="003C7711">
        <w:t xml:space="preserve">related standards is described in </w:t>
      </w:r>
      <w:r w:rsidR="001546FA" w:rsidRPr="003C7711">
        <w:t>clause </w:t>
      </w:r>
      <w:r w:rsidRPr="003C7711">
        <w:t>12.</w:t>
      </w:r>
    </w:p>
    <w:p w14:paraId="262115E7" w14:textId="2A8A1AF9" w:rsidR="002B79AE" w:rsidRPr="003C7711" w:rsidRDefault="002B79AE" w:rsidP="001546FA">
      <w:pPr>
        <w:pStyle w:val="Heading1"/>
      </w:pPr>
      <w:bookmarkStart w:id="74" w:name="_Toc207023507"/>
      <w:bookmarkStart w:id="75" w:name="_Toc208410419"/>
      <w:r w:rsidRPr="003C7711">
        <w:t>10</w:t>
      </w:r>
      <w:r w:rsidRPr="003C7711">
        <w:tab/>
        <w:t xml:space="preserve">Mapping of products to information and data: </w:t>
      </w:r>
      <w:r w:rsidR="00BF4EF6" w:rsidRPr="003C7711">
        <w:t>D</w:t>
      </w:r>
      <w:r w:rsidRPr="003C7711">
        <w:t xml:space="preserve">escription </w:t>
      </w:r>
      <w:r w:rsidR="00BF4EF6" w:rsidRPr="003C7711">
        <w:t xml:space="preserve">of </w:t>
      </w:r>
      <w:r w:rsidRPr="003C7711">
        <w:t>a product</w:t>
      </w:r>
      <w:bookmarkEnd w:id="74"/>
      <w:bookmarkEnd w:id="75"/>
    </w:p>
    <w:p w14:paraId="5E51FB15" w14:textId="126C4183" w:rsidR="002B79AE" w:rsidRPr="003C7711" w:rsidRDefault="002B79AE" w:rsidP="001546FA">
      <w:r w:rsidRPr="003C7711">
        <w:t>Digital product information</w:t>
      </w:r>
      <w:r w:rsidR="00317FA3" w:rsidRPr="003C7711">
        <w:t>,</w:t>
      </w:r>
      <w:r w:rsidRPr="003C7711">
        <w:t xml:space="preserve"> such as a </w:t>
      </w:r>
      <w:r w:rsidRPr="007C5F97">
        <w:t>product DPP</w:t>
      </w:r>
      <w:r w:rsidR="00317FA3" w:rsidRPr="007C5F97">
        <w:t>,</w:t>
      </w:r>
      <w:r w:rsidRPr="003C7711">
        <w:t xml:space="preserve"> can include a set of </w:t>
      </w:r>
      <w:r w:rsidRPr="007C5F97">
        <w:t>product-related information instances</w:t>
      </w:r>
      <w:r w:rsidRPr="003C7711">
        <w:t xml:space="preserve"> of environmental information templates to describe environmental information about a product</w:t>
      </w:r>
      <w:r w:rsidR="00505EC7" w:rsidRPr="003C7711">
        <w:t xml:space="preserve"> (characteristics)</w:t>
      </w:r>
      <w:r w:rsidRPr="003C7711">
        <w:t xml:space="preserve">, with a structure </w:t>
      </w:r>
      <w:proofErr w:type="gramStart"/>
      <w:r w:rsidRPr="003C7711">
        <w:t>similar to</w:t>
      </w:r>
      <w:proofErr w:type="gramEnd"/>
      <w:r w:rsidRPr="003C7711">
        <w:t xml:space="preserve"> the previous information about a standard to facilitate comparison.</w:t>
      </w:r>
    </w:p>
    <w:p w14:paraId="0A1A4F5D" w14:textId="0F399B8D" w:rsidR="002B79AE" w:rsidRPr="003C7711" w:rsidRDefault="002B79AE" w:rsidP="001546FA">
      <w:r w:rsidRPr="003C7711">
        <w:t>Similar</w:t>
      </w:r>
      <w:r w:rsidR="00BF4EF6" w:rsidRPr="003C7711">
        <w:t>ly</w:t>
      </w:r>
      <w:r w:rsidRPr="003C7711">
        <w:t xml:space="preserve"> to standards information, product-related information can be digitali</w:t>
      </w:r>
      <w:r w:rsidR="004E1A2E" w:rsidRPr="003C7711">
        <w:t>z</w:t>
      </w:r>
      <w:r w:rsidRPr="003C7711">
        <w:t>ed as:</w:t>
      </w:r>
    </w:p>
    <w:p w14:paraId="2E636A7E" w14:textId="30112293" w:rsidR="002B79AE" w:rsidRPr="003C7711" w:rsidRDefault="001546FA" w:rsidP="001546FA">
      <w:pPr>
        <w:pStyle w:val="enumlev10"/>
      </w:pPr>
      <w:r w:rsidRPr="003C7711">
        <w:t>•</w:t>
      </w:r>
      <w:r w:rsidRPr="003C7711">
        <w:tab/>
      </w:r>
      <w:r w:rsidR="00BF4EF6" w:rsidRPr="003C7711">
        <w:t>A h</w:t>
      </w:r>
      <w:r w:rsidR="002B79AE" w:rsidRPr="003C7711">
        <w:t xml:space="preserve">uman-readable </w:t>
      </w:r>
      <w:r w:rsidR="002B79AE" w:rsidRPr="007C5F97">
        <w:t>table</w:t>
      </w:r>
      <w:r w:rsidR="002B79AE" w:rsidRPr="003C7711">
        <w:t>, or</w:t>
      </w:r>
    </w:p>
    <w:p w14:paraId="36F93718" w14:textId="1C683DA4" w:rsidR="002B79AE" w:rsidRPr="003C7711" w:rsidRDefault="001546FA" w:rsidP="001546FA">
      <w:pPr>
        <w:pStyle w:val="enumlev10"/>
        <w:rPr>
          <w:rStyle w:val="Hyperlink"/>
          <w:color w:val="auto"/>
          <w:u w:val="none"/>
        </w:rPr>
      </w:pPr>
      <w:r w:rsidRPr="003C7711">
        <w:t>•</w:t>
      </w:r>
      <w:r w:rsidRPr="003C7711">
        <w:tab/>
      </w:r>
      <w:r w:rsidR="002B79AE" w:rsidRPr="003C7711">
        <w:t>Machine-readable data</w:t>
      </w:r>
      <w:r w:rsidR="00317FA3" w:rsidRPr="003C7711">
        <w:t>,</w:t>
      </w:r>
      <w:r w:rsidR="002B79AE" w:rsidRPr="003C7711">
        <w:t xml:space="preserve"> e.g., JSON-LD linked data</w:t>
      </w:r>
      <w:r w:rsidR="00317FA3" w:rsidRPr="003C7711">
        <w:t>,</w:t>
      </w:r>
      <w:r w:rsidR="002B79AE" w:rsidRPr="003C7711">
        <w:t xml:space="preserve"> as proposed by </w:t>
      </w:r>
      <w:r w:rsidR="002B79AE" w:rsidRPr="003C7711">
        <w:rPr>
          <w:rStyle w:val="Hyperlink"/>
          <w:color w:val="auto"/>
          <w:u w:val="none"/>
        </w:rPr>
        <w:t>[b</w:t>
      </w:r>
      <w:r w:rsidR="002B79AE" w:rsidRPr="003C7711">
        <w:rPr>
          <w:rStyle w:val="Hyperlink"/>
          <w:color w:val="auto"/>
          <w:u w:val="none"/>
        </w:rPr>
        <w:noBreakHyphen/>
        <w:t>UN</w:t>
      </w:r>
      <w:r w:rsidR="00BF4EF6" w:rsidRPr="003C7711">
        <w:rPr>
          <w:rStyle w:val="Hyperlink"/>
          <w:color w:val="auto"/>
          <w:u w:val="none"/>
        </w:rPr>
        <w:t>ECE-3</w:t>
      </w:r>
      <w:r w:rsidR="002B79AE" w:rsidRPr="003C7711">
        <w:rPr>
          <w:rStyle w:val="Hyperlink"/>
          <w:color w:val="auto"/>
          <w:u w:val="none"/>
        </w:rPr>
        <w:t>]</w:t>
      </w:r>
      <w:r w:rsidR="00074E94" w:rsidRPr="003C7711">
        <w:rPr>
          <w:rStyle w:val="Hyperlink"/>
          <w:color w:val="auto"/>
          <w:u w:val="none"/>
        </w:rPr>
        <w:t>.</w:t>
      </w:r>
    </w:p>
    <w:p w14:paraId="11C36CF6" w14:textId="6B792D17" w:rsidR="002B79AE" w:rsidRPr="003C7711" w:rsidRDefault="00542136" w:rsidP="001546FA">
      <w:r>
        <w:t>[</w:t>
      </w:r>
      <w:r w:rsidR="002B79AE" w:rsidRPr="003C7711">
        <w:t>ITU-T</w:t>
      </w:r>
      <w:r w:rsidR="001546FA" w:rsidRPr="003C7711">
        <w:t> </w:t>
      </w:r>
      <w:r w:rsidR="002B79AE" w:rsidRPr="003C7711">
        <w:t>L.1071</w:t>
      </w:r>
      <w:r>
        <w:t>]</w:t>
      </w:r>
      <w:r w:rsidR="002B79AE" w:rsidRPr="003C7711">
        <w:t xml:space="preserve"> proposes the following human-readable table to describe product-related environmental</w:t>
      </w:r>
      <w:r w:rsidR="00317FA3" w:rsidRPr="003C7711">
        <w:t xml:space="preserve"> information</w:t>
      </w:r>
      <w:r w:rsidR="00505EC7" w:rsidRPr="003C7711">
        <w:t xml:space="preserve"> (characteristics)</w:t>
      </w:r>
      <w:r w:rsidR="002B79AE" w:rsidRPr="003C7711">
        <w:t xml:space="preserve">, </w:t>
      </w:r>
      <w:r w:rsidR="00317FA3" w:rsidRPr="003C7711">
        <w:t>which</w:t>
      </w:r>
      <w:r w:rsidR="002B79AE" w:rsidRPr="003C7711">
        <w:t xml:space="preserve"> can be represented as a set of table rows, one or several per data point.</w:t>
      </w:r>
    </w:p>
    <w:p w14:paraId="033C5E48" w14:textId="1FD6C569" w:rsidR="000A6AAB" w:rsidRPr="003C7711" w:rsidRDefault="000A6AAB" w:rsidP="000A6AAB">
      <w:pPr>
        <w:pStyle w:val="TableNoTitle0"/>
      </w:pPr>
      <w:r w:rsidRPr="003C7711">
        <w:t xml:space="preserve">Table </w:t>
      </w:r>
      <w:r w:rsidR="005C61A1" w:rsidRPr="003C7711">
        <w:t>2</w:t>
      </w:r>
      <w:r w:rsidRPr="003C7711">
        <w:t xml:space="preserve"> – Environmental information table about a product</w:t>
      </w:r>
      <w:r w:rsidR="003339FD" w:rsidRPr="003C7711">
        <w:t xml:space="preserve"> [ITU-T L.1071]</w:t>
      </w:r>
    </w:p>
    <w:tbl>
      <w:tblPr>
        <w:tblStyle w:val="TableGrid"/>
        <w:tblW w:w="9639" w:type="dxa"/>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851"/>
        <w:gridCol w:w="907"/>
        <w:gridCol w:w="822"/>
        <w:gridCol w:w="442"/>
        <w:gridCol w:w="442"/>
        <w:gridCol w:w="359"/>
        <w:gridCol w:w="676"/>
        <w:gridCol w:w="847"/>
        <w:gridCol w:w="914"/>
        <w:gridCol w:w="1001"/>
        <w:gridCol w:w="691"/>
        <w:gridCol w:w="837"/>
        <w:gridCol w:w="850"/>
      </w:tblGrid>
      <w:tr w:rsidR="00B03699" w:rsidRPr="003C7711" w14:paraId="7FBFF8C1" w14:textId="77777777" w:rsidTr="00876EFB">
        <w:trPr>
          <w:jc w:val="center"/>
        </w:trPr>
        <w:tc>
          <w:tcPr>
            <w:tcW w:w="851" w:type="dxa"/>
            <w:shd w:val="clear" w:color="auto" w:fill="DDD9C3" w:themeFill="background2" w:themeFillShade="E6"/>
            <w:vAlign w:val="center"/>
          </w:tcPr>
          <w:p w14:paraId="26A5D607" w14:textId="77777777" w:rsidR="002B79AE" w:rsidRPr="003C7711" w:rsidRDefault="002B79AE" w:rsidP="001546FA">
            <w:pPr>
              <w:pStyle w:val="Tablehead"/>
              <w:rPr>
                <w:rFonts w:ascii="Times New Roman" w:hAnsi="Times New Roman"/>
                <w:sz w:val="16"/>
                <w:szCs w:val="16"/>
              </w:rPr>
            </w:pPr>
            <w:r w:rsidRPr="003C7711">
              <w:rPr>
                <w:rFonts w:ascii="Times New Roman" w:hAnsi="Times New Roman"/>
                <w:sz w:val="16"/>
                <w:szCs w:val="16"/>
              </w:rPr>
              <w:t>Topic</w:t>
            </w:r>
          </w:p>
        </w:tc>
        <w:tc>
          <w:tcPr>
            <w:tcW w:w="907" w:type="dxa"/>
            <w:shd w:val="clear" w:color="auto" w:fill="DDD9C3" w:themeFill="background2" w:themeFillShade="E6"/>
            <w:vAlign w:val="center"/>
          </w:tcPr>
          <w:p w14:paraId="431095C5" w14:textId="77777777" w:rsidR="002B79AE" w:rsidRPr="003C7711" w:rsidRDefault="002B79AE" w:rsidP="001546FA">
            <w:pPr>
              <w:pStyle w:val="Tablehead"/>
              <w:rPr>
                <w:rFonts w:ascii="Times New Roman" w:hAnsi="Times New Roman"/>
                <w:sz w:val="16"/>
                <w:szCs w:val="16"/>
              </w:rPr>
            </w:pPr>
            <w:r w:rsidRPr="003C7711">
              <w:rPr>
                <w:rFonts w:ascii="Times New Roman" w:hAnsi="Times New Roman"/>
                <w:sz w:val="16"/>
                <w:szCs w:val="16"/>
              </w:rPr>
              <w:t>Standard or regulation</w:t>
            </w:r>
          </w:p>
        </w:tc>
        <w:tc>
          <w:tcPr>
            <w:tcW w:w="822" w:type="dxa"/>
            <w:shd w:val="clear" w:color="auto" w:fill="DDD9C3" w:themeFill="background2" w:themeFillShade="E6"/>
            <w:vAlign w:val="center"/>
          </w:tcPr>
          <w:p w14:paraId="6E4E8E7D" w14:textId="77777777" w:rsidR="002B79AE" w:rsidRPr="003C7711" w:rsidRDefault="002B79AE" w:rsidP="001546FA">
            <w:pPr>
              <w:pStyle w:val="Tablehead"/>
              <w:rPr>
                <w:rFonts w:ascii="Times New Roman" w:hAnsi="Times New Roman"/>
                <w:sz w:val="16"/>
                <w:szCs w:val="16"/>
              </w:rPr>
            </w:pPr>
            <w:r w:rsidRPr="003C7711">
              <w:rPr>
                <w:rFonts w:ascii="Times New Roman" w:hAnsi="Times New Roman"/>
                <w:sz w:val="16"/>
                <w:szCs w:val="16"/>
              </w:rPr>
              <w:t>Criteria reference</w:t>
            </w:r>
          </w:p>
        </w:tc>
        <w:tc>
          <w:tcPr>
            <w:tcW w:w="1919" w:type="dxa"/>
            <w:gridSpan w:val="4"/>
            <w:shd w:val="clear" w:color="auto" w:fill="DBE5F1" w:themeFill="accent1" w:themeFillTint="33"/>
            <w:vAlign w:val="center"/>
          </w:tcPr>
          <w:p w14:paraId="56BD4F24" w14:textId="22C3AEDD" w:rsidR="002B79AE" w:rsidRPr="003C7711" w:rsidRDefault="002B79AE" w:rsidP="001546FA">
            <w:pPr>
              <w:pStyle w:val="Tablehead"/>
              <w:rPr>
                <w:rFonts w:ascii="Times New Roman" w:hAnsi="Times New Roman"/>
                <w:sz w:val="16"/>
                <w:szCs w:val="16"/>
              </w:rPr>
            </w:pPr>
            <w:r w:rsidRPr="003C7711">
              <w:rPr>
                <w:rFonts w:ascii="Times New Roman" w:hAnsi="Times New Roman"/>
                <w:sz w:val="16"/>
                <w:szCs w:val="16"/>
              </w:rPr>
              <w:t>Environmental information/</w:t>
            </w:r>
            <w:r w:rsidR="001546FA" w:rsidRPr="003C7711">
              <w:rPr>
                <w:rFonts w:ascii="Times New Roman" w:hAnsi="Times New Roman"/>
                <w:sz w:val="16"/>
                <w:szCs w:val="16"/>
              </w:rPr>
              <w:t xml:space="preserve">Claimed </w:t>
            </w:r>
            <w:r w:rsidRPr="003C7711">
              <w:rPr>
                <w:rFonts w:ascii="Times New Roman" w:hAnsi="Times New Roman"/>
                <w:sz w:val="16"/>
                <w:szCs w:val="16"/>
              </w:rPr>
              <w:t>values</w:t>
            </w:r>
            <w:r w:rsidRPr="003C7711">
              <w:rPr>
                <w:rFonts w:ascii="Times New Roman" w:hAnsi="Times New Roman"/>
                <w:sz w:val="16"/>
                <w:szCs w:val="16"/>
              </w:rPr>
              <w:br/>
              <w:t>(Metric)</w:t>
            </w:r>
          </w:p>
        </w:tc>
        <w:tc>
          <w:tcPr>
            <w:tcW w:w="4290" w:type="dxa"/>
            <w:gridSpan w:val="5"/>
            <w:shd w:val="clear" w:color="auto" w:fill="EAF1DD" w:themeFill="accent3" w:themeFillTint="33"/>
            <w:vAlign w:val="center"/>
          </w:tcPr>
          <w:p w14:paraId="3791EA20" w14:textId="77777777" w:rsidR="002B79AE" w:rsidRPr="003C7711" w:rsidRDefault="002B79AE" w:rsidP="001546FA">
            <w:pPr>
              <w:pStyle w:val="Tablehead"/>
              <w:rPr>
                <w:rFonts w:ascii="Times New Roman" w:hAnsi="Times New Roman"/>
                <w:sz w:val="16"/>
                <w:szCs w:val="16"/>
              </w:rPr>
            </w:pPr>
            <w:r w:rsidRPr="003C7711">
              <w:rPr>
                <w:rFonts w:ascii="Times New Roman" w:hAnsi="Times New Roman"/>
                <w:sz w:val="16"/>
                <w:szCs w:val="16"/>
              </w:rPr>
              <w:t>Conformity</w:t>
            </w:r>
          </w:p>
        </w:tc>
        <w:tc>
          <w:tcPr>
            <w:tcW w:w="850" w:type="dxa"/>
            <w:shd w:val="clear" w:color="auto" w:fill="F2F2F2" w:themeFill="background1" w:themeFillShade="F2"/>
            <w:vAlign w:val="center"/>
          </w:tcPr>
          <w:p w14:paraId="73CFA37D" w14:textId="77777777" w:rsidR="002B79AE" w:rsidRPr="003C7711" w:rsidRDefault="002B79AE" w:rsidP="001546FA">
            <w:pPr>
              <w:pStyle w:val="Tablehead"/>
              <w:rPr>
                <w:rFonts w:ascii="Times New Roman" w:hAnsi="Times New Roman"/>
                <w:sz w:val="16"/>
                <w:szCs w:val="16"/>
              </w:rPr>
            </w:pPr>
            <w:r w:rsidRPr="003C7711">
              <w:rPr>
                <w:rFonts w:ascii="Times New Roman" w:hAnsi="Times New Roman"/>
                <w:sz w:val="16"/>
                <w:szCs w:val="16"/>
              </w:rPr>
              <w:t>Rationale</w:t>
            </w:r>
          </w:p>
        </w:tc>
      </w:tr>
      <w:tr w:rsidR="001546FA" w:rsidRPr="003C7711" w14:paraId="587983F5" w14:textId="77777777" w:rsidTr="00876EFB">
        <w:trPr>
          <w:jc w:val="center"/>
        </w:trPr>
        <w:tc>
          <w:tcPr>
            <w:tcW w:w="851" w:type="dxa"/>
            <w:tcBorders>
              <w:bottom w:val="single" w:sz="4" w:space="0" w:color="auto"/>
            </w:tcBorders>
            <w:shd w:val="clear" w:color="auto" w:fill="DDD9C3" w:themeFill="background2" w:themeFillShade="E6"/>
            <w:vAlign w:val="center"/>
          </w:tcPr>
          <w:p w14:paraId="02B6F82E" w14:textId="48181027" w:rsidR="002B79AE" w:rsidRPr="003C7711" w:rsidRDefault="002B79AE" w:rsidP="00605FE2">
            <w:pPr>
              <w:pStyle w:val="Tablehead"/>
              <w:rPr>
                <w:rFonts w:ascii="Times New Roman" w:hAnsi="Times New Roman"/>
                <w:sz w:val="16"/>
                <w:szCs w:val="16"/>
              </w:rPr>
            </w:pPr>
            <w:r w:rsidRPr="003C7711">
              <w:rPr>
                <w:rFonts w:ascii="Times New Roman" w:hAnsi="Times New Roman"/>
                <w:sz w:val="16"/>
                <w:szCs w:val="16"/>
              </w:rPr>
              <w:t>Code/</w:t>
            </w:r>
            <w:r w:rsidR="00633848" w:rsidRPr="003C7711">
              <w:rPr>
                <w:rFonts w:ascii="Times New Roman" w:hAnsi="Times New Roman"/>
                <w:sz w:val="16"/>
                <w:szCs w:val="16"/>
              </w:rPr>
              <w:t xml:space="preserve">name </w:t>
            </w:r>
            <w:r w:rsidRPr="003C7711">
              <w:rPr>
                <w:rFonts w:ascii="Times New Roman" w:hAnsi="Times New Roman"/>
                <w:sz w:val="16"/>
                <w:szCs w:val="16"/>
              </w:rPr>
              <w:t>from vocabulary</w:t>
            </w:r>
          </w:p>
        </w:tc>
        <w:tc>
          <w:tcPr>
            <w:tcW w:w="907" w:type="dxa"/>
            <w:tcBorders>
              <w:bottom w:val="single" w:sz="4" w:space="0" w:color="auto"/>
            </w:tcBorders>
            <w:shd w:val="clear" w:color="auto" w:fill="DDD9C3" w:themeFill="background2" w:themeFillShade="E6"/>
            <w:vAlign w:val="center"/>
          </w:tcPr>
          <w:p w14:paraId="405BBE20" w14:textId="77777777" w:rsidR="002B79AE" w:rsidRPr="003C7711" w:rsidRDefault="002B79AE" w:rsidP="00605FE2">
            <w:pPr>
              <w:pStyle w:val="Tablehead"/>
              <w:rPr>
                <w:rFonts w:ascii="Times New Roman" w:hAnsi="Times New Roman"/>
                <w:sz w:val="16"/>
                <w:szCs w:val="16"/>
              </w:rPr>
            </w:pPr>
            <w:r w:rsidRPr="003C7711">
              <w:rPr>
                <w:rFonts w:ascii="Times New Roman" w:hAnsi="Times New Roman"/>
                <w:sz w:val="16"/>
                <w:szCs w:val="16"/>
              </w:rPr>
              <w:t>Source URI</w:t>
            </w:r>
          </w:p>
        </w:tc>
        <w:tc>
          <w:tcPr>
            <w:tcW w:w="822" w:type="dxa"/>
            <w:tcBorders>
              <w:bottom w:val="single" w:sz="4" w:space="0" w:color="auto"/>
            </w:tcBorders>
            <w:shd w:val="clear" w:color="auto" w:fill="DDD9C3" w:themeFill="background2" w:themeFillShade="E6"/>
            <w:vAlign w:val="center"/>
          </w:tcPr>
          <w:p w14:paraId="1A999B0F" w14:textId="77777777" w:rsidR="002B79AE" w:rsidRPr="003C7711" w:rsidRDefault="002B79AE" w:rsidP="00605FE2">
            <w:pPr>
              <w:pStyle w:val="Tablehead"/>
              <w:rPr>
                <w:rFonts w:ascii="Times New Roman" w:hAnsi="Times New Roman"/>
                <w:sz w:val="16"/>
                <w:szCs w:val="16"/>
              </w:rPr>
            </w:pPr>
            <w:r w:rsidRPr="003C7711">
              <w:rPr>
                <w:rFonts w:ascii="Times New Roman" w:hAnsi="Times New Roman"/>
                <w:sz w:val="16"/>
                <w:szCs w:val="16"/>
              </w:rPr>
              <w:t>Criteria URI</w:t>
            </w:r>
          </w:p>
        </w:tc>
        <w:tc>
          <w:tcPr>
            <w:tcW w:w="442" w:type="dxa"/>
            <w:tcBorders>
              <w:bottom w:val="single" w:sz="4" w:space="0" w:color="auto"/>
            </w:tcBorders>
            <w:shd w:val="clear" w:color="auto" w:fill="DBE5F1" w:themeFill="accent1" w:themeFillTint="33"/>
            <w:vAlign w:val="center"/>
          </w:tcPr>
          <w:p w14:paraId="11DE593B" w14:textId="77777777" w:rsidR="002B79AE" w:rsidRPr="003C7711" w:rsidRDefault="002B79AE" w:rsidP="00605FE2">
            <w:pPr>
              <w:pStyle w:val="Tablehead"/>
              <w:rPr>
                <w:rFonts w:ascii="Times New Roman" w:hAnsi="Times New Roman"/>
                <w:sz w:val="14"/>
                <w:szCs w:val="14"/>
              </w:rPr>
            </w:pPr>
            <w:r w:rsidRPr="003C7711">
              <w:rPr>
                <w:rFonts w:ascii="Times New Roman" w:hAnsi="Times New Roman"/>
                <w:sz w:val="14"/>
                <w:szCs w:val="14"/>
              </w:rPr>
              <w:t>Name</w:t>
            </w:r>
          </w:p>
        </w:tc>
        <w:tc>
          <w:tcPr>
            <w:tcW w:w="442" w:type="dxa"/>
            <w:tcBorders>
              <w:bottom w:val="single" w:sz="4" w:space="0" w:color="auto"/>
            </w:tcBorders>
            <w:shd w:val="clear" w:color="auto" w:fill="DBE5F1" w:themeFill="accent1" w:themeFillTint="33"/>
            <w:vAlign w:val="center"/>
          </w:tcPr>
          <w:p w14:paraId="1A11EA8D" w14:textId="77777777" w:rsidR="002B79AE" w:rsidRPr="003C7711" w:rsidRDefault="002B79AE" w:rsidP="00605FE2">
            <w:pPr>
              <w:pStyle w:val="Tablehead"/>
              <w:rPr>
                <w:rFonts w:ascii="Times New Roman" w:hAnsi="Times New Roman"/>
                <w:sz w:val="14"/>
                <w:szCs w:val="14"/>
              </w:rPr>
            </w:pPr>
            <w:r w:rsidRPr="003C7711">
              <w:rPr>
                <w:rFonts w:ascii="Times New Roman" w:hAnsi="Times New Roman"/>
                <w:sz w:val="14"/>
                <w:szCs w:val="14"/>
              </w:rPr>
              <w:t>Value</w:t>
            </w:r>
          </w:p>
        </w:tc>
        <w:tc>
          <w:tcPr>
            <w:tcW w:w="359" w:type="dxa"/>
            <w:tcBorders>
              <w:bottom w:val="single" w:sz="4" w:space="0" w:color="auto"/>
            </w:tcBorders>
            <w:shd w:val="clear" w:color="auto" w:fill="DBE5F1" w:themeFill="accent1" w:themeFillTint="33"/>
            <w:vAlign w:val="center"/>
          </w:tcPr>
          <w:p w14:paraId="3C5FECF4" w14:textId="77777777" w:rsidR="002B79AE" w:rsidRPr="003C7711" w:rsidRDefault="002B79AE" w:rsidP="00605FE2">
            <w:pPr>
              <w:pStyle w:val="Tablehead"/>
              <w:rPr>
                <w:rFonts w:ascii="Times New Roman" w:hAnsi="Times New Roman"/>
                <w:sz w:val="14"/>
                <w:szCs w:val="14"/>
              </w:rPr>
            </w:pPr>
            <w:r w:rsidRPr="003C7711">
              <w:rPr>
                <w:rFonts w:ascii="Times New Roman" w:hAnsi="Times New Roman"/>
                <w:sz w:val="14"/>
                <w:szCs w:val="14"/>
              </w:rPr>
              <w:t>Unit</w:t>
            </w:r>
          </w:p>
        </w:tc>
        <w:tc>
          <w:tcPr>
            <w:tcW w:w="676" w:type="dxa"/>
            <w:tcBorders>
              <w:bottom w:val="single" w:sz="4" w:space="0" w:color="auto"/>
            </w:tcBorders>
            <w:shd w:val="clear" w:color="auto" w:fill="DBE5F1" w:themeFill="accent1" w:themeFillTint="33"/>
            <w:vAlign w:val="center"/>
          </w:tcPr>
          <w:p w14:paraId="47121C4A" w14:textId="77777777" w:rsidR="002B79AE" w:rsidRPr="003C7711" w:rsidRDefault="002B79AE" w:rsidP="00605FE2">
            <w:pPr>
              <w:pStyle w:val="Tablehead"/>
              <w:rPr>
                <w:rFonts w:ascii="Times New Roman" w:hAnsi="Times New Roman"/>
                <w:sz w:val="14"/>
                <w:szCs w:val="14"/>
              </w:rPr>
            </w:pPr>
            <w:r w:rsidRPr="003C7711">
              <w:rPr>
                <w:rFonts w:ascii="Times New Roman" w:hAnsi="Times New Roman"/>
                <w:sz w:val="14"/>
                <w:szCs w:val="14"/>
              </w:rPr>
              <w:t>Accuracy</w:t>
            </w:r>
          </w:p>
        </w:tc>
        <w:tc>
          <w:tcPr>
            <w:tcW w:w="847" w:type="dxa"/>
            <w:tcBorders>
              <w:bottom w:val="single" w:sz="4" w:space="0" w:color="auto"/>
            </w:tcBorders>
            <w:shd w:val="clear" w:color="auto" w:fill="EAF1DD" w:themeFill="accent3" w:themeFillTint="33"/>
            <w:vAlign w:val="center"/>
          </w:tcPr>
          <w:p w14:paraId="1CD41FF2" w14:textId="06B8EFBD" w:rsidR="002B79AE" w:rsidRPr="003C7711" w:rsidRDefault="002B79AE" w:rsidP="00605FE2">
            <w:pPr>
              <w:pStyle w:val="Tablehead"/>
              <w:rPr>
                <w:rFonts w:ascii="Times New Roman" w:hAnsi="Times New Roman"/>
                <w:sz w:val="16"/>
                <w:szCs w:val="16"/>
              </w:rPr>
            </w:pPr>
            <w:r w:rsidRPr="003C7711">
              <w:rPr>
                <w:rFonts w:ascii="Times New Roman" w:hAnsi="Times New Roman"/>
                <w:sz w:val="16"/>
                <w:szCs w:val="16"/>
              </w:rPr>
              <w:t>Reference/</w:t>
            </w:r>
            <w:r w:rsidR="00542136">
              <w:rPr>
                <w:rFonts w:ascii="Times New Roman" w:hAnsi="Times New Roman"/>
                <w:sz w:val="16"/>
                <w:szCs w:val="16"/>
              </w:rPr>
              <w:br/>
            </w:r>
            <w:r w:rsidRPr="003C7711">
              <w:rPr>
                <w:rFonts w:ascii="Times New Roman" w:hAnsi="Times New Roman"/>
                <w:sz w:val="16"/>
                <w:szCs w:val="16"/>
              </w:rPr>
              <w:t>Benchmark value</w:t>
            </w:r>
          </w:p>
        </w:tc>
        <w:tc>
          <w:tcPr>
            <w:tcW w:w="914" w:type="dxa"/>
            <w:tcBorders>
              <w:bottom w:val="single" w:sz="4" w:space="0" w:color="auto"/>
            </w:tcBorders>
            <w:shd w:val="clear" w:color="auto" w:fill="EAF1DD" w:themeFill="accent3" w:themeFillTint="33"/>
            <w:vAlign w:val="center"/>
          </w:tcPr>
          <w:p w14:paraId="077007A0" w14:textId="77777777" w:rsidR="00542136" w:rsidRDefault="002B79AE" w:rsidP="00542136">
            <w:pPr>
              <w:pStyle w:val="Tablehead"/>
              <w:spacing w:after="0"/>
              <w:rPr>
                <w:rFonts w:ascii="Times New Roman" w:hAnsi="Times New Roman"/>
                <w:sz w:val="16"/>
                <w:szCs w:val="16"/>
              </w:rPr>
            </w:pPr>
            <w:r w:rsidRPr="003C7711">
              <w:rPr>
                <w:rFonts w:ascii="Times New Roman" w:hAnsi="Times New Roman"/>
                <w:sz w:val="16"/>
                <w:szCs w:val="16"/>
              </w:rPr>
              <w:t>Source for the reference value/</w:t>
            </w:r>
          </w:p>
          <w:p w14:paraId="10DA5152" w14:textId="0FF00EAF" w:rsidR="002B79AE" w:rsidRPr="003C7711" w:rsidRDefault="002B79AE" w:rsidP="00542136">
            <w:pPr>
              <w:pStyle w:val="Tablehead"/>
              <w:spacing w:before="0"/>
              <w:rPr>
                <w:rFonts w:ascii="Times New Roman" w:hAnsi="Times New Roman"/>
                <w:sz w:val="16"/>
                <w:szCs w:val="16"/>
              </w:rPr>
            </w:pPr>
            <w:r w:rsidRPr="003C7711">
              <w:rPr>
                <w:rFonts w:ascii="Times New Roman" w:hAnsi="Times New Roman"/>
                <w:sz w:val="16"/>
                <w:szCs w:val="16"/>
              </w:rPr>
              <w:t>Benchmark reference to evidence to value</w:t>
            </w:r>
          </w:p>
        </w:tc>
        <w:tc>
          <w:tcPr>
            <w:tcW w:w="1001" w:type="dxa"/>
            <w:tcBorders>
              <w:bottom w:val="single" w:sz="4" w:space="0" w:color="auto"/>
            </w:tcBorders>
            <w:shd w:val="clear" w:color="auto" w:fill="EAF1DD" w:themeFill="accent3" w:themeFillTint="33"/>
            <w:vAlign w:val="center"/>
          </w:tcPr>
          <w:p w14:paraId="37959E21" w14:textId="77777777" w:rsidR="00542136" w:rsidRDefault="002B79AE" w:rsidP="00542136">
            <w:pPr>
              <w:pStyle w:val="Tablehead"/>
              <w:spacing w:after="0"/>
              <w:rPr>
                <w:rFonts w:ascii="Times New Roman" w:hAnsi="Times New Roman"/>
                <w:sz w:val="16"/>
                <w:szCs w:val="16"/>
              </w:rPr>
            </w:pPr>
            <w:r w:rsidRPr="003C7711">
              <w:rPr>
                <w:rFonts w:ascii="Times New Roman" w:hAnsi="Times New Roman"/>
                <w:sz w:val="16"/>
                <w:szCs w:val="16"/>
              </w:rPr>
              <w:t xml:space="preserve">Conformance indicator </w:t>
            </w:r>
          </w:p>
          <w:p w14:paraId="226E786E" w14:textId="2F50533A" w:rsidR="002B79AE" w:rsidRPr="003C7711" w:rsidRDefault="002B79AE" w:rsidP="00542136">
            <w:pPr>
              <w:pStyle w:val="Tablehead"/>
              <w:spacing w:before="0"/>
              <w:rPr>
                <w:rFonts w:ascii="Times New Roman" w:hAnsi="Times New Roman"/>
                <w:sz w:val="16"/>
                <w:szCs w:val="16"/>
              </w:rPr>
            </w:pPr>
            <w:r w:rsidRPr="003C7711">
              <w:rPr>
                <w:rFonts w:ascii="Times New Roman" w:hAnsi="Times New Roman"/>
                <w:sz w:val="16"/>
                <w:szCs w:val="16"/>
              </w:rPr>
              <w:t>(Boolean)</w:t>
            </w:r>
          </w:p>
        </w:tc>
        <w:tc>
          <w:tcPr>
            <w:tcW w:w="691" w:type="dxa"/>
            <w:tcBorders>
              <w:bottom w:val="single" w:sz="4" w:space="0" w:color="auto"/>
            </w:tcBorders>
            <w:shd w:val="clear" w:color="auto" w:fill="EAF1DD" w:themeFill="accent3" w:themeFillTint="33"/>
            <w:vAlign w:val="center"/>
          </w:tcPr>
          <w:p w14:paraId="030ECBF0" w14:textId="77777777" w:rsidR="002B79AE" w:rsidRPr="003C7711" w:rsidRDefault="002B79AE" w:rsidP="00605FE2">
            <w:pPr>
              <w:pStyle w:val="Tablehead"/>
              <w:rPr>
                <w:rFonts w:ascii="Times New Roman" w:hAnsi="Times New Roman"/>
                <w:sz w:val="16"/>
                <w:szCs w:val="16"/>
              </w:rPr>
            </w:pPr>
            <w:r w:rsidRPr="003C7711">
              <w:rPr>
                <w:rFonts w:ascii="Times New Roman" w:hAnsi="Times New Roman"/>
                <w:sz w:val="16"/>
                <w:szCs w:val="16"/>
              </w:rPr>
              <w:t>Expected evidence</w:t>
            </w:r>
          </w:p>
        </w:tc>
        <w:tc>
          <w:tcPr>
            <w:tcW w:w="837" w:type="dxa"/>
            <w:tcBorders>
              <w:bottom w:val="single" w:sz="4" w:space="0" w:color="auto"/>
            </w:tcBorders>
            <w:shd w:val="clear" w:color="auto" w:fill="EAF1DD" w:themeFill="accent3" w:themeFillTint="33"/>
            <w:vAlign w:val="center"/>
          </w:tcPr>
          <w:p w14:paraId="69B25D99" w14:textId="77777777" w:rsidR="002B79AE" w:rsidRPr="003C7711" w:rsidRDefault="002B79AE" w:rsidP="00605FE2">
            <w:pPr>
              <w:pStyle w:val="Tablehead"/>
              <w:rPr>
                <w:rFonts w:ascii="Times New Roman" w:hAnsi="Times New Roman"/>
                <w:sz w:val="16"/>
                <w:szCs w:val="16"/>
              </w:rPr>
            </w:pPr>
            <w:r w:rsidRPr="003C7711">
              <w:rPr>
                <w:rFonts w:ascii="Times New Roman" w:hAnsi="Times New Roman"/>
                <w:sz w:val="16"/>
                <w:szCs w:val="16"/>
              </w:rPr>
              <w:t>Reference to conformity evidence</w:t>
            </w:r>
          </w:p>
        </w:tc>
        <w:tc>
          <w:tcPr>
            <w:tcW w:w="850" w:type="dxa"/>
            <w:tcBorders>
              <w:bottom w:val="single" w:sz="4" w:space="0" w:color="auto"/>
            </w:tcBorders>
            <w:shd w:val="clear" w:color="auto" w:fill="F2F2F2" w:themeFill="background1" w:themeFillShade="F2"/>
            <w:vAlign w:val="center"/>
          </w:tcPr>
          <w:p w14:paraId="7ABDA540" w14:textId="77777777" w:rsidR="002B79AE" w:rsidRPr="003C7711" w:rsidRDefault="002B79AE" w:rsidP="00605FE2">
            <w:pPr>
              <w:pStyle w:val="Tablehead"/>
              <w:rPr>
                <w:rFonts w:ascii="Times New Roman" w:hAnsi="Times New Roman"/>
                <w:sz w:val="16"/>
                <w:szCs w:val="16"/>
              </w:rPr>
            </w:pPr>
            <w:r w:rsidRPr="003C7711">
              <w:rPr>
                <w:rFonts w:ascii="Times New Roman" w:hAnsi="Times New Roman"/>
                <w:sz w:val="16"/>
                <w:szCs w:val="16"/>
              </w:rPr>
              <w:t>Description</w:t>
            </w:r>
          </w:p>
        </w:tc>
      </w:tr>
      <w:tr w:rsidR="00887F2B" w:rsidRPr="003C7711" w14:paraId="5FB6F01B" w14:textId="77777777" w:rsidTr="00876EFB">
        <w:trPr>
          <w:jc w:val="center"/>
        </w:trPr>
        <w:tc>
          <w:tcPr>
            <w:tcW w:w="851" w:type="dxa"/>
            <w:tcBorders>
              <w:top w:val="single" w:sz="4" w:space="0" w:color="auto"/>
              <w:left w:val="nil"/>
              <w:bottom w:val="nil"/>
              <w:right w:val="nil"/>
            </w:tcBorders>
          </w:tcPr>
          <w:p w14:paraId="33248DAF" w14:textId="0E202DA0"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1</w:t>
            </w:r>
          </w:p>
        </w:tc>
        <w:tc>
          <w:tcPr>
            <w:tcW w:w="907" w:type="dxa"/>
            <w:tcBorders>
              <w:top w:val="single" w:sz="4" w:space="0" w:color="auto"/>
              <w:left w:val="nil"/>
              <w:bottom w:val="nil"/>
              <w:right w:val="nil"/>
            </w:tcBorders>
          </w:tcPr>
          <w:p w14:paraId="1C5C2FA5" w14:textId="038310A5"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2</w:t>
            </w:r>
          </w:p>
        </w:tc>
        <w:tc>
          <w:tcPr>
            <w:tcW w:w="822" w:type="dxa"/>
            <w:tcBorders>
              <w:top w:val="single" w:sz="4" w:space="0" w:color="auto"/>
              <w:left w:val="nil"/>
              <w:bottom w:val="nil"/>
              <w:right w:val="nil"/>
            </w:tcBorders>
          </w:tcPr>
          <w:p w14:paraId="179C81D8" w14:textId="56224249"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3</w:t>
            </w:r>
          </w:p>
        </w:tc>
        <w:tc>
          <w:tcPr>
            <w:tcW w:w="442" w:type="dxa"/>
            <w:tcBorders>
              <w:top w:val="single" w:sz="4" w:space="0" w:color="auto"/>
              <w:left w:val="nil"/>
              <w:bottom w:val="nil"/>
              <w:right w:val="nil"/>
            </w:tcBorders>
          </w:tcPr>
          <w:p w14:paraId="6A2DF815" w14:textId="3E656405"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4</w:t>
            </w:r>
          </w:p>
        </w:tc>
        <w:tc>
          <w:tcPr>
            <w:tcW w:w="442" w:type="dxa"/>
            <w:tcBorders>
              <w:top w:val="single" w:sz="4" w:space="0" w:color="auto"/>
              <w:left w:val="nil"/>
              <w:bottom w:val="nil"/>
              <w:right w:val="nil"/>
            </w:tcBorders>
          </w:tcPr>
          <w:p w14:paraId="00933BD0" w14:textId="52BAEEC7"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5</w:t>
            </w:r>
          </w:p>
        </w:tc>
        <w:tc>
          <w:tcPr>
            <w:tcW w:w="359" w:type="dxa"/>
            <w:tcBorders>
              <w:top w:val="single" w:sz="4" w:space="0" w:color="auto"/>
              <w:left w:val="nil"/>
              <w:bottom w:val="nil"/>
              <w:right w:val="nil"/>
            </w:tcBorders>
          </w:tcPr>
          <w:p w14:paraId="2B6A498B" w14:textId="686735C3"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6</w:t>
            </w:r>
          </w:p>
        </w:tc>
        <w:tc>
          <w:tcPr>
            <w:tcW w:w="676" w:type="dxa"/>
            <w:tcBorders>
              <w:top w:val="single" w:sz="4" w:space="0" w:color="auto"/>
              <w:left w:val="nil"/>
              <w:bottom w:val="nil"/>
              <w:right w:val="nil"/>
            </w:tcBorders>
          </w:tcPr>
          <w:p w14:paraId="27942F11" w14:textId="5A866224"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7</w:t>
            </w:r>
          </w:p>
        </w:tc>
        <w:tc>
          <w:tcPr>
            <w:tcW w:w="847" w:type="dxa"/>
            <w:tcBorders>
              <w:top w:val="single" w:sz="4" w:space="0" w:color="auto"/>
              <w:left w:val="nil"/>
              <w:bottom w:val="nil"/>
              <w:right w:val="nil"/>
            </w:tcBorders>
          </w:tcPr>
          <w:p w14:paraId="7ADE6EC9" w14:textId="706FD2EC" w:rsidR="00887F2B" w:rsidRPr="003C7711" w:rsidRDefault="00887F2B" w:rsidP="00B03699">
            <w:pPr>
              <w:pStyle w:val="Tabletext"/>
              <w:jc w:val="center"/>
              <w:rPr>
                <w:rFonts w:ascii="Times New Roman" w:hAnsi="Times New Roman"/>
                <w:sz w:val="18"/>
                <w:szCs w:val="18"/>
              </w:rPr>
            </w:pPr>
            <w:r w:rsidRPr="003C7711">
              <w:rPr>
                <w:rFonts w:ascii="Times New Roman" w:hAnsi="Times New Roman"/>
                <w:sz w:val="18"/>
                <w:szCs w:val="18"/>
              </w:rPr>
              <w:t>8</w:t>
            </w:r>
          </w:p>
        </w:tc>
        <w:tc>
          <w:tcPr>
            <w:tcW w:w="914" w:type="dxa"/>
            <w:tcBorders>
              <w:top w:val="single" w:sz="4" w:space="0" w:color="auto"/>
              <w:left w:val="nil"/>
              <w:bottom w:val="nil"/>
              <w:right w:val="nil"/>
            </w:tcBorders>
          </w:tcPr>
          <w:p w14:paraId="424D01C7" w14:textId="0CFB8B64"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9</w:t>
            </w:r>
          </w:p>
        </w:tc>
        <w:tc>
          <w:tcPr>
            <w:tcW w:w="1001" w:type="dxa"/>
            <w:tcBorders>
              <w:top w:val="single" w:sz="4" w:space="0" w:color="auto"/>
              <w:left w:val="nil"/>
              <w:bottom w:val="nil"/>
              <w:right w:val="nil"/>
            </w:tcBorders>
          </w:tcPr>
          <w:p w14:paraId="1F4A0EFB" w14:textId="2FB1BFB6"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10</w:t>
            </w:r>
          </w:p>
        </w:tc>
        <w:tc>
          <w:tcPr>
            <w:tcW w:w="691" w:type="dxa"/>
            <w:tcBorders>
              <w:top w:val="single" w:sz="4" w:space="0" w:color="auto"/>
              <w:left w:val="nil"/>
              <w:bottom w:val="nil"/>
              <w:right w:val="nil"/>
            </w:tcBorders>
          </w:tcPr>
          <w:p w14:paraId="772D64EF" w14:textId="19921275"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11</w:t>
            </w:r>
          </w:p>
        </w:tc>
        <w:tc>
          <w:tcPr>
            <w:tcW w:w="837" w:type="dxa"/>
            <w:tcBorders>
              <w:top w:val="single" w:sz="4" w:space="0" w:color="auto"/>
              <w:left w:val="nil"/>
              <w:bottom w:val="nil"/>
              <w:right w:val="nil"/>
            </w:tcBorders>
          </w:tcPr>
          <w:p w14:paraId="2386160B" w14:textId="4B73F9A6"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12</w:t>
            </w:r>
          </w:p>
        </w:tc>
        <w:tc>
          <w:tcPr>
            <w:tcW w:w="850" w:type="dxa"/>
            <w:tcBorders>
              <w:top w:val="single" w:sz="4" w:space="0" w:color="auto"/>
              <w:left w:val="nil"/>
              <w:bottom w:val="nil"/>
              <w:right w:val="nil"/>
            </w:tcBorders>
          </w:tcPr>
          <w:p w14:paraId="6A086927" w14:textId="344F3B3C" w:rsidR="00887F2B" w:rsidRPr="003C7711" w:rsidRDefault="00887F2B" w:rsidP="00832B90">
            <w:pPr>
              <w:pStyle w:val="Tabletext"/>
              <w:jc w:val="center"/>
              <w:rPr>
                <w:rFonts w:ascii="Times New Roman" w:hAnsi="Times New Roman"/>
                <w:sz w:val="18"/>
                <w:szCs w:val="18"/>
              </w:rPr>
            </w:pPr>
            <w:r w:rsidRPr="003C7711">
              <w:rPr>
                <w:rFonts w:ascii="Times New Roman" w:hAnsi="Times New Roman"/>
                <w:sz w:val="18"/>
                <w:szCs w:val="18"/>
              </w:rPr>
              <w:t>13</w:t>
            </w:r>
          </w:p>
        </w:tc>
      </w:tr>
    </w:tbl>
    <w:p w14:paraId="2C63EB3B" w14:textId="6C1D8A1F" w:rsidR="00317FA3" w:rsidRPr="003C7711" w:rsidRDefault="00317FA3" w:rsidP="00633848">
      <w:r w:rsidRPr="003C7711">
        <w:t>Table 2 details a specific product metric in columns 4</w:t>
      </w:r>
      <w:r w:rsidR="00BF4EF6" w:rsidRPr="003C7711">
        <w:t>–</w:t>
      </w:r>
      <w:r w:rsidRPr="003C7711">
        <w:t>7, related to a standard or regulation in columns</w:t>
      </w:r>
      <w:r w:rsidR="00633848" w:rsidRPr="003C7711">
        <w:t> </w:t>
      </w:r>
      <w:r w:rsidRPr="003C7711">
        <w:t>1</w:t>
      </w:r>
      <w:r w:rsidR="00BF4EF6" w:rsidRPr="003C7711">
        <w:t>–</w:t>
      </w:r>
      <w:r w:rsidRPr="003C7711">
        <w:t>3, with conformity details in columns 8</w:t>
      </w:r>
      <w:r w:rsidR="00BF4EF6" w:rsidRPr="003C7711">
        <w:t>–</w:t>
      </w:r>
      <w:r w:rsidRPr="003C7711">
        <w:t>12 and a description of the rationale in column</w:t>
      </w:r>
      <w:r w:rsidR="00633848" w:rsidRPr="003C7711">
        <w:t> </w:t>
      </w:r>
      <w:r w:rsidRPr="003C7711">
        <w:t>13.</w:t>
      </w:r>
    </w:p>
    <w:p w14:paraId="48C823A6" w14:textId="0D7AF89A" w:rsidR="002B79AE" w:rsidRPr="003C7711" w:rsidRDefault="002B79AE" w:rsidP="00633848">
      <w:r w:rsidRPr="003C7711">
        <w:t xml:space="preserve">Table 3 in </w:t>
      </w:r>
      <w:r w:rsidR="00BF4EF6" w:rsidRPr="003C7711">
        <w:t>[</w:t>
      </w:r>
      <w:r w:rsidRPr="003C7711">
        <w:t>ITU-T L.1071</w:t>
      </w:r>
      <w:r w:rsidR="00BF4EF6" w:rsidRPr="003C7711">
        <w:t>]</w:t>
      </w:r>
      <w:r w:rsidRPr="003C7711">
        <w:t xml:space="preserve"> provides an example of a compact table when some of the items in Table</w:t>
      </w:r>
      <w:r w:rsidR="000C25CE">
        <w:t> </w:t>
      </w:r>
      <w:r w:rsidRPr="003C7711">
        <w:t xml:space="preserve">2 are not relevant from </w:t>
      </w:r>
      <w:r w:rsidR="009B661B" w:rsidRPr="003C7711">
        <w:t xml:space="preserve">a </w:t>
      </w:r>
      <w:r w:rsidRPr="003C7711">
        <w:t>conformance point</w:t>
      </w:r>
      <w:r w:rsidR="009B661B" w:rsidRPr="003C7711">
        <w:t xml:space="preserve"> of </w:t>
      </w:r>
      <w:r w:rsidRPr="003C7711">
        <w:t>view (e.g., reference value and conformity evidence).</w:t>
      </w:r>
    </w:p>
    <w:p w14:paraId="215CE506" w14:textId="28B296B6" w:rsidR="000A6AAB" w:rsidRPr="003C7711" w:rsidRDefault="000A6AAB" w:rsidP="000A6AAB">
      <w:pPr>
        <w:pStyle w:val="TableNoTitle0"/>
      </w:pPr>
      <w:r w:rsidRPr="003C7711">
        <w:lastRenderedPageBreak/>
        <w:t xml:space="preserve">Table </w:t>
      </w:r>
      <w:r w:rsidR="005C61A1" w:rsidRPr="003C7711">
        <w:t>3</w:t>
      </w:r>
      <w:r w:rsidRPr="003C7711">
        <w:t xml:space="preserve"> – Example of a simple compact environmental information table about a product</w:t>
      </w:r>
      <w:r w:rsidR="003339FD" w:rsidRPr="003C7711">
        <w:t xml:space="preserve"> [ITU-T L.1071]</w:t>
      </w:r>
    </w:p>
    <w:tbl>
      <w:tblPr>
        <w:tblStyle w:val="TableGrid"/>
        <w:tblW w:w="963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V w:val="single" w:sz="4" w:space="0" w:color="000000" w:themeColor="text1"/>
        </w:tblBorders>
        <w:tblCellMar>
          <w:left w:w="28" w:type="dxa"/>
          <w:right w:w="28" w:type="dxa"/>
        </w:tblCellMar>
        <w:tblLook w:val="04A0" w:firstRow="1" w:lastRow="0" w:firstColumn="1" w:lastColumn="0" w:noHBand="0" w:noVBand="1"/>
      </w:tblPr>
      <w:tblGrid>
        <w:gridCol w:w="3171"/>
        <w:gridCol w:w="1312"/>
        <w:gridCol w:w="1744"/>
        <w:gridCol w:w="573"/>
        <w:gridCol w:w="450"/>
        <w:gridCol w:w="2389"/>
      </w:tblGrid>
      <w:tr w:rsidR="002B79AE" w:rsidRPr="003C7711" w14:paraId="434FCE97" w14:textId="77777777" w:rsidTr="00633848">
        <w:trPr>
          <w:jc w:val="center"/>
        </w:trPr>
        <w:tc>
          <w:tcPr>
            <w:tcW w:w="0" w:type="auto"/>
            <w:shd w:val="clear" w:color="auto" w:fill="DDD9C3" w:themeFill="background2" w:themeFillShade="E6"/>
          </w:tcPr>
          <w:p w14:paraId="13272398" w14:textId="77777777" w:rsidR="002B79AE" w:rsidRPr="003C7711" w:rsidRDefault="002B79AE" w:rsidP="009627FF">
            <w:pPr>
              <w:pStyle w:val="Tablehead"/>
              <w:rPr>
                <w:rFonts w:ascii="Times New Roman" w:hAnsi="Times New Roman"/>
                <w:sz w:val="18"/>
                <w:szCs w:val="18"/>
              </w:rPr>
            </w:pPr>
            <w:r w:rsidRPr="003C7711">
              <w:rPr>
                <w:rFonts w:ascii="Times New Roman" w:hAnsi="Times New Roman"/>
                <w:sz w:val="18"/>
                <w:szCs w:val="18"/>
              </w:rPr>
              <w:t>Topic: Code/name from vocabulary</w:t>
            </w:r>
          </w:p>
        </w:tc>
        <w:tc>
          <w:tcPr>
            <w:tcW w:w="0" w:type="auto"/>
            <w:shd w:val="clear" w:color="auto" w:fill="DDD9C3" w:themeFill="background2" w:themeFillShade="E6"/>
          </w:tcPr>
          <w:p w14:paraId="5F8D3776" w14:textId="77777777" w:rsidR="002B79AE" w:rsidRPr="003C7711" w:rsidRDefault="002B79AE" w:rsidP="009627FF">
            <w:pPr>
              <w:pStyle w:val="Tablehead"/>
              <w:rPr>
                <w:rFonts w:ascii="Times New Roman" w:hAnsi="Times New Roman"/>
                <w:sz w:val="18"/>
                <w:szCs w:val="18"/>
              </w:rPr>
            </w:pPr>
            <w:r w:rsidRPr="003C7711">
              <w:rPr>
                <w:rFonts w:ascii="Times New Roman" w:hAnsi="Times New Roman"/>
                <w:sz w:val="18"/>
                <w:szCs w:val="18"/>
              </w:rPr>
              <w:t>Source</w:t>
            </w:r>
          </w:p>
        </w:tc>
        <w:tc>
          <w:tcPr>
            <w:tcW w:w="0" w:type="auto"/>
            <w:shd w:val="clear" w:color="auto" w:fill="DBE5F1" w:themeFill="accent1" w:themeFillTint="33"/>
          </w:tcPr>
          <w:p w14:paraId="4795A161" w14:textId="77777777" w:rsidR="002B79AE" w:rsidRPr="003C7711" w:rsidRDefault="002B79AE" w:rsidP="009627FF">
            <w:pPr>
              <w:pStyle w:val="Tablehead"/>
              <w:rPr>
                <w:rFonts w:ascii="Times New Roman" w:hAnsi="Times New Roman"/>
                <w:sz w:val="18"/>
                <w:szCs w:val="18"/>
              </w:rPr>
            </w:pPr>
            <w:r w:rsidRPr="003C7711">
              <w:rPr>
                <w:rFonts w:ascii="Times New Roman" w:hAnsi="Times New Roman"/>
                <w:sz w:val="18"/>
                <w:szCs w:val="18"/>
              </w:rPr>
              <w:t>Name</w:t>
            </w:r>
          </w:p>
        </w:tc>
        <w:tc>
          <w:tcPr>
            <w:tcW w:w="0" w:type="auto"/>
            <w:shd w:val="clear" w:color="auto" w:fill="DBE5F1" w:themeFill="accent1" w:themeFillTint="33"/>
          </w:tcPr>
          <w:p w14:paraId="525CD536" w14:textId="77777777" w:rsidR="002B79AE" w:rsidRPr="003C7711" w:rsidRDefault="002B79AE" w:rsidP="009627FF">
            <w:pPr>
              <w:pStyle w:val="Tablehead"/>
              <w:rPr>
                <w:rFonts w:ascii="Times New Roman" w:hAnsi="Times New Roman"/>
                <w:sz w:val="18"/>
                <w:szCs w:val="18"/>
              </w:rPr>
            </w:pPr>
            <w:r w:rsidRPr="003C7711">
              <w:rPr>
                <w:rFonts w:ascii="Times New Roman" w:hAnsi="Times New Roman"/>
                <w:sz w:val="18"/>
                <w:szCs w:val="18"/>
              </w:rPr>
              <w:t>Value</w:t>
            </w:r>
          </w:p>
        </w:tc>
        <w:tc>
          <w:tcPr>
            <w:tcW w:w="0" w:type="auto"/>
            <w:shd w:val="clear" w:color="auto" w:fill="DBE5F1" w:themeFill="accent1" w:themeFillTint="33"/>
          </w:tcPr>
          <w:p w14:paraId="4E6C63B0" w14:textId="77777777" w:rsidR="002B79AE" w:rsidRPr="003C7711" w:rsidRDefault="002B79AE" w:rsidP="009627FF">
            <w:pPr>
              <w:pStyle w:val="Tablehead"/>
              <w:rPr>
                <w:rFonts w:ascii="Times New Roman" w:hAnsi="Times New Roman"/>
                <w:sz w:val="18"/>
                <w:szCs w:val="18"/>
              </w:rPr>
            </w:pPr>
            <w:r w:rsidRPr="003C7711">
              <w:rPr>
                <w:rFonts w:ascii="Times New Roman" w:hAnsi="Times New Roman"/>
                <w:sz w:val="18"/>
                <w:szCs w:val="18"/>
              </w:rPr>
              <w:t>Unit</w:t>
            </w:r>
          </w:p>
        </w:tc>
        <w:tc>
          <w:tcPr>
            <w:tcW w:w="0" w:type="auto"/>
            <w:shd w:val="clear" w:color="auto" w:fill="DBE3D0"/>
          </w:tcPr>
          <w:p w14:paraId="2F39466F" w14:textId="77777777" w:rsidR="002B79AE" w:rsidRPr="003C7711" w:rsidRDefault="002B79AE" w:rsidP="009627FF">
            <w:pPr>
              <w:pStyle w:val="Tablehead"/>
              <w:rPr>
                <w:rFonts w:ascii="Times New Roman" w:hAnsi="Times New Roman"/>
                <w:sz w:val="18"/>
                <w:szCs w:val="18"/>
              </w:rPr>
            </w:pPr>
            <w:r w:rsidRPr="003C7711">
              <w:rPr>
                <w:rFonts w:ascii="Times New Roman" w:hAnsi="Times New Roman"/>
                <w:sz w:val="18"/>
                <w:szCs w:val="18"/>
              </w:rPr>
              <w:t>Description</w:t>
            </w:r>
          </w:p>
        </w:tc>
      </w:tr>
      <w:tr w:rsidR="002B79AE" w:rsidRPr="003C7711" w14:paraId="713E84E3" w14:textId="77777777" w:rsidTr="00633848">
        <w:trPr>
          <w:jc w:val="center"/>
        </w:trPr>
        <w:tc>
          <w:tcPr>
            <w:tcW w:w="0" w:type="auto"/>
            <w:tcBorders>
              <w:bottom w:val="single" w:sz="4" w:space="0" w:color="auto"/>
            </w:tcBorders>
            <w:shd w:val="clear" w:color="auto" w:fill="DDD9C3" w:themeFill="background2" w:themeFillShade="E6"/>
          </w:tcPr>
          <w:p w14:paraId="67B54E85" w14:textId="77777777" w:rsidR="002B79AE" w:rsidRPr="003C7711" w:rsidRDefault="002B79AE" w:rsidP="0061613B">
            <w:pPr>
              <w:pStyle w:val="Tabletext"/>
              <w:rPr>
                <w:rFonts w:ascii="Times New Roman" w:hAnsi="Times New Roman"/>
                <w:sz w:val="16"/>
                <w:szCs w:val="16"/>
              </w:rPr>
            </w:pPr>
            <w:r w:rsidRPr="003C7711">
              <w:rPr>
                <w:rFonts w:ascii="Times New Roman" w:hAnsi="Times New Roman"/>
                <w:sz w:val="16"/>
                <w:szCs w:val="16"/>
              </w:rPr>
              <w:t>Recycled content: steel</w:t>
            </w:r>
          </w:p>
        </w:tc>
        <w:tc>
          <w:tcPr>
            <w:tcW w:w="0" w:type="auto"/>
            <w:tcBorders>
              <w:bottom w:val="single" w:sz="4" w:space="0" w:color="auto"/>
            </w:tcBorders>
            <w:shd w:val="clear" w:color="auto" w:fill="DDD9C3" w:themeFill="background2" w:themeFillShade="E6"/>
          </w:tcPr>
          <w:p w14:paraId="31923216" w14:textId="77777777" w:rsidR="002B79AE" w:rsidRPr="00876EFB" w:rsidRDefault="002B79AE" w:rsidP="007C5F97">
            <w:pPr>
              <w:pStyle w:val="Tabletext"/>
              <w:jc w:val="center"/>
              <w:rPr>
                <w:rFonts w:ascii="Times New Roman" w:hAnsi="Times New Roman"/>
                <w:sz w:val="16"/>
                <w:szCs w:val="16"/>
                <w:lang w:val="fr-FR"/>
              </w:rPr>
            </w:pPr>
            <w:r w:rsidRPr="00876EFB">
              <w:rPr>
                <w:sz w:val="16"/>
                <w:szCs w:val="16"/>
                <w:lang w:val="fr-FR"/>
              </w:rPr>
              <w:t xml:space="preserve">ITU-T L.1015, </w:t>
            </w:r>
            <w:r w:rsidRPr="00876EFB">
              <w:rPr>
                <w:sz w:val="16"/>
                <w:szCs w:val="16"/>
                <w:lang w:val="fr-FR"/>
              </w:rPr>
              <w:br/>
              <w:t xml:space="preserve">EN 45557, </w:t>
            </w:r>
            <w:r w:rsidRPr="00876EFB">
              <w:rPr>
                <w:sz w:val="16"/>
                <w:szCs w:val="16"/>
                <w:lang w:val="fr-FR"/>
              </w:rPr>
              <w:br/>
              <w:t xml:space="preserve">ISO </w:t>
            </w:r>
            <w:proofErr w:type="gramStart"/>
            <w:r w:rsidRPr="00876EFB">
              <w:rPr>
                <w:sz w:val="16"/>
                <w:szCs w:val="16"/>
                <w:lang w:val="fr-FR"/>
              </w:rPr>
              <w:t>14021:</w:t>
            </w:r>
            <w:proofErr w:type="gramEnd"/>
            <w:r w:rsidRPr="00876EFB">
              <w:rPr>
                <w:sz w:val="16"/>
                <w:szCs w:val="16"/>
                <w:lang w:val="fr-FR"/>
              </w:rPr>
              <w:t xml:space="preserve"> 2016</w:t>
            </w:r>
          </w:p>
        </w:tc>
        <w:tc>
          <w:tcPr>
            <w:tcW w:w="0" w:type="auto"/>
            <w:tcBorders>
              <w:bottom w:val="single" w:sz="4" w:space="0" w:color="auto"/>
            </w:tcBorders>
            <w:shd w:val="clear" w:color="auto" w:fill="DBE5F1" w:themeFill="accent1" w:themeFillTint="33"/>
          </w:tcPr>
          <w:p w14:paraId="509853CD" w14:textId="77777777" w:rsidR="002B79AE" w:rsidRPr="003C7711" w:rsidRDefault="002B79AE" w:rsidP="007C5F97">
            <w:pPr>
              <w:pStyle w:val="Tabletext"/>
              <w:jc w:val="center"/>
              <w:rPr>
                <w:rFonts w:ascii="Times New Roman" w:hAnsi="Times New Roman"/>
                <w:sz w:val="16"/>
                <w:szCs w:val="16"/>
              </w:rPr>
            </w:pPr>
            <w:r w:rsidRPr="003C7711">
              <w:rPr>
                <w:rFonts w:ascii="Times New Roman" w:hAnsi="Times New Roman"/>
                <w:sz w:val="16"/>
                <w:szCs w:val="16"/>
              </w:rPr>
              <w:t>Recycled content: steel</w:t>
            </w:r>
          </w:p>
        </w:tc>
        <w:tc>
          <w:tcPr>
            <w:tcW w:w="0" w:type="auto"/>
            <w:tcBorders>
              <w:bottom w:val="single" w:sz="4" w:space="0" w:color="auto"/>
            </w:tcBorders>
            <w:shd w:val="clear" w:color="auto" w:fill="DBE5F1" w:themeFill="accent1" w:themeFillTint="33"/>
          </w:tcPr>
          <w:p w14:paraId="7ED3C931" w14:textId="77777777" w:rsidR="002B79AE" w:rsidRPr="003C7711" w:rsidRDefault="002B79AE" w:rsidP="007C5F97">
            <w:pPr>
              <w:pStyle w:val="Tabletext"/>
              <w:jc w:val="center"/>
              <w:rPr>
                <w:rFonts w:ascii="Times New Roman" w:hAnsi="Times New Roman"/>
                <w:sz w:val="16"/>
                <w:szCs w:val="16"/>
              </w:rPr>
            </w:pPr>
            <w:r w:rsidRPr="003C7711">
              <w:rPr>
                <w:rFonts w:ascii="Times New Roman" w:hAnsi="Times New Roman"/>
                <w:sz w:val="16"/>
                <w:szCs w:val="16"/>
              </w:rPr>
              <w:t>30</w:t>
            </w:r>
          </w:p>
        </w:tc>
        <w:tc>
          <w:tcPr>
            <w:tcW w:w="0" w:type="auto"/>
            <w:tcBorders>
              <w:bottom w:val="single" w:sz="4" w:space="0" w:color="auto"/>
            </w:tcBorders>
            <w:shd w:val="clear" w:color="auto" w:fill="DBE5F1" w:themeFill="accent1" w:themeFillTint="33"/>
          </w:tcPr>
          <w:p w14:paraId="1DDA6852" w14:textId="7061910A" w:rsidR="002B79AE" w:rsidRPr="003C7711" w:rsidRDefault="002B79AE" w:rsidP="007C5F97">
            <w:pPr>
              <w:pStyle w:val="Tabletext"/>
              <w:jc w:val="center"/>
              <w:rPr>
                <w:rFonts w:ascii="Times New Roman" w:hAnsi="Times New Roman"/>
                <w:sz w:val="16"/>
                <w:szCs w:val="16"/>
              </w:rPr>
            </w:pPr>
            <w:r w:rsidRPr="003C7711">
              <w:rPr>
                <w:rFonts w:ascii="Times New Roman" w:hAnsi="Times New Roman"/>
                <w:sz w:val="16"/>
                <w:szCs w:val="16"/>
              </w:rPr>
              <w:t>%</w:t>
            </w:r>
          </w:p>
        </w:tc>
        <w:tc>
          <w:tcPr>
            <w:tcW w:w="0" w:type="auto"/>
            <w:tcBorders>
              <w:bottom w:val="single" w:sz="4" w:space="0" w:color="auto"/>
            </w:tcBorders>
            <w:shd w:val="clear" w:color="auto" w:fill="DBE3D0"/>
          </w:tcPr>
          <w:p w14:paraId="5EE0CDA8" w14:textId="77777777" w:rsidR="002B79AE" w:rsidRPr="003C7711" w:rsidRDefault="002B79AE" w:rsidP="007C5F97">
            <w:pPr>
              <w:pStyle w:val="Tabletext"/>
              <w:jc w:val="center"/>
              <w:rPr>
                <w:rFonts w:ascii="Times New Roman" w:hAnsi="Times New Roman"/>
                <w:sz w:val="16"/>
                <w:szCs w:val="16"/>
              </w:rPr>
            </w:pPr>
            <w:r w:rsidRPr="003C7711">
              <w:rPr>
                <w:rFonts w:ascii="Times New Roman" w:hAnsi="Times New Roman"/>
                <w:sz w:val="16"/>
                <w:szCs w:val="16"/>
              </w:rPr>
              <w:t>Assessment based on EN 45557</w:t>
            </w:r>
          </w:p>
        </w:tc>
      </w:tr>
      <w:tr w:rsidR="00887F2B" w:rsidRPr="003C7711" w14:paraId="0FABEBD1" w14:textId="77777777" w:rsidTr="00633848">
        <w:trPr>
          <w:jc w:val="center"/>
        </w:trPr>
        <w:tc>
          <w:tcPr>
            <w:tcW w:w="0" w:type="auto"/>
            <w:tcBorders>
              <w:top w:val="single" w:sz="4" w:space="0" w:color="auto"/>
              <w:left w:val="nil"/>
              <w:bottom w:val="nil"/>
              <w:right w:val="nil"/>
            </w:tcBorders>
          </w:tcPr>
          <w:p w14:paraId="1991B618" w14:textId="375A57B2" w:rsidR="00887F2B" w:rsidRPr="003C7711" w:rsidRDefault="00887F2B" w:rsidP="00887F2B">
            <w:pPr>
              <w:pStyle w:val="Tabletext"/>
              <w:jc w:val="center"/>
              <w:rPr>
                <w:rFonts w:ascii="Times New Roman" w:hAnsi="Times New Roman"/>
                <w:sz w:val="18"/>
                <w:szCs w:val="18"/>
              </w:rPr>
            </w:pPr>
            <w:r w:rsidRPr="003C7711">
              <w:rPr>
                <w:rFonts w:ascii="Times New Roman" w:hAnsi="Times New Roman"/>
                <w:sz w:val="18"/>
                <w:szCs w:val="18"/>
              </w:rPr>
              <w:t>1</w:t>
            </w:r>
          </w:p>
        </w:tc>
        <w:tc>
          <w:tcPr>
            <w:tcW w:w="0" w:type="auto"/>
            <w:tcBorders>
              <w:top w:val="single" w:sz="4" w:space="0" w:color="auto"/>
              <w:left w:val="nil"/>
              <w:bottom w:val="nil"/>
              <w:right w:val="nil"/>
            </w:tcBorders>
          </w:tcPr>
          <w:p w14:paraId="06036D0C" w14:textId="1FE317EA" w:rsidR="00887F2B" w:rsidRPr="003C7711" w:rsidRDefault="00887F2B" w:rsidP="00887F2B">
            <w:pPr>
              <w:pStyle w:val="Tabletext"/>
              <w:jc w:val="center"/>
              <w:rPr>
                <w:rFonts w:ascii="Times New Roman" w:hAnsi="Times New Roman"/>
                <w:sz w:val="18"/>
                <w:szCs w:val="18"/>
              </w:rPr>
            </w:pPr>
            <w:r w:rsidRPr="003C7711">
              <w:rPr>
                <w:rFonts w:ascii="Times New Roman" w:hAnsi="Times New Roman"/>
                <w:sz w:val="18"/>
                <w:szCs w:val="18"/>
              </w:rPr>
              <w:t>2</w:t>
            </w:r>
          </w:p>
        </w:tc>
        <w:tc>
          <w:tcPr>
            <w:tcW w:w="0" w:type="auto"/>
            <w:tcBorders>
              <w:top w:val="single" w:sz="4" w:space="0" w:color="auto"/>
              <w:left w:val="nil"/>
              <w:bottom w:val="nil"/>
              <w:right w:val="nil"/>
            </w:tcBorders>
          </w:tcPr>
          <w:p w14:paraId="4C7B0CEC" w14:textId="66193416" w:rsidR="00887F2B" w:rsidRPr="003C7711" w:rsidRDefault="00887F2B" w:rsidP="00887F2B">
            <w:pPr>
              <w:pStyle w:val="Tabletext"/>
              <w:jc w:val="center"/>
              <w:rPr>
                <w:rFonts w:ascii="Times New Roman" w:hAnsi="Times New Roman"/>
                <w:sz w:val="18"/>
                <w:szCs w:val="18"/>
              </w:rPr>
            </w:pPr>
            <w:r w:rsidRPr="003C7711">
              <w:rPr>
                <w:rFonts w:ascii="Times New Roman" w:hAnsi="Times New Roman"/>
                <w:sz w:val="18"/>
                <w:szCs w:val="18"/>
              </w:rPr>
              <w:t>3</w:t>
            </w:r>
          </w:p>
        </w:tc>
        <w:tc>
          <w:tcPr>
            <w:tcW w:w="0" w:type="auto"/>
            <w:tcBorders>
              <w:top w:val="single" w:sz="4" w:space="0" w:color="auto"/>
              <w:left w:val="nil"/>
              <w:bottom w:val="nil"/>
              <w:right w:val="nil"/>
            </w:tcBorders>
          </w:tcPr>
          <w:p w14:paraId="27AB8FFB" w14:textId="6FF02627" w:rsidR="00887F2B" w:rsidRPr="003C7711" w:rsidRDefault="00887F2B" w:rsidP="00887F2B">
            <w:pPr>
              <w:pStyle w:val="Tabletext"/>
              <w:jc w:val="center"/>
              <w:rPr>
                <w:rFonts w:ascii="Times New Roman" w:hAnsi="Times New Roman"/>
                <w:sz w:val="18"/>
                <w:szCs w:val="18"/>
              </w:rPr>
            </w:pPr>
            <w:r w:rsidRPr="003C7711">
              <w:rPr>
                <w:rFonts w:ascii="Times New Roman" w:hAnsi="Times New Roman"/>
                <w:sz w:val="18"/>
                <w:szCs w:val="18"/>
              </w:rPr>
              <w:t>4</w:t>
            </w:r>
          </w:p>
        </w:tc>
        <w:tc>
          <w:tcPr>
            <w:tcW w:w="0" w:type="auto"/>
            <w:tcBorders>
              <w:top w:val="single" w:sz="4" w:space="0" w:color="auto"/>
              <w:left w:val="nil"/>
              <w:bottom w:val="nil"/>
              <w:right w:val="nil"/>
            </w:tcBorders>
          </w:tcPr>
          <w:p w14:paraId="7BBF4647" w14:textId="6AF4912A" w:rsidR="00887F2B" w:rsidRPr="003C7711" w:rsidRDefault="00887F2B" w:rsidP="00887F2B">
            <w:pPr>
              <w:pStyle w:val="Tabletext"/>
              <w:jc w:val="center"/>
              <w:rPr>
                <w:rFonts w:ascii="Times New Roman" w:hAnsi="Times New Roman"/>
                <w:sz w:val="18"/>
                <w:szCs w:val="18"/>
              </w:rPr>
            </w:pPr>
            <w:r w:rsidRPr="003C7711">
              <w:rPr>
                <w:rFonts w:ascii="Times New Roman" w:hAnsi="Times New Roman"/>
                <w:sz w:val="18"/>
                <w:szCs w:val="18"/>
              </w:rPr>
              <w:t>5</w:t>
            </w:r>
          </w:p>
        </w:tc>
        <w:tc>
          <w:tcPr>
            <w:tcW w:w="0" w:type="auto"/>
            <w:tcBorders>
              <w:top w:val="single" w:sz="4" w:space="0" w:color="auto"/>
              <w:left w:val="nil"/>
              <w:bottom w:val="nil"/>
              <w:right w:val="nil"/>
            </w:tcBorders>
          </w:tcPr>
          <w:p w14:paraId="73F8178A" w14:textId="4371E0C8" w:rsidR="00887F2B" w:rsidRPr="003C7711" w:rsidRDefault="00887F2B" w:rsidP="00887F2B">
            <w:pPr>
              <w:pStyle w:val="Tabletext"/>
              <w:jc w:val="center"/>
              <w:rPr>
                <w:rFonts w:ascii="Times New Roman" w:hAnsi="Times New Roman"/>
                <w:sz w:val="18"/>
                <w:szCs w:val="18"/>
              </w:rPr>
            </w:pPr>
            <w:r w:rsidRPr="003C7711">
              <w:rPr>
                <w:rFonts w:ascii="Times New Roman" w:hAnsi="Times New Roman"/>
                <w:sz w:val="18"/>
                <w:szCs w:val="18"/>
              </w:rPr>
              <w:t>6</w:t>
            </w:r>
          </w:p>
        </w:tc>
      </w:tr>
    </w:tbl>
    <w:p w14:paraId="470BC759" w14:textId="07713AFC" w:rsidR="00A67EA8" w:rsidRPr="003C7711" w:rsidRDefault="00A67EA8" w:rsidP="008B24F8">
      <w:r w:rsidRPr="003C7711">
        <w:t>In this document</w:t>
      </w:r>
      <w:r w:rsidR="00C00974" w:rsidRPr="003C7711">
        <w:t>,</w:t>
      </w:r>
      <w:r w:rsidRPr="003C7711">
        <w:t xml:space="preserve"> columns in Table</w:t>
      </w:r>
      <w:r w:rsidR="0071576D" w:rsidRPr="003C7711">
        <w:t>s</w:t>
      </w:r>
      <w:r w:rsidRPr="003C7711">
        <w:t xml:space="preserve"> 1, 2</w:t>
      </w:r>
      <w:r w:rsidR="0071576D" w:rsidRPr="003C7711">
        <w:t>,</w:t>
      </w:r>
      <w:r w:rsidRPr="003C7711">
        <w:t xml:space="preserve"> and 3 have been coloured to highlight the four different categories of columns </w:t>
      </w:r>
      <w:r w:rsidR="0071576D" w:rsidRPr="003C7711">
        <w:t>that can be related and matched between standard-related and product-related tables</w:t>
      </w:r>
      <w:r w:rsidRPr="003C7711">
        <w:t>:</w:t>
      </w:r>
    </w:p>
    <w:p w14:paraId="171AA345" w14:textId="5E798BFD" w:rsidR="000A6AAB" w:rsidRPr="003C7711" w:rsidRDefault="000A6AAB" w:rsidP="000A6AAB">
      <w:pPr>
        <w:pStyle w:val="TableNoTitle0"/>
      </w:pPr>
      <w:r w:rsidRPr="003C7711">
        <w:t xml:space="preserve">Table </w:t>
      </w:r>
      <w:r w:rsidR="005C61A1" w:rsidRPr="003C7711">
        <w:t>4</w:t>
      </w:r>
      <w:r w:rsidRPr="003C7711">
        <w:t xml:space="preserve"> – Colouring for column categories in previous tables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137"/>
        <w:gridCol w:w="2423"/>
        <w:gridCol w:w="1797"/>
        <w:gridCol w:w="2499"/>
      </w:tblGrid>
      <w:tr w:rsidR="00074E94" w:rsidRPr="003C7711" w14:paraId="7533E768" w14:textId="77777777" w:rsidTr="00542136">
        <w:trPr>
          <w:jc w:val="center"/>
        </w:trPr>
        <w:tc>
          <w:tcPr>
            <w:tcW w:w="783" w:type="dxa"/>
            <w:tcMar>
              <w:top w:w="113" w:type="dxa"/>
              <w:bottom w:w="113" w:type="dxa"/>
            </w:tcMar>
            <w:vAlign w:val="center"/>
            <w:hideMark/>
          </w:tcPr>
          <w:p w14:paraId="635DE4E2" w14:textId="4A0B2884" w:rsidR="00074E94" w:rsidRPr="003C7711" w:rsidRDefault="00074E94" w:rsidP="00633848">
            <w:pPr>
              <w:pStyle w:val="Tablehead"/>
              <w:rPr>
                <w:sz w:val="20"/>
              </w:rPr>
            </w:pPr>
            <w:r w:rsidRPr="003C7711">
              <w:rPr>
                <w:sz w:val="20"/>
              </w:rPr>
              <w:t>Tables</w:t>
            </w:r>
          </w:p>
        </w:tc>
        <w:tc>
          <w:tcPr>
            <w:tcW w:w="2137" w:type="dxa"/>
            <w:shd w:val="clear" w:color="000000" w:fill="DDD9C3"/>
            <w:tcMar>
              <w:top w:w="113" w:type="dxa"/>
              <w:bottom w:w="113" w:type="dxa"/>
            </w:tcMar>
            <w:vAlign w:val="center"/>
            <w:hideMark/>
          </w:tcPr>
          <w:p w14:paraId="24229442" w14:textId="30F43EB6" w:rsidR="00074E94" w:rsidRPr="003C7711" w:rsidRDefault="00074E94" w:rsidP="00633848">
            <w:pPr>
              <w:pStyle w:val="Tablehead"/>
              <w:rPr>
                <w:sz w:val="20"/>
              </w:rPr>
            </w:pPr>
            <w:r w:rsidRPr="003C7711">
              <w:rPr>
                <w:sz w:val="20"/>
              </w:rPr>
              <w:t>Standard or</w:t>
            </w:r>
            <w:r w:rsidR="00542136">
              <w:rPr>
                <w:sz w:val="20"/>
              </w:rPr>
              <w:t xml:space="preserve"> </w:t>
            </w:r>
            <w:r w:rsidRPr="003C7711">
              <w:rPr>
                <w:sz w:val="20"/>
              </w:rPr>
              <w:t>regulation</w:t>
            </w:r>
          </w:p>
        </w:tc>
        <w:tc>
          <w:tcPr>
            <w:tcW w:w="2423" w:type="dxa"/>
            <w:shd w:val="clear" w:color="000000" w:fill="DBE5F1"/>
            <w:tcMar>
              <w:top w:w="113" w:type="dxa"/>
              <w:bottom w:w="113" w:type="dxa"/>
            </w:tcMar>
            <w:vAlign w:val="center"/>
            <w:hideMark/>
          </w:tcPr>
          <w:p w14:paraId="5D9E7FDE" w14:textId="6CFB66F0" w:rsidR="00074E94" w:rsidRPr="003C7711" w:rsidRDefault="00074E94" w:rsidP="00633848">
            <w:pPr>
              <w:pStyle w:val="Tablehead"/>
              <w:rPr>
                <w:sz w:val="20"/>
              </w:rPr>
            </w:pPr>
            <w:r w:rsidRPr="003C7711">
              <w:rPr>
                <w:sz w:val="20"/>
              </w:rPr>
              <w:t>Product metric</w:t>
            </w:r>
            <w:r w:rsidR="00542136">
              <w:rPr>
                <w:sz w:val="20"/>
              </w:rPr>
              <w:t xml:space="preserve"> </w:t>
            </w:r>
            <w:r w:rsidRPr="003C7711">
              <w:rPr>
                <w:sz w:val="20"/>
              </w:rPr>
              <w:t>in columns</w:t>
            </w:r>
          </w:p>
        </w:tc>
        <w:tc>
          <w:tcPr>
            <w:tcW w:w="1797" w:type="dxa"/>
            <w:shd w:val="clear" w:color="000000" w:fill="EAF1DD"/>
            <w:tcMar>
              <w:top w:w="113" w:type="dxa"/>
              <w:bottom w:w="113" w:type="dxa"/>
            </w:tcMar>
            <w:vAlign w:val="center"/>
            <w:hideMark/>
          </w:tcPr>
          <w:p w14:paraId="249C43F6" w14:textId="03A8F582" w:rsidR="00074E94" w:rsidRPr="003C7711" w:rsidRDefault="00074E94" w:rsidP="00633848">
            <w:pPr>
              <w:pStyle w:val="Tablehead"/>
              <w:rPr>
                <w:sz w:val="20"/>
              </w:rPr>
            </w:pPr>
            <w:r w:rsidRPr="003C7711">
              <w:rPr>
                <w:sz w:val="20"/>
              </w:rPr>
              <w:t>Conformity details</w:t>
            </w:r>
          </w:p>
        </w:tc>
        <w:tc>
          <w:tcPr>
            <w:tcW w:w="2499" w:type="dxa"/>
            <w:shd w:val="clear" w:color="000000" w:fill="F2F2F2"/>
            <w:tcMar>
              <w:top w:w="113" w:type="dxa"/>
              <w:bottom w:w="113" w:type="dxa"/>
            </w:tcMar>
            <w:vAlign w:val="center"/>
            <w:hideMark/>
          </w:tcPr>
          <w:p w14:paraId="19E805D1" w14:textId="25D3CB71" w:rsidR="00074E94" w:rsidRPr="003C7711" w:rsidRDefault="00074E94" w:rsidP="00633848">
            <w:pPr>
              <w:pStyle w:val="Tablehead"/>
              <w:rPr>
                <w:sz w:val="20"/>
              </w:rPr>
            </w:pPr>
            <w:r w:rsidRPr="003C7711">
              <w:rPr>
                <w:sz w:val="20"/>
              </w:rPr>
              <w:t>Description of</w:t>
            </w:r>
            <w:r w:rsidR="00542136">
              <w:rPr>
                <w:sz w:val="20"/>
              </w:rPr>
              <w:t xml:space="preserve"> </w:t>
            </w:r>
            <w:r w:rsidRPr="003C7711">
              <w:rPr>
                <w:sz w:val="20"/>
              </w:rPr>
              <w:t>the rationale</w:t>
            </w:r>
          </w:p>
        </w:tc>
      </w:tr>
      <w:tr w:rsidR="00074E94" w:rsidRPr="003C7711" w14:paraId="3057DCF6" w14:textId="77777777" w:rsidTr="00542136">
        <w:trPr>
          <w:jc w:val="center"/>
        </w:trPr>
        <w:tc>
          <w:tcPr>
            <w:tcW w:w="783" w:type="dxa"/>
            <w:tcMar>
              <w:top w:w="113" w:type="dxa"/>
              <w:bottom w:w="113" w:type="dxa"/>
            </w:tcMar>
            <w:vAlign w:val="center"/>
            <w:hideMark/>
          </w:tcPr>
          <w:p w14:paraId="0027254F" w14:textId="291E2D2A" w:rsidR="00074E94" w:rsidRPr="003C7711" w:rsidRDefault="00074E94" w:rsidP="00633848">
            <w:pPr>
              <w:pStyle w:val="Tabletext"/>
              <w:jc w:val="center"/>
              <w:rPr>
                <w:sz w:val="20"/>
              </w:rPr>
            </w:pPr>
            <w:r w:rsidRPr="003C7711">
              <w:rPr>
                <w:sz w:val="20"/>
              </w:rPr>
              <w:t>1</w:t>
            </w:r>
          </w:p>
        </w:tc>
        <w:tc>
          <w:tcPr>
            <w:tcW w:w="2137" w:type="dxa"/>
            <w:shd w:val="clear" w:color="000000" w:fill="DDD9C3"/>
            <w:tcMar>
              <w:top w:w="113" w:type="dxa"/>
              <w:bottom w:w="113" w:type="dxa"/>
            </w:tcMar>
            <w:vAlign w:val="center"/>
            <w:hideMark/>
          </w:tcPr>
          <w:p w14:paraId="78CF0776" w14:textId="77777777" w:rsidR="00074E94" w:rsidRPr="003C7711" w:rsidRDefault="00074E94" w:rsidP="00633848">
            <w:pPr>
              <w:pStyle w:val="Tabletext"/>
              <w:jc w:val="center"/>
              <w:rPr>
                <w:sz w:val="20"/>
              </w:rPr>
            </w:pPr>
            <w:r w:rsidRPr="003C7711">
              <w:rPr>
                <w:sz w:val="20"/>
              </w:rPr>
              <w:t>1, 2, 3, 8</w:t>
            </w:r>
          </w:p>
        </w:tc>
        <w:tc>
          <w:tcPr>
            <w:tcW w:w="2423" w:type="dxa"/>
            <w:shd w:val="clear" w:color="000000" w:fill="DBE5F1"/>
            <w:tcMar>
              <w:top w:w="113" w:type="dxa"/>
              <w:bottom w:w="113" w:type="dxa"/>
            </w:tcMar>
            <w:vAlign w:val="center"/>
            <w:hideMark/>
          </w:tcPr>
          <w:p w14:paraId="395E29D0" w14:textId="77777777" w:rsidR="00074E94" w:rsidRPr="003C7711" w:rsidRDefault="00074E94" w:rsidP="00633848">
            <w:pPr>
              <w:pStyle w:val="Tabletext"/>
              <w:jc w:val="center"/>
              <w:rPr>
                <w:sz w:val="20"/>
              </w:rPr>
            </w:pPr>
            <w:r w:rsidRPr="003C7711">
              <w:rPr>
                <w:sz w:val="20"/>
              </w:rPr>
              <w:t>4, 5, 6, 7</w:t>
            </w:r>
          </w:p>
        </w:tc>
        <w:tc>
          <w:tcPr>
            <w:tcW w:w="1797" w:type="dxa"/>
            <w:shd w:val="clear" w:color="000000" w:fill="EAF1DD"/>
            <w:tcMar>
              <w:top w:w="113" w:type="dxa"/>
              <w:bottom w:w="113" w:type="dxa"/>
            </w:tcMar>
            <w:vAlign w:val="center"/>
            <w:hideMark/>
          </w:tcPr>
          <w:p w14:paraId="6C76E0A9" w14:textId="18D554F5" w:rsidR="00074E94" w:rsidRPr="003C7711" w:rsidRDefault="00074E94" w:rsidP="00633848">
            <w:pPr>
              <w:pStyle w:val="Tabletext"/>
              <w:jc w:val="center"/>
              <w:rPr>
                <w:sz w:val="20"/>
              </w:rPr>
            </w:pPr>
            <w:r w:rsidRPr="003C7711">
              <w:rPr>
                <w:sz w:val="20"/>
              </w:rPr>
              <w:t>9</w:t>
            </w:r>
          </w:p>
        </w:tc>
        <w:tc>
          <w:tcPr>
            <w:tcW w:w="2499" w:type="dxa"/>
            <w:shd w:val="clear" w:color="000000" w:fill="F2F2F2"/>
            <w:tcMar>
              <w:top w:w="113" w:type="dxa"/>
              <w:bottom w:w="113" w:type="dxa"/>
            </w:tcMar>
            <w:vAlign w:val="center"/>
            <w:hideMark/>
          </w:tcPr>
          <w:p w14:paraId="279593E7" w14:textId="00202A85" w:rsidR="00074E94" w:rsidRPr="003C7711" w:rsidRDefault="00074E94" w:rsidP="00633848">
            <w:pPr>
              <w:pStyle w:val="Tabletext"/>
              <w:jc w:val="center"/>
              <w:rPr>
                <w:sz w:val="20"/>
              </w:rPr>
            </w:pPr>
            <w:r w:rsidRPr="003C7711">
              <w:rPr>
                <w:sz w:val="20"/>
              </w:rPr>
              <w:t>10</w:t>
            </w:r>
          </w:p>
        </w:tc>
      </w:tr>
      <w:tr w:rsidR="00074E94" w:rsidRPr="003C7711" w14:paraId="123D657D" w14:textId="77777777" w:rsidTr="00542136">
        <w:trPr>
          <w:jc w:val="center"/>
        </w:trPr>
        <w:tc>
          <w:tcPr>
            <w:tcW w:w="783" w:type="dxa"/>
            <w:tcMar>
              <w:top w:w="113" w:type="dxa"/>
              <w:bottom w:w="113" w:type="dxa"/>
            </w:tcMar>
            <w:vAlign w:val="center"/>
            <w:hideMark/>
          </w:tcPr>
          <w:p w14:paraId="35C48D41" w14:textId="05B77C9A" w:rsidR="00074E94" w:rsidRPr="003C7711" w:rsidRDefault="00074E94" w:rsidP="00633848">
            <w:pPr>
              <w:pStyle w:val="Tabletext"/>
              <w:jc w:val="center"/>
              <w:rPr>
                <w:sz w:val="20"/>
              </w:rPr>
            </w:pPr>
            <w:r w:rsidRPr="003C7711">
              <w:rPr>
                <w:sz w:val="20"/>
              </w:rPr>
              <w:t>2</w:t>
            </w:r>
          </w:p>
        </w:tc>
        <w:tc>
          <w:tcPr>
            <w:tcW w:w="2137" w:type="dxa"/>
            <w:shd w:val="clear" w:color="000000" w:fill="DDD9C3"/>
            <w:tcMar>
              <w:top w:w="113" w:type="dxa"/>
              <w:bottom w:w="113" w:type="dxa"/>
            </w:tcMar>
            <w:vAlign w:val="center"/>
            <w:hideMark/>
          </w:tcPr>
          <w:p w14:paraId="506BBFD1" w14:textId="77777777" w:rsidR="00074E94" w:rsidRPr="003C7711" w:rsidRDefault="00074E94" w:rsidP="00633848">
            <w:pPr>
              <w:pStyle w:val="Tabletext"/>
              <w:jc w:val="center"/>
              <w:rPr>
                <w:sz w:val="20"/>
              </w:rPr>
            </w:pPr>
            <w:r w:rsidRPr="003C7711">
              <w:rPr>
                <w:sz w:val="20"/>
              </w:rPr>
              <w:t>1, 2, 3</w:t>
            </w:r>
          </w:p>
        </w:tc>
        <w:tc>
          <w:tcPr>
            <w:tcW w:w="2423" w:type="dxa"/>
            <w:shd w:val="clear" w:color="000000" w:fill="DBE5F1"/>
            <w:tcMar>
              <w:top w:w="113" w:type="dxa"/>
              <w:bottom w:w="113" w:type="dxa"/>
            </w:tcMar>
            <w:vAlign w:val="center"/>
            <w:hideMark/>
          </w:tcPr>
          <w:p w14:paraId="50AAA086" w14:textId="77777777" w:rsidR="00074E94" w:rsidRPr="003C7711" w:rsidRDefault="00074E94" w:rsidP="00633848">
            <w:pPr>
              <w:pStyle w:val="Tabletext"/>
              <w:jc w:val="center"/>
              <w:rPr>
                <w:sz w:val="20"/>
              </w:rPr>
            </w:pPr>
            <w:r w:rsidRPr="003C7711">
              <w:rPr>
                <w:sz w:val="20"/>
              </w:rPr>
              <w:t>4, 5, 6, 7</w:t>
            </w:r>
          </w:p>
        </w:tc>
        <w:tc>
          <w:tcPr>
            <w:tcW w:w="1797" w:type="dxa"/>
            <w:shd w:val="clear" w:color="000000" w:fill="EAF1DD"/>
            <w:tcMar>
              <w:top w:w="113" w:type="dxa"/>
              <w:bottom w:w="113" w:type="dxa"/>
            </w:tcMar>
            <w:vAlign w:val="center"/>
            <w:hideMark/>
          </w:tcPr>
          <w:p w14:paraId="3CDD083A" w14:textId="77777777" w:rsidR="00074E94" w:rsidRPr="003C7711" w:rsidRDefault="00074E94" w:rsidP="00633848">
            <w:pPr>
              <w:pStyle w:val="Tabletext"/>
              <w:jc w:val="center"/>
              <w:rPr>
                <w:sz w:val="20"/>
              </w:rPr>
            </w:pPr>
            <w:r w:rsidRPr="003C7711">
              <w:rPr>
                <w:sz w:val="20"/>
              </w:rPr>
              <w:t>8, 9, 10, 11, 12</w:t>
            </w:r>
          </w:p>
        </w:tc>
        <w:tc>
          <w:tcPr>
            <w:tcW w:w="2499" w:type="dxa"/>
            <w:shd w:val="clear" w:color="000000" w:fill="F2F2F2"/>
            <w:tcMar>
              <w:top w:w="113" w:type="dxa"/>
              <w:bottom w:w="113" w:type="dxa"/>
            </w:tcMar>
            <w:vAlign w:val="center"/>
            <w:hideMark/>
          </w:tcPr>
          <w:p w14:paraId="069160DB" w14:textId="77777777" w:rsidR="00074E94" w:rsidRPr="003C7711" w:rsidRDefault="00074E94" w:rsidP="00633848">
            <w:pPr>
              <w:pStyle w:val="Tabletext"/>
              <w:jc w:val="center"/>
              <w:rPr>
                <w:sz w:val="20"/>
              </w:rPr>
            </w:pPr>
            <w:r w:rsidRPr="003C7711">
              <w:rPr>
                <w:sz w:val="20"/>
              </w:rPr>
              <w:t>13</w:t>
            </w:r>
          </w:p>
        </w:tc>
      </w:tr>
      <w:tr w:rsidR="00074E94" w:rsidRPr="003C7711" w14:paraId="621596EC" w14:textId="77777777" w:rsidTr="00542136">
        <w:trPr>
          <w:jc w:val="center"/>
        </w:trPr>
        <w:tc>
          <w:tcPr>
            <w:tcW w:w="783" w:type="dxa"/>
            <w:tcMar>
              <w:top w:w="113" w:type="dxa"/>
              <w:bottom w:w="113" w:type="dxa"/>
            </w:tcMar>
            <w:vAlign w:val="center"/>
            <w:hideMark/>
          </w:tcPr>
          <w:p w14:paraId="586B1B2A" w14:textId="6B33D957" w:rsidR="00074E94" w:rsidRPr="003C7711" w:rsidRDefault="00074E94" w:rsidP="00633848">
            <w:pPr>
              <w:pStyle w:val="Tabletext"/>
              <w:jc w:val="center"/>
              <w:rPr>
                <w:sz w:val="20"/>
              </w:rPr>
            </w:pPr>
            <w:r w:rsidRPr="003C7711">
              <w:rPr>
                <w:sz w:val="20"/>
              </w:rPr>
              <w:t>3</w:t>
            </w:r>
          </w:p>
        </w:tc>
        <w:tc>
          <w:tcPr>
            <w:tcW w:w="2137" w:type="dxa"/>
            <w:shd w:val="clear" w:color="000000" w:fill="DDD9C3"/>
            <w:tcMar>
              <w:top w:w="113" w:type="dxa"/>
              <w:bottom w:w="113" w:type="dxa"/>
            </w:tcMar>
            <w:vAlign w:val="center"/>
            <w:hideMark/>
          </w:tcPr>
          <w:p w14:paraId="1FFE0149" w14:textId="77777777" w:rsidR="00074E94" w:rsidRPr="003C7711" w:rsidRDefault="00074E94" w:rsidP="00633848">
            <w:pPr>
              <w:pStyle w:val="Tabletext"/>
              <w:jc w:val="center"/>
              <w:rPr>
                <w:sz w:val="20"/>
              </w:rPr>
            </w:pPr>
            <w:r w:rsidRPr="003C7711">
              <w:rPr>
                <w:sz w:val="20"/>
              </w:rPr>
              <w:t>1, 2</w:t>
            </w:r>
          </w:p>
        </w:tc>
        <w:tc>
          <w:tcPr>
            <w:tcW w:w="2423" w:type="dxa"/>
            <w:shd w:val="clear" w:color="000000" w:fill="DBE5F1"/>
            <w:tcMar>
              <w:top w:w="113" w:type="dxa"/>
              <w:bottom w:w="113" w:type="dxa"/>
            </w:tcMar>
            <w:vAlign w:val="center"/>
            <w:hideMark/>
          </w:tcPr>
          <w:p w14:paraId="6E841DFD" w14:textId="77777777" w:rsidR="00074E94" w:rsidRPr="003C7711" w:rsidRDefault="00074E94" w:rsidP="00633848">
            <w:pPr>
              <w:pStyle w:val="Tabletext"/>
              <w:jc w:val="center"/>
              <w:rPr>
                <w:sz w:val="20"/>
              </w:rPr>
            </w:pPr>
            <w:r w:rsidRPr="003C7711">
              <w:rPr>
                <w:sz w:val="20"/>
              </w:rPr>
              <w:t>3, 4, 5</w:t>
            </w:r>
          </w:p>
        </w:tc>
        <w:tc>
          <w:tcPr>
            <w:tcW w:w="1797" w:type="dxa"/>
            <w:shd w:val="clear" w:color="000000" w:fill="EAF1DD"/>
            <w:tcMar>
              <w:top w:w="113" w:type="dxa"/>
              <w:bottom w:w="113" w:type="dxa"/>
            </w:tcMar>
            <w:vAlign w:val="center"/>
            <w:hideMark/>
          </w:tcPr>
          <w:p w14:paraId="5D7F7642" w14:textId="77777777" w:rsidR="00074E94" w:rsidRPr="003C7711" w:rsidRDefault="00074E94" w:rsidP="00633848">
            <w:pPr>
              <w:pStyle w:val="Tabletext"/>
              <w:jc w:val="center"/>
              <w:rPr>
                <w:sz w:val="20"/>
              </w:rPr>
            </w:pPr>
            <w:r w:rsidRPr="003C7711">
              <w:rPr>
                <w:sz w:val="20"/>
              </w:rPr>
              <w:t>6 (descriptive)</w:t>
            </w:r>
          </w:p>
        </w:tc>
        <w:tc>
          <w:tcPr>
            <w:tcW w:w="2499" w:type="dxa"/>
            <w:shd w:val="clear" w:color="000000" w:fill="F2F2F2"/>
            <w:tcMar>
              <w:top w:w="113" w:type="dxa"/>
              <w:bottom w:w="113" w:type="dxa"/>
            </w:tcMar>
            <w:vAlign w:val="center"/>
            <w:hideMark/>
          </w:tcPr>
          <w:p w14:paraId="7DE8ABD9" w14:textId="77777777" w:rsidR="00074E94" w:rsidRPr="003C7711" w:rsidRDefault="00074E94" w:rsidP="00633848">
            <w:pPr>
              <w:pStyle w:val="Tabletext"/>
              <w:jc w:val="center"/>
              <w:rPr>
                <w:sz w:val="20"/>
              </w:rPr>
            </w:pPr>
            <w:r w:rsidRPr="003C7711">
              <w:rPr>
                <w:sz w:val="20"/>
              </w:rPr>
              <w:t>6</w:t>
            </w:r>
          </w:p>
        </w:tc>
      </w:tr>
    </w:tbl>
    <w:p w14:paraId="031D4CB8" w14:textId="4448B27C" w:rsidR="002B79AE" w:rsidRPr="003C7711" w:rsidRDefault="001F5FEB" w:rsidP="008B24F8">
      <w:r w:rsidRPr="003C7711">
        <w:t>Clause</w:t>
      </w:r>
      <w:r w:rsidR="002B79AE" w:rsidRPr="003C7711">
        <w:t xml:space="preserve"> </w:t>
      </w:r>
      <w:r w:rsidRPr="003C7711">
        <w:t>13</w:t>
      </w:r>
      <w:r w:rsidR="002B79AE" w:rsidRPr="003C7711">
        <w:t xml:space="preserve"> provides examples of the test product in tabular format</w:t>
      </w:r>
      <w:r w:rsidR="00C77B84" w:rsidRPr="003C7711">
        <w:t>,</w:t>
      </w:r>
      <w:r w:rsidR="002B79AE" w:rsidRPr="003C7711">
        <w:t xml:space="preserve"> the UNTP B2B DPP JSON-LD format of the current draft 0.5.0 [b-UN</w:t>
      </w:r>
      <w:r w:rsidR="00773B8F" w:rsidRPr="003C7711">
        <w:t>ECE-1</w:t>
      </w:r>
      <w:r w:rsidR="002B79AE" w:rsidRPr="003C7711">
        <w:t>]</w:t>
      </w:r>
      <w:r w:rsidR="00C77B84" w:rsidRPr="003C7711">
        <w:t>,</w:t>
      </w:r>
      <w:r w:rsidR="002B79AE" w:rsidRPr="003C7711">
        <w:t xml:space="preserve"> and a demo UNTP B2B DPP example.</w:t>
      </w:r>
    </w:p>
    <w:p w14:paraId="1614D06A" w14:textId="7B9A77B1" w:rsidR="002B79AE" w:rsidRPr="003C7711" w:rsidRDefault="002B79AE" w:rsidP="00633848">
      <w:pPr>
        <w:pStyle w:val="Heading1"/>
      </w:pPr>
      <w:bookmarkStart w:id="76" w:name="_Toc207023508"/>
      <w:bookmarkStart w:id="77" w:name="_Toc208410420"/>
      <w:r w:rsidRPr="003C7711">
        <w:t>11</w:t>
      </w:r>
      <w:r w:rsidR="0051074A" w:rsidRPr="003C7711">
        <w:tab/>
      </w:r>
      <w:r w:rsidRPr="003C7711">
        <w:t xml:space="preserve">Product alignment checking </w:t>
      </w:r>
      <w:r w:rsidR="00604A67" w:rsidRPr="003C7711">
        <w:t>against</w:t>
      </w:r>
      <w:r w:rsidRPr="003C7711">
        <w:t xml:space="preserve"> a standard</w:t>
      </w:r>
      <w:bookmarkEnd w:id="76"/>
      <w:bookmarkEnd w:id="77"/>
    </w:p>
    <w:p w14:paraId="378C345F" w14:textId="0B63CA98" w:rsidR="002B79AE" w:rsidRPr="003C7711" w:rsidRDefault="002B79AE" w:rsidP="00633848">
      <w:r w:rsidRPr="007C5F97">
        <w:t>Comparing</w:t>
      </w:r>
      <w:r w:rsidRPr="003C7711">
        <w:t xml:space="preserve"> the information </w:t>
      </w:r>
      <w:r w:rsidRPr="007C5F97">
        <w:t xml:space="preserve">table about a </w:t>
      </w:r>
      <w:r w:rsidR="00F34F55" w:rsidRPr="007C5F97">
        <w:t xml:space="preserve">selected </w:t>
      </w:r>
      <w:r w:rsidRPr="007C5F97">
        <w:t>standard</w:t>
      </w:r>
      <w:r w:rsidRPr="003C7711">
        <w:t xml:space="preserve"> with the set of information </w:t>
      </w:r>
      <w:r w:rsidRPr="007C5F97">
        <w:t xml:space="preserve">table about a </w:t>
      </w:r>
      <w:r w:rsidR="00F34F55" w:rsidRPr="007C5F97">
        <w:t xml:space="preserve">selected </w:t>
      </w:r>
      <w:r w:rsidRPr="007C5F97">
        <w:t xml:space="preserve">product </w:t>
      </w:r>
      <w:r w:rsidR="009B661B" w:rsidRPr="007C5F97">
        <w:t>(</w:t>
      </w:r>
      <w:r w:rsidRPr="007C5F97">
        <w:t>DPP</w:t>
      </w:r>
      <w:r w:rsidR="009B661B" w:rsidRPr="007C5F97">
        <w:t>)</w:t>
      </w:r>
      <w:r w:rsidRPr="003C7711">
        <w:t xml:space="preserve"> can help </w:t>
      </w:r>
      <w:r w:rsidRPr="007C5F97">
        <w:t>check and verify product alignment to that standard</w:t>
      </w:r>
      <w:r w:rsidRPr="003C7711">
        <w:t>.</w:t>
      </w:r>
      <w:r w:rsidR="00F34F55" w:rsidRPr="003C7711">
        <w:t xml:space="preserve"> For instance, </w:t>
      </w:r>
      <w:r w:rsidR="00737956" w:rsidRPr="003C7711">
        <w:t xml:space="preserve">alignment </w:t>
      </w:r>
      <w:r w:rsidR="00F34F55" w:rsidRPr="003C7711">
        <w:t xml:space="preserve">checking of a specific universal power adapter product </w:t>
      </w:r>
      <w:r w:rsidR="00737956" w:rsidRPr="003C7711">
        <w:t>model with a DPP, against</w:t>
      </w:r>
      <w:r w:rsidR="00F34F55" w:rsidRPr="003C7711">
        <w:t xml:space="preserve"> </w:t>
      </w:r>
      <w:r w:rsidR="00773B8F" w:rsidRPr="003C7711">
        <w:t>[b</w:t>
      </w:r>
      <w:r w:rsidR="00354901">
        <w:noBreakHyphen/>
      </w:r>
      <w:r w:rsidR="00F34F55" w:rsidRPr="003C7711">
        <w:t>ITU</w:t>
      </w:r>
      <w:r w:rsidR="00354901">
        <w:noBreakHyphen/>
      </w:r>
      <w:r w:rsidR="00F34F55" w:rsidRPr="003C7711">
        <w:t>T L.1000</w:t>
      </w:r>
      <w:r w:rsidR="00773B8F" w:rsidRPr="003C7711">
        <w:t>]</w:t>
      </w:r>
      <w:r w:rsidR="00F34F55" w:rsidRPr="003C7711">
        <w:t>.</w:t>
      </w:r>
    </w:p>
    <w:p w14:paraId="18C20465" w14:textId="76255EAA" w:rsidR="002B79AE" w:rsidRPr="003C7711" w:rsidRDefault="002B79AE" w:rsidP="00633848">
      <w:r w:rsidRPr="003C7711">
        <w:t xml:space="preserve">To assess </w:t>
      </w:r>
      <w:r w:rsidR="009B661B" w:rsidRPr="003C7711">
        <w:t>a product's alignment or conformity to a given environmental standard, it is necessary to systematically compare its environmental attributes</w:t>
      </w:r>
      <w:r w:rsidRPr="003C7711">
        <w:t xml:space="preserve"> (Table 2</w:t>
      </w:r>
      <w:r w:rsidR="00604A67" w:rsidRPr="003C7711">
        <w:t xml:space="preserve"> or 3</w:t>
      </w:r>
      <w:r w:rsidRPr="003C7711">
        <w:t>) against the requirements specified in the standard (Table</w:t>
      </w:r>
      <w:r w:rsidR="00633848" w:rsidRPr="003C7711">
        <w:t> </w:t>
      </w:r>
      <w:r w:rsidRPr="003C7711">
        <w:t xml:space="preserve">1). This process involves identifying relevant criteria, matching product </w:t>
      </w:r>
      <w:r w:rsidR="00C77B84" w:rsidRPr="003C7711">
        <w:t xml:space="preserve">information </w:t>
      </w:r>
      <w:r w:rsidRPr="003C7711">
        <w:t>values to standard benchmarks, evaluating alignment</w:t>
      </w:r>
      <w:r w:rsidR="00E33E24" w:rsidRPr="003C7711">
        <w:t xml:space="preserve"> and</w:t>
      </w:r>
      <w:r w:rsidRPr="003C7711">
        <w:t xml:space="preserve"> validating with supporting evidence.</w:t>
      </w:r>
    </w:p>
    <w:p w14:paraId="7E62E24C" w14:textId="48E90FA7" w:rsidR="00604A67" w:rsidRPr="003C7711" w:rsidRDefault="002B79AE" w:rsidP="00633848">
      <w:r w:rsidRPr="003C7711">
        <w:t xml:space="preserve">The first step is to identify </w:t>
      </w:r>
      <w:r w:rsidR="00737956" w:rsidRPr="003C7711">
        <w:t xml:space="preserve">both </w:t>
      </w:r>
      <w:r w:rsidRPr="003C7711">
        <w:t xml:space="preserve">the </w:t>
      </w:r>
      <w:r w:rsidRPr="007C5F97">
        <w:t>relevant environmental criteria</w:t>
      </w:r>
      <w:r w:rsidRPr="003C7711">
        <w:t xml:space="preserve"> from the </w:t>
      </w:r>
      <w:r w:rsidRPr="007C5F97">
        <w:t>product</w:t>
      </w:r>
      <w:r w:rsidR="00737956" w:rsidRPr="007C5F97">
        <w:t xml:space="preserve"> </w:t>
      </w:r>
      <w:r w:rsidR="00737956" w:rsidRPr="003C7711">
        <w:t>information</w:t>
      </w:r>
      <w:r w:rsidRPr="003C7711">
        <w:t xml:space="preserve"> and the </w:t>
      </w:r>
      <w:r w:rsidRPr="007C5F97">
        <w:t>standard</w:t>
      </w:r>
      <w:r w:rsidRPr="003C7711">
        <w:t xml:space="preserve"> </w:t>
      </w:r>
      <w:r w:rsidR="009B661B" w:rsidRPr="003C7711">
        <w:t>to compare</w:t>
      </w:r>
      <w:r w:rsidR="00604A67" w:rsidRPr="003C7711">
        <w:t>:</w:t>
      </w:r>
    </w:p>
    <w:p w14:paraId="1457CDDF" w14:textId="3DC0C8BC" w:rsidR="00604A67" w:rsidRPr="003C7711" w:rsidRDefault="00633848" w:rsidP="00633848">
      <w:pPr>
        <w:pStyle w:val="enumlev10"/>
      </w:pPr>
      <w:r w:rsidRPr="003C7711">
        <w:t>•</w:t>
      </w:r>
      <w:r w:rsidRPr="003C7711">
        <w:tab/>
      </w:r>
      <w:r w:rsidR="00F34F55" w:rsidRPr="007C5F97">
        <w:t>Standard</w:t>
      </w:r>
      <w:r w:rsidR="00F34F55" w:rsidRPr="003C7711">
        <w:t xml:space="preserve">: </w:t>
      </w:r>
      <w:r w:rsidR="009B661B" w:rsidRPr="003C7711">
        <w:t xml:space="preserve">Table 1 </w:t>
      </w:r>
      <w:r w:rsidR="00737956" w:rsidRPr="003C7711">
        <w:t xml:space="preserve">about that standard </w:t>
      </w:r>
      <w:r w:rsidR="00604A67" w:rsidRPr="003C7711">
        <w:t xml:space="preserve">should be </w:t>
      </w:r>
      <w:r w:rsidR="008207E1" w:rsidRPr="003C7711">
        <w:t xml:space="preserve">obtained or </w:t>
      </w:r>
      <w:r w:rsidR="00604A67" w:rsidRPr="003C7711">
        <w:t>prepared</w:t>
      </w:r>
      <w:r w:rsidR="0003175C" w:rsidRPr="003C7711">
        <w:t>,</w:t>
      </w:r>
      <w:r w:rsidR="00604A67" w:rsidRPr="003C7711">
        <w:t xml:space="preserve"> including</w:t>
      </w:r>
      <w:r w:rsidR="002B79AE" w:rsidRPr="003C7711">
        <w:t xml:space="preserve"> </w:t>
      </w:r>
      <w:r w:rsidR="00737956" w:rsidRPr="003C7711">
        <w:t xml:space="preserve">for all provisions represented as rows, </w:t>
      </w:r>
      <w:r w:rsidR="002B79AE" w:rsidRPr="003C7711">
        <w:t xml:space="preserve">the </w:t>
      </w:r>
      <w:r w:rsidR="00C77B84" w:rsidRPr="003C7711">
        <w:t xml:space="preserve">set of </w:t>
      </w:r>
      <w:r w:rsidR="002B79AE" w:rsidRPr="003C7711">
        <w:t xml:space="preserve">required </w:t>
      </w:r>
      <w:r w:rsidR="00737956" w:rsidRPr="003C7711">
        <w:t xml:space="preserve">values for </w:t>
      </w:r>
      <w:r w:rsidR="002B79AE" w:rsidRPr="003C7711">
        <w:t xml:space="preserve">environmental </w:t>
      </w:r>
      <w:r w:rsidR="00F34F55" w:rsidRPr="003C7711">
        <w:t xml:space="preserve">topics, </w:t>
      </w:r>
      <w:r w:rsidR="002B79AE" w:rsidRPr="003C7711">
        <w:t>reference/benchmark metric</w:t>
      </w:r>
      <w:r w:rsidR="00C77B84" w:rsidRPr="003C7711">
        <w:t>s</w:t>
      </w:r>
      <w:r w:rsidR="002B79AE" w:rsidRPr="003C7711">
        <w:t>, expected values</w:t>
      </w:r>
      <w:r w:rsidR="00E33E24" w:rsidRPr="003C7711">
        <w:t xml:space="preserve"> and</w:t>
      </w:r>
      <w:r w:rsidR="002B79AE" w:rsidRPr="003C7711">
        <w:t xml:space="preserve"> </w:t>
      </w:r>
      <w:r w:rsidR="00737956" w:rsidRPr="003C7711">
        <w:t xml:space="preserve">expected </w:t>
      </w:r>
      <w:r w:rsidR="002B79AE" w:rsidRPr="003C7711">
        <w:t>evidence.</w:t>
      </w:r>
    </w:p>
    <w:p w14:paraId="662F4F09" w14:textId="27E1ABBD" w:rsidR="002B79AE" w:rsidRPr="003C7711" w:rsidRDefault="00633848" w:rsidP="00633848">
      <w:pPr>
        <w:pStyle w:val="enumlev10"/>
      </w:pPr>
      <w:r w:rsidRPr="003C7711">
        <w:t>•</w:t>
      </w:r>
      <w:r w:rsidRPr="003C7711">
        <w:tab/>
      </w:r>
      <w:r w:rsidR="00F34F55" w:rsidRPr="007C5F97">
        <w:t>Product</w:t>
      </w:r>
      <w:r w:rsidR="00F34F55" w:rsidRPr="003C7711">
        <w:t xml:space="preserve">: </w:t>
      </w:r>
      <w:r w:rsidR="0052227A" w:rsidRPr="003C7711">
        <w:t>Table 2</w:t>
      </w:r>
      <w:r w:rsidR="00A5706B" w:rsidRPr="003C7711">
        <w:t>,</w:t>
      </w:r>
      <w:r w:rsidR="0052227A" w:rsidRPr="003C7711">
        <w:t xml:space="preserve"> or </w:t>
      </w:r>
      <w:r w:rsidR="0022658C" w:rsidRPr="003C7711">
        <w:t xml:space="preserve">the compact </w:t>
      </w:r>
      <w:r w:rsidR="00737956" w:rsidRPr="003C7711">
        <w:t>T</w:t>
      </w:r>
      <w:r w:rsidR="0022658C" w:rsidRPr="003C7711">
        <w:t xml:space="preserve">able </w:t>
      </w:r>
      <w:r w:rsidR="0052227A" w:rsidRPr="003C7711">
        <w:t>3</w:t>
      </w:r>
      <w:r w:rsidR="00A5706B" w:rsidRPr="003C7711">
        <w:t>,</w:t>
      </w:r>
      <w:r w:rsidR="0052227A" w:rsidRPr="003C7711">
        <w:t xml:space="preserve"> </w:t>
      </w:r>
      <w:r w:rsidR="00737956" w:rsidRPr="003C7711">
        <w:t xml:space="preserve">about that product </w:t>
      </w:r>
      <w:r w:rsidR="0003175C" w:rsidRPr="003C7711">
        <w:t>should be prepared</w:t>
      </w:r>
      <w:r w:rsidR="00A5706B" w:rsidRPr="003C7711">
        <w:t xml:space="preserve">, including all </w:t>
      </w:r>
      <w:r w:rsidR="002B79AE" w:rsidRPr="003C7711">
        <w:t>product environmental information</w:t>
      </w:r>
      <w:r w:rsidR="00A5706B" w:rsidRPr="003C7711">
        <w:t xml:space="preserve"> items </w:t>
      </w:r>
      <w:r w:rsidR="00A5706B" w:rsidRPr="007C5F97">
        <w:t>matching</w:t>
      </w:r>
      <w:r w:rsidR="00A5706B" w:rsidRPr="003C7711">
        <w:t xml:space="preserve"> the rows in Table 1. This information will be</w:t>
      </w:r>
      <w:r w:rsidR="002B79AE" w:rsidRPr="003C7711">
        <w:t xml:space="preserve"> </w:t>
      </w:r>
      <w:r w:rsidR="0003175C" w:rsidRPr="003C7711">
        <w:t>extracted</w:t>
      </w:r>
      <w:r w:rsidR="002B79AE" w:rsidRPr="003C7711">
        <w:t xml:space="preserve"> from </w:t>
      </w:r>
      <w:r w:rsidR="0052227A" w:rsidRPr="003C7711">
        <w:t>the</w:t>
      </w:r>
      <w:r w:rsidR="002B79AE" w:rsidRPr="003C7711">
        <w:t xml:space="preserve"> product</w:t>
      </w:r>
      <w:r w:rsidR="00C1723A" w:rsidRPr="003C7711">
        <w:t>'</w:t>
      </w:r>
      <w:r w:rsidR="0052227A" w:rsidRPr="003C7711">
        <w:t>s</w:t>
      </w:r>
      <w:r w:rsidR="002B79AE" w:rsidRPr="003C7711">
        <w:t xml:space="preserve"> </w:t>
      </w:r>
      <w:r w:rsidR="00C77B84" w:rsidRPr="003C7711">
        <w:t>information</w:t>
      </w:r>
      <w:r w:rsidR="0022658C" w:rsidRPr="003C7711">
        <w:t xml:space="preserve"> source (DPP)</w:t>
      </w:r>
      <w:r w:rsidR="002B79AE" w:rsidRPr="003C7711">
        <w:t>.</w:t>
      </w:r>
      <w:r w:rsidR="00FA53F7" w:rsidRPr="003C7711">
        <w:t xml:space="preserve"> </w:t>
      </w:r>
      <w:r w:rsidR="00A5706B" w:rsidRPr="003C7711">
        <w:t>This table</w:t>
      </w:r>
      <w:r w:rsidR="00FA53F7" w:rsidRPr="003C7711">
        <w:t xml:space="preserve"> represent</w:t>
      </w:r>
      <w:r w:rsidR="00A5706B" w:rsidRPr="003C7711">
        <w:t>s</w:t>
      </w:r>
      <w:r w:rsidR="00FA53F7" w:rsidRPr="003C7711">
        <w:t xml:space="preserve"> all product-related environmental information </w:t>
      </w:r>
      <w:r w:rsidR="00A5706B" w:rsidRPr="003C7711">
        <w:t>as it applies to the standard under comparison</w:t>
      </w:r>
      <w:r w:rsidR="00FA53F7" w:rsidRPr="003C7711">
        <w:t>.</w:t>
      </w:r>
    </w:p>
    <w:p w14:paraId="575F6503" w14:textId="17864A87" w:rsidR="00FA53F7" w:rsidRPr="003C7711" w:rsidRDefault="002B79AE" w:rsidP="00633848">
      <w:r w:rsidRPr="003C7711">
        <w:t xml:space="preserve">Once the relevant information </w:t>
      </w:r>
      <w:r w:rsidR="00A5706B" w:rsidRPr="003C7711">
        <w:t>about a</w:t>
      </w:r>
      <w:r w:rsidR="008207E1" w:rsidRPr="003C7711">
        <w:t xml:space="preserve"> </w:t>
      </w:r>
      <w:r w:rsidRPr="003C7711">
        <w:t xml:space="preserve">product and </w:t>
      </w:r>
      <w:r w:rsidR="00A5706B" w:rsidRPr="003C7711">
        <w:t>a</w:t>
      </w:r>
      <w:r w:rsidRPr="003C7711">
        <w:t xml:space="preserve"> standard</w:t>
      </w:r>
      <w:r w:rsidR="00963EE1" w:rsidRPr="003C7711">
        <w:t xml:space="preserve"> is available</w:t>
      </w:r>
      <w:r w:rsidRPr="003C7711">
        <w:t xml:space="preserve">, </w:t>
      </w:r>
      <w:r w:rsidR="00963EE1" w:rsidRPr="003C7711">
        <w:t xml:space="preserve">the </w:t>
      </w:r>
      <w:r w:rsidR="00963EE1" w:rsidRPr="007C5F97">
        <w:t>standard</w:t>
      </w:r>
      <w:r w:rsidR="00633848" w:rsidRPr="007C5F97">
        <w:t>'</w:t>
      </w:r>
      <w:r w:rsidR="00963EE1" w:rsidRPr="007C5F97">
        <w:t>s reference metrics</w:t>
      </w:r>
      <w:r w:rsidR="00963EE1" w:rsidRPr="003C7711">
        <w:t xml:space="preserve"> </w:t>
      </w:r>
      <w:r w:rsidR="00193387" w:rsidRPr="003C7711">
        <w:t xml:space="preserve">(Table 1) </w:t>
      </w:r>
      <w:r w:rsidR="00963EE1" w:rsidRPr="003C7711">
        <w:t>can be</w:t>
      </w:r>
      <w:r w:rsidRPr="003C7711">
        <w:t xml:space="preserve"> compared </w:t>
      </w:r>
      <w:r w:rsidR="00773B8F" w:rsidRPr="003C7711">
        <w:t>with</w:t>
      </w:r>
      <w:r w:rsidR="00963EE1" w:rsidRPr="003C7711">
        <w:t xml:space="preserve"> the </w:t>
      </w:r>
      <w:r w:rsidR="00963EE1" w:rsidRPr="007C5F97">
        <w:t>product</w:t>
      </w:r>
      <w:r w:rsidR="00633848" w:rsidRPr="007C5F97">
        <w:t>'</w:t>
      </w:r>
      <w:r w:rsidR="00963EE1" w:rsidRPr="007C5F97">
        <w:t>s environmental metrics</w:t>
      </w:r>
      <w:r w:rsidR="00193387" w:rsidRPr="003C7711">
        <w:t xml:space="preserve"> (Table 2 or 3)</w:t>
      </w:r>
      <w:r w:rsidR="00780382" w:rsidRPr="003C7711">
        <w:t>. This involves</w:t>
      </w:r>
      <w:r w:rsidR="00FA53F7" w:rsidRPr="003C7711">
        <w:t>:</w:t>
      </w:r>
    </w:p>
    <w:p w14:paraId="4BC4399F" w14:textId="4668A277" w:rsidR="00FA53F7" w:rsidRPr="003C7711" w:rsidRDefault="002F7050" w:rsidP="00633848">
      <w:r w:rsidRPr="003C7711">
        <w:lastRenderedPageBreak/>
        <w:t>Cell</w:t>
      </w:r>
      <w:r w:rsidR="00963EE1" w:rsidRPr="003C7711">
        <w:t xml:space="preserve"> v</w:t>
      </w:r>
      <w:r w:rsidR="008207E1" w:rsidRPr="003C7711">
        <w:t>alues in c</w:t>
      </w:r>
      <w:r w:rsidR="00FA53F7" w:rsidRPr="003C7711">
        <w:t>olumns 1</w:t>
      </w:r>
      <w:r w:rsidR="00773B8F" w:rsidRPr="003C7711">
        <w:t>–</w:t>
      </w:r>
      <w:r w:rsidR="00FA53F7" w:rsidRPr="003C7711">
        <w:t xml:space="preserve">3 </w:t>
      </w:r>
      <w:r w:rsidRPr="003C7711">
        <w:t>of</w:t>
      </w:r>
      <w:r w:rsidR="00FA53F7" w:rsidRPr="003C7711">
        <w:t xml:space="preserve"> Table 1</w:t>
      </w:r>
      <w:r w:rsidR="00193387" w:rsidRPr="003C7711">
        <w:t xml:space="preserve"> for </w:t>
      </w:r>
      <w:r w:rsidRPr="003C7711">
        <w:t xml:space="preserve">a </w:t>
      </w:r>
      <w:r w:rsidR="00B40925" w:rsidRPr="007C5F97">
        <w:t>topic</w:t>
      </w:r>
      <w:r w:rsidR="00B40925" w:rsidRPr="003C7711">
        <w:t xml:space="preserve"> </w:t>
      </w:r>
      <w:r w:rsidRPr="003C7711">
        <w:t>shall</w:t>
      </w:r>
      <w:r w:rsidR="00FA53F7" w:rsidRPr="007C5F97">
        <w:t xml:space="preserve"> match</w:t>
      </w:r>
      <w:r w:rsidR="00FA53F7" w:rsidRPr="003C7711">
        <w:t xml:space="preserve"> </w:t>
      </w:r>
      <w:r w:rsidRPr="003C7711">
        <w:t>those</w:t>
      </w:r>
      <w:r w:rsidR="00FA53F7" w:rsidRPr="003C7711">
        <w:t xml:space="preserve"> in </w:t>
      </w:r>
      <w:r w:rsidRPr="003C7711">
        <w:t>columns 1</w:t>
      </w:r>
      <w:r w:rsidR="00773B8F" w:rsidRPr="003C7711">
        <w:t>–</w:t>
      </w:r>
      <w:r w:rsidRPr="003C7711">
        <w:t xml:space="preserve">3 of </w:t>
      </w:r>
      <w:r w:rsidR="00FA53F7" w:rsidRPr="003C7711">
        <w:t>Table</w:t>
      </w:r>
      <w:r w:rsidR="00F74464" w:rsidRPr="003C7711">
        <w:t> </w:t>
      </w:r>
      <w:r w:rsidR="00FA53F7" w:rsidRPr="003C7711">
        <w:t>2</w:t>
      </w:r>
      <w:r w:rsidR="00206825" w:rsidRPr="003C7711">
        <w:t xml:space="preserve"> </w:t>
      </w:r>
      <w:r w:rsidR="00374E7B" w:rsidRPr="003C7711">
        <w:t>(</w:t>
      </w:r>
      <w:r w:rsidR="00963EE1" w:rsidRPr="003C7711">
        <w:t>or</w:t>
      </w:r>
      <w:r w:rsidR="00F74464" w:rsidRPr="003C7711">
        <w:t> </w:t>
      </w:r>
      <w:r w:rsidRPr="003C7711">
        <w:t>columns 1</w:t>
      </w:r>
      <w:r w:rsidR="00773B8F" w:rsidRPr="003C7711">
        <w:t>–</w:t>
      </w:r>
      <w:r w:rsidRPr="003C7711">
        <w:t xml:space="preserve">2 of </w:t>
      </w:r>
      <w:r w:rsidR="00206825" w:rsidRPr="003C7711">
        <w:t xml:space="preserve">Table </w:t>
      </w:r>
      <w:r w:rsidR="00963EE1" w:rsidRPr="003C7711">
        <w:t>3</w:t>
      </w:r>
      <w:r w:rsidR="00374E7B" w:rsidRPr="003C7711">
        <w:t>)</w:t>
      </w:r>
      <w:r w:rsidR="00FA53F7" w:rsidRPr="003C7711">
        <w:t xml:space="preserve">. </w:t>
      </w:r>
      <w:r w:rsidR="00193387" w:rsidRPr="003C7711">
        <w:t xml:space="preserve">For each </w:t>
      </w:r>
      <w:r w:rsidR="00193387" w:rsidRPr="007C5F97">
        <w:t xml:space="preserve">matching </w:t>
      </w:r>
      <w:r w:rsidR="00B84532" w:rsidRPr="007C5F97">
        <w:t xml:space="preserve">pair of </w:t>
      </w:r>
      <w:r w:rsidR="00193387" w:rsidRPr="007C5F97">
        <w:t>row</w:t>
      </w:r>
      <w:r w:rsidR="00B84532" w:rsidRPr="007C5F97">
        <w:t>s</w:t>
      </w:r>
      <w:r w:rsidR="00193387" w:rsidRPr="003C7711">
        <w:t xml:space="preserve"> in the standard and the product tables:</w:t>
      </w:r>
    </w:p>
    <w:p w14:paraId="0E1B941D" w14:textId="0BFC948E" w:rsidR="00780382" w:rsidRPr="003C7711" w:rsidRDefault="00F74464" w:rsidP="00F74464">
      <w:pPr>
        <w:pStyle w:val="enumlev10"/>
      </w:pPr>
      <w:r w:rsidRPr="003C7711">
        <w:t>•</w:t>
      </w:r>
      <w:r w:rsidRPr="003C7711">
        <w:tab/>
      </w:r>
      <w:r w:rsidR="002F7050" w:rsidRPr="003C7711">
        <w:t>Cell</w:t>
      </w:r>
      <w:r w:rsidR="00963EE1" w:rsidRPr="003C7711">
        <w:t xml:space="preserve"> v</w:t>
      </w:r>
      <w:r w:rsidR="008207E1" w:rsidRPr="003C7711">
        <w:t xml:space="preserve">alues </w:t>
      </w:r>
      <w:r w:rsidR="00780382" w:rsidRPr="003C7711">
        <w:t xml:space="preserve">in </w:t>
      </w:r>
      <w:r w:rsidR="002F7050" w:rsidRPr="003C7711">
        <w:t>columns 4</w:t>
      </w:r>
      <w:r w:rsidR="00773B8F" w:rsidRPr="003C7711">
        <w:t>–</w:t>
      </w:r>
      <w:r w:rsidR="002F7050" w:rsidRPr="003C7711">
        <w:t xml:space="preserve">7 of </w:t>
      </w:r>
      <w:r w:rsidR="00780382" w:rsidRPr="003C7711">
        <w:t xml:space="preserve">Table </w:t>
      </w:r>
      <w:r w:rsidR="002F7050" w:rsidRPr="003C7711">
        <w:t xml:space="preserve">1 </w:t>
      </w:r>
      <w:r w:rsidR="00193387" w:rsidRPr="003C7711">
        <w:t>for</w:t>
      </w:r>
      <w:r w:rsidR="002F7050" w:rsidRPr="003C7711">
        <w:t xml:space="preserve"> a </w:t>
      </w:r>
      <w:r w:rsidR="002F7050" w:rsidRPr="007C5F97">
        <w:t>metric</w:t>
      </w:r>
      <w:r w:rsidR="002F7050" w:rsidRPr="003C7711">
        <w:t xml:space="preserve"> shall</w:t>
      </w:r>
      <w:r w:rsidR="00780382" w:rsidRPr="003C7711">
        <w:t xml:space="preserve"> be </w:t>
      </w:r>
      <w:r w:rsidR="00780382" w:rsidRPr="007C5F97">
        <w:t>compared</w:t>
      </w:r>
      <w:r w:rsidR="00780382" w:rsidRPr="003C7711">
        <w:t xml:space="preserve"> </w:t>
      </w:r>
      <w:r w:rsidR="00773B8F" w:rsidRPr="003C7711">
        <w:t>with</w:t>
      </w:r>
      <w:r w:rsidR="00780382" w:rsidRPr="003C7711">
        <w:t xml:space="preserve"> </w:t>
      </w:r>
      <w:r w:rsidR="00193387" w:rsidRPr="003C7711">
        <w:t>those</w:t>
      </w:r>
      <w:r w:rsidR="002F7050" w:rsidRPr="003C7711">
        <w:t xml:space="preserve"> in columns</w:t>
      </w:r>
      <w:r w:rsidRPr="003C7711">
        <w:t> </w:t>
      </w:r>
      <w:r w:rsidR="002F7050" w:rsidRPr="003C7711">
        <w:t>4</w:t>
      </w:r>
      <w:r w:rsidR="00773B8F" w:rsidRPr="003C7711">
        <w:t>–</w:t>
      </w:r>
      <w:r w:rsidR="002F7050" w:rsidRPr="003C7711">
        <w:t xml:space="preserve">7 of Table 2 </w:t>
      </w:r>
      <w:r w:rsidR="00374E7B" w:rsidRPr="003C7711">
        <w:t>(</w:t>
      </w:r>
      <w:r w:rsidR="002F7050" w:rsidRPr="003C7711">
        <w:t>or columns 3</w:t>
      </w:r>
      <w:r w:rsidR="00773B8F" w:rsidRPr="003C7711">
        <w:t>–</w:t>
      </w:r>
      <w:r w:rsidR="002F7050" w:rsidRPr="003C7711">
        <w:t>5 of Table 3</w:t>
      </w:r>
      <w:r w:rsidR="00374E7B" w:rsidRPr="003C7711">
        <w:t>)</w:t>
      </w:r>
      <w:r w:rsidR="00193387" w:rsidRPr="003C7711">
        <w:t>. The</w:t>
      </w:r>
      <w:r w:rsidR="00780382" w:rsidRPr="003C7711">
        <w:t xml:space="preserve"> comparison of values, considering the </w:t>
      </w:r>
      <w:r w:rsidR="002B79AE" w:rsidRPr="003C7711">
        <w:t>units of measurement</w:t>
      </w:r>
      <w:r w:rsidR="00193387" w:rsidRPr="003C7711">
        <w:t xml:space="preserve">, </w:t>
      </w:r>
      <w:r w:rsidR="002B79AE" w:rsidRPr="003C7711">
        <w:t xml:space="preserve">the precision of reported values </w:t>
      </w:r>
      <w:r w:rsidR="00193387" w:rsidRPr="003C7711">
        <w:t xml:space="preserve">and </w:t>
      </w:r>
      <w:r w:rsidR="002B79AE" w:rsidRPr="003C7711">
        <w:t>the level of accuracy</w:t>
      </w:r>
      <w:r w:rsidR="00193387" w:rsidRPr="003C7711">
        <w:t>,</w:t>
      </w:r>
      <w:r w:rsidR="002B79AE" w:rsidRPr="003C7711">
        <w:t xml:space="preserve"> is sufficient </w:t>
      </w:r>
      <w:r w:rsidR="00193387" w:rsidRPr="003C7711">
        <w:t>to assess</w:t>
      </w:r>
      <w:r w:rsidR="002B79AE" w:rsidRPr="003C7711">
        <w:t xml:space="preserve"> conformity </w:t>
      </w:r>
      <w:r w:rsidR="00193387" w:rsidRPr="003C7711">
        <w:t>for that row</w:t>
      </w:r>
      <w:r w:rsidR="002B79AE" w:rsidRPr="003C7711">
        <w:t>.</w:t>
      </w:r>
    </w:p>
    <w:p w14:paraId="54988D43" w14:textId="52C73D42" w:rsidR="00780382" w:rsidRPr="003C7711" w:rsidRDefault="00F74464" w:rsidP="00F74464">
      <w:pPr>
        <w:pStyle w:val="enumlev10"/>
      </w:pPr>
      <w:r w:rsidRPr="003C7711">
        <w:t>•</w:t>
      </w:r>
      <w:r w:rsidRPr="003C7711">
        <w:tab/>
      </w:r>
      <w:r w:rsidR="00193387" w:rsidRPr="003C7711">
        <w:t>Cell v</w:t>
      </w:r>
      <w:r w:rsidR="008207E1" w:rsidRPr="003C7711">
        <w:t xml:space="preserve">alues in </w:t>
      </w:r>
      <w:r w:rsidR="00B84532" w:rsidRPr="003C7711">
        <w:t xml:space="preserve">column 8 of Table 1 </w:t>
      </w:r>
      <w:r w:rsidR="00374E7B" w:rsidRPr="003C7711">
        <w:t>indicate</w:t>
      </w:r>
      <w:r w:rsidR="00B84532" w:rsidRPr="003C7711">
        <w:t xml:space="preserve"> the </w:t>
      </w:r>
      <w:r w:rsidR="00B84532" w:rsidRPr="007C5F97">
        <w:t>requirement</w:t>
      </w:r>
      <w:r w:rsidR="00B84532" w:rsidRPr="003C7711">
        <w:t xml:space="preserve"> level, and column 9 </w:t>
      </w:r>
      <w:r w:rsidR="00374E7B" w:rsidRPr="003C7711">
        <w:t>indicates</w:t>
      </w:r>
      <w:r w:rsidR="00B84532" w:rsidRPr="003C7711">
        <w:t xml:space="preserve"> the </w:t>
      </w:r>
      <w:r w:rsidR="00B84532" w:rsidRPr="007C5F97">
        <w:t>expected evidence</w:t>
      </w:r>
      <w:r w:rsidR="00B84532" w:rsidRPr="003C7711">
        <w:t xml:space="preserve">. </w:t>
      </w:r>
      <w:r w:rsidR="00374E7B" w:rsidRPr="003C7711">
        <w:t>The e</w:t>
      </w:r>
      <w:r w:rsidR="00B84532" w:rsidRPr="003C7711">
        <w:t>xpected evidence</w:t>
      </w:r>
      <w:r w:rsidR="00374E7B" w:rsidRPr="003C7711">
        <w:t xml:space="preserve"> value</w:t>
      </w:r>
      <w:r w:rsidR="00B84532" w:rsidRPr="003C7711">
        <w:t xml:space="preserve"> shall be compared </w:t>
      </w:r>
      <w:r w:rsidR="00773B8F" w:rsidRPr="003C7711">
        <w:t>with</w:t>
      </w:r>
      <w:r w:rsidR="00B84532" w:rsidRPr="003C7711">
        <w:t xml:space="preserve"> </w:t>
      </w:r>
      <w:r w:rsidR="00374E7B" w:rsidRPr="003C7711">
        <w:t xml:space="preserve">the </w:t>
      </w:r>
      <w:r w:rsidR="00B84532" w:rsidRPr="003C7711">
        <w:t>cell</w:t>
      </w:r>
      <w:r w:rsidR="00374E7B" w:rsidRPr="003C7711">
        <w:t xml:space="preserve"> value </w:t>
      </w:r>
      <w:r w:rsidR="00B84532" w:rsidRPr="003C7711">
        <w:t>in c</w:t>
      </w:r>
      <w:r w:rsidR="00780382" w:rsidRPr="003C7711">
        <w:t>olumn</w:t>
      </w:r>
      <w:r w:rsidR="00B84532" w:rsidRPr="003C7711">
        <w:t xml:space="preserve"> 11 </w:t>
      </w:r>
      <w:r w:rsidR="00374E7B" w:rsidRPr="003C7711">
        <w:t xml:space="preserve">of Table 2 (or column 6 of Table 3). </w:t>
      </w:r>
      <w:r w:rsidR="00B40925" w:rsidRPr="003C7711">
        <w:t xml:space="preserve">The standard may specify </w:t>
      </w:r>
      <w:r w:rsidR="00341DE2" w:rsidRPr="003C7711">
        <w:t xml:space="preserve">any </w:t>
      </w:r>
      <w:r w:rsidR="00B40925" w:rsidRPr="003C7711">
        <w:t>required forms of evidence, such as test reports, third-party certifications</w:t>
      </w:r>
      <w:r w:rsidR="00E33E24" w:rsidRPr="003C7711">
        <w:t xml:space="preserve"> or</w:t>
      </w:r>
      <w:r w:rsidR="00B40925" w:rsidRPr="003C7711">
        <w:t xml:space="preserve"> environmental assessments. The product</w:t>
      </w:r>
      <w:r w:rsidR="00C1723A" w:rsidRPr="003C7711">
        <w:t>'</w:t>
      </w:r>
      <w:r w:rsidR="00B40925" w:rsidRPr="003C7711">
        <w:t xml:space="preserve">s </w:t>
      </w:r>
      <w:r w:rsidR="00FF6D91" w:rsidRPr="003C7711">
        <w:t>cells</w:t>
      </w:r>
      <w:r w:rsidR="00B40925" w:rsidRPr="003C7711">
        <w:t xml:space="preserve"> should include or refer to these supporting evidence documents to </w:t>
      </w:r>
      <w:r w:rsidR="00341DE2" w:rsidRPr="003C7711">
        <w:t>allow</w:t>
      </w:r>
      <w:r w:rsidR="00B40925" w:rsidRPr="003C7711">
        <w:t xml:space="preserve"> verifi</w:t>
      </w:r>
      <w:r w:rsidR="00341DE2" w:rsidRPr="003C7711">
        <w:t xml:space="preserve">cation (column 12 of Table 2). </w:t>
      </w:r>
      <w:r w:rsidR="00B40925" w:rsidRPr="003C7711">
        <w:t xml:space="preserve">If the necessary evidence is missing or insufficient, </w:t>
      </w:r>
      <w:r w:rsidR="00FF6D91" w:rsidRPr="003C7711">
        <w:t xml:space="preserve">alignment or </w:t>
      </w:r>
      <w:r w:rsidR="00B40925" w:rsidRPr="003C7711">
        <w:t xml:space="preserve">conformity </w:t>
      </w:r>
      <w:r w:rsidR="00341DE2" w:rsidRPr="003C7711">
        <w:t>may not</w:t>
      </w:r>
      <w:r w:rsidR="00B40925" w:rsidRPr="003C7711">
        <w:t xml:space="preserve"> be confirmed, and further verification may be required.</w:t>
      </w:r>
    </w:p>
    <w:p w14:paraId="4AB2B9F7" w14:textId="2248B32E" w:rsidR="00B40925" w:rsidRPr="003C7711" w:rsidRDefault="008207E1" w:rsidP="00F74464">
      <w:r w:rsidRPr="003C7711">
        <w:t>A direct comparison of</w:t>
      </w:r>
      <w:r w:rsidR="00B40925" w:rsidRPr="003C7711">
        <w:t xml:space="preserve"> each matching topic row about a product and a standard, considering:</w:t>
      </w:r>
    </w:p>
    <w:p w14:paraId="5F7F3720" w14:textId="6498DC27" w:rsidR="00B40925" w:rsidRPr="003C7711" w:rsidRDefault="00B40925" w:rsidP="00F74464">
      <w:pPr>
        <w:pStyle w:val="enumlev10"/>
      </w:pPr>
      <w:r w:rsidRPr="003C7711">
        <w:t xml:space="preserve">the </w:t>
      </w:r>
      <w:r w:rsidR="00F01E2C" w:rsidRPr="003C7711">
        <w:t xml:space="preserve">following </w:t>
      </w:r>
      <w:r w:rsidR="008207E1" w:rsidRPr="003C7711">
        <w:t>metric</w:t>
      </w:r>
      <w:r w:rsidR="00F01E2C" w:rsidRPr="003C7711">
        <w:t>s</w:t>
      </w:r>
      <w:r w:rsidR="008207E1" w:rsidRPr="003C7711">
        <w:t>,</w:t>
      </w:r>
      <w:r w:rsidR="00F01E2C" w:rsidRPr="003C7711">
        <w:t xml:space="preserve"> determines whether the product meets, exceeds, or falls short of the expectations for that topic (row):</w:t>
      </w:r>
    </w:p>
    <w:p w14:paraId="45CC7ADB" w14:textId="332753B7" w:rsidR="00B40925" w:rsidRPr="003C7711" w:rsidRDefault="00F74464" w:rsidP="00F74464">
      <w:pPr>
        <w:pStyle w:val="enumlev10"/>
      </w:pPr>
      <w:r w:rsidRPr="003C7711">
        <w:t>•</w:t>
      </w:r>
      <w:r w:rsidRPr="003C7711">
        <w:tab/>
      </w:r>
      <w:r w:rsidR="00F01E2C" w:rsidRPr="003C7711">
        <w:t>T</w:t>
      </w:r>
      <w:r w:rsidR="008207E1" w:rsidRPr="003C7711">
        <w:t>he product</w:t>
      </w:r>
      <w:r w:rsidRPr="003C7711">
        <w:t>'</w:t>
      </w:r>
      <w:r w:rsidR="008207E1" w:rsidRPr="003C7711">
        <w:t xml:space="preserve">s values </w:t>
      </w:r>
      <w:r w:rsidR="00B40925" w:rsidRPr="003C7711">
        <w:t xml:space="preserve">compared </w:t>
      </w:r>
      <w:r w:rsidR="008207E1" w:rsidRPr="003C7711">
        <w:t xml:space="preserve">to the reference values specified in the </w:t>
      </w:r>
      <w:proofErr w:type="gramStart"/>
      <w:r w:rsidR="008207E1" w:rsidRPr="003C7711">
        <w:t>standard</w:t>
      </w:r>
      <w:r w:rsidR="00F01E2C" w:rsidRPr="003C7711">
        <w:t>;</w:t>
      </w:r>
      <w:proofErr w:type="gramEnd"/>
    </w:p>
    <w:p w14:paraId="18E8C99D" w14:textId="13064BCD" w:rsidR="00B40925" w:rsidRPr="003C7711" w:rsidRDefault="00F74464" w:rsidP="00F74464">
      <w:pPr>
        <w:pStyle w:val="enumlev10"/>
      </w:pPr>
      <w:r w:rsidRPr="003C7711">
        <w:t>•</w:t>
      </w:r>
      <w:r w:rsidRPr="003C7711">
        <w:tab/>
      </w:r>
      <w:r w:rsidR="00F01E2C" w:rsidRPr="003C7711">
        <w:t>T</w:t>
      </w:r>
      <w:r w:rsidR="008207E1" w:rsidRPr="003C7711">
        <w:t xml:space="preserve">he related evidence in the product </w:t>
      </w:r>
      <w:r w:rsidR="00B40925" w:rsidRPr="003C7711">
        <w:t xml:space="preserve">compared </w:t>
      </w:r>
      <w:r w:rsidR="008207E1" w:rsidRPr="003C7711">
        <w:t xml:space="preserve">to the expected evidence in the </w:t>
      </w:r>
      <w:proofErr w:type="gramStart"/>
      <w:r w:rsidR="008207E1" w:rsidRPr="003C7711">
        <w:t>standard</w:t>
      </w:r>
      <w:r w:rsidR="00F01E2C" w:rsidRPr="003C7711">
        <w:t>;</w:t>
      </w:r>
      <w:proofErr w:type="gramEnd"/>
    </w:p>
    <w:p w14:paraId="3A46FF4F" w14:textId="7396A2EE" w:rsidR="00B40925" w:rsidRPr="003C7711" w:rsidRDefault="00F74464" w:rsidP="00F74464">
      <w:pPr>
        <w:pStyle w:val="enumlev10"/>
      </w:pPr>
      <w:r w:rsidRPr="003C7711">
        <w:t>•</w:t>
      </w:r>
      <w:r w:rsidRPr="003C7711">
        <w:tab/>
      </w:r>
      <w:r w:rsidR="00F01E2C" w:rsidRPr="003C7711">
        <w:t>C</w:t>
      </w:r>
      <w:r w:rsidR="008207E1" w:rsidRPr="003C7711">
        <w:t>onsidering the requirement level in the standard,</w:t>
      </w:r>
    </w:p>
    <w:p w14:paraId="3F2A6EBC" w14:textId="6A4B44BC" w:rsidR="00780382" w:rsidRPr="003C7711" w:rsidRDefault="00887F2B" w:rsidP="00F74464">
      <w:r w:rsidRPr="003C7711">
        <w:t xml:space="preserve">A conformance indicator, such as a Boolean (Yes/No), can represent </w:t>
      </w:r>
      <w:r w:rsidR="00C41E1C" w:rsidRPr="003C7711">
        <w:t xml:space="preserve">the </w:t>
      </w:r>
      <w:r w:rsidRPr="003C7711">
        <w:t>product</w:t>
      </w:r>
      <w:r w:rsidR="00C1723A" w:rsidRPr="003C7711">
        <w:t>'</w:t>
      </w:r>
      <w:r w:rsidRPr="003C7711">
        <w:t>s compliance for that row.</w:t>
      </w:r>
    </w:p>
    <w:p w14:paraId="51D1A445" w14:textId="0672D9B1" w:rsidR="00780382" w:rsidRPr="003C7711" w:rsidRDefault="00B40925" w:rsidP="00F74464">
      <w:r w:rsidRPr="003C7711">
        <w:t>After comparing each matching row</w:t>
      </w:r>
      <w:r w:rsidR="002B79AE" w:rsidRPr="003C7711">
        <w:t xml:space="preserve">, </w:t>
      </w:r>
      <w:r w:rsidR="002B79AE" w:rsidRPr="007C5F97">
        <w:t>the product</w:t>
      </w:r>
      <w:r w:rsidR="00F74464" w:rsidRPr="007C5F97">
        <w:t>'</w:t>
      </w:r>
      <w:r w:rsidR="002B79AE" w:rsidRPr="007C5F97">
        <w:t>s alignment or conformity status</w:t>
      </w:r>
      <w:r w:rsidR="002B79AE" w:rsidRPr="003C7711">
        <w:t xml:space="preserve"> can be evaluated based on the extent to which </w:t>
      </w:r>
      <w:r w:rsidR="001F5FEB" w:rsidRPr="003C7711">
        <w:t>the product</w:t>
      </w:r>
      <w:r w:rsidR="002B79AE" w:rsidRPr="003C7711">
        <w:t xml:space="preserve"> meets the standard</w:t>
      </w:r>
      <w:r w:rsidR="00F74464" w:rsidRPr="003C7711">
        <w:t>'</w:t>
      </w:r>
      <w:r w:rsidR="002B79AE" w:rsidRPr="003C7711">
        <w:t>s requirements.</w:t>
      </w:r>
    </w:p>
    <w:p w14:paraId="1A56F231" w14:textId="74F56BC9" w:rsidR="002B79AE" w:rsidRPr="003C7711" w:rsidRDefault="00FA53F7" w:rsidP="007C5F97">
      <w:r w:rsidRPr="003C7711">
        <w:t>When</w:t>
      </w:r>
      <w:r w:rsidR="002B79AE" w:rsidRPr="003C7711">
        <w:t xml:space="preserve"> the product's environmental performance </w:t>
      </w:r>
      <w:r w:rsidR="00B40925" w:rsidRPr="003C7711">
        <w:t xml:space="preserve">topics (rows) </w:t>
      </w:r>
      <w:r w:rsidR="002B79AE" w:rsidRPr="003C7711">
        <w:t xml:space="preserve">meet or surpass the required values for all the </w:t>
      </w:r>
      <w:r w:rsidR="00C944AD" w:rsidRPr="003C7711">
        <w:t>"</w:t>
      </w:r>
      <w:r w:rsidRPr="003C7711">
        <w:t>mandatory</w:t>
      </w:r>
      <w:r w:rsidR="00C944AD" w:rsidRPr="003C7711">
        <w:t>"</w:t>
      </w:r>
      <w:r w:rsidRPr="003C7711">
        <w:t xml:space="preserve"> (requirement level) </w:t>
      </w:r>
      <w:r w:rsidR="002B79AE" w:rsidRPr="003C7711">
        <w:t xml:space="preserve">table rows </w:t>
      </w:r>
      <w:r w:rsidRPr="003C7711">
        <w:t>about</w:t>
      </w:r>
      <w:r w:rsidR="002B79AE" w:rsidRPr="003C7711">
        <w:t xml:space="preserve"> the standard, </w:t>
      </w:r>
      <w:r w:rsidRPr="003C7711">
        <w:t>the</w:t>
      </w:r>
      <w:r w:rsidR="002B79AE" w:rsidRPr="003C7711">
        <w:t xml:space="preserve"> product is considered aligned with th</w:t>
      </w:r>
      <w:r w:rsidR="008207E1" w:rsidRPr="003C7711">
        <w:t>at</w:t>
      </w:r>
      <w:r w:rsidR="002B79AE" w:rsidRPr="003C7711">
        <w:t xml:space="preserve"> standard. Conversely, if the product does not meet the reference values for all the </w:t>
      </w:r>
      <w:r w:rsidR="003F5BA5" w:rsidRPr="003C7711">
        <w:t xml:space="preserve">mandatory </w:t>
      </w:r>
      <w:r w:rsidR="002B79AE" w:rsidRPr="003C7711">
        <w:t>rows, it is classified as non-aligned</w:t>
      </w:r>
      <w:r w:rsidR="003F5BA5" w:rsidRPr="003C7711">
        <w:t xml:space="preserve"> or non-conformant</w:t>
      </w:r>
      <w:r w:rsidR="002B79AE" w:rsidRPr="003C7711">
        <w:t>.</w:t>
      </w:r>
    </w:p>
    <w:p w14:paraId="4D8766EF" w14:textId="77777777" w:rsidR="00F74464" w:rsidRPr="003C7711" w:rsidRDefault="00F74464" w:rsidP="00F74464"/>
    <w:p w14:paraId="1495F9DA" w14:textId="77777777" w:rsidR="002B79AE" w:rsidRPr="003C7711" w:rsidRDefault="002B79AE" w:rsidP="00F74464">
      <w:pPr>
        <w:sectPr w:rsidR="002B79AE" w:rsidRPr="003C7711" w:rsidSect="00145E12">
          <w:headerReference w:type="default" r:id="rId27"/>
          <w:type w:val="oddPage"/>
          <w:pgSz w:w="11907" w:h="16840" w:code="9"/>
          <w:pgMar w:top="1134" w:right="1134" w:bottom="1134" w:left="1134" w:header="567" w:footer="567" w:gutter="0"/>
          <w:pgNumType w:start="1"/>
          <w:cols w:space="720"/>
          <w:docGrid w:linePitch="360"/>
        </w:sectPr>
      </w:pPr>
    </w:p>
    <w:p w14:paraId="589ECE93" w14:textId="77777777" w:rsidR="002B79AE" w:rsidRPr="003C7711" w:rsidRDefault="002B79AE" w:rsidP="00F74464">
      <w:pPr>
        <w:pStyle w:val="Heading1"/>
      </w:pPr>
      <w:bookmarkStart w:id="78" w:name="_Toc129535252"/>
      <w:bookmarkStart w:id="79" w:name="_Toc165484977"/>
      <w:bookmarkStart w:id="80" w:name="_Toc168411033"/>
      <w:bookmarkStart w:id="81" w:name="_Toc172722701"/>
      <w:bookmarkStart w:id="82" w:name="_Toc207023509"/>
      <w:bookmarkStart w:id="83" w:name="_Toc208410421"/>
      <w:bookmarkEnd w:id="62"/>
      <w:r w:rsidRPr="003C7711">
        <w:lastRenderedPageBreak/>
        <w:t>12</w:t>
      </w:r>
      <w:r w:rsidRPr="003C7711">
        <w:tab/>
        <w:t>Table</w:t>
      </w:r>
      <w:bookmarkEnd w:id="78"/>
      <w:bookmarkEnd w:id="79"/>
      <w:bookmarkEnd w:id="80"/>
      <w:bookmarkEnd w:id="81"/>
      <w:r w:rsidRPr="003C7711">
        <w:t>s for several product-related standards</w:t>
      </w:r>
      <w:bookmarkEnd w:id="82"/>
      <w:bookmarkEnd w:id="83"/>
    </w:p>
    <w:p w14:paraId="29E50DE5" w14:textId="5729D790" w:rsidR="003339FD" w:rsidRPr="003C7711" w:rsidRDefault="008F66A5" w:rsidP="00F74464">
      <w:pPr>
        <w:rPr>
          <w:lang w:bidi="ar-DZ"/>
        </w:rPr>
      </w:pPr>
      <w:r w:rsidRPr="003C7711">
        <w:rPr>
          <w:lang w:bidi="ar-DZ"/>
        </w:rPr>
        <w:t>Tables 5</w:t>
      </w:r>
      <w:r w:rsidR="000C5A7A">
        <w:rPr>
          <w:lang w:bidi="ar-DZ"/>
        </w:rPr>
        <w:t>-</w:t>
      </w:r>
      <w:r w:rsidRPr="003C7711">
        <w:rPr>
          <w:lang w:bidi="ar-DZ"/>
        </w:rPr>
        <w:t>8</w:t>
      </w:r>
      <w:r w:rsidR="003339FD" w:rsidRPr="003C7711">
        <w:rPr>
          <w:lang w:bidi="ar-DZ"/>
        </w:rPr>
        <w:t xml:space="preserve"> exemplify the application of </w:t>
      </w:r>
      <w:r w:rsidR="003339FD" w:rsidRPr="007C5F97">
        <w:rPr>
          <w:lang w:bidi="ar-DZ"/>
        </w:rPr>
        <w:t>ITU-T L.1071 Table 1</w:t>
      </w:r>
      <w:r w:rsidR="003339FD" w:rsidRPr="003C7711">
        <w:rPr>
          <w:lang w:bidi="ar-DZ"/>
        </w:rPr>
        <w:t xml:space="preserve"> template to several ITU-T standards.</w:t>
      </w:r>
    </w:p>
    <w:p w14:paraId="4D24702C" w14:textId="6179C80E" w:rsidR="002B79AE" w:rsidRPr="003C7711" w:rsidRDefault="002B79AE" w:rsidP="0061613B">
      <w:r w:rsidRPr="003C7711">
        <w:t xml:space="preserve">Table </w:t>
      </w:r>
      <w:r w:rsidR="000A6AAB" w:rsidRPr="003C7711">
        <w:t>5</w:t>
      </w:r>
      <w:r w:rsidRPr="003C7711">
        <w:t xml:space="preserve"> provides details on testing the mandatory and optional features of </w:t>
      </w:r>
      <w:r w:rsidR="000C5A7A">
        <w:t>[b-</w:t>
      </w:r>
      <w:r w:rsidRPr="003C7711">
        <w:t>ITU-T L.1000</w:t>
      </w:r>
      <w:r w:rsidR="000C5A7A">
        <w:t>]</w:t>
      </w:r>
      <w:r w:rsidRPr="003C7711">
        <w:t xml:space="preserve"> according to the criteria in </w:t>
      </w:r>
      <w:r w:rsidR="000C5A7A">
        <w:t>[</w:t>
      </w:r>
      <w:r w:rsidRPr="003C7711">
        <w:t>ITU-T L.1071</w:t>
      </w:r>
      <w:r w:rsidR="000C5A7A">
        <w:t>]</w:t>
      </w:r>
      <w:r w:rsidRPr="003C7711">
        <w:t>.</w:t>
      </w:r>
    </w:p>
    <w:tbl>
      <w:tblPr>
        <w:tblW w:w="14459" w:type="dxa"/>
        <w:jc w:val="center"/>
        <w:tblLayout w:type="fixed"/>
        <w:tblLook w:val="04A0" w:firstRow="1" w:lastRow="0" w:firstColumn="1" w:lastColumn="0" w:noHBand="0" w:noVBand="1"/>
      </w:tblPr>
      <w:tblGrid>
        <w:gridCol w:w="2416"/>
        <w:gridCol w:w="1553"/>
        <w:gridCol w:w="1418"/>
        <w:gridCol w:w="1701"/>
        <w:gridCol w:w="850"/>
        <w:gridCol w:w="707"/>
        <w:gridCol w:w="871"/>
        <w:gridCol w:w="1327"/>
        <w:gridCol w:w="1794"/>
        <w:gridCol w:w="1822"/>
      </w:tblGrid>
      <w:tr w:rsidR="0061613B" w:rsidRPr="00E764CC" w14:paraId="67334015" w14:textId="77777777" w:rsidTr="00FA0641">
        <w:trPr>
          <w:trHeight w:val="15"/>
          <w:tblHeader/>
          <w:jc w:val="center"/>
        </w:trPr>
        <w:tc>
          <w:tcPr>
            <w:tcW w:w="14459" w:type="dxa"/>
            <w:gridSpan w:val="10"/>
            <w:tcBorders>
              <w:bottom w:val="single" w:sz="4" w:space="0" w:color="000000"/>
            </w:tcBorders>
            <w:shd w:val="clear" w:color="auto" w:fill="FFFFFF" w:themeFill="background1"/>
            <w:tcMar>
              <w:top w:w="0" w:type="dxa"/>
              <w:left w:w="30" w:type="dxa"/>
              <w:bottom w:w="0" w:type="dxa"/>
              <w:right w:w="30" w:type="dxa"/>
            </w:tcMar>
            <w:vAlign w:val="center"/>
          </w:tcPr>
          <w:p w14:paraId="6DDD8B3B" w14:textId="14FA834F" w:rsidR="0061613B" w:rsidRPr="00876EFB" w:rsidRDefault="0061613B" w:rsidP="00FA0641">
            <w:pPr>
              <w:pStyle w:val="TableNoTitle0"/>
              <w:rPr>
                <w:sz w:val="20"/>
                <w:lang w:val="fr-FR" w:eastAsia="en-GB"/>
              </w:rPr>
            </w:pPr>
            <w:r w:rsidRPr="00876EFB">
              <w:rPr>
                <w:lang w:val="fr-FR"/>
              </w:rPr>
              <w:t>Table 5 – ITU-T L.1071 template about standard ITU-T L.1000</w:t>
            </w:r>
          </w:p>
        </w:tc>
      </w:tr>
      <w:tr w:rsidR="00773B8F" w:rsidRPr="003C7711" w14:paraId="35A7D5A3" w14:textId="77777777" w:rsidTr="007C5F97">
        <w:trPr>
          <w:trHeight w:val="15"/>
          <w:tblHeader/>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9F01D08" w14:textId="77777777" w:rsidR="00773B8F" w:rsidRPr="003C7711" w:rsidRDefault="00773B8F" w:rsidP="00FA0641">
            <w:pPr>
              <w:pStyle w:val="Tablehead"/>
              <w:rPr>
                <w:sz w:val="20"/>
                <w:lang w:eastAsia="en-GB"/>
              </w:rPr>
            </w:pPr>
            <w:r w:rsidRPr="003C7711">
              <w:rPr>
                <w:sz w:val="20"/>
                <w:lang w:eastAsia="en-GB"/>
              </w:rPr>
              <w:t>Topic</w:t>
            </w:r>
          </w:p>
        </w:tc>
        <w:tc>
          <w:tcPr>
            <w:tcW w:w="1553" w:type="dxa"/>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B96759A" w14:textId="77777777" w:rsidR="00773B8F" w:rsidRPr="003C7711" w:rsidRDefault="00773B8F" w:rsidP="00FA0641">
            <w:pPr>
              <w:pStyle w:val="Tablehead"/>
              <w:rPr>
                <w:sz w:val="20"/>
                <w:lang w:eastAsia="en-GB"/>
              </w:rPr>
            </w:pPr>
            <w:r w:rsidRPr="003C7711">
              <w:rPr>
                <w:sz w:val="20"/>
                <w:lang w:eastAsia="en-GB"/>
              </w:rPr>
              <w:t>Standard or regulation</w:t>
            </w:r>
          </w:p>
        </w:tc>
        <w:tc>
          <w:tcPr>
            <w:tcW w:w="1418" w:type="dxa"/>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62A698A" w14:textId="32C25497" w:rsidR="00773B8F" w:rsidRPr="003C7711" w:rsidRDefault="00773B8F" w:rsidP="00FA0641">
            <w:pPr>
              <w:pStyle w:val="Tablehead"/>
              <w:rPr>
                <w:sz w:val="20"/>
                <w:lang w:eastAsia="en-GB"/>
              </w:rPr>
            </w:pPr>
            <w:r w:rsidRPr="003C7711">
              <w:rPr>
                <w:sz w:val="20"/>
                <w:lang w:eastAsia="en-GB"/>
              </w:rPr>
              <w:t>Source/Criteria reference</w:t>
            </w:r>
          </w:p>
        </w:tc>
        <w:tc>
          <w:tcPr>
            <w:tcW w:w="412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41FAFBF" w14:textId="77777777" w:rsidR="00773B8F" w:rsidRPr="003C7711" w:rsidRDefault="00773B8F" w:rsidP="00FA0641">
            <w:pPr>
              <w:pStyle w:val="Tablehead"/>
              <w:rPr>
                <w:sz w:val="20"/>
                <w:lang w:eastAsia="en-GB"/>
              </w:rPr>
            </w:pPr>
            <w:r w:rsidRPr="003C7711">
              <w:rPr>
                <w:sz w:val="20"/>
                <w:lang w:eastAsia="en-GB"/>
              </w:rPr>
              <w:t>Reference/Benchmark metric</w:t>
            </w:r>
          </w:p>
        </w:tc>
        <w:tc>
          <w:tcPr>
            <w:tcW w:w="1327"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EA5F959" w14:textId="77777777" w:rsidR="00773B8F" w:rsidRPr="003C7711" w:rsidRDefault="00773B8F" w:rsidP="00FA0641">
            <w:pPr>
              <w:pStyle w:val="Tablehead"/>
              <w:rPr>
                <w:sz w:val="20"/>
                <w:lang w:eastAsia="en-GB"/>
              </w:rPr>
            </w:pPr>
            <w:r w:rsidRPr="003C7711">
              <w:rPr>
                <w:sz w:val="20"/>
                <w:lang w:eastAsia="en-GB"/>
              </w:rPr>
              <w:t>Requirement level on the reference standard</w:t>
            </w:r>
          </w:p>
        </w:tc>
        <w:tc>
          <w:tcPr>
            <w:tcW w:w="1794"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05B7F55" w14:textId="77777777" w:rsidR="00773B8F" w:rsidRPr="003C7711" w:rsidRDefault="00773B8F" w:rsidP="00FA0641">
            <w:pPr>
              <w:pStyle w:val="Tablehead"/>
              <w:rPr>
                <w:sz w:val="20"/>
                <w:lang w:eastAsia="en-GB"/>
              </w:rPr>
            </w:pPr>
            <w:r w:rsidRPr="003C7711">
              <w:rPr>
                <w:sz w:val="20"/>
                <w:lang w:eastAsia="en-GB"/>
              </w:rPr>
              <w:t>Expected evidence</w:t>
            </w:r>
          </w:p>
        </w:tc>
        <w:tc>
          <w:tcPr>
            <w:tcW w:w="1822"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130BBF8" w14:textId="77777777" w:rsidR="00773B8F" w:rsidRPr="003C7711" w:rsidRDefault="00773B8F" w:rsidP="00FA0641">
            <w:pPr>
              <w:pStyle w:val="Tablehead"/>
              <w:rPr>
                <w:sz w:val="20"/>
                <w:lang w:eastAsia="en-GB"/>
              </w:rPr>
            </w:pPr>
            <w:r w:rsidRPr="003C7711">
              <w:rPr>
                <w:sz w:val="20"/>
                <w:lang w:eastAsia="en-GB"/>
              </w:rPr>
              <w:t>Description</w:t>
            </w:r>
          </w:p>
        </w:tc>
      </w:tr>
      <w:tr w:rsidR="007C5F97" w:rsidRPr="003C7711" w14:paraId="053FE965" w14:textId="77777777" w:rsidTr="007C5F97">
        <w:trPr>
          <w:trHeight w:val="15"/>
          <w:tblHeader/>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2BB9F11" w14:textId="77777777" w:rsidR="00773B8F" w:rsidRPr="003C7711" w:rsidRDefault="00773B8F" w:rsidP="00FA0641">
            <w:pPr>
              <w:pStyle w:val="Tablehead"/>
              <w:rPr>
                <w:sz w:val="20"/>
                <w:lang w:eastAsia="en-GB"/>
              </w:rPr>
            </w:pPr>
            <w:r w:rsidRPr="003C7711">
              <w:rPr>
                <w:sz w:val="20"/>
                <w:lang w:eastAsia="en-GB"/>
              </w:rPr>
              <w:t>Code/name from vocabulary</w:t>
            </w:r>
          </w:p>
        </w:tc>
        <w:tc>
          <w:tcPr>
            <w:tcW w:w="1553" w:type="dxa"/>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72D20246" w14:textId="497EC303" w:rsidR="00773B8F" w:rsidRPr="003C7711" w:rsidRDefault="00773B8F" w:rsidP="00FA0641">
            <w:pPr>
              <w:pStyle w:val="Tablehead"/>
              <w:rPr>
                <w:sz w:val="20"/>
                <w:lang w:eastAsia="en-GB"/>
              </w:rPr>
            </w:pPr>
            <w:r w:rsidRPr="003C7711">
              <w:rPr>
                <w:sz w:val="20"/>
                <w:lang w:eastAsia="en-GB"/>
              </w:rPr>
              <w:t>(Source URI)</w:t>
            </w:r>
          </w:p>
        </w:tc>
        <w:tc>
          <w:tcPr>
            <w:tcW w:w="1418" w:type="dxa"/>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7DAE32FC" w14:textId="1CFF7FC8" w:rsidR="00773B8F" w:rsidRPr="003C7711" w:rsidRDefault="00773B8F" w:rsidP="00FA0641">
            <w:pPr>
              <w:pStyle w:val="Tablehead"/>
              <w:rPr>
                <w:sz w:val="20"/>
                <w:lang w:eastAsia="en-GB"/>
              </w:rPr>
            </w:pPr>
            <w:r w:rsidRPr="003C7711">
              <w:rPr>
                <w:sz w:val="20"/>
                <w:lang w:eastAsia="en-GB"/>
              </w:rPr>
              <w:t>(Criteria URI)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EE6F28C" w14:textId="77777777" w:rsidR="00773B8F" w:rsidRPr="003C7711" w:rsidRDefault="00773B8F" w:rsidP="00FA0641">
            <w:pPr>
              <w:pStyle w:val="Tablehead"/>
              <w:rPr>
                <w:sz w:val="20"/>
                <w:lang w:eastAsia="en-GB"/>
              </w:rPr>
            </w:pPr>
            <w:r w:rsidRPr="003C7711">
              <w:rPr>
                <w:sz w:val="20"/>
                <w:lang w:eastAsia="en-GB"/>
              </w:rPr>
              <w:t>Name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CF3A839" w14:textId="77777777" w:rsidR="00773B8F" w:rsidRPr="003C7711" w:rsidRDefault="00773B8F" w:rsidP="00FA0641">
            <w:pPr>
              <w:pStyle w:val="Tablehead"/>
              <w:rPr>
                <w:sz w:val="20"/>
                <w:lang w:eastAsia="en-GB"/>
              </w:rPr>
            </w:pPr>
            <w:r w:rsidRPr="003C7711">
              <w:rPr>
                <w:sz w:val="20"/>
                <w:lang w:eastAsia="en-GB"/>
              </w:rPr>
              <w:t>Value</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A89517F" w14:textId="77777777" w:rsidR="00773B8F" w:rsidRPr="003C7711" w:rsidRDefault="00773B8F" w:rsidP="00FA0641">
            <w:pPr>
              <w:pStyle w:val="Tablehead"/>
              <w:rPr>
                <w:sz w:val="20"/>
                <w:lang w:eastAsia="en-GB"/>
              </w:rPr>
            </w:pPr>
            <w:r w:rsidRPr="003C7711">
              <w:rPr>
                <w:sz w:val="20"/>
                <w:lang w:eastAsia="en-GB"/>
              </w:rPr>
              <w:t>Unit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1085739" w14:textId="77777777" w:rsidR="00773B8F" w:rsidRPr="003C7711" w:rsidRDefault="00773B8F" w:rsidP="00FA0641">
            <w:pPr>
              <w:pStyle w:val="Tablehead"/>
              <w:rPr>
                <w:sz w:val="20"/>
                <w:lang w:eastAsia="en-GB"/>
              </w:rPr>
            </w:pPr>
            <w:r w:rsidRPr="003C7711">
              <w:rPr>
                <w:sz w:val="20"/>
                <w:lang w:eastAsia="en-GB"/>
              </w:rPr>
              <w:t>Accuracy</w:t>
            </w:r>
          </w:p>
        </w:tc>
        <w:tc>
          <w:tcPr>
            <w:tcW w:w="1327"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806D045" w14:textId="694240A6" w:rsidR="00773B8F" w:rsidRPr="003C7711" w:rsidRDefault="00773B8F" w:rsidP="00FA0641">
            <w:pPr>
              <w:pStyle w:val="Tablehead"/>
              <w:rPr>
                <w:sz w:val="20"/>
                <w:lang w:eastAsia="en-GB"/>
              </w:rPr>
            </w:pPr>
          </w:p>
        </w:tc>
        <w:tc>
          <w:tcPr>
            <w:tcW w:w="1794"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870A124" w14:textId="2DB70E27" w:rsidR="00773B8F" w:rsidRPr="003C7711" w:rsidRDefault="00773B8F" w:rsidP="00FA0641">
            <w:pPr>
              <w:pStyle w:val="Tablehead"/>
              <w:rPr>
                <w:sz w:val="20"/>
                <w:lang w:eastAsia="en-GB"/>
              </w:rPr>
            </w:pPr>
          </w:p>
        </w:tc>
        <w:tc>
          <w:tcPr>
            <w:tcW w:w="1822"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3E28CC9" w14:textId="62A6AC95" w:rsidR="00773B8F" w:rsidRPr="003C7711" w:rsidRDefault="00773B8F" w:rsidP="00FA0641">
            <w:pPr>
              <w:pStyle w:val="Tablehead"/>
              <w:rPr>
                <w:sz w:val="20"/>
                <w:lang w:eastAsia="en-GB"/>
              </w:rPr>
            </w:pPr>
          </w:p>
        </w:tc>
      </w:tr>
      <w:tr w:rsidR="00A158B5" w:rsidRPr="003C7711" w14:paraId="2B20122D"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FE96A28" w14:textId="047E40C4" w:rsidR="002B79AE" w:rsidRPr="003C7711" w:rsidRDefault="002B79AE" w:rsidP="00FA0641">
            <w:pPr>
              <w:pStyle w:val="Tabletext"/>
              <w:ind w:left="28"/>
              <w:rPr>
                <w:color w:val="000000"/>
                <w:sz w:val="20"/>
                <w:lang w:eastAsia="en-GB"/>
              </w:rPr>
            </w:pPr>
            <w:r w:rsidRPr="003C7711">
              <w:rPr>
                <w:sz w:val="20"/>
              </w:rPr>
              <w:t>No-load power consumption:</w:t>
            </w:r>
            <w:r w:rsidR="0061613B" w:rsidRPr="003C7711">
              <w:rPr>
                <w:sz w:val="20"/>
              </w:rPr>
              <w:t xml:space="preserve"> </w:t>
            </w:r>
            <w:proofErr w:type="gramStart"/>
            <w:r w:rsidRPr="003C7711">
              <w:rPr>
                <w:sz w:val="20"/>
              </w:rPr>
              <w:t>mobileTerminal.noLoad</w:t>
            </w:r>
            <w:r w:rsidR="009A6340" w:rsidRPr="003C7711">
              <w:rPr>
                <w:sz w:val="20"/>
              </w:rPr>
              <w:t>.Max</w:t>
            </w:r>
            <w:r w:rsidRPr="003C7711">
              <w:rPr>
                <w:sz w:val="20"/>
              </w:rPr>
              <w:t>PowerConsumption</w:t>
            </w:r>
            <w:proofErr w:type="gramEnd"/>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89A6FA7" w14:textId="61B49F8B" w:rsidR="002B79AE" w:rsidRPr="003C7711" w:rsidRDefault="00727EA6" w:rsidP="00FA0641">
            <w:pPr>
              <w:pStyle w:val="Tabletext"/>
              <w:ind w:left="28"/>
              <w:rPr>
                <w:color w:val="000000"/>
                <w:sz w:val="20"/>
                <w:lang w:eastAsia="en-GB"/>
              </w:rPr>
            </w:pPr>
            <w:hyperlink r:id="rId28" w:history="1">
              <w:r w:rsidRPr="003C7711">
                <w:rPr>
                  <w:rStyle w:val="Hyperlink"/>
                  <w:sz w:val="20"/>
                </w:rPr>
                <w:t>ITU‑T L.1000</w:t>
              </w:r>
            </w:hyperlink>
            <w:r w:rsidRPr="003C7711">
              <w:rPr>
                <w:rStyle w:val="FootnoteReference"/>
                <w:sz w:val="20"/>
              </w:rPr>
              <w:footnoteReference w:id="2"/>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7BA1B88" w14:textId="2A999CAB" w:rsidR="002B79AE" w:rsidRPr="003C7711" w:rsidRDefault="002B79AE" w:rsidP="00FA0641">
            <w:pPr>
              <w:pStyle w:val="Tabletext"/>
              <w:ind w:left="28"/>
              <w:rPr>
                <w:color w:val="000000"/>
                <w:sz w:val="20"/>
                <w:lang w:eastAsia="en-GB"/>
              </w:rPr>
            </w:pPr>
            <w:r w:rsidRPr="003C7711">
              <w:rPr>
                <w:sz w:val="20"/>
              </w:rPr>
              <w:t>Clause 6.2.1</w:t>
            </w:r>
            <w:r w:rsidR="00727EA6" w:rsidRPr="003C7711">
              <w:rPr>
                <w:rStyle w:val="FootnoteReference"/>
                <w:sz w:val="20"/>
              </w:rPr>
              <w:footnoteReference w:id="3"/>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9BEFD48" w14:textId="77777777" w:rsidR="002B79AE" w:rsidRPr="003C7711" w:rsidRDefault="002B79AE" w:rsidP="00FA0641">
            <w:pPr>
              <w:pStyle w:val="Tabletext"/>
              <w:ind w:left="28"/>
              <w:rPr>
                <w:color w:val="000000"/>
                <w:sz w:val="20"/>
                <w:lang w:eastAsia="en-GB"/>
              </w:rPr>
            </w:pPr>
            <w:r w:rsidRPr="003C7711">
              <w:rPr>
                <w:sz w:val="20"/>
              </w:rPr>
              <w:t>No‑load power consumption</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F079AEF" w14:textId="77777777" w:rsidR="002B79AE" w:rsidRPr="003C7711" w:rsidRDefault="002B79AE" w:rsidP="00043B94">
            <w:pPr>
              <w:pStyle w:val="Tabletext"/>
              <w:ind w:left="28"/>
              <w:rPr>
                <w:color w:val="000000"/>
                <w:sz w:val="20"/>
                <w:lang w:eastAsia="en-GB"/>
              </w:rPr>
            </w:pPr>
            <w:r w:rsidRPr="003C7711">
              <w:rPr>
                <w:sz w:val="20"/>
              </w:rPr>
              <w:t>0.03</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1CF8C41" w14:textId="77777777" w:rsidR="002B79AE" w:rsidRPr="003C7711" w:rsidRDefault="002B79AE" w:rsidP="00043B94">
            <w:pPr>
              <w:pStyle w:val="Tabletext"/>
              <w:ind w:left="28"/>
              <w:rPr>
                <w:color w:val="000000"/>
                <w:sz w:val="20"/>
                <w:lang w:eastAsia="en-GB"/>
              </w:rPr>
            </w:pPr>
            <w:r w:rsidRPr="003C7711">
              <w:rPr>
                <w:sz w:val="20"/>
              </w:rPr>
              <w:t>W</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24473C2" w14:textId="3712C499" w:rsidR="002B79AE" w:rsidRPr="003C7711" w:rsidRDefault="00773B8F" w:rsidP="00043B94">
            <w:pPr>
              <w:pStyle w:val="Tabletext"/>
              <w:ind w:left="28"/>
              <w:rPr>
                <w:color w:val="000000"/>
                <w:sz w:val="20"/>
                <w:lang w:eastAsia="en-GB"/>
              </w:rPr>
            </w:pPr>
            <w:r w:rsidRPr="003C7711">
              <w:rPr>
                <w:i/>
                <w:iCs/>
                <w:sz w:val="20"/>
              </w:rPr>
              <w:t>E</w:t>
            </w:r>
            <w:r w:rsidR="002B79AE" w:rsidRPr="003C7711">
              <w:rPr>
                <w:i/>
                <w:iCs/>
                <w:sz w:val="20"/>
              </w:rPr>
              <w:t>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7197A4C" w14:textId="77777777" w:rsidR="002B79AE" w:rsidRPr="003C7711" w:rsidRDefault="002B79AE" w:rsidP="007C5F97">
            <w:pPr>
              <w:pStyle w:val="Tabletext"/>
              <w:ind w:left="28"/>
              <w:jc w:val="center"/>
              <w:rPr>
                <w:color w:val="000000"/>
                <w:sz w:val="20"/>
                <w:lang w:eastAsia="en-GB"/>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7757E84" w14:textId="7062D3F8" w:rsidR="002B79AE" w:rsidRPr="003C7711" w:rsidRDefault="002B79AE" w:rsidP="00FA0641">
            <w:pPr>
              <w:pStyle w:val="Tabletext"/>
              <w:ind w:left="28"/>
              <w:rPr>
                <w:color w:val="000000"/>
                <w:sz w:val="20"/>
                <w:lang w:eastAsia="en-GB"/>
              </w:rPr>
            </w:pPr>
            <w:r w:rsidRPr="003C7711">
              <w:rPr>
                <w:sz w:val="20"/>
              </w:rPr>
              <w:t>Test report verifying the power adapter</w:t>
            </w:r>
            <w:r w:rsidR="00C1723A" w:rsidRPr="003C7711">
              <w:rPr>
                <w:sz w:val="20"/>
              </w:rPr>
              <w:t>'</w:t>
            </w:r>
            <w:r w:rsidRPr="003C7711">
              <w:rPr>
                <w:sz w:val="20"/>
              </w:rPr>
              <w:t>s no‑load consumption is ≤ 0.03 W</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18374AF" w14:textId="77777777" w:rsidR="002B79AE" w:rsidRPr="003C7711" w:rsidRDefault="002B79AE" w:rsidP="00FA0641">
            <w:pPr>
              <w:pStyle w:val="Tabletext"/>
              <w:ind w:left="28"/>
              <w:rPr>
                <w:color w:val="000000"/>
                <w:sz w:val="20"/>
                <w:lang w:eastAsia="en-GB"/>
              </w:rPr>
            </w:pPr>
            <w:r w:rsidRPr="003C7711">
              <w:rPr>
                <w:sz w:val="20"/>
              </w:rPr>
              <w:t>The adapter should minimize standby energy usage to reduce both energy waste and greenhouse gas emissions.</w:t>
            </w:r>
          </w:p>
        </w:tc>
      </w:tr>
      <w:tr w:rsidR="00A158B5" w:rsidRPr="003C7711" w14:paraId="2B1CBC50"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8660F76" w14:textId="5A1E8CE5" w:rsidR="002B79AE" w:rsidRPr="003C7711" w:rsidRDefault="00577DDC" w:rsidP="00FA0641">
            <w:pPr>
              <w:pStyle w:val="Tabletext"/>
              <w:ind w:left="28"/>
              <w:rPr>
                <w:sz w:val="20"/>
              </w:rPr>
            </w:pPr>
            <w:r w:rsidRPr="003C7711">
              <w:rPr>
                <w:sz w:val="20"/>
              </w:rPr>
              <w:t>Output power in active mode</w:t>
            </w:r>
            <w:r w:rsidR="002B79AE" w:rsidRPr="003C7711">
              <w:rPr>
                <w:sz w:val="20"/>
              </w:rPr>
              <w:t>: mobileTerminal.</w:t>
            </w:r>
            <w:r w:rsidRPr="003C7711">
              <w:rPr>
                <w:sz w:val="20"/>
              </w:rPr>
              <w:t>output</w:t>
            </w:r>
            <w:r w:rsidR="0061613B" w:rsidRPr="003C7711">
              <w:rPr>
                <w:sz w:val="20"/>
              </w:rPr>
              <w:t xml:space="preserve"> </w:t>
            </w:r>
            <w:r w:rsidRPr="003C7711">
              <w:rPr>
                <w:sz w:val="20"/>
              </w:rPr>
              <w:t>PowerActiveMode</w:t>
            </w:r>
            <w:r w:rsidR="002B79AE" w:rsidRPr="003C7711">
              <w:rPr>
                <w:sz w:val="20"/>
              </w:rPr>
              <w:t>.</w:t>
            </w:r>
            <w:r w:rsidR="00727EA6" w:rsidRPr="003C7711">
              <w:rPr>
                <w:sz w:val="20"/>
              </w:rPr>
              <w:t>Pno</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E6BC8F1" w14:textId="243C320B" w:rsidR="002B79AE" w:rsidRPr="003C7711" w:rsidRDefault="00727EA6" w:rsidP="00FA0641">
            <w:pPr>
              <w:pStyle w:val="Tabletext"/>
              <w:ind w:left="28"/>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808A80C" w14:textId="65E44EC0" w:rsidR="002B79AE" w:rsidRPr="003C7711" w:rsidRDefault="00577DDC" w:rsidP="00FA0641">
            <w:pPr>
              <w:pStyle w:val="Tabletext"/>
              <w:ind w:left="28"/>
              <w:rPr>
                <w:sz w:val="20"/>
              </w:rPr>
            </w:pPr>
            <w:r w:rsidRPr="003C7711">
              <w:rPr>
                <w:sz w:val="20"/>
              </w:rPr>
              <w:t>Clause A.2.3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F23921A" w14:textId="77777777" w:rsidR="002B79AE" w:rsidRPr="003C7711" w:rsidRDefault="002B79AE" w:rsidP="00FA0641">
            <w:pPr>
              <w:pStyle w:val="Tabletext"/>
              <w:ind w:left="28"/>
              <w:rPr>
                <w:sz w:val="20"/>
              </w:rPr>
            </w:pPr>
            <w:r w:rsidRPr="003C7711">
              <w:rPr>
                <w:sz w:val="20"/>
              </w:rPr>
              <w:t>Load (active mode) efficiency</w:t>
            </w:r>
          </w:p>
          <w:p w14:paraId="32A8BCB3" w14:textId="77777777" w:rsidR="002B79AE" w:rsidRPr="003C7711" w:rsidRDefault="002B79AE" w:rsidP="00FA0641">
            <w:pPr>
              <w:pStyle w:val="Tabletext"/>
              <w:ind w:left="28"/>
              <w:rPr>
                <w:sz w:val="20"/>
              </w:rPr>
            </w:pPr>
            <w:r w:rsidRPr="003C7711">
              <w:rPr>
                <w:sz w:val="20"/>
              </w:rPr>
              <w:t>Pno: output power of power adapter in active mode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E5BDCEC" w14:textId="77777777" w:rsidR="002B79AE" w:rsidRPr="003C7711" w:rsidRDefault="002B79AE" w:rsidP="00043B94">
            <w:pPr>
              <w:pStyle w:val="Tabletext"/>
              <w:ind w:left="28"/>
              <w:rPr>
                <w:sz w:val="20"/>
              </w:rPr>
            </w:pPr>
            <w:r w:rsidRPr="003C7711">
              <w:rPr>
                <w:sz w:val="20"/>
              </w:rPr>
              <w:t>Annex A</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536FE8E" w14:textId="713C49B5" w:rsidR="002B79AE" w:rsidRPr="003C7711" w:rsidRDefault="000C25CE" w:rsidP="007C5F97">
            <w:pPr>
              <w:pStyle w:val="Tabletext"/>
              <w:ind w:left="28"/>
              <w:jc w:val="center"/>
              <w:rPr>
                <w:sz w:val="20"/>
              </w:rPr>
            </w:pPr>
            <w:r w:rsidRPr="000C25CE">
              <w:rPr>
                <w:sz w:val="20"/>
              </w:rPr>
              <w: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9D08FF6" w14:textId="18616F14" w:rsidR="002B79AE" w:rsidRPr="003C7711" w:rsidRDefault="00773B8F" w:rsidP="00043B94">
            <w:pPr>
              <w:pStyle w:val="Tabletext"/>
              <w:ind w:left="28"/>
              <w:rPr>
                <w:sz w:val="20"/>
              </w:rPr>
            </w:pPr>
            <w:r w:rsidRPr="003C7711">
              <w:rPr>
                <w:i/>
                <w:iCs/>
                <w:sz w:val="20"/>
              </w:rPr>
              <w:t>E</w:t>
            </w:r>
            <w:r w:rsidR="002B79AE" w:rsidRPr="003C7711">
              <w:rPr>
                <w:i/>
                <w:iCs/>
                <w:sz w:val="20"/>
              </w:rPr>
              <w:t>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12FAC4E" w14:textId="77777777" w:rsidR="002B79AE" w:rsidRPr="003C7711" w:rsidRDefault="002B79AE" w:rsidP="007C5F97">
            <w:pPr>
              <w:pStyle w:val="Tabletext"/>
              <w:ind w:left="28"/>
              <w:jc w:val="center"/>
              <w:rPr>
                <w:sz w:val="20"/>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CF2014F" w14:textId="41A902B4" w:rsidR="002B79AE" w:rsidRPr="003C7711" w:rsidRDefault="00577DDC" w:rsidP="00FA0641">
            <w:pPr>
              <w:pStyle w:val="Tabletext"/>
              <w:ind w:left="28"/>
              <w:rPr>
                <w:sz w:val="20"/>
              </w:rPr>
            </w:pPr>
            <w:r w:rsidRPr="003C7711">
              <w:rPr>
                <w:sz w:val="20"/>
              </w:rPr>
              <w:t>Measurement</w:t>
            </w:r>
            <w:r w:rsidR="002B79AE" w:rsidRPr="003C7711">
              <w:rPr>
                <w:sz w:val="20"/>
              </w:rPr>
              <w:t xml:space="preserve"> data confirming compliance with the </w:t>
            </w:r>
            <w:r w:rsidRPr="003C7711">
              <w:rPr>
                <w:sz w:val="20"/>
              </w:rPr>
              <w:t xml:space="preserve">conditions </w:t>
            </w:r>
            <w:r w:rsidR="002B79AE" w:rsidRPr="003C7711">
              <w:rPr>
                <w:sz w:val="20"/>
              </w:rPr>
              <w:t xml:space="preserve">in </w:t>
            </w:r>
            <w:r w:rsidR="000C5A7A">
              <w:rPr>
                <w:sz w:val="20"/>
              </w:rPr>
              <w:t xml:space="preserve">ITU-T </w:t>
            </w:r>
            <w:r w:rsidR="002B79AE" w:rsidRPr="003C7711">
              <w:rPr>
                <w:sz w:val="20"/>
              </w:rPr>
              <w:t>L.1000</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B28E66D" w14:textId="77777777" w:rsidR="002B79AE" w:rsidRPr="003C7711" w:rsidRDefault="002B79AE" w:rsidP="00FA0641">
            <w:pPr>
              <w:pStyle w:val="Tabletext"/>
              <w:ind w:left="28"/>
              <w:rPr>
                <w:sz w:val="20"/>
              </w:rPr>
            </w:pPr>
            <w:r w:rsidRPr="003C7711">
              <w:rPr>
                <w:sz w:val="20"/>
              </w:rPr>
              <w:t>Ensures minimal power dissipation while delivering current, improving overall energy efficiency.</w:t>
            </w:r>
          </w:p>
        </w:tc>
      </w:tr>
      <w:tr w:rsidR="00A158B5" w:rsidRPr="003C7711" w14:paraId="42CEADB4"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871254E" w14:textId="37286843" w:rsidR="002B79AE" w:rsidRPr="003C7711" w:rsidRDefault="002B79AE" w:rsidP="00FA0641">
            <w:pPr>
              <w:pStyle w:val="Tabletext"/>
              <w:ind w:left="28"/>
              <w:rPr>
                <w:sz w:val="20"/>
              </w:rPr>
            </w:pPr>
            <w:r w:rsidRPr="003C7711">
              <w:rPr>
                <w:sz w:val="20"/>
              </w:rPr>
              <w:t xml:space="preserve">Power efficiency with load: </w:t>
            </w:r>
            <w:proofErr w:type="gramStart"/>
            <w:r w:rsidRPr="003C7711">
              <w:rPr>
                <w:sz w:val="20"/>
              </w:rPr>
              <w:t>mobileTerminal.loadEfficiency.LowC</w:t>
            </w:r>
            <w:proofErr w:type="gramEnd"/>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7B0C573" w14:textId="77777777" w:rsidR="002B79AE" w:rsidRPr="003C7711" w:rsidRDefault="002B79AE" w:rsidP="00FA0641">
            <w:pPr>
              <w:pStyle w:val="Tabletext"/>
              <w:ind w:left="28"/>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393BBBF" w14:textId="2A351D74" w:rsidR="002B79AE" w:rsidRPr="003C7711" w:rsidRDefault="002B79AE" w:rsidP="00FA0641">
            <w:pPr>
              <w:pStyle w:val="Tabletext"/>
              <w:ind w:left="28"/>
              <w:rPr>
                <w:sz w:val="20"/>
              </w:rPr>
            </w:pPr>
            <w:r w:rsidRPr="003C7711">
              <w:rPr>
                <w:sz w:val="20"/>
              </w:rPr>
              <w:t>Clause 6.2.2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59668AC" w14:textId="77777777" w:rsidR="002B79AE" w:rsidRPr="003C7711" w:rsidRDefault="002B79AE" w:rsidP="00FA0641">
            <w:pPr>
              <w:pStyle w:val="Tabletext"/>
              <w:ind w:left="28"/>
              <w:rPr>
                <w:sz w:val="20"/>
              </w:rPr>
            </w:pPr>
            <w:r w:rsidRPr="003C7711">
              <w:rPr>
                <w:sz w:val="20"/>
              </w:rPr>
              <w:t>Average charging efficiency (active mode), output current &lt; 550 mA</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63A89F7" w14:textId="6CEF0105" w:rsidR="002B79AE" w:rsidRPr="003C7711" w:rsidRDefault="002B79AE" w:rsidP="00043B94">
            <w:pPr>
              <w:pStyle w:val="Tabletext"/>
              <w:ind w:left="28"/>
              <w:rPr>
                <w:sz w:val="20"/>
              </w:rPr>
            </w:pPr>
            <w:r w:rsidRPr="003C7711">
              <w:rPr>
                <w:sz w:val="20"/>
              </w:rPr>
              <w:t xml:space="preserve">0.0626 </w:t>
            </w:r>
            <w:r w:rsidR="00773B8F" w:rsidRPr="003C7711">
              <w:t>×</w:t>
            </w:r>
            <w:r w:rsidR="00773B8F" w:rsidRPr="003C7711">
              <w:rPr>
                <w:sz w:val="20"/>
              </w:rPr>
              <w:t xml:space="preserve"> </w:t>
            </w:r>
            <w:proofErr w:type="gramStart"/>
            <w:r w:rsidRPr="003C7711">
              <w:rPr>
                <w:sz w:val="20"/>
              </w:rPr>
              <w:t>ln(</w:t>
            </w:r>
            <w:proofErr w:type="gramEnd"/>
            <w:r w:rsidRPr="003C7711">
              <w:rPr>
                <w:sz w:val="20"/>
              </w:rPr>
              <w:t>Pno) + 0.622</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ECBAFC2" w14:textId="75D6639E" w:rsidR="002B79AE" w:rsidRPr="003C7711" w:rsidRDefault="002B79AE" w:rsidP="00043B94">
            <w:pPr>
              <w:pStyle w:val="Tabletext"/>
              <w:ind w:left="28"/>
              <w:rPr>
                <w:sz w:val="20"/>
              </w:rPr>
            </w:pPr>
            <w:r w:rsidRPr="003C7711">
              <w:rPr>
                <w:sz w:val="20"/>
              </w:rPr>
              <w:t>Per unit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72275F4" w14:textId="280703D8" w:rsidR="002B79AE" w:rsidRPr="003C7711" w:rsidRDefault="00773B8F" w:rsidP="00043B94">
            <w:pPr>
              <w:pStyle w:val="Tabletext"/>
              <w:ind w:left="28"/>
              <w:rPr>
                <w:sz w:val="20"/>
              </w:rPr>
            </w:pPr>
            <w:r w:rsidRPr="003C7711">
              <w:rPr>
                <w:i/>
                <w:iCs/>
                <w:sz w:val="20"/>
              </w:rPr>
              <w:t>E</w:t>
            </w:r>
            <w:r w:rsidR="002B79AE" w:rsidRPr="003C7711">
              <w:rPr>
                <w:i/>
                <w:iCs/>
                <w:sz w:val="20"/>
              </w:rPr>
              <w:t>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013C843" w14:textId="77777777" w:rsidR="002B79AE" w:rsidRPr="003C7711" w:rsidRDefault="002B79AE" w:rsidP="007C5F97">
            <w:pPr>
              <w:pStyle w:val="Tabletext"/>
              <w:ind w:left="28"/>
              <w:jc w:val="center"/>
              <w:rPr>
                <w:sz w:val="20"/>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1F69C24" w14:textId="555FD801" w:rsidR="002B79AE" w:rsidRPr="003C7711" w:rsidRDefault="002B79AE" w:rsidP="00FA0641">
            <w:pPr>
              <w:pStyle w:val="Tabletext"/>
              <w:ind w:left="28"/>
              <w:rPr>
                <w:sz w:val="20"/>
              </w:rPr>
            </w:pPr>
            <w:r w:rsidRPr="003C7711">
              <w:rPr>
                <w:sz w:val="20"/>
              </w:rPr>
              <w:t xml:space="preserve">Efficiency test data confirming compliance with the formula in </w:t>
            </w:r>
            <w:r w:rsidR="000C5A7A">
              <w:rPr>
                <w:sz w:val="20"/>
              </w:rPr>
              <w:t xml:space="preserve">ITU-T </w:t>
            </w:r>
            <w:r w:rsidRPr="003C7711">
              <w:rPr>
                <w:sz w:val="20"/>
              </w:rPr>
              <w:t>L.1000</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CD0D6D7" w14:textId="77777777" w:rsidR="002B79AE" w:rsidRPr="003C7711" w:rsidRDefault="002B79AE" w:rsidP="00FA0641">
            <w:pPr>
              <w:pStyle w:val="Tabletext"/>
              <w:ind w:left="28"/>
              <w:rPr>
                <w:sz w:val="20"/>
              </w:rPr>
            </w:pPr>
            <w:r w:rsidRPr="003C7711">
              <w:rPr>
                <w:sz w:val="20"/>
              </w:rPr>
              <w:t>Ensures minimal power dissipation while delivering current, improving overall energy efficiency.</w:t>
            </w:r>
          </w:p>
        </w:tc>
      </w:tr>
      <w:tr w:rsidR="00A158B5" w:rsidRPr="003C7711" w14:paraId="1999FA43"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DEAA3B1" w14:textId="3E2BF37A" w:rsidR="002B79AE" w:rsidRPr="003C7711" w:rsidRDefault="002B79AE" w:rsidP="00FA0641">
            <w:pPr>
              <w:pStyle w:val="Tabletext"/>
              <w:ind w:left="28"/>
              <w:rPr>
                <w:sz w:val="20"/>
              </w:rPr>
            </w:pPr>
            <w:r w:rsidRPr="003C7711">
              <w:rPr>
                <w:sz w:val="20"/>
              </w:rPr>
              <w:lastRenderedPageBreak/>
              <w:t xml:space="preserve">Power efficiency with load: </w:t>
            </w:r>
            <w:proofErr w:type="gramStart"/>
            <w:r w:rsidRPr="003C7711">
              <w:rPr>
                <w:sz w:val="20"/>
              </w:rPr>
              <w:t>mobileTerminal.loadEfficiency.HighC</w:t>
            </w:r>
            <w:proofErr w:type="gramEnd"/>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D9673D8" w14:textId="77777777" w:rsidR="002B79AE" w:rsidRPr="003C7711" w:rsidRDefault="002B79AE" w:rsidP="007C5F97">
            <w:pPr>
              <w:pStyle w:val="Tabletext"/>
              <w:ind w:left="28"/>
              <w:jc w:val="center"/>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FE72EAA" w14:textId="6C270438" w:rsidR="002B79AE" w:rsidRPr="003C7711" w:rsidRDefault="002B79AE" w:rsidP="00FA0641">
            <w:pPr>
              <w:pStyle w:val="Tabletext"/>
              <w:ind w:left="28"/>
              <w:rPr>
                <w:sz w:val="20"/>
              </w:rPr>
            </w:pPr>
            <w:r w:rsidRPr="003C7711">
              <w:rPr>
                <w:sz w:val="20"/>
              </w:rPr>
              <w:t>Clause 6.2.2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2F5F9B7" w14:textId="057ADA40" w:rsidR="002B79AE" w:rsidRPr="003C7711" w:rsidRDefault="002B79AE" w:rsidP="00FA0641">
            <w:pPr>
              <w:pStyle w:val="Tabletext"/>
              <w:ind w:left="28"/>
              <w:rPr>
                <w:sz w:val="20"/>
              </w:rPr>
            </w:pPr>
            <w:r w:rsidRPr="003C7711">
              <w:rPr>
                <w:sz w:val="20"/>
              </w:rPr>
              <w:t xml:space="preserve">Average charging efficiency (active mode), output current </w:t>
            </w:r>
            <w:r w:rsidR="00D310F7" w:rsidRPr="003C7711">
              <w:rPr>
                <w:sz w:val="20"/>
              </w:rPr>
              <w:t>≥</w:t>
            </w:r>
            <w:r w:rsidRPr="003C7711">
              <w:rPr>
                <w:sz w:val="20"/>
              </w:rPr>
              <w:t xml:space="preserve"> 550 mA</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1799FAC" w14:textId="302B4605" w:rsidR="002B79AE" w:rsidRPr="003C7711" w:rsidRDefault="002B79AE" w:rsidP="00043B94">
            <w:pPr>
              <w:pStyle w:val="Tabletext"/>
              <w:ind w:left="28"/>
              <w:rPr>
                <w:sz w:val="20"/>
              </w:rPr>
            </w:pPr>
            <w:r w:rsidRPr="003C7711">
              <w:rPr>
                <w:sz w:val="20"/>
              </w:rPr>
              <w:t>0.075</w:t>
            </w:r>
            <w:r w:rsidR="00460AAB" w:rsidRPr="003C7711">
              <w:rPr>
                <w:sz w:val="20"/>
              </w:rPr>
              <w:t xml:space="preserve"> </w:t>
            </w:r>
            <w:r w:rsidR="00460AAB" w:rsidRPr="003C7711">
              <w:t>×</w:t>
            </w:r>
            <w:r w:rsidRPr="003C7711">
              <w:rPr>
                <w:sz w:val="20"/>
              </w:rPr>
              <w:t xml:space="preserve"> </w:t>
            </w:r>
            <w:proofErr w:type="gramStart"/>
            <w:r w:rsidRPr="003C7711">
              <w:rPr>
                <w:sz w:val="20"/>
              </w:rPr>
              <w:t>ln(</w:t>
            </w:r>
            <w:proofErr w:type="gramEnd"/>
            <w:r w:rsidRPr="003C7711">
              <w:rPr>
                <w:sz w:val="20"/>
              </w:rPr>
              <w:t>Pno) + 0.561</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1EF5A2E" w14:textId="77777777" w:rsidR="002B79AE" w:rsidRPr="003C7711" w:rsidRDefault="002B79AE" w:rsidP="00043B94">
            <w:pPr>
              <w:pStyle w:val="Tabletext"/>
              <w:ind w:left="28"/>
              <w:rPr>
                <w:sz w:val="20"/>
              </w:rPr>
            </w:pPr>
            <w:r w:rsidRPr="003C7711">
              <w:rPr>
                <w:sz w:val="20"/>
              </w:rPr>
              <w:t>Per unit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663889A" w14:textId="0729EB69" w:rsidR="002B79AE" w:rsidRPr="003C7711" w:rsidRDefault="00460AAB" w:rsidP="00043B94">
            <w:pPr>
              <w:pStyle w:val="Tabletext"/>
              <w:ind w:left="28"/>
              <w:rPr>
                <w:sz w:val="20"/>
              </w:rPr>
            </w:pPr>
            <w:r w:rsidRPr="003C7711">
              <w:rPr>
                <w:i/>
                <w:iCs/>
                <w:sz w:val="20"/>
              </w:rPr>
              <w:t>E</w:t>
            </w:r>
            <w:r w:rsidR="002B79AE" w:rsidRPr="003C7711">
              <w:rPr>
                <w:i/>
                <w:iCs/>
                <w:sz w:val="20"/>
              </w:rPr>
              <w:t>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37C5962" w14:textId="77777777" w:rsidR="002B79AE" w:rsidRPr="003C7711" w:rsidRDefault="002B79AE" w:rsidP="00FA0641">
            <w:pPr>
              <w:pStyle w:val="Tabletext"/>
              <w:ind w:left="28"/>
              <w:rPr>
                <w:sz w:val="20"/>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47DCB7C" w14:textId="54F72ED6" w:rsidR="002B79AE" w:rsidRPr="003C7711" w:rsidRDefault="002B79AE" w:rsidP="00FA0641">
            <w:pPr>
              <w:pStyle w:val="Tabletext"/>
              <w:ind w:left="28"/>
              <w:rPr>
                <w:sz w:val="20"/>
              </w:rPr>
            </w:pPr>
            <w:r w:rsidRPr="003C7711">
              <w:rPr>
                <w:sz w:val="20"/>
              </w:rPr>
              <w:t xml:space="preserve">Efficiency test data confirming compliance with the formula in </w:t>
            </w:r>
            <w:r w:rsidR="000C5A7A" w:rsidRPr="003C7711">
              <w:rPr>
                <w:sz w:val="20"/>
              </w:rPr>
              <w:t>ITU</w:t>
            </w:r>
            <w:r w:rsidR="000C5A7A">
              <w:rPr>
                <w:sz w:val="20"/>
              </w:rPr>
              <w:noBreakHyphen/>
              <w:t xml:space="preserve">T </w:t>
            </w:r>
            <w:r w:rsidRPr="003C7711">
              <w:rPr>
                <w:sz w:val="20"/>
              </w:rPr>
              <w:t>L.1000</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8F42772" w14:textId="77777777" w:rsidR="002B79AE" w:rsidRPr="003C7711" w:rsidRDefault="002B79AE" w:rsidP="00FA0641">
            <w:pPr>
              <w:pStyle w:val="Tabletext"/>
              <w:ind w:left="28"/>
              <w:rPr>
                <w:sz w:val="20"/>
              </w:rPr>
            </w:pPr>
            <w:r w:rsidRPr="003C7711">
              <w:rPr>
                <w:sz w:val="20"/>
              </w:rPr>
              <w:t>Ensures minimal power dissipation while delivering current, improving overall energy efficiency.</w:t>
            </w:r>
          </w:p>
        </w:tc>
      </w:tr>
      <w:tr w:rsidR="00A158B5" w:rsidRPr="003C7711" w14:paraId="6ADCABD8"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1418799" w14:textId="28337BD8" w:rsidR="002B79AE" w:rsidRPr="003C7711" w:rsidRDefault="002B79AE" w:rsidP="00FA0641">
            <w:pPr>
              <w:pStyle w:val="Tabletext"/>
              <w:ind w:left="28"/>
              <w:rPr>
                <w:sz w:val="20"/>
              </w:rPr>
            </w:pPr>
            <w:r w:rsidRPr="003C7711">
              <w:rPr>
                <w:sz w:val="20"/>
              </w:rPr>
              <w:t>Renewable energy sources for chargers and mobile phones and related ICT devices:</w:t>
            </w:r>
            <w:r w:rsidR="00D310F7" w:rsidRPr="003C7711">
              <w:rPr>
                <w:sz w:val="20"/>
              </w:rPr>
              <w:t xml:space="preserve"> </w:t>
            </w:r>
            <w:r w:rsidRPr="003C7711">
              <w:rPr>
                <w:sz w:val="20"/>
              </w:rPr>
              <w:t>mobileTerminal.renewable</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9FBC049" w14:textId="77777777" w:rsidR="002B79AE" w:rsidRPr="003C7711" w:rsidRDefault="002B79AE" w:rsidP="007C5F97">
            <w:pPr>
              <w:pStyle w:val="Tabletext"/>
              <w:ind w:left="28"/>
              <w:jc w:val="center"/>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A0CAA33" w14:textId="77777777" w:rsidR="002B79AE" w:rsidRPr="003C7711" w:rsidRDefault="002B79AE" w:rsidP="00FA0641">
            <w:pPr>
              <w:pStyle w:val="Tabletext"/>
              <w:ind w:left="28"/>
              <w:rPr>
                <w:sz w:val="20"/>
              </w:rPr>
            </w:pPr>
            <w:r w:rsidRPr="003C7711">
              <w:rPr>
                <w:sz w:val="20"/>
              </w:rPr>
              <w:t>Clause 6.2.3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2EA6621" w14:textId="77777777" w:rsidR="002B79AE" w:rsidRPr="003C7711" w:rsidRDefault="002B79AE" w:rsidP="00FA0641">
            <w:pPr>
              <w:pStyle w:val="Tabletext"/>
              <w:ind w:left="28"/>
              <w:rPr>
                <w:sz w:val="20"/>
              </w:rPr>
            </w:pPr>
            <w:r w:rsidRPr="003C7711">
              <w:rPr>
                <w:sz w:val="20"/>
              </w:rPr>
              <w:t>Renewable energy sources for chargers and mobile/ICT devices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55CE6B8" w14:textId="18AD0965" w:rsidR="002B79AE" w:rsidRPr="003C7711" w:rsidRDefault="000C25CE" w:rsidP="007C5F97">
            <w:pPr>
              <w:pStyle w:val="Tabletext"/>
              <w:ind w:left="28"/>
              <w:jc w:val="center"/>
              <w:rPr>
                <w:sz w:val="20"/>
              </w:rPr>
            </w:pPr>
            <w:r w:rsidRPr="000C25CE">
              <w:rPr>
                <w:sz w:val="20"/>
              </w:rPr>
              <w:t>–</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80BD571" w14:textId="6D3E493D" w:rsidR="002B79AE" w:rsidRPr="003C7711" w:rsidRDefault="000C25CE" w:rsidP="000C25CE">
            <w:pPr>
              <w:pStyle w:val="Tabletext"/>
              <w:ind w:left="28"/>
              <w:jc w:val="center"/>
              <w:rPr>
                <w:sz w:val="20"/>
              </w:rPr>
            </w:pPr>
            <w:r w:rsidRPr="000C25CE">
              <w:rPr>
                <w:sz w:val="20"/>
              </w:rPr>
              <w: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9083D85" w14:textId="1621A701" w:rsidR="002B79AE" w:rsidRPr="003C7711" w:rsidRDefault="00460AAB" w:rsidP="00043B94">
            <w:pPr>
              <w:pStyle w:val="Tabletext"/>
              <w:ind w:left="28"/>
              <w:rPr>
                <w:sz w:val="20"/>
              </w:rPr>
            </w:pPr>
            <w:r w:rsidRPr="003C7711">
              <w:rPr>
                <w:i/>
                <w:iCs/>
                <w:sz w:val="20"/>
              </w:rPr>
              <w:t>E</w:t>
            </w:r>
            <w:r w:rsidR="002B79AE" w:rsidRPr="003C7711">
              <w:rPr>
                <w:i/>
                <w:iCs/>
                <w:sz w:val="20"/>
              </w:rPr>
              <w:t>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C2CFF9E" w14:textId="77777777" w:rsidR="002B79AE" w:rsidRPr="003C7711" w:rsidRDefault="002B79AE" w:rsidP="00FA0641">
            <w:pPr>
              <w:pStyle w:val="Tabletext"/>
              <w:ind w:left="28"/>
              <w:rPr>
                <w:sz w:val="20"/>
              </w:rPr>
            </w:pPr>
            <w:r w:rsidRPr="003C7711">
              <w:rPr>
                <w:sz w:val="20"/>
              </w:rPr>
              <w:t>Recommended</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FF5A883" w14:textId="24108571" w:rsidR="002B79AE" w:rsidRPr="003C7711" w:rsidRDefault="00D310F7" w:rsidP="00FA0641">
            <w:pPr>
              <w:pStyle w:val="Tabletext"/>
              <w:ind w:left="28"/>
              <w:rPr>
                <w:sz w:val="20"/>
              </w:rPr>
            </w:pPr>
            <w:r w:rsidRPr="003C7711">
              <w:rPr>
                <w:sz w:val="20"/>
              </w:rPr>
              <w:t>Documentation demonstrating compatibility with solar, wind</w:t>
            </w:r>
            <w:r w:rsidR="00E33E24" w:rsidRPr="003C7711">
              <w:rPr>
                <w:sz w:val="20"/>
              </w:rPr>
              <w:t xml:space="preserve"> or</w:t>
            </w:r>
            <w:r w:rsidRPr="003C7711">
              <w:rPr>
                <w:sz w:val="20"/>
              </w:rPr>
              <w:t xml:space="preserve"> other renewable energy inputs; design notes on battery stress/thermal management</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493F2F6" w14:textId="28DBFCBF" w:rsidR="002B79AE" w:rsidRPr="003C7711" w:rsidRDefault="00D310F7" w:rsidP="00FA0641">
            <w:pPr>
              <w:pStyle w:val="Tabletext"/>
              <w:ind w:left="28"/>
              <w:rPr>
                <w:sz w:val="20"/>
              </w:rPr>
            </w:pPr>
            <w:r w:rsidRPr="003C7711">
              <w:rPr>
                <w:sz w:val="20"/>
              </w:rPr>
              <w:t>Compatibility with solar, wind</w:t>
            </w:r>
            <w:r w:rsidR="00E33E24" w:rsidRPr="003C7711">
              <w:rPr>
                <w:sz w:val="20"/>
              </w:rPr>
              <w:t xml:space="preserve"> or</w:t>
            </w:r>
            <w:r w:rsidRPr="003C7711">
              <w:rPr>
                <w:sz w:val="20"/>
              </w:rPr>
              <w:t xml:space="preserve"> other renewable energy inputs; design to avoid battery stress/thermal management from sun exposure</w:t>
            </w:r>
            <w:r w:rsidR="00460AAB" w:rsidRPr="003C7711">
              <w:rPr>
                <w:sz w:val="20"/>
              </w:rPr>
              <w:t>.</w:t>
            </w:r>
          </w:p>
        </w:tc>
      </w:tr>
      <w:tr w:rsidR="00A158B5" w:rsidRPr="003C7711" w14:paraId="32D467B6"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EB96DA3" w14:textId="77777777" w:rsidR="002B79AE" w:rsidRPr="003C7711" w:rsidRDefault="002B79AE" w:rsidP="00FA0641">
            <w:pPr>
              <w:pStyle w:val="Tabletext"/>
              <w:ind w:left="28"/>
              <w:rPr>
                <w:sz w:val="20"/>
              </w:rPr>
            </w:pPr>
            <w:r w:rsidRPr="003C7711">
              <w:rPr>
                <w:sz w:val="20"/>
              </w:rPr>
              <w:t>Safety requirements: mobileTerminal.safety</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64028E3" w14:textId="77777777" w:rsidR="000C5A7A" w:rsidRDefault="002B79AE" w:rsidP="007C5F97">
            <w:pPr>
              <w:pStyle w:val="Tabletext"/>
              <w:ind w:left="28"/>
              <w:jc w:val="center"/>
              <w:rPr>
                <w:sz w:val="20"/>
              </w:rPr>
            </w:pPr>
            <w:r w:rsidRPr="003C7711">
              <w:rPr>
                <w:sz w:val="20"/>
              </w:rPr>
              <w:t>ITU‑T L.1000</w:t>
            </w:r>
          </w:p>
          <w:p w14:paraId="67BA9030" w14:textId="5382A6A7" w:rsidR="002B79AE" w:rsidRPr="003C7711" w:rsidRDefault="002B79AE" w:rsidP="007C5F97">
            <w:pPr>
              <w:pStyle w:val="Tabletext"/>
              <w:ind w:left="28"/>
              <w:jc w:val="center"/>
              <w:rPr>
                <w:sz w:val="20"/>
              </w:rPr>
            </w:pPr>
            <w:r w:rsidRPr="003C7711">
              <w:rPr>
                <w:sz w:val="20"/>
              </w:rPr>
              <w:t>IEC 60950-1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F8E3515" w14:textId="77777777" w:rsidR="000C5A7A" w:rsidRDefault="002B79AE" w:rsidP="00BE3E17">
            <w:pPr>
              <w:pStyle w:val="Tabletext"/>
              <w:ind w:left="28"/>
              <w:rPr>
                <w:sz w:val="20"/>
              </w:rPr>
            </w:pPr>
            <w:r w:rsidRPr="003C7711">
              <w:rPr>
                <w:sz w:val="20"/>
              </w:rPr>
              <w:t>Clause 6.3</w:t>
            </w:r>
          </w:p>
          <w:p w14:paraId="0BAC635C" w14:textId="5EEC0525" w:rsidR="002B79AE" w:rsidRPr="003C7711" w:rsidRDefault="002B79AE" w:rsidP="00BE3E17">
            <w:pPr>
              <w:pStyle w:val="Tabletext"/>
              <w:ind w:left="28"/>
              <w:rPr>
                <w:sz w:val="20"/>
              </w:rPr>
            </w:pPr>
            <w:r w:rsidRPr="003C7711">
              <w:rPr>
                <w:sz w:val="20"/>
              </w:rPr>
              <w:t>Clause 2.5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F6C86C7" w14:textId="58CD9B24" w:rsidR="002B79AE" w:rsidRPr="003C7711" w:rsidRDefault="002B79AE" w:rsidP="00FA0641">
            <w:pPr>
              <w:pStyle w:val="Tabletext"/>
              <w:ind w:left="28"/>
              <w:rPr>
                <w:sz w:val="20"/>
              </w:rPr>
            </w:pPr>
            <w:r w:rsidRPr="003C7711">
              <w:rPr>
                <w:sz w:val="20"/>
              </w:rPr>
              <w:t>Safety requirements (IEC 60950‑1, ITU</w:t>
            </w:r>
            <w:r w:rsidR="000C5A7A">
              <w:rPr>
                <w:sz w:val="20"/>
              </w:rPr>
              <w:noBreakHyphen/>
              <w:t xml:space="preserve">T </w:t>
            </w:r>
            <w:r w:rsidRPr="003C7711">
              <w:rPr>
                <w:sz w:val="20"/>
              </w:rPr>
              <w:t>K.74 references, national regulations override)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17B6FA3" w14:textId="77777777" w:rsidR="002B79AE" w:rsidRPr="003C7711" w:rsidRDefault="002B79AE" w:rsidP="00043B94">
            <w:pPr>
              <w:pStyle w:val="Tabletext"/>
              <w:ind w:left="28"/>
              <w:rPr>
                <w:sz w:val="20"/>
              </w:rPr>
            </w:pPr>
            <w:r w:rsidRPr="003C7711">
              <w:rPr>
                <w:sz w:val="20"/>
              </w:rPr>
              <w:t>Presence</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776970E" w14:textId="77777777" w:rsidR="002B79AE" w:rsidRPr="003C7711" w:rsidRDefault="002B79AE" w:rsidP="00043B94">
            <w:pPr>
              <w:pStyle w:val="Tabletext"/>
              <w:ind w:left="28"/>
              <w:rPr>
                <w:sz w:val="20"/>
              </w:rPr>
            </w:pPr>
            <w:r w:rsidRPr="003C7711">
              <w:rPr>
                <w:sz w:val="20"/>
              </w:rPr>
              <w:t>Safety circuit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B8DE1EE" w14:textId="1A7BE3CF" w:rsidR="002B79AE" w:rsidRPr="003C7711" w:rsidRDefault="00460AAB" w:rsidP="00043B94">
            <w:pPr>
              <w:pStyle w:val="Tabletext"/>
              <w:ind w:left="28"/>
              <w:rPr>
                <w:sz w:val="20"/>
              </w:rPr>
            </w:pPr>
            <w:r w:rsidRPr="003C7711">
              <w:rPr>
                <w:i/>
                <w:iCs/>
                <w:sz w:val="20"/>
              </w:rPr>
              <w:t>E</w:t>
            </w:r>
            <w:r w:rsidR="002B79AE" w:rsidRPr="003C7711">
              <w:rPr>
                <w:i/>
                <w:iCs/>
                <w:sz w:val="20"/>
              </w:rPr>
              <w:t>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D214C3E" w14:textId="77777777" w:rsidR="002B79AE" w:rsidRPr="003C7711" w:rsidRDefault="002B79AE" w:rsidP="00FA0641">
            <w:pPr>
              <w:pStyle w:val="Tabletext"/>
              <w:ind w:left="28"/>
              <w:rPr>
                <w:sz w:val="20"/>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176A5C4" w14:textId="77777777" w:rsidR="002B79AE" w:rsidRPr="003C7711" w:rsidRDefault="002B79AE" w:rsidP="00FA0641">
            <w:pPr>
              <w:pStyle w:val="Tabletext"/>
              <w:ind w:left="28"/>
              <w:rPr>
                <w:sz w:val="20"/>
              </w:rPr>
            </w:pPr>
            <w:r w:rsidRPr="003C7711">
              <w:rPr>
                <w:sz w:val="20"/>
              </w:rPr>
              <w:t>Safety certification (e.g., IEC test reports), documentation of circuit protection measures</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FC20F5E" w14:textId="47E2A095" w:rsidR="002B79AE" w:rsidRPr="003C7711" w:rsidRDefault="002B79AE" w:rsidP="00FA0641">
            <w:pPr>
              <w:pStyle w:val="Tabletext"/>
              <w:ind w:left="28"/>
              <w:rPr>
                <w:sz w:val="20"/>
              </w:rPr>
            </w:pPr>
            <w:r w:rsidRPr="003C7711">
              <w:rPr>
                <w:sz w:val="20"/>
              </w:rPr>
              <w:t>Power adapters must include safety circuit to prevent excessive heating and leakage current or a fire ignition in fault conditions. Adapter and cable not to harm human body during normal/abnormal usage</w:t>
            </w:r>
            <w:r w:rsidR="00460AAB" w:rsidRPr="003C7711">
              <w:rPr>
                <w:sz w:val="20"/>
              </w:rPr>
              <w:t>.</w:t>
            </w:r>
          </w:p>
        </w:tc>
      </w:tr>
      <w:tr w:rsidR="00FA0641" w:rsidRPr="003C7711" w14:paraId="1CD688D5"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99B6D70" w14:textId="77777777" w:rsidR="002B79AE" w:rsidRPr="003C7711" w:rsidRDefault="002B79AE" w:rsidP="00FA0641">
            <w:pPr>
              <w:pStyle w:val="Tabletext"/>
              <w:keepNext/>
              <w:keepLines/>
              <w:ind w:left="28"/>
              <w:rPr>
                <w:sz w:val="20"/>
              </w:rPr>
            </w:pPr>
            <w:r w:rsidRPr="003C7711">
              <w:rPr>
                <w:sz w:val="20"/>
              </w:rPr>
              <w:lastRenderedPageBreak/>
              <w:t>EMC requirements: mobileTerminal.emc</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AC21DA0" w14:textId="77777777" w:rsidR="002B79AE" w:rsidRPr="003C7711" w:rsidRDefault="002B79AE" w:rsidP="007C5F97">
            <w:pPr>
              <w:pStyle w:val="Tabletext"/>
              <w:keepNext/>
              <w:keepLines/>
              <w:ind w:left="28"/>
              <w:jc w:val="center"/>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3F78F52" w14:textId="77777777" w:rsidR="002B79AE" w:rsidRPr="003C7711" w:rsidRDefault="002B79AE" w:rsidP="00FA0641">
            <w:pPr>
              <w:pStyle w:val="Tabletext"/>
              <w:keepNext/>
              <w:keepLines/>
              <w:ind w:left="28"/>
              <w:rPr>
                <w:sz w:val="20"/>
              </w:rPr>
            </w:pPr>
            <w:r w:rsidRPr="003C7711">
              <w:rPr>
                <w:sz w:val="20"/>
              </w:rPr>
              <w:t>Clause 6.4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B41EA92" w14:textId="2D939A41" w:rsidR="002B79AE" w:rsidRPr="00E35BD8" w:rsidRDefault="002B79AE" w:rsidP="00FA0641">
            <w:pPr>
              <w:pStyle w:val="Tabletext"/>
              <w:keepNext/>
              <w:keepLines/>
              <w:ind w:left="28"/>
              <w:rPr>
                <w:sz w:val="20"/>
                <w:lang w:val="fr-CH"/>
              </w:rPr>
            </w:pPr>
            <w:r w:rsidRPr="00E35BD8">
              <w:rPr>
                <w:sz w:val="20"/>
                <w:lang w:val="fr-CH"/>
              </w:rPr>
              <w:t xml:space="preserve">EMC </w:t>
            </w:r>
            <w:proofErr w:type="spellStart"/>
            <w:r w:rsidRPr="00E35BD8">
              <w:rPr>
                <w:sz w:val="20"/>
                <w:lang w:val="fr-CH"/>
              </w:rPr>
              <w:t>requirements</w:t>
            </w:r>
            <w:proofErr w:type="spellEnd"/>
            <w:r w:rsidRPr="00E35BD8">
              <w:rPr>
                <w:sz w:val="20"/>
                <w:lang w:val="fr-CH"/>
              </w:rPr>
              <w:t xml:space="preserve"> (CISPR 32/35, </w:t>
            </w:r>
            <w:r w:rsidR="00E35BD8" w:rsidRPr="00E35BD8">
              <w:rPr>
                <w:sz w:val="20"/>
                <w:lang w:val="fr-CH"/>
              </w:rPr>
              <w:t>ITU</w:t>
            </w:r>
            <w:r w:rsidR="00E35BD8" w:rsidRPr="00E35BD8">
              <w:rPr>
                <w:sz w:val="20"/>
                <w:lang w:val="fr-CH"/>
              </w:rPr>
              <w:noBreakHyphen/>
              <w:t xml:space="preserve">T </w:t>
            </w:r>
            <w:r w:rsidRPr="00E35BD8">
              <w:rPr>
                <w:sz w:val="20"/>
                <w:lang w:val="fr-CH"/>
              </w:rPr>
              <w:t xml:space="preserve">K.74, </w:t>
            </w:r>
            <w:r w:rsidR="00E35BD8" w:rsidRPr="00E35BD8">
              <w:rPr>
                <w:sz w:val="20"/>
                <w:lang w:val="fr-CH"/>
              </w:rPr>
              <w:t>ITU</w:t>
            </w:r>
            <w:r w:rsidR="00E35BD8" w:rsidRPr="00E35BD8">
              <w:rPr>
                <w:sz w:val="20"/>
                <w:lang w:val="fr-CH"/>
              </w:rPr>
              <w:noBreakHyphen/>
              <w:t xml:space="preserve">T </w:t>
            </w:r>
            <w:r w:rsidRPr="00E35BD8">
              <w:rPr>
                <w:sz w:val="20"/>
                <w:lang w:val="fr-CH"/>
              </w:rPr>
              <w:t xml:space="preserve">K.136, </w:t>
            </w:r>
            <w:r w:rsidR="00E35BD8" w:rsidRPr="00E35BD8">
              <w:rPr>
                <w:sz w:val="20"/>
                <w:lang w:val="fr-CH"/>
              </w:rPr>
              <w:t>ITU</w:t>
            </w:r>
            <w:r w:rsidR="00E35BD8" w:rsidRPr="00E35BD8">
              <w:rPr>
                <w:sz w:val="20"/>
                <w:lang w:val="fr-CH"/>
              </w:rPr>
              <w:noBreakHyphen/>
              <w:t xml:space="preserve">T </w:t>
            </w:r>
            <w:r w:rsidRPr="00E35BD8">
              <w:rPr>
                <w:sz w:val="20"/>
                <w:lang w:val="fr-CH"/>
              </w:rPr>
              <w:t xml:space="preserve">K.137, national </w:t>
            </w:r>
            <w:proofErr w:type="spellStart"/>
            <w:r w:rsidRPr="00E35BD8">
              <w:rPr>
                <w:sz w:val="20"/>
                <w:lang w:val="fr-CH"/>
              </w:rPr>
              <w:t>regulations</w:t>
            </w:r>
            <w:proofErr w:type="spellEnd"/>
            <w:r w:rsidRPr="00E35BD8">
              <w:rPr>
                <w:sz w:val="20"/>
                <w:lang w:val="fr-CH"/>
              </w:rPr>
              <w:t xml:space="preserve"> </w:t>
            </w:r>
            <w:proofErr w:type="spellStart"/>
            <w:r w:rsidRPr="00E35BD8">
              <w:rPr>
                <w:sz w:val="20"/>
                <w:lang w:val="fr-CH"/>
              </w:rPr>
              <w:t>override</w:t>
            </w:r>
            <w:proofErr w:type="spellEnd"/>
            <w:r w:rsidRPr="00E35BD8">
              <w:rPr>
                <w:sz w:val="20"/>
                <w:lang w:val="fr-CH"/>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AD0BC34" w14:textId="2EEEB107" w:rsidR="002B79AE" w:rsidRPr="003C7711" w:rsidRDefault="000C25CE" w:rsidP="007C5F97">
            <w:pPr>
              <w:pStyle w:val="Tabletext"/>
              <w:keepNext/>
              <w:keepLines/>
              <w:ind w:left="28"/>
              <w:jc w:val="center"/>
              <w:rPr>
                <w:sz w:val="20"/>
              </w:rPr>
            </w:pPr>
            <w:r w:rsidRPr="000C25CE">
              <w:rPr>
                <w:sz w:val="20"/>
              </w:rPr>
              <w:t>–</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4D0F692" w14:textId="1C62B651" w:rsidR="002B79AE" w:rsidRPr="003C7711" w:rsidRDefault="000C25CE" w:rsidP="007C5F97">
            <w:pPr>
              <w:pStyle w:val="Tabletext"/>
              <w:keepNext/>
              <w:keepLines/>
              <w:ind w:left="28"/>
              <w:jc w:val="center"/>
              <w:rPr>
                <w:sz w:val="20"/>
              </w:rPr>
            </w:pPr>
            <w:r w:rsidRPr="000C25CE">
              <w:rPr>
                <w:sz w:val="20"/>
              </w:rPr>
              <w: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F903D85" w14:textId="0688EB4E" w:rsidR="002B79AE" w:rsidRPr="003C7711" w:rsidRDefault="008F66A5" w:rsidP="00043B94">
            <w:pPr>
              <w:pStyle w:val="Tabletext"/>
              <w:keepNext/>
              <w:keepLines/>
              <w:ind w:left="28"/>
              <w:rPr>
                <w:sz w:val="20"/>
              </w:rPr>
            </w:pPr>
            <w:r w:rsidRPr="003C7711">
              <w:rPr>
                <w:i/>
                <w:iCs/>
                <w:sz w:val="20"/>
              </w:rPr>
              <w:t>Empty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B94E22C" w14:textId="77777777" w:rsidR="002B79AE" w:rsidRPr="003C7711" w:rsidRDefault="002B79AE" w:rsidP="00FA0641">
            <w:pPr>
              <w:pStyle w:val="Tabletext"/>
              <w:keepNext/>
              <w:keepLines/>
              <w:ind w:left="28"/>
              <w:rPr>
                <w:sz w:val="20"/>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9B57712" w14:textId="77777777" w:rsidR="002B79AE" w:rsidRPr="003C7711" w:rsidRDefault="002B79AE" w:rsidP="00FA0641">
            <w:pPr>
              <w:pStyle w:val="Tabletext"/>
              <w:keepNext/>
              <w:keepLines/>
              <w:ind w:left="28"/>
              <w:rPr>
                <w:sz w:val="20"/>
              </w:rPr>
            </w:pPr>
            <w:r w:rsidRPr="003C7711">
              <w:rPr>
                <w:sz w:val="20"/>
              </w:rPr>
              <w:t>EMC compliance reports or certifications (e.g., CISPR 32, CISPR 35 test results)</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1A5B327" w14:textId="4DB7B27A" w:rsidR="002B79AE" w:rsidRPr="003C7711" w:rsidRDefault="002B79AE" w:rsidP="00FA0641">
            <w:pPr>
              <w:pStyle w:val="Tabletext"/>
              <w:keepNext/>
              <w:keepLines/>
              <w:ind w:left="28"/>
              <w:rPr>
                <w:sz w:val="20"/>
              </w:rPr>
            </w:pPr>
            <w:r w:rsidRPr="003C7711">
              <w:rPr>
                <w:sz w:val="20"/>
              </w:rPr>
              <w:t xml:space="preserve">Adapter must not cause excessive electromagnetic emissions and must be immune to typical </w:t>
            </w:r>
            <w:r w:rsidR="008F66A5" w:rsidRPr="003C7711">
              <w:rPr>
                <w:sz w:val="20"/>
              </w:rPr>
              <w:t xml:space="preserve">electromagnetic interference </w:t>
            </w:r>
            <w:r w:rsidRPr="003C7711">
              <w:rPr>
                <w:sz w:val="20"/>
              </w:rPr>
              <w:t>in its environment</w:t>
            </w:r>
            <w:r w:rsidR="008F66A5" w:rsidRPr="003C7711">
              <w:rPr>
                <w:sz w:val="20"/>
              </w:rPr>
              <w:t>.</w:t>
            </w:r>
          </w:p>
        </w:tc>
      </w:tr>
      <w:tr w:rsidR="00FA0641" w:rsidRPr="003C7711" w14:paraId="0471E38B"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D4C068D" w14:textId="77777777" w:rsidR="002B79AE" w:rsidRPr="003C7711" w:rsidRDefault="002B79AE" w:rsidP="00FA0641">
            <w:pPr>
              <w:pStyle w:val="Tabletext"/>
              <w:keepNext/>
              <w:keepLines/>
              <w:ind w:left="28"/>
              <w:rPr>
                <w:sz w:val="20"/>
              </w:rPr>
            </w:pPr>
            <w:r w:rsidRPr="003C7711">
              <w:rPr>
                <w:sz w:val="20"/>
              </w:rPr>
              <w:t>Resistibility requirements: mobileTerminal.resistibility</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8A451C0" w14:textId="77777777" w:rsidR="002B79AE" w:rsidRPr="003C7711" w:rsidRDefault="002B79AE" w:rsidP="007C5F97">
            <w:pPr>
              <w:pStyle w:val="Tabletext"/>
              <w:keepNext/>
              <w:keepLines/>
              <w:ind w:left="28"/>
              <w:jc w:val="center"/>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2E0F668" w14:textId="77777777" w:rsidR="002B79AE" w:rsidRPr="003C7711" w:rsidRDefault="002B79AE" w:rsidP="00FA0641">
            <w:pPr>
              <w:pStyle w:val="Tabletext"/>
              <w:keepNext/>
              <w:keepLines/>
              <w:ind w:left="28"/>
              <w:rPr>
                <w:sz w:val="20"/>
              </w:rPr>
            </w:pPr>
            <w:r w:rsidRPr="003C7711">
              <w:rPr>
                <w:sz w:val="20"/>
              </w:rPr>
              <w:t>Clause 6.5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B59F4CF" w14:textId="19A90508" w:rsidR="002B79AE" w:rsidRPr="003C7711" w:rsidRDefault="002B79AE" w:rsidP="00FA0641">
            <w:pPr>
              <w:pStyle w:val="Tabletext"/>
              <w:keepNext/>
              <w:keepLines/>
              <w:ind w:left="28"/>
              <w:rPr>
                <w:sz w:val="20"/>
              </w:rPr>
            </w:pPr>
            <w:r w:rsidRPr="003C7711">
              <w:rPr>
                <w:sz w:val="20"/>
              </w:rPr>
              <w:t>Resistibility to overvoltage/overcurrent (</w:t>
            </w:r>
            <w:r w:rsidR="00E35BD8" w:rsidRPr="003C7711">
              <w:rPr>
                <w:sz w:val="20"/>
              </w:rPr>
              <w:t>ITU</w:t>
            </w:r>
            <w:r w:rsidR="00E35BD8">
              <w:rPr>
                <w:sz w:val="20"/>
              </w:rPr>
              <w:noBreakHyphen/>
              <w:t xml:space="preserve">T </w:t>
            </w:r>
            <w:r w:rsidRPr="003C7711">
              <w:rPr>
                <w:sz w:val="20"/>
              </w:rPr>
              <w:t xml:space="preserve">K.21, </w:t>
            </w:r>
            <w:r w:rsidR="00E35BD8" w:rsidRPr="003C7711">
              <w:rPr>
                <w:sz w:val="20"/>
              </w:rPr>
              <w:t>ITU</w:t>
            </w:r>
            <w:r w:rsidR="00E35BD8">
              <w:rPr>
                <w:sz w:val="20"/>
              </w:rPr>
              <w:noBreakHyphen/>
              <w:t xml:space="preserve">T </w:t>
            </w:r>
            <w:r w:rsidRPr="003C7711">
              <w:rPr>
                <w:sz w:val="20"/>
              </w:rPr>
              <w:t>K.66)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5117AF3" w14:textId="182B4455" w:rsidR="002B79AE" w:rsidRPr="003C7711" w:rsidRDefault="000C25CE" w:rsidP="007C5F97">
            <w:pPr>
              <w:pStyle w:val="Tabletext"/>
              <w:keepNext/>
              <w:keepLines/>
              <w:ind w:left="28"/>
              <w:jc w:val="center"/>
              <w:rPr>
                <w:sz w:val="20"/>
              </w:rPr>
            </w:pPr>
            <w:r w:rsidRPr="000C25CE">
              <w:rPr>
                <w:sz w:val="20"/>
              </w:rPr>
              <w:t>–</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AA67647" w14:textId="62F07409" w:rsidR="002B79AE" w:rsidRPr="003C7711" w:rsidRDefault="000C25CE" w:rsidP="007C5F97">
            <w:pPr>
              <w:pStyle w:val="Tabletext"/>
              <w:keepNext/>
              <w:keepLines/>
              <w:ind w:left="28"/>
              <w:jc w:val="center"/>
              <w:rPr>
                <w:sz w:val="20"/>
              </w:rPr>
            </w:pPr>
            <w:r w:rsidRPr="000C25CE">
              <w:rPr>
                <w:sz w:val="20"/>
              </w:rPr>
              <w: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F142589" w14:textId="6D6A3D75" w:rsidR="002B79AE" w:rsidRPr="003C7711" w:rsidRDefault="008F66A5" w:rsidP="00043B94">
            <w:pPr>
              <w:pStyle w:val="Tabletext"/>
              <w:keepNext/>
              <w:keepLines/>
              <w:ind w:left="28"/>
              <w:rPr>
                <w:sz w:val="20"/>
              </w:rPr>
            </w:pPr>
            <w:r w:rsidRPr="003C7711">
              <w:rPr>
                <w:i/>
                <w:iCs/>
                <w:sz w:val="20"/>
              </w:rPr>
              <w:t>Empty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2F0C4E6" w14:textId="77777777" w:rsidR="002B79AE" w:rsidRPr="003C7711" w:rsidRDefault="002B79AE" w:rsidP="00FA0641">
            <w:pPr>
              <w:pStyle w:val="Tabletext"/>
              <w:keepNext/>
              <w:keepLines/>
              <w:ind w:left="28"/>
              <w:rPr>
                <w:sz w:val="20"/>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9BE7402" w14:textId="77777777" w:rsidR="002B79AE" w:rsidRPr="003C7711" w:rsidRDefault="002B79AE" w:rsidP="00FA0641">
            <w:pPr>
              <w:pStyle w:val="Tabletext"/>
              <w:keepNext/>
              <w:keepLines/>
              <w:ind w:left="28"/>
              <w:rPr>
                <w:sz w:val="20"/>
              </w:rPr>
            </w:pPr>
            <w:r w:rsidRPr="003C7711">
              <w:rPr>
                <w:sz w:val="20"/>
              </w:rPr>
              <w:t>Test results verifying compliance with ITU‑T K.21/K.66 or equivalent national standards</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A75635D" w14:textId="68750C3A" w:rsidR="002B79AE" w:rsidRPr="003C7711" w:rsidRDefault="002B79AE" w:rsidP="00FA0641">
            <w:pPr>
              <w:pStyle w:val="Tabletext"/>
              <w:keepNext/>
              <w:keepLines/>
              <w:ind w:left="28"/>
              <w:rPr>
                <w:sz w:val="20"/>
              </w:rPr>
            </w:pPr>
            <w:r w:rsidRPr="003C7711">
              <w:rPr>
                <w:sz w:val="20"/>
              </w:rPr>
              <w:t>Ensures the device withstands voltage surges and other electrical anomalies without failure or hazard</w:t>
            </w:r>
            <w:r w:rsidR="008F66A5" w:rsidRPr="003C7711">
              <w:rPr>
                <w:sz w:val="20"/>
              </w:rPr>
              <w:t>.</w:t>
            </w:r>
          </w:p>
        </w:tc>
      </w:tr>
      <w:tr w:rsidR="00A158B5" w:rsidRPr="003C7711" w14:paraId="3C4D2742"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0330F9C" w14:textId="71F5B1D2" w:rsidR="002B79AE" w:rsidRPr="003C7711" w:rsidRDefault="002B79AE" w:rsidP="00FA0641">
            <w:pPr>
              <w:pStyle w:val="Tabletext"/>
              <w:ind w:left="28"/>
              <w:rPr>
                <w:sz w:val="20"/>
              </w:rPr>
            </w:pPr>
            <w:r w:rsidRPr="003C7711">
              <w:rPr>
                <w:sz w:val="20"/>
              </w:rPr>
              <w:t>Eco-environmental specification: mobileTerminal.ecoEnvironmental</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2E45D0F" w14:textId="77777777" w:rsidR="00E35BD8" w:rsidRDefault="002B79AE" w:rsidP="007C5F97">
            <w:pPr>
              <w:pStyle w:val="Tabletext"/>
              <w:ind w:left="28"/>
              <w:jc w:val="center"/>
              <w:rPr>
                <w:sz w:val="20"/>
                <w:lang w:val="fr-FR"/>
              </w:rPr>
            </w:pPr>
            <w:r w:rsidRPr="00876EFB">
              <w:rPr>
                <w:sz w:val="20"/>
                <w:lang w:val="fr-FR"/>
              </w:rPr>
              <w:t>ITU‑T L.1000</w:t>
            </w:r>
          </w:p>
          <w:p w14:paraId="3D074861" w14:textId="77777777" w:rsidR="00E35BD8" w:rsidRDefault="002B79AE" w:rsidP="007C5F97">
            <w:pPr>
              <w:pStyle w:val="Tabletext"/>
              <w:ind w:left="28"/>
              <w:jc w:val="center"/>
              <w:rPr>
                <w:sz w:val="20"/>
                <w:lang w:val="fr-FR"/>
              </w:rPr>
            </w:pPr>
            <w:r w:rsidRPr="00876EFB">
              <w:rPr>
                <w:sz w:val="20"/>
                <w:lang w:val="fr-FR"/>
              </w:rPr>
              <w:t>ISO 14040</w:t>
            </w:r>
          </w:p>
          <w:p w14:paraId="6DB7518E" w14:textId="77777777" w:rsidR="00E35BD8" w:rsidRDefault="002B79AE" w:rsidP="007C5F97">
            <w:pPr>
              <w:pStyle w:val="Tabletext"/>
              <w:ind w:left="28"/>
              <w:jc w:val="center"/>
              <w:rPr>
                <w:sz w:val="20"/>
                <w:lang w:val="fr-FR"/>
              </w:rPr>
            </w:pPr>
            <w:r w:rsidRPr="00876EFB">
              <w:rPr>
                <w:sz w:val="20"/>
                <w:lang w:val="fr-FR"/>
              </w:rPr>
              <w:t>ISO 14044</w:t>
            </w:r>
          </w:p>
          <w:p w14:paraId="7DF3671A" w14:textId="06C27962" w:rsidR="002B79AE" w:rsidRPr="00876EFB" w:rsidRDefault="002B79AE" w:rsidP="007C5F97">
            <w:pPr>
              <w:pStyle w:val="Tabletext"/>
              <w:ind w:left="28"/>
              <w:jc w:val="center"/>
              <w:rPr>
                <w:sz w:val="20"/>
                <w:lang w:val="fr-FR"/>
              </w:rPr>
            </w:pPr>
            <w:r w:rsidRPr="00876EFB">
              <w:rPr>
                <w:sz w:val="20"/>
                <w:lang w:val="fr-FR"/>
              </w:rPr>
              <w:t>IEC 62430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1213239" w14:textId="77777777" w:rsidR="00E35BD8" w:rsidRDefault="002B79AE" w:rsidP="007C5F97">
            <w:pPr>
              <w:pStyle w:val="Tabletext"/>
              <w:ind w:left="28"/>
              <w:jc w:val="center"/>
              <w:rPr>
                <w:sz w:val="20"/>
              </w:rPr>
            </w:pPr>
            <w:r w:rsidRPr="003C7711">
              <w:rPr>
                <w:sz w:val="20"/>
              </w:rPr>
              <w:t>Clause 6.6</w:t>
            </w:r>
          </w:p>
          <w:p w14:paraId="1BCF3FEA" w14:textId="77777777" w:rsidR="00E35BD8" w:rsidRDefault="000C25CE" w:rsidP="007C5F97">
            <w:pPr>
              <w:pStyle w:val="Tabletext"/>
              <w:ind w:left="28"/>
              <w:jc w:val="center"/>
              <w:rPr>
                <w:sz w:val="20"/>
              </w:rPr>
            </w:pPr>
            <w:r w:rsidRPr="000C25CE">
              <w:rPr>
                <w:sz w:val="20"/>
              </w:rPr>
              <w:t>–</w:t>
            </w:r>
          </w:p>
          <w:p w14:paraId="033C55B6" w14:textId="77777777" w:rsidR="00E35BD8" w:rsidRDefault="000C25CE" w:rsidP="007C5F97">
            <w:pPr>
              <w:pStyle w:val="Tabletext"/>
              <w:ind w:left="28"/>
              <w:jc w:val="center"/>
              <w:rPr>
                <w:sz w:val="20"/>
              </w:rPr>
            </w:pPr>
            <w:r w:rsidRPr="000C25CE">
              <w:rPr>
                <w:sz w:val="20"/>
              </w:rPr>
              <w:t>–</w:t>
            </w:r>
          </w:p>
          <w:p w14:paraId="61A76B0C" w14:textId="6C653F5A" w:rsidR="002B79AE" w:rsidRPr="003C7711" w:rsidRDefault="000C25CE" w:rsidP="007C5F97">
            <w:pPr>
              <w:pStyle w:val="Tabletext"/>
              <w:ind w:left="28"/>
              <w:jc w:val="center"/>
              <w:rPr>
                <w:sz w:val="20"/>
              </w:rPr>
            </w:pPr>
            <w:r w:rsidRPr="000C25CE">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C380625" w14:textId="2A0E8120" w:rsidR="00D310F7" w:rsidRPr="003C7711" w:rsidRDefault="002B79AE" w:rsidP="00FA0641">
            <w:pPr>
              <w:pStyle w:val="Tabletext"/>
              <w:ind w:left="28"/>
              <w:rPr>
                <w:sz w:val="20"/>
              </w:rPr>
            </w:pPr>
            <w:r w:rsidRPr="003C7711">
              <w:rPr>
                <w:sz w:val="20"/>
              </w:rPr>
              <w:t>Eco‑environmental L</w:t>
            </w:r>
            <w:r w:rsidR="004E1A2E" w:rsidRPr="003C7711">
              <w:rPr>
                <w:sz w:val="20"/>
              </w:rPr>
              <w:t>ife cycle analysis (LCA)</w:t>
            </w:r>
            <w:r w:rsidRPr="003C7711">
              <w:rPr>
                <w:sz w:val="20"/>
              </w:rPr>
              <w:t>:</w:t>
            </w:r>
          </w:p>
          <w:p w14:paraId="1194B06A" w14:textId="77777777" w:rsidR="00E35BD8" w:rsidRDefault="002B79AE" w:rsidP="00BE3E17">
            <w:pPr>
              <w:pStyle w:val="Tabletext"/>
              <w:ind w:left="28"/>
              <w:rPr>
                <w:sz w:val="20"/>
              </w:rPr>
            </w:pPr>
            <w:r w:rsidRPr="003C7711">
              <w:rPr>
                <w:sz w:val="20"/>
              </w:rPr>
              <w:t>ISO 14040</w:t>
            </w:r>
          </w:p>
          <w:p w14:paraId="7F05A1DA" w14:textId="77777777" w:rsidR="00E35BD8" w:rsidRDefault="002B79AE" w:rsidP="00BE3E17">
            <w:pPr>
              <w:pStyle w:val="Tabletext"/>
              <w:ind w:left="28"/>
              <w:rPr>
                <w:sz w:val="20"/>
              </w:rPr>
            </w:pPr>
            <w:r w:rsidRPr="003C7711">
              <w:rPr>
                <w:sz w:val="20"/>
              </w:rPr>
              <w:t>ISO 14044</w:t>
            </w:r>
          </w:p>
          <w:p w14:paraId="6EC2A291" w14:textId="15BFED77" w:rsidR="002B79AE" w:rsidRPr="003C7711" w:rsidRDefault="002B79AE" w:rsidP="00BE3E17">
            <w:pPr>
              <w:pStyle w:val="Tabletext"/>
              <w:ind w:left="28"/>
              <w:rPr>
                <w:sz w:val="20"/>
              </w:rPr>
            </w:pPr>
            <w:r w:rsidRPr="003C7711">
              <w:rPr>
                <w:sz w:val="20"/>
              </w:rPr>
              <w:t>IEC 62430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BE39481" w14:textId="77777777" w:rsidR="002B79AE" w:rsidRPr="003C7711" w:rsidRDefault="002B79AE" w:rsidP="007C5F97">
            <w:pPr>
              <w:pStyle w:val="Tabletext"/>
              <w:ind w:left="28"/>
              <w:jc w:val="center"/>
              <w:rPr>
                <w:sz w:val="20"/>
              </w:rPr>
            </w:pPr>
            <w:r w:rsidRPr="003C7711">
              <w:rPr>
                <w:sz w:val="20"/>
              </w:rPr>
              <w:t>Presence</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4C4EE35" w14:textId="4FD529D2" w:rsidR="002B79AE" w:rsidRPr="003C7711" w:rsidRDefault="000C25CE" w:rsidP="007C5F97">
            <w:pPr>
              <w:pStyle w:val="Tabletext"/>
              <w:ind w:left="28"/>
              <w:jc w:val="center"/>
              <w:rPr>
                <w:sz w:val="20"/>
              </w:rPr>
            </w:pPr>
            <w:r w:rsidRPr="000C25CE">
              <w:rPr>
                <w:sz w:val="20"/>
              </w:rPr>
              <w: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1F33CD3" w14:textId="04E8ABF9" w:rsidR="002B79AE" w:rsidRPr="003C7711" w:rsidRDefault="008F66A5" w:rsidP="00043B94">
            <w:pPr>
              <w:pStyle w:val="Tabletext"/>
              <w:ind w:left="28"/>
              <w:rPr>
                <w:sz w:val="20"/>
              </w:rPr>
            </w:pPr>
            <w:r w:rsidRPr="003C7711">
              <w:rPr>
                <w:i/>
                <w:iCs/>
                <w:sz w:val="20"/>
              </w:rPr>
              <w:t>Empty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B712EC3" w14:textId="77777777" w:rsidR="002B79AE" w:rsidRPr="003C7711" w:rsidRDefault="002B79AE" w:rsidP="00FA0641">
            <w:pPr>
              <w:pStyle w:val="Tabletext"/>
              <w:ind w:left="28"/>
              <w:rPr>
                <w:sz w:val="20"/>
              </w:rPr>
            </w:pPr>
            <w:r w:rsidRPr="003C7711">
              <w:rPr>
                <w:sz w:val="20"/>
              </w:rPr>
              <w:t>Recommended</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01BCCF4" w14:textId="77777777" w:rsidR="002B79AE" w:rsidRPr="003C7711" w:rsidRDefault="002B79AE" w:rsidP="00FA0641">
            <w:pPr>
              <w:pStyle w:val="Tabletext"/>
              <w:ind w:left="28"/>
              <w:rPr>
                <w:sz w:val="20"/>
              </w:rPr>
            </w:pPr>
            <w:r w:rsidRPr="003C7711">
              <w:rPr>
                <w:sz w:val="20"/>
              </w:rPr>
              <w:t>LCA report (ISO 14040/44), compliance with IEC 62430</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65926582" w14:textId="70F8EF8E" w:rsidR="002B79AE" w:rsidRPr="003C7711" w:rsidRDefault="002B79AE" w:rsidP="00FA0641">
            <w:pPr>
              <w:pStyle w:val="Tabletext"/>
              <w:ind w:left="28"/>
              <w:rPr>
                <w:sz w:val="20"/>
              </w:rPr>
            </w:pPr>
            <w:r w:rsidRPr="003C7711">
              <w:rPr>
                <w:sz w:val="20"/>
              </w:rPr>
              <w:t>Environmental criteria according to guidance in ITU</w:t>
            </w:r>
            <w:r w:rsidR="00D310F7" w:rsidRPr="003C7711">
              <w:rPr>
                <w:sz w:val="20"/>
              </w:rPr>
              <w:noBreakHyphen/>
            </w:r>
            <w:r w:rsidRPr="003C7711">
              <w:rPr>
                <w:sz w:val="20"/>
              </w:rPr>
              <w:t>T</w:t>
            </w:r>
            <w:r w:rsidR="00D310F7" w:rsidRPr="003C7711">
              <w:rPr>
                <w:sz w:val="20"/>
              </w:rPr>
              <w:t> </w:t>
            </w:r>
            <w:r w:rsidRPr="003C7711">
              <w:rPr>
                <w:sz w:val="20"/>
              </w:rPr>
              <w:t>L</w:t>
            </w:r>
            <w:r w:rsidR="00D310F7" w:rsidRPr="003C7711">
              <w:rPr>
                <w:sz w:val="20"/>
              </w:rPr>
              <w:t>.</w:t>
            </w:r>
            <w:r w:rsidRPr="003C7711">
              <w:rPr>
                <w:sz w:val="20"/>
              </w:rPr>
              <w:t>1020, and other standards</w:t>
            </w:r>
            <w:r w:rsidR="008F66A5" w:rsidRPr="003C7711">
              <w:rPr>
                <w:sz w:val="20"/>
              </w:rPr>
              <w:t>.</w:t>
            </w:r>
          </w:p>
        </w:tc>
      </w:tr>
      <w:tr w:rsidR="00A158B5" w:rsidRPr="003C7711" w14:paraId="4EEB5E5C"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6E7F28E" w14:textId="57F520BC" w:rsidR="002B79AE" w:rsidRPr="003C7711" w:rsidRDefault="002B79AE" w:rsidP="00FA0641">
            <w:pPr>
              <w:pStyle w:val="Tabletext"/>
              <w:ind w:left="28"/>
              <w:rPr>
                <w:sz w:val="20"/>
              </w:rPr>
            </w:pPr>
            <w:bookmarkStart w:id="84" w:name="_Toc508144017"/>
            <w:bookmarkStart w:id="85" w:name="_Toc10820464"/>
            <w:r w:rsidRPr="003C7711">
              <w:rPr>
                <w:sz w:val="20"/>
              </w:rPr>
              <w:t>Eco-environmental specification</w:t>
            </w:r>
            <w:bookmarkEnd w:id="84"/>
            <w:bookmarkEnd w:id="85"/>
            <w:r w:rsidRPr="003C7711">
              <w:rPr>
                <w:sz w:val="20"/>
              </w:rPr>
              <w:t>: mobileTerminal.ecoDesign</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B511AC9" w14:textId="77777777" w:rsidR="002B79AE" w:rsidRPr="003C7711" w:rsidRDefault="002B79AE" w:rsidP="007C5F97">
            <w:pPr>
              <w:pStyle w:val="Tabletext"/>
              <w:ind w:left="28"/>
              <w:jc w:val="center"/>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17D6BC2" w14:textId="77777777" w:rsidR="002B79AE" w:rsidRPr="003C7711" w:rsidRDefault="002B79AE" w:rsidP="00FA0641">
            <w:pPr>
              <w:pStyle w:val="Tabletext"/>
              <w:ind w:left="28"/>
              <w:rPr>
                <w:sz w:val="20"/>
              </w:rPr>
            </w:pPr>
            <w:r w:rsidRPr="003C7711">
              <w:rPr>
                <w:sz w:val="20"/>
              </w:rPr>
              <w:t>Clause 6.6.1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39BCA0B" w14:textId="77777777" w:rsidR="002B79AE" w:rsidRPr="003C7711" w:rsidRDefault="002B79AE" w:rsidP="00FA0641">
            <w:pPr>
              <w:pStyle w:val="Tabletext"/>
              <w:ind w:left="28"/>
              <w:rPr>
                <w:sz w:val="20"/>
              </w:rPr>
            </w:pPr>
            <w:r w:rsidRPr="003C7711">
              <w:rPr>
                <w:sz w:val="20"/>
              </w:rPr>
              <w:t>Eco‑environmental (design for circularity, low impact)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AA2D64B" w14:textId="24A16229" w:rsidR="002B79AE" w:rsidRPr="003C7711" w:rsidRDefault="000C25CE" w:rsidP="007C5F97">
            <w:pPr>
              <w:pStyle w:val="Tabletext"/>
              <w:ind w:left="28"/>
              <w:jc w:val="center"/>
              <w:rPr>
                <w:sz w:val="20"/>
              </w:rPr>
            </w:pPr>
            <w:r w:rsidRPr="000C25CE">
              <w:rPr>
                <w:sz w:val="20"/>
              </w:rPr>
              <w:t>–</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403F454" w14:textId="43A051D9" w:rsidR="002B79AE" w:rsidRPr="003C7711" w:rsidRDefault="000C25CE" w:rsidP="007C5F97">
            <w:pPr>
              <w:pStyle w:val="Tabletext"/>
              <w:ind w:left="28"/>
              <w:jc w:val="center"/>
              <w:rPr>
                <w:sz w:val="20"/>
              </w:rPr>
            </w:pPr>
            <w:r w:rsidRPr="000C25CE">
              <w:rPr>
                <w:sz w:val="20"/>
              </w:rPr>
              <w:t>–</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6C128BC" w14:textId="0AA08D0E" w:rsidR="002B79AE" w:rsidRPr="003C7711" w:rsidRDefault="008F66A5" w:rsidP="00043B94">
            <w:pPr>
              <w:pStyle w:val="Tabletext"/>
              <w:ind w:left="28"/>
              <w:rPr>
                <w:sz w:val="20"/>
              </w:rPr>
            </w:pPr>
            <w:r w:rsidRPr="003C7711">
              <w:rPr>
                <w:i/>
                <w:iCs/>
                <w:sz w:val="20"/>
              </w:rPr>
              <w:t>Empty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B44958E" w14:textId="77777777" w:rsidR="002B79AE" w:rsidRPr="003C7711" w:rsidRDefault="002B79AE" w:rsidP="00FA0641">
            <w:pPr>
              <w:pStyle w:val="Tabletext"/>
              <w:ind w:left="28"/>
              <w:rPr>
                <w:sz w:val="20"/>
              </w:rPr>
            </w:pPr>
            <w:r w:rsidRPr="003C7711">
              <w:rPr>
                <w:sz w:val="20"/>
              </w:rPr>
              <w:t>Recommended</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12A3996" w14:textId="17B4B192" w:rsidR="002B79AE" w:rsidRPr="003C7711" w:rsidRDefault="002B79AE" w:rsidP="00FA0641">
            <w:pPr>
              <w:pStyle w:val="Tabletext"/>
              <w:ind w:left="28"/>
              <w:rPr>
                <w:sz w:val="20"/>
              </w:rPr>
            </w:pPr>
            <w:r w:rsidRPr="003C7711">
              <w:rPr>
                <w:sz w:val="20"/>
              </w:rPr>
              <w:t xml:space="preserve">Follow guidelines in IEEE 1680, MPPI, eco-specifications in ITU-T </w:t>
            </w:r>
            <w:r w:rsidR="00AA6D85" w:rsidRPr="003C7711">
              <w:rPr>
                <w:sz w:val="20"/>
              </w:rPr>
              <w:t>L.</w:t>
            </w:r>
            <w:r w:rsidRPr="003C7711">
              <w:rPr>
                <w:sz w:val="20"/>
              </w:rPr>
              <w:t>1015</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BEFF088" w14:textId="1C62D519" w:rsidR="002B79AE" w:rsidRPr="003C7711" w:rsidRDefault="002B79AE" w:rsidP="00FA0641">
            <w:pPr>
              <w:pStyle w:val="Tabletext"/>
              <w:ind w:left="28"/>
              <w:rPr>
                <w:sz w:val="20"/>
              </w:rPr>
            </w:pPr>
            <w:r w:rsidRPr="003C7711">
              <w:rPr>
                <w:sz w:val="20"/>
              </w:rPr>
              <w:t>Encourages eco‑design to reduce overall environmental impact across the life cycle, including materials, packaging, and end‑of‑life management</w:t>
            </w:r>
            <w:r w:rsidR="008F66A5" w:rsidRPr="003C7711">
              <w:rPr>
                <w:sz w:val="20"/>
              </w:rPr>
              <w:t>.</w:t>
            </w:r>
          </w:p>
        </w:tc>
      </w:tr>
      <w:tr w:rsidR="00A158B5" w:rsidRPr="003C7711" w14:paraId="5E639FD3"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68FC344" w14:textId="442EF18A" w:rsidR="002B79AE" w:rsidRPr="003C7711" w:rsidRDefault="002B79AE" w:rsidP="00FA0641">
            <w:pPr>
              <w:pStyle w:val="Tabletext"/>
              <w:ind w:left="28"/>
              <w:rPr>
                <w:sz w:val="20"/>
              </w:rPr>
            </w:pPr>
            <w:r w:rsidRPr="003C7711">
              <w:rPr>
                <w:sz w:val="20"/>
              </w:rPr>
              <w:lastRenderedPageBreak/>
              <w:t>Lifetime: mobileTerminal.lifetime</w:t>
            </w:r>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442EB5C" w14:textId="77777777" w:rsidR="002B79AE" w:rsidRPr="003C7711" w:rsidRDefault="002B79AE" w:rsidP="007C5F97">
            <w:pPr>
              <w:pStyle w:val="Tabletext"/>
              <w:ind w:left="28"/>
              <w:jc w:val="center"/>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64BF23A" w14:textId="77777777" w:rsidR="002B79AE" w:rsidRPr="003C7711" w:rsidRDefault="002B79AE" w:rsidP="00FA0641">
            <w:pPr>
              <w:pStyle w:val="Tabletext"/>
              <w:ind w:left="28"/>
              <w:rPr>
                <w:sz w:val="20"/>
              </w:rPr>
            </w:pPr>
            <w:r w:rsidRPr="003C7711">
              <w:rPr>
                <w:sz w:val="20"/>
              </w:rPr>
              <w:t>Clause 6.6.2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3A9871B0" w14:textId="77777777" w:rsidR="002B79AE" w:rsidRPr="003C7711" w:rsidRDefault="002B79AE" w:rsidP="00FA0641">
            <w:pPr>
              <w:pStyle w:val="Tabletext"/>
              <w:ind w:left="28"/>
              <w:rPr>
                <w:sz w:val="20"/>
              </w:rPr>
            </w:pPr>
            <w:r w:rsidRPr="003C7711">
              <w:rPr>
                <w:sz w:val="20"/>
              </w:rPr>
              <w:t>Product lifetime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54E45E2" w14:textId="77777777" w:rsidR="002B79AE" w:rsidRPr="003C7711" w:rsidRDefault="002B79AE" w:rsidP="007C5F97">
            <w:pPr>
              <w:pStyle w:val="Tabletext"/>
              <w:ind w:left="28"/>
              <w:jc w:val="center"/>
              <w:rPr>
                <w:sz w:val="20"/>
              </w:rPr>
            </w:pPr>
            <w:r w:rsidRPr="003C7711">
              <w:rPr>
                <w:sz w:val="20"/>
              </w:rPr>
              <w:t>5</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6DB9385" w14:textId="4C4FF933" w:rsidR="002B79AE" w:rsidRPr="003C7711" w:rsidRDefault="008F66A5" w:rsidP="007C5F97">
            <w:pPr>
              <w:pStyle w:val="Tabletext"/>
              <w:ind w:left="28"/>
              <w:jc w:val="center"/>
              <w:rPr>
                <w:sz w:val="20"/>
              </w:rPr>
            </w:pPr>
            <w:r w:rsidRPr="003C7711">
              <w:rPr>
                <w:sz w:val="20"/>
              </w:rPr>
              <w:t>Y</w:t>
            </w:r>
            <w:r w:rsidR="002B79AE" w:rsidRPr="003C7711">
              <w:rPr>
                <w:sz w:val="20"/>
              </w:rPr>
              <w:t>ears</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0B7136E" w14:textId="3317EC53" w:rsidR="002B79AE" w:rsidRPr="003C7711" w:rsidRDefault="008F66A5" w:rsidP="007C5F97">
            <w:pPr>
              <w:pStyle w:val="Tabletext"/>
              <w:ind w:left="28"/>
              <w:jc w:val="center"/>
              <w:rPr>
                <w:sz w:val="20"/>
              </w:rPr>
            </w:pPr>
            <w:r w:rsidRPr="003C7711">
              <w:rPr>
                <w:i/>
                <w:iCs/>
                <w:sz w:val="20"/>
              </w:rPr>
              <w:t>Empty</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1A71530E" w14:textId="77777777" w:rsidR="002B79AE" w:rsidRPr="003C7711" w:rsidRDefault="002B79AE" w:rsidP="007C5F97">
            <w:pPr>
              <w:pStyle w:val="Tabletext"/>
              <w:ind w:left="28"/>
              <w:jc w:val="center"/>
              <w:rPr>
                <w:sz w:val="20"/>
              </w:rPr>
            </w:pPr>
            <w:r w:rsidRPr="003C7711">
              <w:rPr>
                <w:sz w:val="20"/>
              </w:rPr>
              <w:t>Recommended</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88C0FBD" w14:textId="77777777" w:rsidR="002B79AE" w:rsidRPr="003C7711" w:rsidRDefault="002B79AE" w:rsidP="00FA0641">
            <w:pPr>
              <w:pStyle w:val="Tabletext"/>
              <w:ind w:left="28"/>
              <w:rPr>
                <w:sz w:val="20"/>
              </w:rPr>
            </w:pPr>
            <w:r w:rsidRPr="003C7711">
              <w:rPr>
                <w:sz w:val="20"/>
              </w:rPr>
              <w:t>Warranty statements, reliability testing results, or design documentation showing expected lifespan, presence of spare or replacement parts</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00447C5D" w14:textId="37D1FAFA" w:rsidR="002B79AE" w:rsidRPr="003C7711" w:rsidRDefault="002B79AE" w:rsidP="00FA0641">
            <w:pPr>
              <w:pStyle w:val="Tabletext"/>
              <w:ind w:left="28"/>
              <w:rPr>
                <w:sz w:val="20"/>
              </w:rPr>
            </w:pPr>
            <w:r w:rsidRPr="003C7711">
              <w:rPr>
                <w:sz w:val="20"/>
              </w:rPr>
              <w:t>A longer power adapter lifetime for waste reduction and raw material usage by ensuring that chargers are not replaced prematurely.</w:t>
            </w:r>
          </w:p>
        </w:tc>
      </w:tr>
      <w:tr w:rsidR="00A158B5" w:rsidRPr="003C7711" w14:paraId="231DDC24" w14:textId="77777777" w:rsidTr="00A158B5">
        <w:trPr>
          <w:trHeight w:val="15"/>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EF749A8" w14:textId="404CB517" w:rsidR="002B79AE" w:rsidRPr="003C7711" w:rsidRDefault="002B79AE" w:rsidP="00FA0641">
            <w:pPr>
              <w:pStyle w:val="Tabletext"/>
              <w:ind w:left="28"/>
              <w:rPr>
                <w:sz w:val="20"/>
              </w:rPr>
            </w:pPr>
            <w:r w:rsidRPr="003C7711">
              <w:rPr>
                <w:sz w:val="20"/>
              </w:rPr>
              <w:t>Common features:</w:t>
            </w:r>
            <w:r w:rsidR="00E35BD8">
              <w:rPr>
                <w:sz w:val="20"/>
              </w:rPr>
              <w:t xml:space="preserve"> </w:t>
            </w:r>
            <w:proofErr w:type="spellStart"/>
            <w:r w:rsidRPr="003C7711">
              <w:rPr>
                <w:sz w:val="20"/>
              </w:rPr>
              <w:t>mobileTerminal.outputVoltageCurrent</w:t>
            </w:r>
            <w:proofErr w:type="spellEnd"/>
          </w:p>
        </w:tc>
        <w:tc>
          <w:tcPr>
            <w:tcW w:w="1553"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FD17863" w14:textId="77777777" w:rsidR="002B79AE" w:rsidRPr="003C7711" w:rsidRDefault="002B79AE" w:rsidP="007C5F97">
            <w:pPr>
              <w:pStyle w:val="Tabletext"/>
              <w:ind w:left="28"/>
              <w:jc w:val="center"/>
              <w:rPr>
                <w:sz w:val="20"/>
              </w:rPr>
            </w:pPr>
            <w:r w:rsidRPr="003C7711">
              <w:rPr>
                <w:sz w:val="20"/>
              </w:rPr>
              <w:t>ITU‑T L.1000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6FECE73" w14:textId="77777777" w:rsidR="00E35BD8" w:rsidRDefault="002B79AE" w:rsidP="00BE3E17">
            <w:pPr>
              <w:pStyle w:val="Tabletext"/>
              <w:ind w:left="28"/>
              <w:rPr>
                <w:sz w:val="20"/>
              </w:rPr>
            </w:pPr>
            <w:r w:rsidRPr="003C7711">
              <w:rPr>
                <w:sz w:val="20"/>
              </w:rPr>
              <w:t>Annex A</w:t>
            </w:r>
          </w:p>
          <w:p w14:paraId="02045D50" w14:textId="057079D7" w:rsidR="002B79AE" w:rsidRPr="003C7711" w:rsidRDefault="002B79AE" w:rsidP="00BE3E17">
            <w:pPr>
              <w:pStyle w:val="Tabletext"/>
              <w:ind w:left="28"/>
              <w:rPr>
                <w:sz w:val="20"/>
              </w:rPr>
            </w:pPr>
            <w:r w:rsidRPr="003C7711">
              <w:rPr>
                <w:sz w:val="20"/>
              </w:rPr>
              <w:t>Clause A.2.3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7C7C7663" w14:textId="77777777" w:rsidR="002B79AE" w:rsidRPr="003C7711" w:rsidRDefault="002B79AE" w:rsidP="00FA0641">
            <w:pPr>
              <w:pStyle w:val="Tabletext"/>
              <w:ind w:left="28"/>
              <w:rPr>
                <w:sz w:val="20"/>
              </w:rPr>
            </w:pPr>
            <w:r w:rsidRPr="003C7711">
              <w:rPr>
                <w:sz w:val="20"/>
              </w:rPr>
              <w:t>DC output (or higher via USB‑C PD)</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DD6BA3D" w14:textId="77777777" w:rsidR="002B79AE" w:rsidRPr="003C7711" w:rsidRDefault="002B79AE" w:rsidP="007C5F97">
            <w:pPr>
              <w:pStyle w:val="Tabletext"/>
              <w:ind w:left="28"/>
              <w:jc w:val="center"/>
              <w:rPr>
                <w:sz w:val="20"/>
              </w:rPr>
            </w:pPr>
            <w:r w:rsidRPr="003C7711">
              <w:rPr>
                <w:sz w:val="20"/>
              </w:rPr>
              <w:t>5.0</w:t>
            </w:r>
          </w:p>
        </w:tc>
        <w:tc>
          <w:tcPr>
            <w:tcW w:w="70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1B393E5" w14:textId="77777777" w:rsidR="002B79AE" w:rsidRPr="003C7711" w:rsidRDefault="002B79AE" w:rsidP="007C5F97">
            <w:pPr>
              <w:pStyle w:val="Tabletext"/>
              <w:ind w:left="28"/>
              <w:jc w:val="center"/>
              <w:rPr>
                <w:sz w:val="20"/>
              </w:rPr>
            </w:pPr>
            <w:r w:rsidRPr="003C7711">
              <w:rPr>
                <w:sz w:val="20"/>
              </w:rPr>
              <w:t>V</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213D9AF3" w14:textId="1979815B" w:rsidR="002B79AE" w:rsidRPr="003C7711" w:rsidRDefault="00D310F7" w:rsidP="007C5F97">
            <w:pPr>
              <w:pStyle w:val="Tabletext"/>
              <w:ind w:left="28"/>
              <w:jc w:val="center"/>
              <w:rPr>
                <w:sz w:val="20"/>
              </w:rPr>
            </w:pPr>
            <w:r w:rsidRPr="003C7711">
              <w:rPr>
                <w:sz w:val="20"/>
              </w:rPr>
              <w:t>±</w:t>
            </w:r>
            <w:r w:rsidR="002B79AE" w:rsidRPr="003C7711">
              <w:rPr>
                <w:sz w:val="20"/>
              </w:rPr>
              <w:t>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36E1F30" w14:textId="77777777" w:rsidR="002B79AE" w:rsidRPr="003C7711" w:rsidRDefault="002B79AE" w:rsidP="007C5F97">
            <w:pPr>
              <w:pStyle w:val="Tabletext"/>
              <w:ind w:left="28"/>
              <w:jc w:val="center"/>
              <w:rPr>
                <w:sz w:val="20"/>
              </w:rPr>
            </w:pPr>
            <w:r w:rsidRPr="003C7711">
              <w:rPr>
                <w:sz w:val="20"/>
              </w:rPr>
              <w:t>Mandatory</w:t>
            </w:r>
          </w:p>
        </w:tc>
        <w:tc>
          <w:tcPr>
            <w:tcW w:w="179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42AF5625" w14:textId="6564437E" w:rsidR="002B79AE" w:rsidRPr="003C7711" w:rsidRDefault="002B79AE" w:rsidP="00FA0641">
            <w:pPr>
              <w:pStyle w:val="Tabletext"/>
              <w:ind w:left="28"/>
              <w:rPr>
                <w:sz w:val="20"/>
              </w:rPr>
            </w:pPr>
            <w:r w:rsidRPr="003C7711">
              <w:rPr>
                <w:sz w:val="20"/>
              </w:rPr>
              <w:t xml:space="preserve">Measurement data demonstrating that output voltage remains within </w:t>
            </w:r>
            <w:r w:rsidR="00D310F7" w:rsidRPr="003C7711">
              <w:rPr>
                <w:sz w:val="20"/>
              </w:rPr>
              <w:t>±</w:t>
            </w:r>
            <w:r w:rsidRPr="003C7711">
              <w:rPr>
                <w:sz w:val="20"/>
              </w:rPr>
              <w:t>5% under normal operation (AC nominal voltage 100</w:t>
            </w:r>
            <w:r w:rsidR="00D310F7" w:rsidRPr="003C7711">
              <w:rPr>
                <w:sz w:val="20"/>
              </w:rPr>
              <w:t> </w:t>
            </w:r>
            <w:r w:rsidRPr="003C7711">
              <w:rPr>
                <w:sz w:val="20"/>
              </w:rPr>
              <w:t>V and 240 V, nominal frequency 50 Hz and 60 Hz)</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30" w:type="dxa"/>
              <w:bottom w:w="0" w:type="dxa"/>
              <w:right w:w="30" w:type="dxa"/>
            </w:tcMar>
          </w:tcPr>
          <w:p w14:paraId="5B889DE2" w14:textId="49A46A4A" w:rsidR="002B79AE" w:rsidRPr="003C7711" w:rsidRDefault="002B79AE" w:rsidP="00FA0641">
            <w:pPr>
              <w:pStyle w:val="Tabletext"/>
              <w:ind w:left="28"/>
              <w:rPr>
                <w:sz w:val="20"/>
              </w:rPr>
            </w:pPr>
            <w:r w:rsidRPr="003C7711">
              <w:rPr>
                <w:sz w:val="20"/>
              </w:rPr>
              <w:t xml:space="preserve">A universal charger must supply 5 V </w:t>
            </w:r>
            <w:r w:rsidR="00D310F7" w:rsidRPr="003C7711">
              <w:rPr>
                <w:sz w:val="20"/>
              </w:rPr>
              <w:t>±</w:t>
            </w:r>
            <w:r w:rsidRPr="003C7711">
              <w:rPr>
                <w:sz w:val="20"/>
              </w:rPr>
              <w:t>5% (or use USB‑C Power Delivery protocols for higher voltages), ensuring compatibility with most mobile and handheld ICT devices</w:t>
            </w:r>
            <w:r w:rsidR="008F66A5" w:rsidRPr="003C7711">
              <w:rPr>
                <w:sz w:val="20"/>
              </w:rPr>
              <w:t>.</w:t>
            </w:r>
          </w:p>
        </w:tc>
      </w:tr>
    </w:tbl>
    <w:p w14:paraId="5EA457D4" w14:textId="77777777" w:rsidR="00E5341E" w:rsidRPr="003C7711" w:rsidRDefault="00E5341E" w:rsidP="00E5341E"/>
    <w:tbl>
      <w:tblPr>
        <w:tblW w:w="14459" w:type="dxa"/>
        <w:jc w:val="center"/>
        <w:tblLayout w:type="fixed"/>
        <w:tblCellMar>
          <w:left w:w="28" w:type="dxa"/>
          <w:right w:w="28" w:type="dxa"/>
        </w:tblCellMar>
        <w:tblLook w:val="04A0" w:firstRow="1" w:lastRow="0" w:firstColumn="1" w:lastColumn="0" w:noHBand="0" w:noVBand="1"/>
      </w:tblPr>
      <w:tblGrid>
        <w:gridCol w:w="1508"/>
        <w:gridCol w:w="1816"/>
        <w:gridCol w:w="1533"/>
        <w:gridCol w:w="1522"/>
        <w:gridCol w:w="1196"/>
        <w:gridCol w:w="765"/>
        <w:gridCol w:w="1016"/>
        <w:gridCol w:w="1478"/>
        <w:gridCol w:w="1647"/>
        <w:gridCol w:w="1978"/>
      </w:tblGrid>
      <w:tr w:rsidR="00E5341E" w:rsidRPr="00E764CC" w14:paraId="6EB2BFB8" w14:textId="77777777" w:rsidTr="00E5341E">
        <w:trPr>
          <w:trHeight w:val="15"/>
          <w:tblHeader/>
          <w:jc w:val="center"/>
        </w:trPr>
        <w:tc>
          <w:tcPr>
            <w:tcW w:w="14459" w:type="dxa"/>
            <w:gridSpan w:val="10"/>
            <w:tcBorders>
              <w:bottom w:val="single" w:sz="4" w:space="0" w:color="000000"/>
            </w:tcBorders>
            <w:shd w:val="clear" w:color="auto" w:fill="FFFFFF" w:themeFill="background1"/>
            <w:tcMar>
              <w:top w:w="0" w:type="dxa"/>
              <w:left w:w="30" w:type="dxa"/>
              <w:bottom w:w="0" w:type="dxa"/>
              <w:right w:w="30" w:type="dxa"/>
            </w:tcMar>
            <w:vAlign w:val="center"/>
          </w:tcPr>
          <w:p w14:paraId="794BDEE4" w14:textId="326A4C57" w:rsidR="00E5341E" w:rsidRPr="00876EFB" w:rsidRDefault="00E5341E" w:rsidP="00E5341E">
            <w:pPr>
              <w:pStyle w:val="TableNoTitle0"/>
              <w:ind w:left="28"/>
              <w:rPr>
                <w:sz w:val="20"/>
                <w:lang w:val="fr-FR" w:eastAsia="en-GB"/>
              </w:rPr>
            </w:pPr>
            <w:r w:rsidRPr="00876EFB">
              <w:rPr>
                <w:lang w:val="fr-FR"/>
              </w:rPr>
              <w:lastRenderedPageBreak/>
              <w:t>Table 6 – ITU-T L.1071 template about standard ITU-T L.1001</w:t>
            </w:r>
          </w:p>
        </w:tc>
      </w:tr>
      <w:tr w:rsidR="002B79AE" w:rsidRPr="003C7711" w14:paraId="110A9423" w14:textId="77777777" w:rsidTr="00E5341E">
        <w:trPr>
          <w:trHeight w:val="15"/>
          <w:tblHeader/>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8F12D65" w14:textId="77777777" w:rsidR="002B79AE" w:rsidRPr="003C7711" w:rsidRDefault="002B79AE" w:rsidP="00E5341E">
            <w:pPr>
              <w:pStyle w:val="Tablehead"/>
              <w:ind w:left="28"/>
              <w:rPr>
                <w:sz w:val="20"/>
                <w:lang w:eastAsia="en-GB"/>
              </w:rPr>
            </w:pPr>
            <w:r w:rsidRPr="003C7711">
              <w:rPr>
                <w:sz w:val="20"/>
                <w:lang w:eastAsia="en-GB"/>
              </w:rPr>
              <w:t>Topic</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7676F28" w14:textId="77777777" w:rsidR="002B79AE" w:rsidRPr="003C7711" w:rsidRDefault="002B79AE" w:rsidP="00E5341E">
            <w:pPr>
              <w:pStyle w:val="Tablehead"/>
              <w:ind w:left="28"/>
              <w:rPr>
                <w:sz w:val="20"/>
                <w:lang w:eastAsia="en-GB"/>
              </w:rPr>
            </w:pPr>
            <w:r w:rsidRPr="003C7711">
              <w:rPr>
                <w:sz w:val="20"/>
                <w:lang w:eastAsia="en-GB"/>
              </w:rPr>
              <w:t>Standard or regulation</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62027DA" w14:textId="77777777" w:rsidR="002B79AE" w:rsidRPr="003C7711" w:rsidRDefault="002B79AE" w:rsidP="00E5341E">
            <w:pPr>
              <w:pStyle w:val="Tablehead"/>
              <w:ind w:left="28"/>
              <w:rPr>
                <w:sz w:val="20"/>
                <w:lang w:eastAsia="en-GB"/>
              </w:rPr>
            </w:pPr>
            <w:r w:rsidRPr="003C7711">
              <w:rPr>
                <w:sz w:val="20"/>
                <w:lang w:eastAsia="en-GB"/>
              </w:rPr>
              <w:t>Source/Criteria reference</w:t>
            </w:r>
          </w:p>
        </w:tc>
        <w:tc>
          <w:tcPr>
            <w:tcW w:w="449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AA59342" w14:textId="77777777" w:rsidR="002B79AE" w:rsidRPr="003C7711" w:rsidRDefault="002B79AE" w:rsidP="00E5341E">
            <w:pPr>
              <w:pStyle w:val="Tablehead"/>
              <w:ind w:left="28"/>
              <w:rPr>
                <w:sz w:val="20"/>
                <w:lang w:eastAsia="en-GB"/>
              </w:rPr>
            </w:pPr>
            <w:r w:rsidRPr="003C7711">
              <w:rPr>
                <w:sz w:val="20"/>
                <w:lang w:eastAsia="en-GB"/>
              </w:rPr>
              <w:t>Reference/Benchmark metric</w:t>
            </w:r>
          </w:p>
        </w:tc>
        <w:tc>
          <w:tcPr>
            <w:tcW w:w="1478"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7EFA92EC" w14:textId="74517567" w:rsidR="002B79AE" w:rsidRPr="003C7711" w:rsidRDefault="002B79AE" w:rsidP="00E5341E">
            <w:pPr>
              <w:pStyle w:val="Tablehead"/>
              <w:ind w:left="28"/>
              <w:rPr>
                <w:sz w:val="20"/>
                <w:lang w:eastAsia="en-GB"/>
              </w:rPr>
            </w:pPr>
            <w:r w:rsidRPr="003C7711">
              <w:rPr>
                <w:sz w:val="20"/>
                <w:lang w:eastAsia="en-GB"/>
              </w:rPr>
              <w:t>Requirement level on the reference standard</w:t>
            </w:r>
          </w:p>
        </w:tc>
        <w:tc>
          <w:tcPr>
            <w:tcW w:w="1647"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7CC774C" w14:textId="76C9FE9A" w:rsidR="002B79AE" w:rsidRPr="003C7711" w:rsidRDefault="002B79AE" w:rsidP="00E5341E">
            <w:pPr>
              <w:pStyle w:val="Tablehead"/>
              <w:ind w:left="28"/>
              <w:rPr>
                <w:sz w:val="20"/>
                <w:lang w:eastAsia="en-GB"/>
              </w:rPr>
            </w:pPr>
            <w:r w:rsidRPr="003C7711">
              <w:rPr>
                <w:sz w:val="20"/>
                <w:lang w:eastAsia="en-GB"/>
              </w:rPr>
              <w:t>Expected evidence</w:t>
            </w:r>
          </w:p>
        </w:tc>
        <w:tc>
          <w:tcPr>
            <w:tcW w:w="1978"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82AE7C7" w14:textId="06E7E1C7" w:rsidR="002B79AE" w:rsidRPr="003C7711" w:rsidRDefault="002B79AE" w:rsidP="00E5341E">
            <w:pPr>
              <w:pStyle w:val="Tablehead"/>
              <w:ind w:left="28"/>
              <w:rPr>
                <w:sz w:val="20"/>
                <w:lang w:eastAsia="en-GB"/>
              </w:rPr>
            </w:pPr>
            <w:r w:rsidRPr="003C7711">
              <w:rPr>
                <w:sz w:val="20"/>
                <w:lang w:eastAsia="en-GB"/>
              </w:rPr>
              <w:t>Description</w:t>
            </w:r>
          </w:p>
        </w:tc>
      </w:tr>
      <w:tr w:rsidR="00E5341E" w:rsidRPr="003C7711" w14:paraId="3B7113D0" w14:textId="77777777" w:rsidTr="002835B8">
        <w:trPr>
          <w:trHeight w:val="15"/>
          <w:tblHeader/>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DE1CA32" w14:textId="77777777" w:rsidR="002B79AE" w:rsidRPr="003C7711" w:rsidRDefault="002B79AE" w:rsidP="00E5341E">
            <w:pPr>
              <w:pStyle w:val="Tablehead"/>
              <w:ind w:left="28"/>
              <w:rPr>
                <w:sz w:val="20"/>
                <w:lang w:eastAsia="en-GB"/>
              </w:rPr>
            </w:pPr>
            <w:r w:rsidRPr="003C7711">
              <w:rPr>
                <w:sz w:val="20"/>
                <w:lang w:eastAsia="en-GB"/>
              </w:rPr>
              <w:t>Code/name from vocabulary</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A16C4F1" w14:textId="77777777" w:rsidR="002B79AE" w:rsidRPr="003C7711" w:rsidRDefault="002B79AE" w:rsidP="00E5341E">
            <w:pPr>
              <w:pStyle w:val="Tablehead"/>
              <w:ind w:left="28"/>
              <w:rPr>
                <w:sz w:val="20"/>
                <w:lang w:eastAsia="en-GB"/>
              </w:rPr>
            </w:pPr>
            <w:r w:rsidRPr="003C7711">
              <w:rPr>
                <w:sz w:val="20"/>
                <w:lang w:eastAsia="en-GB"/>
              </w:rPr>
              <w:t>Source URI</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68E3728" w14:textId="77777777" w:rsidR="002B79AE" w:rsidRPr="003C7711" w:rsidRDefault="002B79AE" w:rsidP="00E5341E">
            <w:pPr>
              <w:pStyle w:val="Tablehead"/>
              <w:ind w:left="28"/>
              <w:rPr>
                <w:sz w:val="20"/>
                <w:lang w:eastAsia="en-GB"/>
              </w:rPr>
            </w:pPr>
            <w:r w:rsidRPr="003C7711">
              <w:rPr>
                <w:sz w:val="20"/>
                <w:lang w:eastAsia="en-GB"/>
              </w:rPr>
              <w:t>Criteria URI</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8E6B8B2" w14:textId="77777777" w:rsidR="002B79AE" w:rsidRPr="003C7711" w:rsidRDefault="002B79AE" w:rsidP="00E5341E">
            <w:pPr>
              <w:pStyle w:val="Tablehead"/>
              <w:ind w:left="28"/>
              <w:rPr>
                <w:sz w:val="20"/>
                <w:lang w:eastAsia="en-GB"/>
              </w:rPr>
            </w:pPr>
            <w:r w:rsidRPr="003C7711">
              <w:rPr>
                <w:sz w:val="20"/>
                <w:lang w:eastAsia="en-GB"/>
              </w:rPr>
              <w:t>Name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76486338" w14:textId="77777777" w:rsidR="002B79AE" w:rsidRPr="003C7711" w:rsidRDefault="002B79AE" w:rsidP="00E5341E">
            <w:pPr>
              <w:pStyle w:val="Tablehead"/>
              <w:ind w:left="28"/>
              <w:rPr>
                <w:sz w:val="20"/>
                <w:lang w:eastAsia="en-GB"/>
              </w:rPr>
            </w:pPr>
            <w:r w:rsidRPr="003C7711">
              <w:rPr>
                <w:sz w:val="20"/>
                <w:lang w:eastAsia="en-GB"/>
              </w:rPr>
              <w:t>Value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2136463" w14:textId="77777777" w:rsidR="002B79AE" w:rsidRPr="003C7711" w:rsidRDefault="002B79AE" w:rsidP="00E5341E">
            <w:pPr>
              <w:pStyle w:val="Tablehead"/>
              <w:ind w:left="28"/>
              <w:rPr>
                <w:sz w:val="20"/>
                <w:lang w:eastAsia="en-GB"/>
              </w:rPr>
            </w:pPr>
            <w:r w:rsidRPr="003C7711">
              <w:rPr>
                <w:sz w:val="20"/>
                <w:lang w:eastAsia="en-GB"/>
              </w:rPr>
              <w:t>Unit</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CFF0C58" w14:textId="77777777" w:rsidR="002B79AE" w:rsidRPr="003C7711" w:rsidRDefault="002B79AE" w:rsidP="00E5341E">
            <w:pPr>
              <w:pStyle w:val="Tablehead"/>
              <w:ind w:left="28"/>
              <w:rPr>
                <w:sz w:val="20"/>
                <w:lang w:eastAsia="en-GB"/>
              </w:rPr>
            </w:pPr>
            <w:r w:rsidRPr="003C7711">
              <w:rPr>
                <w:sz w:val="20"/>
                <w:lang w:eastAsia="en-GB"/>
              </w:rPr>
              <w:t>Accuracy</w:t>
            </w:r>
          </w:p>
        </w:tc>
        <w:tc>
          <w:tcPr>
            <w:tcW w:w="1478"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F8978C3" w14:textId="77777777" w:rsidR="002B79AE" w:rsidRPr="003C7711" w:rsidRDefault="002B79AE" w:rsidP="00E5341E">
            <w:pPr>
              <w:pStyle w:val="Tablehead"/>
              <w:ind w:left="28"/>
              <w:rPr>
                <w:sz w:val="20"/>
                <w:lang w:eastAsia="en-GB"/>
              </w:rPr>
            </w:pPr>
          </w:p>
        </w:tc>
        <w:tc>
          <w:tcPr>
            <w:tcW w:w="1647"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7EAC728" w14:textId="77777777" w:rsidR="002B79AE" w:rsidRPr="003C7711" w:rsidRDefault="002B79AE" w:rsidP="00E5341E">
            <w:pPr>
              <w:pStyle w:val="Tablehead"/>
              <w:ind w:left="28"/>
              <w:rPr>
                <w:sz w:val="20"/>
                <w:lang w:eastAsia="en-GB"/>
              </w:rPr>
            </w:pPr>
          </w:p>
        </w:tc>
        <w:tc>
          <w:tcPr>
            <w:tcW w:w="1978"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4E6F5D0" w14:textId="77777777" w:rsidR="002B79AE" w:rsidRPr="003C7711" w:rsidRDefault="002B79AE" w:rsidP="00E5341E">
            <w:pPr>
              <w:pStyle w:val="Tablehead"/>
              <w:ind w:left="28"/>
              <w:rPr>
                <w:sz w:val="20"/>
                <w:lang w:eastAsia="en-GB"/>
              </w:rPr>
            </w:pPr>
          </w:p>
        </w:tc>
      </w:tr>
      <w:tr w:rsidR="002B79AE" w:rsidRPr="003C7711" w14:paraId="1ED4D3F0"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11F7F0" w14:textId="77777777" w:rsidR="002B79AE" w:rsidRPr="003C7711" w:rsidRDefault="002B79AE" w:rsidP="00E5341E">
            <w:pPr>
              <w:pStyle w:val="Tabletext"/>
              <w:ind w:left="28"/>
              <w:rPr>
                <w:color w:val="000000"/>
                <w:sz w:val="20"/>
                <w:lang w:eastAsia="en-GB"/>
              </w:rPr>
            </w:pPr>
            <w:r w:rsidRPr="003C7711">
              <w:rPr>
                <w:sz w:val="20"/>
              </w:rPr>
              <w:t>Power adapter interface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61A92C" w14:textId="77777777" w:rsidR="002B79AE" w:rsidRPr="003C7711" w:rsidRDefault="002B79AE" w:rsidP="007C5F97">
            <w:pPr>
              <w:pStyle w:val="Tabletext"/>
              <w:ind w:left="28"/>
              <w:jc w:val="center"/>
              <w:rPr>
                <w:color w:val="000000"/>
                <w:sz w:val="20"/>
                <w:lang w:eastAsia="en-GB"/>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A3E7E8" w14:textId="77777777" w:rsidR="002B79AE" w:rsidRPr="003C7711" w:rsidRDefault="002B79AE" w:rsidP="007C5F97">
            <w:pPr>
              <w:pStyle w:val="Tabletext"/>
              <w:ind w:left="28"/>
              <w:jc w:val="center"/>
              <w:rPr>
                <w:color w:val="000000"/>
                <w:sz w:val="20"/>
                <w:lang w:eastAsia="en-GB"/>
              </w:rPr>
            </w:pPr>
            <w:r w:rsidRPr="003C7711">
              <w:rPr>
                <w:sz w:val="20"/>
              </w:rPr>
              <w:t>Clause 7.1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0490D6" w14:textId="77777777" w:rsidR="002B79AE" w:rsidRPr="003C7711" w:rsidRDefault="002B79AE" w:rsidP="007C5F97">
            <w:pPr>
              <w:pStyle w:val="Tabletext"/>
              <w:ind w:left="28"/>
              <w:jc w:val="center"/>
              <w:rPr>
                <w:color w:val="000000"/>
                <w:sz w:val="20"/>
                <w:lang w:eastAsia="en-GB"/>
              </w:rPr>
            </w:pPr>
            <w:r w:rsidRPr="003C7711">
              <w:rPr>
                <w:sz w:val="20"/>
              </w:rPr>
              <w:t>Voltage regulation</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354E9E" w14:textId="77777777" w:rsidR="002B79AE" w:rsidRPr="003C7711" w:rsidRDefault="002B79AE" w:rsidP="00043B94">
            <w:pPr>
              <w:pStyle w:val="Tabletext"/>
              <w:ind w:left="28"/>
              <w:rPr>
                <w:color w:val="000000"/>
                <w:sz w:val="20"/>
                <w:lang w:eastAsia="en-GB"/>
              </w:rPr>
            </w:pPr>
            <w:r w:rsidRPr="003C7711">
              <w:rPr>
                <w:sz w:val="20"/>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615B407" w14:textId="77777777" w:rsidR="002B79AE" w:rsidRPr="003C7711" w:rsidRDefault="002B79AE" w:rsidP="00043B94">
            <w:pPr>
              <w:pStyle w:val="Tabletext"/>
              <w:ind w:left="28"/>
              <w:rPr>
                <w:color w:val="000000"/>
                <w:sz w:val="20"/>
                <w:lang w:eastAsia="en-GB"/>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A845F6" w14:textId="0D9625F6" w:rsidR="002B79AE" w:rsidRPr="003C7711" w:rsidRDefault="008F66A5" w:rsidP="00043B94">
            <w:pPr>
              <w:pStyle w:val="Tabletext"/>
              <w:ind w:left="28"/>
              <w:rPr>
                <w:color w:val="000000"/>
                <w:sz w:val="20"/>
                <w:lang w:eastAsia="en-GB"/>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90CAE7" w14:textId="77777777" w:rsidR="002B79AE" w:rsidRPr="003C7711" w:rsidRDefault="002B79AE" w:rsidP="007C5F97">
            <w:pPr>
              <w:pStyle w:val="Tabletext"/>
              <w:ind w:left="28"/>
              <w:jc w:val="center"/>
              <w:rPr>
                <w:color w:val="000000"/>
                <w:sz w:val="20"/>
                <w:lang w:eastAsia="en-GB"/>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8C4E645" w14:textId="77777777" w:rsidR="002B79AE" w:rsidRPr="003C7711" w:rsidRDefault="002B79AE" w:rsidP="007C5F97">
            <w:pPr>
              <w:pStyle w:val="Tabletext"/>
              <w:ind w:left="28"/>
              <w:jc w:val="center"/>
              <w:rPr>
                <w:color w:val="000000"/>
                <w:sz w:val="20"/>
                <w:lang w:eastAsia="en-GB"/>
              </w:rPr>
            </w:pPr>
            <w:r w:rsidRPr="003C7711">
              <w:rPr>
                <w:sz w:val="20"/>
              </w:rPr>
              <w:t>Test reports verifying voltage compliance</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C2C38D" w14:textId="0CB7A731" w:rsidR="002B79AE" w:rsidRPr="003C7711" w:rsidRDefault="002B79AE" w:rsidP="00E5341E">
            <w:pPr>
              <w:pStyle w:val="Tabletext"/>
              <w:ind w:left="28"/>
              <w:rPr>
                <w:color w:val="000000"/>
                <w:sz w:val="20"/>
                <w:lang w:eastAsia="en-GB"/>
              </w:rPr>
            </w:pPr>
            <w:r w:rsidRPr="003C7711">
              <w:rPr>
                <w:sz w:val="20"/>
              </w:rPr>
              <w:t xml:space="preserve">The </w:t>
            </w:r>
            <w:r w:rsidR="008F66A5" w:rsidRPr="003C7711">
              <w:rPr>
                <w:sz w:val="20"/>
              </w:rPr>
              <w:t>universal power adapter (</w:t>
            </w:r>
            <w:r w:rsidRPr="003C7711">
              <w:rPr>
                <w:sz w:val="20"/>
              </w:rPr>
              <w:t>UPA</w:t>
            </w:r>
            <w:r w:rsidR="008F66A5" w:rsidRPr="003C7711">
              <w:rPr>
                <w:sz w:val="20"/>
              </w:rPr>
              <w:t>)</w:t>
            </w:r>
            <w:r w:rsidRPr="003C7711">
              <w:rPr>
                <w:sz w:val="20"/>
              </w:rPr>
              <w:t xml:space="preserve"> must maintain output voltage within ±5% of the rated voltage.</w:t>
            </w:r>
          </w:p>
        </w:tc>
      </w:tr>
      <w:tr w:rsidR="002B79AE" w:rsidRPr="003C7711" w14:paraId="336547D1"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D35E40" w14:textId="4B15654E" w:rsidR="002B79AE" w:rsidRPr="003C7711" w:rsidRDefault="002B79AE" w:rsidP="00E5341E">
            <w:pPr>
              <w:pStyle w:val="Tabletext"/>
              <w:ind w:left="28"/>
              <w:rPr>
                <w:sz w:val="20"/>
              </w:rPr>
            </w:pPr>
            <w:r w:rsidRPr="003C7711">
              <w:rPr>
                <w:sz w:val="20"/>
              </w:rPr>
              <w:t xml:space="preserve">Category 1a </w:t>
            </w:r>
            <w:r w:rsidR="000C25CE" w:rsidRPr="000C25CE">
              <w:rPr>
                <w:sz w:val="20"/>
              </w:rPr>
              <w:t>–</w:t>
            </w:r>
            <w:r w:rsidRPr="003C7711">
              <w:rPr>
                <w:sz w:val="20"/>
              </w:rPr>
              <w:t xml:space="preserv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D3A2B3"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A15AAFB"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4D460F" w14:textId="77777777" w:rsidR="002B79AE" w:rsidRPr="003C7711" w:rsidRDefault="002B79AE" w:rsidP="007C5F97">
            <w:pPr>
              <w:pStyle w:val="Tabletext"/>
              <w:ind w:left="28"/>
              <w:jc w:val="center"/>
              <w:rPr>
                <w:sz w:val="20"/>
              </w:rPr>
            </w:pPr>
            <w:r w:rsidRPr="003C7711">
              <w:rPr>
                <w:sz w:val="20"/>
              </w:rPr>
              <w:t>Output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85965A" w14:textId="77777777" w:rsidR="002B79AE" w:rsidRPr="003C7711" w:rsidRDefault="002B79AE" w:rsidP="00043B94">
            <w:pPr>
              <w:pStyle w:val="Tabletext"/>
              <w:ind w:left="28"/>
              <w:rPr>
                <w:sz w:val="20"/>
              </w:rPr>
            </w:pPr>
            <w:r w:rsidRPr="003C7711">
              <w:rPr>
                <w:sz w:val="20"/>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EE5B98F" w14:textId="77777777" w:rsidR="002B79AE" w:rsidRPr="003C7711" w:rsidRDefault="002B79AE" w:rsidP="00043B94">
            <w:pPr>
              <w:pStyle w:val="Tabletext"/>
              <w:ind w:left="28"/>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0C8BFF" w14:textId="543AF960"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63A8F4"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455611A"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7AC85C" w14:textId="77777777" w:rsidR="002B79AE" w:rsidRPr="003C7711" w:rsidRDefault="002B79AE" w:rsidP="00E5341E">
            <w:pPr>
              <w:pStyle w:val="Tabletext"/>
              <w:ind w:left="28"/>
              <w:rPr>
                <w:sz w:val="20"/>
              </w:rPr>
            </w:pPr>
            <w:r w:rsidRPr="003C7711">
              <w:rPr>
                <w:sz w:val="20"/>
              </w:rPr>
              <w:t>The UPA must provide a stable 5V output.</w:t>
            </w:r>
          </w:p>
        </w:tc>
      </w:tr>
      <w:tr w:rsidR="002B79AE" w:rsidRPr="003C7711" w14:paraId="7A6737CF"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80E0F6" w14:textId="31B1A0B4" w:rsidR="002B79AE" w:rsidRPr="003C7711" w:rsidRDefault="002B79AE" w:rsidP="00E5341E">
            <w:pPr>
              <w:pStyle w:val="Tabletext"/>
              <w:ind w:left="28"/>
              <w:rPr>
                <w:sz w:val="20"/>
              </w:rPr>
            </w:pPr>
            <w:r w:rsidRPr="003C7711">
              <w:rPr>
                <w:sz w:val="20"/>
              </w:rPr>
              <w:t xml:space="preserve">Category 1a </w:t>
            </w:r>
            <w:r w:rsidR="000C25CE" w:rsidRPr="000C25CE">
              <w:rPr>
                <w:sz w:val="20"/>
              </w:rPr>
              <w:t>–</w:t>
            </w:r>
            <w:r w:rsidRPr="003C7711">
              <w:rPr>
                <w:sz w:val="20"/>
              </w:rPr>
              <w:t xml:space="preserve"> Current</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431483"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E76A296"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48026C" w14:textId="77777777" w:rsidR="002B79AE" w:rsidRPr="003C7711" w:rsidRDefault="002B79AE" w:rsidP="007C5F97">
            <w:pPr>
              <w:pStyle w:val="Tabletext"/>
              <w:ind w:left="28"/>
              <w:jc w:val="center"/>
              <w:rPr>
                <w:sz w:val="20"/>
              </w:rPr>
            </w:pPr>
            <w:r w:rsidRPr="003C7711">
              <w:rPr>
                <w:sz w:val="20"/>
              </w:rPr>
              <w:t>Output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91D055" w14:textId="77777777" w:rsidR="002B79AE" w:rsidRPr="003C7711" w:rsidRDefault="002B79AE" w:rsidP="00043B94">
            <w:pPr>
              <w:pStyle w:val="Tabletext"/>
              <w:ind w:left="28"/>
              <w:rPr>
                <w:sz w:val="20"/>
              </w:rPr>
            </w:pPr>
            <w:r w:rsidRPr="003C7711">
              <w:rPr>
                <w:sz w:val="20"/>
              </w:rPr>
              <w:t>1</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F24AAF" w14:textId="77777777" w:rsidR="002B79AE" w:rsidRPr="003C7711" w:rsidRDefault="002B79AE" w:rsidP="00043B94">
            <w:pPr>
              <w:pStyle w:val="Tabletext"/>
              <w:ind w:left="28"/>
              <w:rPr>
                <w:sz w:val="20"/>
              </w:rPr>
            </w:pPr>
            <w:r w:rsidRPr="003C7711">
              <w:rPr>
                <w:sz w:val="20"/>
              </w:rPr>
              <w:t>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327F484" w14:textId="757DBBC0"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DC36BC"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2C886B" w14:textId="77777777" w:rsidR="002B79AE" w:rsidRPr="003C7711" w:rsidRDefault="002B79AE" w:rsidP="007C5F97">
            <w:pPr>
              <w:pStyle w:val="Tabletext"/>
              <w:ind w:left="28"/>
              <w:jc w:val="center"/>
              <w:rPr>
                <w:sz w:val="20"/>
              </w:rPr>
            </w:pPr>
            <w:r w:rsidRPr="003C7711">
              <w:rPr>
                <w:sz w:val="20"/>
              </w:rPr>
              <w:t>Current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47A143D" w14:textId="77777777" w:rsidR="002B79AE" w:rsidRPr="003C7711" w:rsidRDefault="002B79AE" w:rsidP="00E5341E">
            <w:pPr>
              <w:pStyle w:val="Tabletext"/>
              <w:ind w:left="28"/>
              <w:rPr>
                <w:sz w:val="20"/>
              </w:rPr>
            </w:pPr>
            <w:r w:rsidRPr="003C7711">
              <w:rPr>
                <w:sz w:val="20"/>
              </w:rPr>
              <w:t>The UPA must supply up to 1A.</w:t>
            </w:r>
          </w:p>
        </w:tc>
      </w:tr>
      <w:tr w:rsidR="002B79AE" w:rsidRPr="003C7711" w14:paraId="47AFEEE2"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D4E8C2" w14:textId="65EC78D7" w:rsidR="002B79AE" w:rsidRPr="003C7711" w:rsidRDefault="002B79AE" w:rsidP="00E5341E">
            <w:pPr>
              <w:pStyle w:val="Tabletext"/>
              <w:ind w:left="28"/>
              <w:rPr>
                <w:sz w:val="20"/>
              </w:rPr>
            </w:pPr>
            <w:r w:rsidRPr="003C7711">
              <w:rPr>
                <w:sz w:val="20"/>
              </w:rPr>
              <w:t xml:space="preserve">Category 1a </w:t>
            </w:r>
            <w:r w:rsidR="000C25CE" w:rsidRPr="000C25CE">
              <w:rPr>
                <w:sz w:val="20"/>
              </w:rPr>
              <w:t>–</w:t>
            </w:r>
            <w:r w:rsidRPr="003C7711">
              <w:rPr>
                <w:sz w:val="20"/>
              </w:rPr>
              <w:t xml:space="preserve"> Power</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6F259EE"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70D82D"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6221296" w14:textId="77777777" w:rsidR="002B79AE" w:rsidRPr="003C7711" w:rsidRDefault="002B79AE" w:rsidP="007C5F97">
            <w:pPr>
              <w:pStyle w:val="Tabletext"/>
              <w:ind w:left="28"/>
              <w:jc w:val="center"/>
              <w:rPr>
                <w:sz w:val="20"/>
              </w:rPr>
            </w:pPr>
            <w:r w:rsidRPr="003C7711">
              <w:rPr>
                <w:sz w:val="20"/>
              </w:rPr>
              <w:t>Output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42FCEF9" w14:textId="77777777" w:rsidR="002B79AE" w:rsidRPr="003C7711" w:rsidRDefault="002B79AE" w:rsidP="00043B94">
            <w:pPr>
              <w:pStyle w:val="Tabletext"/>
              <w:ind w:left="28"/>
              <w:rPr>
                <w:sz w:val="20"/>
              </w:rPr>
            </w:pPr>
            <w:r w:rsidRPr="003C7711">
              <w:rPr>
                <w:sz w:val="20"/>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923EF10" w14:textId="77777777" w:rsidR="002B79AE" w:rsidRPr="003C7711" w:rsidRDefault="002B79AE" w:rsidP="00043B94">
            <w:pPr>
              <w:pStyle w:val="Tabletext"/>
              <w:ind w:left="28"/>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971306" w14:textId="7398B9D2"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8C1C1B2"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308E74" w14:textId="77777777" w:rsidR="002B79AE" w:rsidRPr="003C7711" w:rsidRDefault="002B79AE" w:rsidP="007C5F97">
            <w:pPr>
              <w:pStyle w:val="Tabletext"/>
              <w:ind w:left="28"/>
              <w:jc w:val="center"/>
              <w:rPr>
                <w:sz w:val="20"/>
              </w:rPr>
            </w:pPr>
            <w:r w:rsidRPr="003C7711">
              <w:rPr>
                <w:sz w:val="20"/>
              </w:rPr>
              <w:t>Power efficiency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D5A1E0" w14:textId="77777777" w:rsidR="002B79AE" w:rsidRPr="003C7711" w:rsidRDefault="002B79AE" w:rsidP="00E5341E">
            <w:pPr>
              <w:pStyle w:val="Tabletext"/>
              <w:ind w:left="28"/>
              <w:rPr>
                <w:sz w:val="20"/>
              </w:rPr>
            </w:pPr>
            <w:r w:rsidRPr="003C7711">
              <w:rPr>
                <w:sz w:val="20"/>
              </w:rPr>
              <w:t>The UPA must provide 5W power output.</w:t>
            </w:r>
          </w:p>
        </w:tc>
      </w:tr>
      <w:tr w:rsidR="002B79AE" w:rsidRPr="003C7711" w14:paraId="14E58DB1"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6C2C24" w14:textId="531863E1" w:rsidR="002B79AE" w:rsidRPr="003C7711" w:rsidRDefault="002B79AE" w:rsidP="00E5341E">
            <w:pPr>
              <w:pStyle w:val="Tabletext"/>
              <w:ind w:left="28"/>
              <w:rPr>
                <w:sz w:val="20"/>
              </w:rPr>
            </w:pPr>
            <w:r w:rsidRPr="003C7711">
              <w:rPr>
                <w:sz w:val="20"/>
              </w:rPr>
              <w:t xml:space="preserve">Category 1b </w:t>
            </w:r>
            <w:r w:rsidR="000C25CE" w:rsidRPr="000C25CE">
              <w:rPr>
                <w:sz w:val="20"/>
              </w:rPr>
              <w:t>–</w:t>
            </w:r>
            <w:r w:rsidRPr="003C7711">
              <w:rPr>
                <w:sz w:val="20"/>
              </w:rPr>
              <w:t xml:space="preserv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7E64B54"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E49EB8"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A9E472" w14:textId="77777777" w:rsidR="002B79AE" w:rsidRPr="003C7711" w:rsidRDefault="002B79AE" w:rsidP="007C5F97">
            <w:pPr>
              <w:pStyle w:val="Tabletext"/>
              <w:ind w:left="28"/>
              <w:jc w:val="center"/>
              <w:rPr>
                <w:sz w:val="20"/>
              </w:rPr>
            </w:pPr>
            <w:r w:rsidRPr="003C7711">
              <w:rPr>
                <w:sz w:val="20"/>
              </w:rPr>
              <w:t>Output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1AD9698" w14:textId="77777777" w:rsidR="002B79AE" w:rsidRPr="003C7711" w:rsidRDefault="002B79AE" w:rsidP="00043B94">
            <w:pPr>
              <w:pStyle w:val="Tabletext"/>
              <w:ind w:left="28"/>
              <w:rPr>
                <w:sz w:val="20"/>
              </w:rPr>
            </w:pPr>
            <w:r w:rsidRPr="003C7711">
              <w:rPr>
                <w:sz w:val="20"/>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77335D" w14:textId="77777777" w:rsidR="002B79AE" w:rsidRPr="003C7711" w:rsidRDefault="002B79AE" w:rsidP="00043B94">
            <w:pPr>
              <w:pStyle w:val="Tabletext"/>
              <w:ind w:left="28"/>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FA5114" w14:textId="451D9DE8"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051B05"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EA75D7"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B7AFF2" w14:textId="77777777" w:rsidR="002B79AE" w:rsidRPr="003C7711" w:rsidRDefault="002B79AE" w:rsidP="00E5341E">
            <w:pPr>
              <w:pStyle w:val="Tabletext"/>
              <w:ind w:left="28"/>
              <w:rPr>
                <w:sz w:val="20"/>
              </w:rPr>
            </w:pPr>
            <w:r w:rsidRPr="003C7711">
              <w:rPr>
                <w:sz w:val="20"/>
              </w:rPr>
              <w:t>The UPA must provide a stable 5V output.</w:t>
            </w:r>
          </w:p>
        </w:tc>
      </w:tr>
      <w:tr w:rsidR="002B79AE" w:rsidRPr="003C7711" w14:paraId="40567210"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5796A4F" w14:textId="03F8231A" w:rsidR="002B79AE" w:rsidRPr="003C7711" w:rsidRDefault="002B79AE" w:rsidP="00E5341E">
            <w:pPr>
              <w:pStyle w:val="Tabletext"/>
              <w:ind w:left="28"/>
              <w:rPr>
                <w:sz w:val="20"/>
              </w:rPr>
            </w:pPr>
            <w:r w:rsidRPr="003C7711">
              <w:rPr>
                <w:sz w:val="20"/>
              </w:rPr>
              <w:t xml:space="preserve">Category 1b </w:t>
            </w:r>
            <w:r w:rsidR="000C25CE" w:rsidRPr="000C25CE">
              <w:rPr>
                <w:sz w:val="20"/>
              </w:rPr>
              <w:t>–</w:t>
            </w:r>
            <w:r w:rsidRPr="003C7711">
              <w:rPr>
                <w:sz w:val="20"/>
              </w:rPr>
              <w:t xml:space="preserve"> Current</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F03C94"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50D879"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8D8A94" w14:textId="77777777" w:rsidR="002B79AE" w:rsidRPr="003C7711" w:rsidRDefault="002B79AE" w:rsidP="007C5F97">
            <w:pPr>
              <w:pStyle w:val="Tabletext"/>
              <w:ind w:left="28"/>
              <w:jc w:val="center"/>
              <w:rPr>
                <w:sz w:val="20"/>
              </w:rPr>
            </w:pPr>
            <w:r w:rsidRPr="003C7711">
              <w:rPr>
                <w:sz w:val="20"/>
              </w:rPr>
              <w:t>Output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0A0378" w14:textId="77777777" w:rsidR="002B79AE" w:rsidRPr="003C7711" w:rsidRDefault="002B79AE" w:rsidP="00043B94">
            <w:pPr>
              <w:pStyle w:val="Tabletext"/>
              <w:ind w:left="28"/>
              <w:rPr>
                <w:sz w:val="20"/>
              </w:rPr>
            </w:pPr>
            <w:r w:rsidRPr="003C7711">
              <w:rPr>
                <w:sz w:val="20"/>
              </w:rPr>
              <w:t>2.4</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33D2CE" w14:textId="77777777" w:rsidR="002B79AE" w:rsidRPr="003C7711" w:rsidRDefault="002B79AE" w:rsidP="00043B94">
            <w:pPr>
              <w:pStyle w:val="Tabletext"/>
              <w:ind w:left="28"/>
              <w:rPr>
                <w:sz w:val="20"/>
              </w:rPr>
            </w:pPr>
            <w:r w:rsidRPr="003C7711">
              <w:rPr>
                <w:sz w:val="20"/>
              </w:rPr>
              <w:t>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2B1C3B" w14:textId="1C3FA76C"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7E6AC6C"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716C6C" w14:textId="77777777" w:rsidR="002B79AE" w:rsidRPr="003C7711" w:rsidRDefault="002B79AE" w:rsidP="007C5F97">
            <w:pPr>
              <w:pStyle w:val="Tabletext"/>
              <w:ind w:left="28"/>
              <w:jc w:val="center"/>
              <w:rPr>
                <w:sz w:val="20"/>
              </w:rPr>
            </w:pPr>
            <w:r w:rsidRPr="003C7711">
              <w:rPr>
                <w:sz w:val="20"/>
              </w:rPr>
              <w:t>Current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595D20" w14:textId="77777777" w:rsidR="002B79AE" w:rsidRPr="003C7711" w:rsidRDefault="002B79AE" w:rsidP="00E5341E">
            <w:pPr>
              <w:pStyle w:val="Tabletext"/>
              <w:ind w:left="28"/>
              <w:rPr>
                <w:sz w:val="20"/>
              </w:rPr>
            </w:pPr>
            <w:r w:rsidRPr="003C7711">
              <w:rPr>
                <w:sz w:val="20"/>
              </w:rPr>
              <w:t>The UPA must supply up to 2.4A.</w:t>
            </w:r>
          </w:p>
        </w:tc>
      </w:tr>
      <w:tr w:rsidR="002B79AE" w:rsidRPr="003C7711" w14:paraId="718D6EC7"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6296B2" w14:textId="524F8F78" w:rsidR="002B79AE" w:rsidRPr="003C7711" w:rsidRDefault="002B79AE" w:rsidP="00E5341E">
            <w:pPr>
              <w:pStyle w:val="Tabletext"/>
              <w:ind w:left="28"/>
              <w:rPr>
                <w:sz w:val="20"/>
              </w:rPr>
            </w:pPr>
            <w:r w:rsidRPr="003C7711">
              <w:rPr>
                <w:sz w:val="20"/>
              </w:rPr>
              <w:t xml:space="preserve">Category 1b </w:t>
            </w:r>
            <w:r w:rsidR="000C25CE" w:rsidRPr="000C25CE">
              <w:rPr>
                <w:sz w:val="20"/>
              </w:rPr>
              <w:t>–</w:t>
            </w:r>
            <w:r w:rsidRPr="003C7711">
              <w:rPr>
                <w:sz w:val="20"/>
              </w:rPr>
              <w:t xml:space="preserve"> Power</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3BFE10"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8E65A8"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DEC08F" w14:textId="77777777" w:rsidR="002B79AE" w:rsidRPr="003C7711" w:rsidRDefault="002B79AE" w:rsidP="007C5F97">
            <w:pPr>
              <w:pStyle w:val="Tabletext"/>
              <w:ind w:left="28"/>
              <w:jc w:val="center"/>
              <w:rPr>
                <w:sz w:val="20"/>
              </w:rPr>
            </w:pPr>
            <w:r w:rsidRPr="003C7711">
              <w:rPr>
                <w:sz w:val="20"/>
              </w:rPr>
              <w:t>Output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58E28AF" w14:textId="77777777" w:rsidR="002B79AE" w:rsidRPr="003C7711" w:rsidRDefault="002B79AE" w:rsidP="00043B94">
            <w:pPr>
              <w:pStyle w:val="Tabletext"/>
              <w:ind w:left="28"/>
              <w:rPr>
                <w:sz w:val="20"/>
              </w:rPr>
            </w:pPr>
            <w:r w:rsidRPr="003C7711">
              <w:rPr>
                <w:sz w:val="20"/>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BB8947" w14:textId="77777777" w:rsidR="002B79AE" w:rsidRPr="003C7711" w:rsidRDefault="002B79AE" w:rsidP="00043B94">
            <w:pPr>
              <w:pStyle w:val="Tabletext"/>
              <w:ind w:left="28"/>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8E627A" w14:textId="5106A16A"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364BB90"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7C439A" w14:textId="77777777" w:rsidR="002B79AE" w:rsidRPr="003C7711" w:rsidRDefault="002B79AE" w:rsidP="007C5F97">
            <w:pPr>
              <w:pStyle w:val="Tabletext"/>
              <w:ind w:left="28"/>
              <w:jc w:val="center"/>
              <w:rPr>
                <w:sz w:val="20"/>
              </w:rPr>
            </w:pPr>
            <w:r w:rsidRPr="003C7711">
              <w:rPr>
                <w:sz w:val="20"/>
              </w:rPr>
              <w:t>Power efficiency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3A3EF1" w14:textId="77777777" w:rsidR="002B79AE" w:rsidRPr="003C7711" w:rsidRDefault="002B79AE" w:rsidP="00E5341E">
            <w:pPr>
              <w:pStyle w:val="Tabletext"/>
              <w:ind w:left="28"/>
              <w:rPr>
                <w:sz w:val="20"/>
              </w:rPr>
            </w:pPr>
            <w:r w:rsidRPr="003C7711">
              <w:rPr>
                <w:sz w:val="20"/>
              </w:rPr>
              <w:t>The UPA must provide 12W power output.</w:t>
            </w:r>
          </w:p>
        </w:tc>
      </w:tr>
      <w:tr w:rsidR="002B79AE" w:rsidRPr="003C7711" w14:paraId="16239443"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9DFB038" w14:textId="160A86BC" w:rsidR="002B79AE" w:rsidRPr="003C7711" w:rsidRDefault="002B79AE" w:rsidP="00E5341E">
            <w:pPr>
              <w:pStyle w:val="Tabletext"/>
              <w:ind w:left="28"/>
              <w:rPr>
                <w:sz w:val="20"/>
              </w:rPr>
            </w:pPr>
            <w:r w:rsidRPr="003C7711">
              <w:rPr>
                <w:sz w:val="20"/>
              </w:rPr>
              <w:t xml:space="preserve">Category 2a </w:t>
            </w:r>
            <w:r w:rsidR="000C25CE" w:rsidRPr="000C25CE">
              <w:rPr>
                <w:sz w:val="20"/>
              </w:rPr>
              <w:t>–</w:t>
            </w:r>
            <w:r w:rsidRPr="003C7711">
              <w:rPr>
                <w:sz w:val="20"/>
              </w:rPr>
              <w:t xml:space="preserv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782BC8"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3496E3"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28D466C" w14:textId="77777777" w:rsidR="002B79AE" w:rsidRPr="003C7711" w:rsidRDefault="002B79AE" w:rsidP="007C5F97">
            <w:pPr>
              <w:pStyle w:val="Tabletext"/>
              <w:ind w:left="28"/>
              <w:jc w:val="center"/>
              <w:rPr>
                <w:sz w:val="20"/>
              </w:rPr>
            </w:pPr>
            <w:r w:rsidRPr="003C7711">
              <w:rPr>
                <w:sz w:val="20"/>
              </w:rPr>
              <w:t>Output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D393C5" w14:textId="77777777" w:rsidR="002B79AE" w:rsidRPr="003C7711" w:rsidRDefault="002B79AE" w:rsidP="00043B94">
            <w:pPr>
              <w:pStyle w:val="Tabletext"/>
              <w:ind w:left="28"/>
              <w:rPr>
                <w:sz w:val="20"/>
              </w:rPr>
            </w:pPr>
            <w:r w:rsidRPr="003C7711">
              <w:rPr>
                <w:sz w:val="20"/>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D8D40B" w14:textId="77777777" w:rsidR="002B79AE" w:rsidRPr="003C7711" w:rsidRDefault="002B79AE" w:rsidP="00043B94">
            <w:pPr>
              <w:pStyle w:val="Tabletext"/>
              <w:ind w:left="28"/>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4B7DEB" w14:textId="066B4EC8"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2A64A1"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636089"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7B3EC2" w14:textId="77777777" w:rsidR="002B79AE" w:rsidRPr="003C7711" w:rsidRDefault="002B79AE" w:rsidP="00E5341E">
            <w:pPr>
              <w:pStyle w:val="Tabletext"/>
              <w:ind w:left="28"/>
              <w:rPr>
                <w:sz w:val="20"/>
              </w:rPr>
            </w:pPr>
            <w:r w:rsidRPr="003C7711">
              <w:rPr>
                <w:sz w:val="20"/>
              </w:rPr>
              <w:t>The UPA must provide a stable 12V output.</w:t>
            </w:r>
          </w:p>
        </w:tc>
      </w:tr>
      <w:tr w:rsidR="002B79AE" w:rsidRPr="003C7711" w14:paraId="64121C3F"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FB8483" w14:textId="16C1DCF1" w:rsidR="002B79AE" w:rsidRPr="003C7711" w:rsidRDefault="002B79AE" w:rsidP="00E5341E">
            <w:pPr>
              <w:pStyle w:val="Tabletext"/>
              <w:ind w:left="28"/>
              <w:rPr>
                <w:sz w:val="20"/>
              </w:rPr>
            </w:pPr>
            <w:r w:rsidRPr="003C7711">
              <w:rPr>
                <w:sz w:val="20"/>
              </w:rPr>
              <w:t xml:space="preserve">Category 2a </w:t>
            </w:r>
            <w:r w:rsidR="000C25CE" w:rsidRPr="000C25CE">
              <w:rPr>
                <w:sz w:val="20"/>
              </w:rPr>
              <w:t>–</w:t>
            </w:r>
            <w:r w:rsidRPr="003C7711">
              <w:rPr>
                <w:sz w:val="20"/>
              </w:rPr>
              <w:t xml:space="preserve"> Current</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177BF1"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FAAB2F"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8613B9" w14:textId="77777777" w:rsidR="002B79AE" w:rsidRPr="003C7711" w:rsidRDefault="002B79AE" w:rsidP="007C5F97">
            <w:pPr>
              <w:pStyle w:val="Tabletext"/>
              <w:ind w:left="28"/>
              <w:jc w:val="center"/>
              <w:rPr>
                <w:sz w:val="20"/>
              </w:rPr>
            </w:pPr>
            <w:r w:rsidRPr="003C7711">
              <w:rPr>
                <w:sz w:val="20"/>
              </w:rPr>
              <w:t>Output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1AF7E65" w14:textId="77777777" w:rsidR="002B79AE" w:rsidRPr="003C7711" w:rsidRDefault="002B79AE" w:rsidP="00043B94">
            <w:pPr>
              <w:pStyle w:val="Tabletext"/>
              <w:ind w:left="28"/>
              <w:rPr>
                <w:sz w:val="20"/>
              </w:rPr>
            </w:pPr>
            <w:r w:rsidRPr="003C7711">
              <w:rPr>
                <w:sz w:val="20"/>
              </w:rPr>
              <w:t>0.5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90A887" w14:textId="77777777" w:rsidR="002B79AE" w:rsidRPr="003C7711" w:rsidRDefault="002B79AE" w:rsidP="00043B94">
            <w:pPr>
              <w:pStyle w:val="Tabletext"/>
              <w:ind w:left="28"/>
              <w:rPr>
                <w:sz w:val="20"/>
              </w:rPr>
            </w:pPr>
            <w:r w:rsidRPr="003C7711">
              <w:rPr>
                <w:sz w:val="20"/>
              </w:rPr>
              <w:t>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9E39F5" w14:textId="5DB9F804"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222997"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A291E6" w14:textId="77777777" w:rsidR="002B79AE" w:rsidRPr="003C7711" w:rsidRDefault="002B79AE" w:rsidP="007C5F97">
            <w:pPr>
              <w:pStyle w:val="Tabletext"/>
              <w:ind w:left="28"/>
              <w:jc w:val="center"/>
              <w:rPr>
                <w:sz w:val="20"/>
              </w:rPr>
            </w:pPr>
            <w:r w:rsidRPr="003C7711">
              <w:rPr>
                <w:sz w:val="20"/>
              </w:rPr>
              <w:t>Current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C3EAC3" w14:textId="77777777" w:rsidR="002B79AE" w:rsidRPr="003C7711" w:rsidRDefault="002B79AE" w:rsidP="00E5341E">
            <w:pPr>
              <w:pStyle w:val="Tabletext"/>
              <w:ind w:left="28"/>
              <w:rPr>
                <w:sz w:val="20"/>
              </w:rPr>
            </w:pPr>
            <w:r w:rsidRPr="003C7711">
              <w:rPr>
                <w:sz w:val="20"/>
              </w:rPr>
              <w:t>The UPA must supply up to 0.5A.</w:t>
            </w:r>
          </w:p>
        </w:tc>
      </w:tr>
      <w:tr w:rsidR="002B79AE" w:rsidRPr="003C7711" w14:paraId="3B6BBC36"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D27BD3" w14:textId="5DE45688" w:rsidR="002B79AE" w:rsidRPr="003C7711" w:rsidRDefault="002B79AE" w:rsidP="00E5341E">
            <w:pPr>
              <w:pStyle w:val="Tabletext"/>
              <w:ind w:left="28"/>
              <w:rPr>
                <w:sz w:val="20"/>
              </w:rPr>
            </w:pPr>
            <w:r w:rsidRPr="003C7711">
              <w:rPr>
                <w:sz w:val="20"/>
              </w:rPr>
              <w:t xml:space="preserve">Category 2a </w:t>
            </w:r>
            <w:r w:rsidR="000C25CE" w:rsidRPr="000C25CE">
              <w:rPr>
                <w:sz w:val="20"/>
              </w:rPr>
              <w:t>–</w:t>
            </w:r>
            <w:r w:rsidRPr="003C7711">
              <w:rPr>
                <w:sz w:val="20"/>
              </w:rPr>
              <w:t xml:space="preserve"> Power</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E50673"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35377A"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39E2B05" w14:textId="77777777" w:rsidR="002B79AE" w:rsidRPr="003C7711" w:rsidRDefault="002B79AE" w:rsidP="007C5F97">
            <w:pPr>
              <w:pStyle w:val="Tabletext"/>
              <w:ind w:left="28"/>
              <w:jc w:val="center"/>
              <w:rPr>
                <w:sz w:val="20"/>
              </w:rPr>
            </w:pPr>
            <w:r w:rsidRPr="003C7711">
              <w:rPr>
                <w:sz w:val="20"/>
              </w:rPr>
              <w:t>Output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E547A5" w14:textId="77777777" w:rsidR="002B79AE" w:rsidRPr="003C7711" w:rsidRDefault="002B79AE" w:rsidP="00043B94">
            <w:pPr>
              <w:pStyle w:val="Tabletext"/>
              <w:ind w:left="28"/>
              <w:rPr>
                <w:sz w:val="20"/>
              </w:rPr>
            </w:pPr>
            <w:r w:rsidRPr="003C7711">
              <w:rPr>
                <w:sz w:val="20"/>
              </w:rPr>
              <w:t>6</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FA3CEA" w14:textId="77777777" w:rsidR="002B79AE" w:rsidRPr="003C7711" w:rsidRDefault="002B79AE" w:rsidP="00043B94">
            <w:pPr>
              <w:pStyle w:val="Tabletext"/>
              <w:ind w:left="28"/>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FFAAC8" w14:textId="426C957C" w:rsidR="002B79AE" w:rsidRPr="003C7711" w:rsidRDefault="008F66A5" w:rsidP="00043B94">
            <w:pPr>
              <w:pStyle w:val="Tabletext"/>
              <w:ind w:left="28"/>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47A953"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37B9EF" w14:textId="77777777" w:rsidR="002B79AE" w:rsidRPr="003C7711" w:rsidRDefault="002B79AE" w:rsidP="007C5F97">
            <w:pPr>
              <w:pStyle w:val="Tabletext"/>
              <w:ind w:left="28"/>
              <w:jc w:val="center"/>
              <w:rPr>
                <w:sz w:val="20"/>
              </w:rPr>
            </w:pPr>
            <w:r w:rsidRPr="003C7711">
              <w:rPr>
                <w:sz w:val="20"/>
              </w:rPr>
              <w:t>Power efficiency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E4C524" w14:textId="77777777" w:rsidR="002B79AE" w:rsidRPr="003C7711" w:rsidRDefault="002B79AE" w:rsidP="00E5341E">
            <w:pPr>
              <w:pStyle w:val="Tabletext"/>
              <w:ind w:left="28"/>
              <w:rPr>
                <w:sz w:val="20"/>
              </w:rPr>
            </w:pPr>
            <w:r w:rsidRPr="003C7711">
              <w:rPr>
                <w:sz w:val="20"/>
              </w:rPr>
              <w:t>The UPA must provide 6W power output.</w:t>
            </w:r>
          </w:p>
        </w:tc>
      </w:tr>
      <w:tr w:rsidR="002B79AE" w:rsidRPr="003C7711" w14:paraId="3F2D8609"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203E0F" w14:textId="44FB1EB7" w:rsidR="002B79AE" w:rsidRPr="003C7711" w:rsidRDefault="002B79AE" w:rsidP="00E5341E">
            <w:pPr>
              <w:pStyle w:val="Tabletext"/>
              <w:ind w:left="28"/>
              <w:rPr>
                <w:sz w:val="20"/>
              </w:rPr>
            </w:pPr>
            <w:r w:rsidRPr="003C7711">
              <w:rPr>
                <w:sz w:val="20"/>
              </w:rPr>
              <w:lastRenderedPageBreak/>
              <w:t xml:space="preserve">Category 2b </w:t>
            </w:r>
            <w:r w:rsidR="00B25D49" w:rsidRPr="00B25D49">
              <w:rPr>
                <w:sz w:val="20"/>
              </w:rPr>
              <w:t>–</w:t>
            </w:r>
            <w:r w:rsidRPr="003C7711">
              <w:rPr>
                <w:sz w:val="20"/>
              </w:rPr>
              <w:t xml:space="preserv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F98225"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027DDD"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A35883" w14:textId="77777777" w:rsidR="002B79AE" w:rsidRPr="003C7711" w:rsidRDefault="002B79AE" w:rsidP="007C5F97">
            <w:pPr>
              <w:pStyle w:val="Tabletext"/>
              <w:ind w:left="28"/>
              <w:jc w:val="center"/>
              <w:rPr>
                <w:sz w:val="20"/>
              </w:rPr>
            </w:pPr>
            <w:r w:rsidRPr="003C7711">
              <w:rPr>
                <w:sz w:val="20"/>
              </w:rPr>
              <w:t>Output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87602D" w14:textId="77777777" w:rsidR="002B79AE" w:rsidRPr="003C7711" w:rsidRDefault="002B79AE" w:rsidP="007C5F97">
            <w:pPr>
              <w:pStyle w:val="Tabletext"/>
              <w:ind w:left="28"/>
              <w:jc w:val="center"/>
              <w:rPr>
                <w:sz w:val="20"/>
              </w:rPr>
            </w:pPr>
            <w:r w:rsidRPr="003C7711">
              <w:rPr>
                <w:sz w:val="20"/>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8155DE" w14:textId="77777777" w:rsidR="002B79AE" w:rsidRPr="003C7711" w:rsidRDefault="002B79AE" w:rsidP="007C5F97">
            <w:pPr>
              <w:pStyle w:val="Tabletext"/>
              <w:ind w:left="28"/>
              <w:jc w:val="center"/>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C81657" w14:textId="5AAF7C54"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0DE8A3"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A297AD"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A16F0A" w14:textId="77777777" w:rsidR="002B79AE" w:rsidRPr="003C7711" w:rsidRDefault="002B79AE" w:rsidP="00E5341E">
            <w:pPr>
              <w:pStyle w:val="Tabletext"/>
              <w:ind w:left="28"/>
              <w:rPr>
                <w:sz w:val="20"/>
              </w:rPr>
            </w:pPr>
            <w:r w:rsidRPr="003C7711">
              <w:rPr>
                <w:sz w:val="20"/>
              </w:rPr>
              <w:t>The UPA must provide a stable 12V output.</w:t>
            </w:r>
          </w:p>
        </w:tc>
      </w:tr>
      <w:tr w:rsidR="002B79AE" w:rsidRPr="003C7711" w14:paraId="72CBBB4B"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7BD1F9" w14:textId="09FC86B7" w:rsidR="002B79AE" w:rsidRPr="003C7711" w:rsidRDefault="002B79AE" w:rsidP="00E5341E">
            <w:pPr>
              <w:pStyle w:val="Tabletext"/>
              <w:ind w:left="28"/>
              <w:rPr>
                <w:sz w:val="20"/>
              </w:rPr>
            </w:pPr>
            <w:r w:rsidRPr="003C7711">
              <w:rPr>
                <w:sz w:val="20"/>
              </w:rPr>
              <w:t xml:space="preserve">Category 2b </w:t>
            </w:r>
            <w:r w:rsidR="00E5341E" w:rsidRPr="003C7711">
              <w:rPr>
                <w:sz w:val="20"/>
              </w:rPr>
              <w:t>–</w:t>
            </w:r>
            <w:r w:rsidRPr="003C7711">
              <w:rPr>
                <w:sz w:val="20"/>
              </w:rPr>
              <w:t xml:space="preserve"> Current</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331AF8"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9E69F1"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533830" w14:textId="77777777" w:rsidR="002B79AE" w:rsidRPr="003C7711" w:rsidRDefault="002B79AE" w:rsidP="007C5F97">
            <w:pPr>
              <w:pStyle w:val="Tabletext"/>
              <w:ind w:left="28"/>
              <w:jc w:val="center"/>
              <w:rPr>
                <w:sz w:val="20"/>
              </w:rPr>
            </w:pPr>
            <w:r w:rsidRPr="003C7711">
              <w:rPr>
                <w:sz w:val="20"/>
              </w:rPr>
              <w:t>Output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9F6A2C" w14:textId="77777777" w:rsidR="002B79AE" w:rsidRPr="003C7711" w:rsidRDefault="002B79AE" w:rsidP="007C5F97">
            <w:pPr>
              <w:pStyle w:val="Tabletext"/>
              <w:ind w:left="28"/>
              <w:jc w:val="center"/>
              <w:rPr>
                <w:sz w:val="20"/>
              </w:rPr>
            </w:pPr>
            <w:r w:rsidRPr="003C7711">
              <w:rPr>
                <w:sz w:val="20"/>
              </w:rPr>
              <w:t>1</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B8E0A4" w14:textId="77777777" w:rsidR="002B79AE" w:rsidRPr="003C7711" w:rsidRDefault="002B79AE" w:rsidP="007C5F97">
            <w:pPr>
              <w:pStyle w:val="Tabletext"/>
              <w:ind w:left="28"/>
              <w:jc w:val="center"/>
              <w:rPr>
                <w:sz w:val="20"/>
              </w:rPr>
            </w:pPr>
            <w:r w:rsidRPr="003C7711">
              <w:rPr>
                <w:sz w:val="20"/>
              </w:rPr>
              <w:t>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8ED86F" w14:textId="19418AE5"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311E087"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DFA2D1" w14:textId="77777777" w:rsidR="002B79AE" w:rsidRPr="003C7711" w:rsidRDefault="002B79AE" w:rsidP="007C5F97">
            <w:pPr>
              <w:pStyle w:val="Tabletext"/>
              <w:ind w:left="28"/>
              <w:jc w:val="center"/>
              <w:rPr>
                <w:sz w:val="20"/>
              </w:rPr>
            </w:pPr>
            <w:r w:rsidRPr="003C7711">
              <w:rPr>
                <w:sz w:val="20"/>
              </w:rPr>
              <w:t>Current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75E480" w14:textId="77777777" w:rsidR="002B79AE" w:rsidRPr="003C7711" w:rsidRDefault="002B79AE" w:rsidP="00E5341E">
            <w:pPr>
              <w:pStyle w:val="Tabletext"/>
              <w:ind w:left="28"/>
              <w:rPr>
                <w:sz w:val="20"/>
              </w:rPr>
            </w:pPr>
            <w:r w:rsidRPr="003C7711">
              <w:rPr>
                <w:sz w:val="20"/>
              </w:rPr>
              <w:t>The UPA must supply up to 1A.</w:t>
            </w:r>
          </w:p>
        </w:tc>
      </w:tr>
      <w:tr w:rsidR="002B79AE" w:rsidRPr="003C7711" w14:paraId="09D1FFDC"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DD2050" w14:textId="28EA0504" w:rsidR="002B79AE" w:rsidRPr="003C7711" w:rsidRDefault="002B79AE" w:rsidP="00E5341E">
            <w:pPr>
              <w:pStyle w:val="Tabletext"/>
              <w:ind w:left="28"/>
              <w:rPr>
                <w:sz w:val="20"/>
              </w:rPr>
            </w:pPr>
            <w:r w:rsidRPr="003C7711">
              <w:rPr>
                <w:sz w:val="20"/>
              </w:rPr>
              <w:t xml:space="preserve">Category 2b </w:t>
            </w:r>
            <w:r w:rsidR="00E5341E" w:rsidRPr="003C7711">
              <w:rPr>
                <w:sz w:val="20"/>
              </w:rPr>
              <w:t>–</w:t>
            </w:r>
            <w:r w:rsidRPr="003C7711">
              <w:rPr>
                <w:sz w:val="20"/>
              </w:rPr>
              <w:t xml:space="preserve"> Power</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A2D5E7A"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98E37C0"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FFD9AE4" w14:textId="77777777" w:rsidR="002B79AE" w:rsidRPr="003C7711" w:rsidRDefault="002B79AE" w:rsidP="007C5F97">
            <w:pPr>
              <w:pStyle w:val="Tabletext"/>
              <w:ind w:left="28"/>
              <w:jc w:val="center"/>
              <w:rPr>
                <w:sz w:val="20"/>
              </w:rPr>
            </w:pPr>
            <w:r w:rsidRPr="003C7711">
              <w:rPr>
                <w:sz w:val="20"/>
              </w:rPr>
              <w:t>Output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2BE402" w14:textId="77777777" w:rsidR="002B79AE" w:rsidRPr="003C7711" w:rsidRDefault="002B79AE" w:rsidP="007C5F97">
            <w:pPr>
              <w:pStyle w:val="Tabletext"/>
              <w:ind w:left="28"/>
              <w:jc w:val="center"/>
              <w:rPr>
                <w:sz w:val="20"/>
              </w:rPr>
            </w:pPr>
            <w:r w:rsidRPr="003C7711">
              <w:rPr>
                <w:sz w:val="20"/>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D70FFF"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8D796F" w14:textId="027A27A5"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788252"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2C6C50" w14:textId="77777777" w:rsidR="002B79AE" w:rsidRPr="003C7711" w:rsidRDefault="002B79AE" w:rsidP="007C5F97">
            <w:pPr>
              <w:pStyle w:val="Tabletext"/>
              <w:ind w:left="28"/>
              <w:jc w:val="center"/>
              <w:rPr>
                <w:sz w:val="20"/>
              </w:rPr>
            </w:pPr>
            <w:r w:rsidRPr="003C7711">
              <w:rPr>
                <w:sz w:val="20"/>
              </w:rPr>
              <w:t>Power efficiency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D4421D1" w14:textId="77777777" w:rsidR="002B79AE" w:rsidRPr="003C7711" w:rsidRDefault="002B79AE" w:rsidP="00E5341E">
            <w:pPr>
              <w:pStyle w:val="Tabletext"/>
              <w:ind w:left="28"/>
              <w:rPr>
                <w:sz w:val="20"/>
              </w:rPr>
            </w:pPr>
            <w:r w:rsidRPr="003C7711">
              <w:rPr>
                <w:sz w:val="20"/>
              </w:rPr>
              <w:t>The UPA must provide 12W power output.</w:t>
            </w:r>
          </w:p>
        </w:tc>
      </w:tr>
      <w:tr w:rsidR="002B79AE" w:rsidRPr="003C7711" w14:paraId="3C21D49B"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513F7C" w14:textId="1C16D021" w:rsidR="002B79AE" w:rsidRPr="003C7711" w:rsidRDefault="002B79AE" w:rsidP="00E5341E">
            <w:pPr>
              <w:pStyle w:val="Tabletext"/>
              <w:ind w:left="28"/>
              <w:rPr>
                <w:sz w:val="20"/>
              </w:rPr>
            </w:pPr>
            <w:r w:rsidRPr="003C7711">
              <w:rPr>
                <w:sz w:val="20"/>
              </w:rPr>
              <w:t xml:space="preserve">Category 2c </w:t>
            </w:r>
            <w:r w:rsidR="00E5341E" w:rsidRPr="003C7711">
              <w:rPr>
                <w:sz w:val="20"/>
              </w:rPr>
              <w:t>–</w:t>
            </w:r>
            <w:r w:rsidRPr="003C7711">
              <w:rPr>
                <w:sz w:val="20"/>
              </w:rPr>
              <w:t xml:space="preserv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FFD6A76"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7EA18B7"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AC31B3D" w14:textId="77777777" w:rsidR="002B79AE" w:rsidRPr="003C7711" w:rsidRDefault="002B79AE" w:rsidP="007C5F97">
            <w:pPr>
              <w:pStyle w:val="Tabletext"/>
              <w:ind w:left="28"/>
              <w:jc w:val="center"/>
              <w:rPr>
                <w:sz w:val="20"/>
              </w:rPr>
            </w:pPr>
            <w:r w:rsidRPr="003C7711">
              <w:rPr>
                <w:sz w:val="20"/>
              </w:rPr>
              <w:t>Output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9F8EF9D" w14:textId="77777777" w:rsidR="002B79AE" w:rsidRPr="003C7711" w:rsidRDefault="002B79AE" w:rsidP="007C5F97">
            <w:pPr>
              <w:pStyle w:val="Tabletext"/>
              <w:ind w:left="28"/>
              <w:jc w:val="center"/>
              <w:rPr>
                <w:sz w:val="20"/>
              </w:rPr>
            </w:pPr>
            <w:r w:rsidRPr="003C7711">
              <w:rPr>
                <w:sz w:val="20"/>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0D4EEC" w14:textId="77777777" w:rsidR="002B79AE" w:rsidRPr="003C7711" w:rsidRDefault="002B79AE" w:rsidP="007C5F97">
            <w:pPr>
              <w:pStyle w:val="Tabletext"/>
              <w:ind w:left="28"/>
              <w:jc w:val="center"/>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F999B5D" w14:textId="234F9E1D"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2E9FA47"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533582C"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CA7CC7" w14:textId="77777777" w:rsidR="002B79AE" w:rsidRPr="003C7711" w:rsidRDefault="002B79AE" w:rsidP="00E5341E">
            <w:pPr>
              <w:pStyle w:val="Tabletext"/>
              <w:ind w:left="28"/>
              <w:rPr>
                <w:sz w:val="20"/>
              </w:rPr>
            </w:pPr>
            <w:r w:rsidRPr="003C7711">
              <w:rPr>
                <w:sz w:val="20"/>
              </w:rPr>
              <w:t>The UPA must provide a stable 12V output.</w:t>
            </w:r>
          </w:p>
        </w:tc>
      </w:tr>
      <w:tr w:rsidR="002B79AE" w:rsidRPr="003C7711" w14:paraId="27A91F5D"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E610E0" w14:textId="016C0EB0" w:rsidR="002B79AE" w:rsidRPr="003C7711" w:rsidRDefault="002B79AE" w:rsidP="00E5341E">
            <w:pPr>
              <w:pStyle w:val="Tabletext"/>
              <w:ind w:left="28"/>
              <w:rPr>
                <w:sz w:val="20"/>
              </w:rPr>
            </w:pPr>
            <w:r w:rsidRPr="003C7711">
              <w:rPr>
                <w:sz w:val="20"/>
              </w:rPr>
              <w:t xml:space="preserve">Category 2c </w:t>
            </w:r>
            <w:r w:rsidR="00E5341E" w:rsidRPr="003C7711">
              <w:rPr>
                <w:sz w:val="20"/>
              </w:rPr>
              <w:t>–</w:t>
            </w:r>
            <w:r w:rsidRPr="003C7711">
              <w:rPr>
                <w:sz w:val="20"/>
              </w:rPr>
              <w:t xml:space="preserve"> Current</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226806"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FD7165"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F3E08B" w14:textId="77777777" w:rsidR="002B79AE" w:rsidRPr="003C7711" w:rsidRDefault="002B79AE" w:rsidP="007C5F97">
            <w:pPr>
              <w:pStyle w:val="Tabletext"/>
              <w:ind w:left="28"/>
              <w:jc w:val="center"/>
              <w:rPr>
                <w:sz w:val="20"/>
              </w:rPr>
            </w:pPr>
            <w:r w:rsidRPr="003C7711">
              <w:rPr>
                <w:sz w:val="20"/>
              </w:rPr>
              <w:t>Output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FA1ED1" w14:textId="77777777" w:rsidR="002B79AE" w:rsidRPr="003C7711" w:rsidRDefault="002B79AE" w:rsidP="007C5F97">
            <w:pPr>
              <w:pStyle w:val="Tabletext"/>
              <w:ind w:left="28"/>
              <w:jc w:val="center"/>
              <w:rPr>
                <w:sz w:val="20"/>
              </w:rPr>
            </w:pPr>
            <w:r w:rsidRPr="003C7711">
              <w:rPr>
                <w:sz w:val="20"/>
              </w:rPr>
              <w:t>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87D2E76" w14:textId="77777777" w:rsidR="002B79AE" w:rsidRPr="003C7711" w:rsidRDefault="002B79AE" w:rsidP="007C5F97">
            <w:pPr>
              <w:pStyle w:val="Tabletext"/>
              <w:ind w:left="28"/>
              <w:jc w:val="center"/>
              <w:rPr>
                <w:sz w:val="20"/>
              </w:rPr>
            </w:pPr>
            <w:r w:rsidRPr="003C7711">
              <w:rPr>
                <w:sz w:val="20"/>
              </w:rPr>
              <w:t>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6C4C7F" w14:textId="407188B8"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6BF5FA1"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C485DF" w14:textId="77777777" w:rsidR="002B79AE" w:rsidRPr="003C7711" w:rsidRDefault="002B79AE" w:rsidP="007C5F97">
            <w:pPr>
              <w:pStyle w:val="Tabletext"/>
              <w:ind w:left="28"/>
              <w:jc w:val="center"/>
              <w:rPr>
                <w:sz w:val="20"/>
              </w:rPr>
            </w:pPr>
            <w:r w:rsidRPr="003C7711">
              <w:rPr>
                <w:sz w:val="20"/>
              </w:rPr>
              <w:t>Current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508272" w14:textId="77777777" w:rsidR="002B79AE" w:rsidRPr="003C7711" w:rsidRDefault="002B79AE" w:rsidP="00E5341E">
            <w:pPr>
              <w:pStyle w:val="Tabletext"/>
              <w:ind w:left="28"/>
              <w:rPr>
                <w:sz w:val="20"/>
              </w:rPr>
            </w:pPr>
            <w:r w:rsidRPr="003C7711">
              <w:rPr>
                <w:sz w:val="20"/>
              </w:rPr>
              <w:t>The UPA must supply up to 2A.</w:t>
            </w:r>
          </w:p>
        </w:tc>
      </w:tr>
      <w:tr w:rsidR="002B79AE" w:rsidRPr="003C7711" w14:paraId="695C9EDD"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25055C" w14:textId="4DCC83C2" w:rsidR="002B79AE" w:rsidRPr="003C7711" w:rsidRDefault="002B79AE" w:rsidP="00E5341E">
            <w:pPr>
              <w:pStyle w:val="Tabletext"/>
              <w:ind w:left="28"/>
              <w:rPr>
                <w:sz w:val="20"/>
              </w:rPr>
            </w:pPr>
            <w:r w:rsidRPr="003C7711">
              <w:rPr>
                <w:sz w:val="20"/>
              </w:rPr>
              <w:t xml:space="preserve">Category 2c </w:t>
            </w:r>
            <w:r w:rsidR="00E5341E" w:rsidRPr="003C7711">
              <w:rPr>
                <w:sz w:val="20"/>
              </w:rPr>
              <w:t>–</w:t>
            </w:r>
            <w:r w:rsidRPr="003C7711">
              <w:rPr>
                <w:sz w:val="20"/>
              </w:rPr>
              <w:t xml:space="preserve"> Power</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D4B5458"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EF771B"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B91710" w14:textId="77777777" w:rsidR="002B79AE" w:rsidRPr="003C7711" w:rsidRDefault="002B79AE" w:rsidP="007C5F97">
            <w:pPr>
              <w:pStyle w:val="Tabletext"/>
              <w:ind w:left="28"/>
              <w:jc w:val="center"/>
              <w:rPr>
                <w:sz w:val="20"/>
              </w:rPr>
            </w:pPr>
            <w:r w:rsidRPr="003C7711">
              <w:rPr>
                <w:sz w:val="20"/>
              </w:rPr>
              <w:t>Output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B66289" w14:textId="77777777" w:rsidR="002B79AE" w:rsidRPr="003C7711" w:rsidRDefault="002B79AE" w:rsidP="007C5F97">
            <w:pPr>
              <w:pStyle w:val="Tabletext"/>
              <w:ind w:left="28"/>
              <w:jc w:val="center"/>
              <w:rPr>
                <w:sz w:val="20"/>
              </w:rPr>
            </w:pPr>
            <w:r w:rsidRPr="003C7711">
              <w:rPr>
                <w:sz w:val="20"/>
              </w:rPr>
              <w:t>24</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0EECB35"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F674E4" w14:textId="5E96BE94"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0EF10FD"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6BA2A9" w14:textId="77777777" w:rsidR="002B79AE" w:rsidRPr="003C7711" w:rsidRDefault="002B79AE" w:rsidP="007C5F97">
            <w:pPr>
              <w:pStyle w:val="Tabletext"/>
              <w:ind w:left="28"/>
              <w:jc w:val="center"/>
              <w:rPr>
                <w:sz w:val="20"/>
              </w:rPr>
            </w:pPr>
            <w:r w:rsidRPr="003C7711">
              <w:rPr>
                <w:sz w:val="20"/>
              </w:rPr>
              <w:t>Power efficiency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4C04AF" w14:textId="77777777" w:rsidR="002B79AE" w:rsidRPr="003C7711" w:rsidRDefault="002B79AE" w:rsidP="00E5341E">
            <w:pPr>
              <w:pStyle w:val="Tabletext"/>
              <w:ind w:left="28"/>
              <w:rPr>
                <w:sz w:val="20"/>
              </w:rPr>
            </w:pPr>
            <w:r w:rsidRPr="003C7711">
              <w:rPr>
                <w:sz w:val="20"/>
              </w:rPr>
              <w:t>The UPA must provide 24W power output.</w:t>
            </w:r>
          </w:p>
        </w:tc>
      </w:tr>
      <w:tr w:rsidR="002B79AE" w:rsidRPr="003C7711" w14:paraId="43124C43"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14776B4" w14:textId="693FA22B" w:rsidR="002B79AE" w:rsidRPr="003C7711" w:rsidRDefault="002B79AE" w:rsidP="00E5341E">
            <w:pPr>
              <w:pStyle w:val="Tabletext"/>
              <w:ind w:left="28"/>
              <w:rPr>
                <w:sz w:val="20"/>
              </w:rPr>
            </w:pPr>
            <w:r w:rsidRPr="003C7711">
              <w:rPr>
                <w:sz w:val="20"/>
              </w:rPr>
              <w:t xml:space="preserve">Category 2d </w:t>
            </w:r>
            <w:r w:rsidR="00E5341E" w:rsidRPr="003C7711">
              <w:rPr>
                <w:sz w:val="20"/>
              </w:rPr>
              <w:t>–</w:t>
            </w:r>
            <w:r w:rsidRPr="003C7711">
              <w:rPr>
                <w:sz w:val="20"/>
              </w:rPr>
              <w:t xml:space="preserv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A198E1"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B72C023"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41D4BC" w14:textId="77777777" w:rsidR="002B79AE" w:rsidRPr="003C7711" w:rsidRDefault="002B79AE" w:rsidP="007C5F97">
            <w:pPr>
              <w:pStyle w:val="Tabletext"/>
              <w:ind w:left="28"/>
              <w:jc w:val="center"/>
              <w:rPr>
                <w:sz w:val="20"/>
              </w:rPr>
            </w:pPr>
            <w:r w:rsidRPr="003C7711">
              <w:rPr>
                <w:sz w:val="20"/>
              </w:rPr>
              <w:t>Output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48AF7DA" w14:textId="77777777" w:rsidR="002B79AE" w:rsidRPr="003C7711" w:rsidRDefault="002B79AE" w:rsidP="007C5F97">
            <w:pPr>
              <w:pStyle w:val="Tabletext"/>
              <w:ind w:left="28"/>
              <w:jc w:val="center"/>
              <w:rPr>
                <w:sz w:val="20"/>
              </w:rPr>
            </w:pPr>
            <w:r w:rsidRPr="003C7711">
              <w:rPr>
                <w:sz w:val="20"/>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5351F0" w14:textId="77777777" w:rsidR="002B79AE" w:rsidRPr="003C7711" w:rsidRDefault="002B79AE" w:rsidP="007C5F97">
            <w:pPr>
              <w:pStyle w:val="Tabletext"/>
              <w:ind w:left="28"/>
              <w:jc w:val="center"/>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7B6C09" w14:textId="581A1565"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6EC54E1"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381441B"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1EBBAA" w14:textId="77777777" w:rsidR="002B79AE" w:rsidRPr="003C7711" w:rsidRDefault="002B79AE" w:rsidP="00E5341E">
            <w:pPr>
              <w:pStyle w:val="Tabletext"/>
              <w:ind w:left="28"/>
              <w:rPr>
                <w:sz w:val="20"/>
              </w:rPr>
            </w:pPr>
            <w:r w:rsidRPr="003C7711">
              <w:rPr>
                <w:sz w:val="20"/>
              </w:rPr>
              <w:t>The UPA must provide a stable 12V output.</w:t>
            </w:r>
          </w:p>
        </w:tc>
      </w:tr>
      <w:tr w:rsidR="002B79AE" w:rsidRPr="003C7711" w14:paraId="05330701"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048892" w14:textId="59CC7889" w:rsidR="002B79AE" w:rsidRPr="003C7711" w:rsidRDefault="002B79AE" w:rsidP="00E5341E">
            <w:pPr>
              <w:pStyle w:val="Tabletext"/>
              <w:ind w:left="28"/>
              <w:rPr>
                <w:sz w:val="20"/>
              </w:rPr>
            </w:pPr>
            <w:r w:rsidRPr="003C7711">
              <w:rPr>
                <w:sz w:val="20"/>
              </w:rPr>
              <w:t xml:space="preserve">Category 2d </w:t>
            </w:r>
            <w:r w:rsidR="00E5341E" w:rsidRPr="003C7711">
              <w:rPr>
                <w:sz w:val="20"/>
              </w:rPr>
              <w:t>–</w:t>
            </w:r>
            <w:r w:rsidRPr="003C7711">
              <w:rPr>
                <w:sz w:val="20"/>
              </w:rPr>
              <w:t xml:space="preserve"> Current</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F827E6"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1F7ABF"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9B4C336" w14:textId="77777777" w:rsidR="002B79AE" w:rsidRPr="003C7711" w:rsidRDefault="002B79AE" w:rsidP="007C5F97">
            <w:pPr>
              <w:pStyle w:val="Tabletext"/>
              <w:ind w:left="28"/>
              <w:jc w:val="center"/>
              <w:rPr>
                <w:sz w:val="20"/>
              </w:rPr>
            </w:pPr>
            <w:r w:rsidRPr="003C7711">
              <w:rPr>
                <w:sz w:val="20"/>
              </w:rPr>
              <w:t>Output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6B1AF94" w14:textId="77777777" w:rsidR="002B79AE" w:rsidRPr="003C7711" w:rsidRDefault="002B79AE" w:rsidP="007C5F97">
            <w:pPr>
              <w:pStyle w:val="Tabletext"/>
              <w:ind w:left="28"/>
              <w:jc w:val="center"/>
              <w:rPr>
                <w:sz w:val="20"/>
              </w:rPr>
            </w:pPr>
            <w:r w:rsidRPr="003C7711">
              <w:rPr>
                <w:sz w:val="20"/>
              </w:rPr>
              <w:t>3.3</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A9AD1D" w14:textId="77777777" w:rsidR="002B79AE" w:rsidRPr="003C7711" w:rsidRDefault="002B79AE" w:rsidP="007C5F97">
            <w:pPr>
              <w:pStyle w:val="Tabletext"/>
              <w:ind w:left="28"/>
              <w:jc w:val="center"/>
              <w:rPr>
                <w:sz w:val="20"/>
              </w:rPr>
            </w:pPr>
            <w:r w:rsidRPr="003C7711">
              <w:rPr>
                <w:sz w:val="20"/>
              </w:rPr>
              <w:t>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62FE30" w14:textId="7BB3B787"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BE4A4E"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358E7F" w14:textId="77777777" w:rsidR="002B79AE" w:rsidRPr="003C7711" w:rsidRDefault="002B79AE" w:rsidP="007C5F97">
            <w:pPr>
              <w:pStyle w:val="Tabletext"/>
              <w:ind w:left="28"/>
              <w:jc w:val="center"/>
              <w:rPr>
                <w:sz w:val="20"/>
              </w:rPr>
            </w:pPr>
            <w:r w:rsidRPr="003C7711">
              <w:rPr>
                <w:sz w:val="20"/>
              </w:rPr>
              <w:t>Current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A850DC" w14:textId="77777777" w:rsidR="002B79AE" w:rsidRPr="003C7711" w:rsidRDefault="002B79AE" w:rsidP="00E5341E">
            <w:pPr>
              <w:pStyle w:val="Tabletext"/>
              <w:ind w:left="28"/>
              <w:rPr>
                <w:sz w:val="20"/>
              </w:rPr>
            </w:pPr>
            <w:r w:rsidRPr="003C7711">
              <w:rPr>
                <w:sz w:val="20"/>
              </w:rPr>
              <w:t>The UPA must supply up to 3.3A.</w:t>
            </w:r>
          </w:p>
        </w:tc>
      </w:tr>
      <w:tr w:rsidR="002B79AE" w:rsidRPr="003C7711" w14:paraId="4E37DC5E"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A0673D" w14:textId="4F6CEFF1" w:rsidR="002B79AE" w:rsidRPr="003C7711" w:rsidRDefault="002B79AE" w:rsidP="00E5341E">
            <w:pPr>
              <w:pStyle w:val="Tabletext"/>
              <w:ind w:left="28"/>
              <w:rPr>
                <w:sz w:val="20"/>
              </w:rPr>
            </w:pPr>
            <w:r w:rsidRPr="003C7711">
              <w:rPr>
                <w:sz w:val="20"/>
              </w:rPr>
              <w:t xml:space="preserve">Category 2d </w:t>
            </w:r>
            <w:r w:rsidR="00E5341E" w:rsidRPr="003C7711">
              <w:rPr>
                <w:sz w:val="20"/>
              </w:rPr>
              <w:t>–</w:t>
            </w:r>
            <w:r w:rsidRPr="003C7711">
              <w:rPr>
                <w:sz w:val="20"/>
              </w:rPr>
              <w:t xml:space="preserve"> Power</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A559A3"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6CB12F"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D6324A" w14:textId="77777777" w:rsidR="002B79AE" w:rsidRPr="003C7711" w:rsidRDefault="002B79AE" w:rsidP="007C5F97">
            <w:pPr>
              <w:pStyle w:val="Tabletext"/>
              <w:ind w:left="28"/>
              <w:jc w:val="center"/>
              <w:rPr>
                <w:sz w:val="20"/>
              </w:rPr>
            </w:pPr>
            <w:r w:rsidRPr="003C7711">
              <w:rPr>
                <w:sz w:val="20"/>
              </w:rPr>
              <w:t>Output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540F09" w14:textId="77777777" w:rsidR="002B79AE" w:rsidRPr="003C7711" w:rsidRDefault="002B79AE" w:rsidP="007C5F97">
            <w:pPr>
              <w:pStyle w:val="Tabletext"/>
              <w:ind w:left="28"/>
              <w:jc w:val="center"/>
              <w:rPr>
                <w:sz w:val="20"/>
              </w:rPr>
            </w:pPr>
            <w:r w:rsidRPr="003C7711">
              <w:rPr>
                <w:sz w:val="20"/>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D1910E"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B6962F" w14:textId="3894AF34"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7AC6996"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5B512B" w14:textId="77777777" w:rsidR="002B79AE" w:rsidRPr="003C7711" w:rsidRDefault="002B79AE" w:rsidP="007C5F97">
            <w:pPr>
              <w:pStyle w:val="Tabletext"/>
              <w:ind w:left="28"/>
              <w:jc w:val="center"/>
              <w:rPr>
                <w:sz w:val="20"/>
              </w:rPr>
            </w:pPr>
            <w:r w:rsidRPr="003C7711">
              <w:rPr>
                <w:sz w:val="20"/>
              </w:rPr>
              <w:t>Power efficiency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645C8DE" w14:textId="77777777" w:rsidR="002B79AE" w:rsidRPr="003C7711" w:rsidRDefault="002B79AE" w:rsidP="00E5341E">
            <w:pPr>
              <w:pStyle w:val="Tabletext"/>
              <w:ind w:left="28"/>
              <w:rPr>
                <w:sz w:val="20"/>
              </w:rPr>
            </w:pPr>
            <w:r w:rsidRPr="003C7711">
              <w:rPr>
                <w:sz w:val="20"/>
              </w:rPr>
              <w:t>The UPA must provide 40W power output.</w:t>
            </w:r>
          </w:p>
        </w:tc>
      </w:tr>
      <w:tr w:rsidR="002B79AE" w:rsidRPr="003C7711" w14:paraId="3922926E"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0DD551" w14:textId="35B0AD24" w:rsidR="002B79AE" w:rsidRPr="003C7711" w:rsidRDefault="002B79AE" w:rsidP="00E5341E">
            <w:pPr>
              <w:pStyle w:val="Tabletext"/>
              <w:ind w:left="28"/>
              <w:rPr>
                <w:sz w:val="20"/>
              </w:rPr>
            </w:pPr>
            <w:r w:rsidRPr="003C7711">
              <w:rPr>
                <w:sz w:val="20"/>
              </w:rPr>
              <w:t xml:space="preserve">Category 2e </w:t>
            </w:r>
            <w:r w:rsidR="00E5341E" w:rsidRPr="003C7711">
              <w:rPr>
                <w:sz w:val="20"/>
              </w:rPr>
              <w:t>–</w:t>
            </w:r>
            <w:r w:rsidRPr="003C7711">
              <w:rPr>
                <w:sz w:val="20"/>
              </w:rPr>
              <w:t xml:space="preserv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BD7618"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683F40"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4F4D7F" w14:textId="77777777" w:rsidR="002B79AE" w:rsidRPr="003C7711" w:rsidRDefault="002B79AE" w:rsidP="007C5F97">
            <w:pPr>
              <w:pStyle w:val="Tabletext"/>
              <w:ind w:left="28"/>
              <w:jc w:val="center"/>
              <w:rPr>
                <w:sz w:val="20"/>
              </w:rPr>
            </w:pPr>
            <w:r w:rsidRPr="003C7711">
              <w:rPr>
                <w:sz w:val="20"/>
              </w:rPr>
              <w:t>Output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75CD368" w14:textId="77777777" w:rsidR="002B79AE" w:rsidRPr="003C7711" w:rsidRDefault="002B79AE" w:rsidP="007C5F97">
            <w:pPr>
              <w:pStyle w:val="Tabletext"/>
              <w:ind w:left="28"/>
              <w:jc w:val="center"/>
              <w:rPr>
                <w:sz w:val="20"/>
              </w:rPr>
            </w:pPr>
            <w:r w:rsidRPr="003C7711">
              <w:rPr>
                <w:sz w:val="20"/>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F27278E" w14:textId="77777777" w:rsidR="002B79AE" w:rsidRPr="003C7711" w:rsidRDefault="002B79AE" w:rsidP="007C5F97">
            <w:pPr>
              <w:pStyle w:val="Tabletext"/>
              <w:ind w:left="28"/>
              <w:jc w:val="center"/>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254648" w14:textId="3B122CCA"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060DE0"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4F1C6D"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02311A" w14:textId="77777777" w:rsidR="002B79AE" w:rsidRPr="003C7711" w:rsidRDefault="002B79AE" w:rsidP="00E5341E">
            <w:pPr>
              <w:pStyle w:val="Tabletext"/>
              <w:ind w:left="28"/>
              <w:rPr>
                <w:sz w:val="20"/>
              </w:rPr>
            </w:pPr>
            <w:r w:rsidRPr="003C7711">
              <w:rPr>
                <w:sz w:val="20"/>
              </w:rPr>
              <w:t>The UPA must provide a stable 12V output.</w:t>
            </w:r>
          </w:p>
        </w:tc>
      </w:tr>
      <w:tr w:rsidR="002B79AE" w:rsidRPr="003C7711" w14:paraId="213566B8"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585395" w14:textId="6031C03C" w:rsidR="002B79AE" w:rsidRPr="003C7711" w:rsidRDefault="002B79AE" w:rsidP="00E5341E">
            <w:pPr>
              <w:pStyle w:val="Tabletext"/>
              <w:ind w:left="28"/>
              <w:rPr>
                <w:sz w:val="20"/>
              </w:rPr>
            </w:pPr>
            <w:r w:rsidRPr="003C7711">
              <w:rPr>
                <w:sz w:val="20"/>
              </w:rPr>
              <w:t xml:space="preserve">Category 2e </w:t>
            </w:r>
            <w:r w:rsidR="00E5341E" w:rsidRPr="003C7711">
              <w:rPr>
                <w:sz w:val="20"/>
              </w:rPr>
              <w:t>–</w:t>
            </w:r>
            <w:r w:rsidRPr="003C7711">
              <w:rPr>
                <w:sz w:val="20"/>
              </w:rPr>
              <w:t xml:space="preserve"> Current</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8B823A"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0FB1BB"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22116C" w14:textId="77777777" w:rsidR="002B79AE" w:rsidRPr="003C7711" w:rsidRDefault="002B79AE" w:rsidP="007C5F97">
            <w:pPr>
              <w:pStyle w:val="Tabletext"/>
              <w:ind w:left="28"/>
              <w:jc w:val="center"/>
              <w:rPr>
                <w:sz w:val="20"/>
              </w:rPr>
            </w:pPr>
            <w:r w:rsidRPr="003C7711">
              <w:rPr>
                <w:sz w:val="20"/>
              </w:rPr>
              <w:t>Output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0348CF" w14:textId="77777777" w:rsidR="002B79AE" w:rsidRPr="003C7711" w:rsidRDefault="002B79AE" w:rsidP="007C5F97">
            <w:pPr>
              <w:pStyle w:val="Tabletext"/>
              <w:ind w:left="28"/>
              <w:jc w:val="center"/>
              <w:rPr>
                <w:sz w:val="20"/>
              </w:rPr>
            </w:pPr>
            <w:r w:rsidRPr="003C7711">
              <w:rPr>
                <w:sz w:val="20"/>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0CE83E" w14:textId="77777777" w:rsidR="002B79AE" w:rsidRPr="003C7711" w:rsidRDefault="002B79AE" w:rsidP="007C5F97">
            <w:pPr>
              <w:pStyle w:val="Tabletext"/>
              <w:ind w:left="28"/>
              <w:jc w:val="center"/>
              <w:rPr>
                <w:sz w:val="20"/>
              </w:rPr>
            </w:pPr>
            <w:r w:rsidRPr="003C7711">
              <w:rPr>
                <w:sz w:val="20"/>
              </w:rPr>
              <w:t>A</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A367176" w14:textId="434D257D"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AB74AA"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DA76B76" w14:textId="77777777" w:rsidR="002B79AE" w:rsidRPr="003C7711" w:rsidRDefault="002B79AE" w:rsidP="007C5F97">
            <w:pPr>
              <w:pStyle w:val="Tabletext"/>
              <w:ind w:left="28"/>
              <w:jc w:val="center"/>
              <w:rPr>
                <w:sz w:val="20"/>
              </w:rPr>
            </w:pPr>
            <w:r w:rsidRPr="003C7711">
              <w:rPr>
                <w:sz w:val="20"/>
              </w:rPr>
              <w:t>Current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AD24F34" w14:textId="77777777" w:rsidR="002B79AE" w:rsidRPr="003C7711" w:rsidRDefault="002B79AE" w:rsidP="00E5341E">
            <w:pPr>
              <w:pStyle w:val="Tabletext"/>
              <w:ind w:left="28"/>
              <w:rPr>
                <w:sz w:val="20"/>
              </w:rPr>
            </w:pPr>
            <w:r w:rsidRPr="003C7711">
              <w:rPr>
                <w:sz w:val="20"/>
              </w:rPr>
              <w:t>The UPA must supply up to 5A.</w:t>
            </w:r>
          </w:p>
        </w:tc>
      </w:tr>
      <w:tr w:rsidR="002B79AE" w:rsidRPr="003C7711" w14:paraId="0C59155C"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B258D1" w14:textId="4791EEE0" w:rsidR="002B79AE" w:rsidRPr="003C7711" w:rsidRDefault="002B79AE" w:rsidP="00E5341E">
            <w:pPr>
              <w:pStyle w:val="Tabletext"/>
              <w:ind w:left="28"/>
              <w:rPr>
                <w:sz w:val="20"/>
              </w:rPr>
            </w:pPr>
            <w:r w:rsidRPr="003C7711">
              <w:rPr>
                <w:sz w:val="20"/>
              </w:rPr>
              <w:lastRenderedPageBreak/>
              <w:t xml:space="preserve">Category 2e </w:t>
            </w:r>
            <w:r w:rsidR="00E5341E" w:rsidRPr="003C7711">
              <w:rPr>
                <w:sz w:val="20"/>
              </w:rPr>
              <w:t>–</w:t>
            </w:r>
            <w:r w:rsidRPr="003C7711">
              <w:rPr>
                <w:sz w:val="20"/>
              </w:rPr>
              <w:t xml:space="preserve"> Power</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D0617B4"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C81CB2" w14:textId="77777777" w:rsidR="002B79AE" w:rsidRPr="003C7711" w:rsidRDefault="002B79AE" w:rsidP="007C5F97">
            <w:pPr>
              <w:pStyle w:val="Tabletext"/>
              <w:ind w:left="28"/>
              <w:jc w:val="center"/>
              <w:rPr>
                <w:sz w:val="20"/>
              </w:rPr>
            </w:pPr>
            <w:r w:rsidRPr="003C7711">
              <w:rPr>
                <w:sz w:val="20"/>
              </w:rPr>
              <w:t>Clause 7.1.1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01BD5E" w14:textId="77777777" w:rsidR="002B79AE" w:rsidRPr="003C7711" w:rsidRDefault="002B79AE" w:rsidP="007C5F97">
            <w:pPr>
              <w:pStyle w:val="Tabletext"/>
              <w:ind w:left="28"/>
              <w:jc w:val="center"/>
              <w:rPr>
                <w:sz w:val="20"/>
              </w:rPr>
            </w:pPr>
            <w:r w:rsidRPr="003C7711">
              <w:rPr>
                <w:sz w:val="20"/>
              </w:rPr>
              <w:t>Output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CA9DC8" w14:textId="77777777" w:rsidR="002B79AE" w:rsidRPr="003C7711" w:rsidRDefault="002B79AE" w:rsidP="007C5F97">
            <w:pPr>
              <w:pStyle w:val="Tabletext"/>
              <w:ind w:left="28"/>
              <w:jc w:val="center"/>
              <w:rPr>
                <w:sz w:val="20"/>
              </w:rPr>
            </w:pPr>
            <w:r w:rsidRPr="003C7711">
              <w:rPr>
                <w:sz w:val="20"/>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A13EB4E"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36EDAB" w14:textId="01A3F9AA"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B48AD42"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2BABCC" w14:textId="77777777" w:rsidR="002B79AE" w:rsidRPr="003C7711" w:rsidRDefault="002B79AE" w:rsidP="007C5F97">
            <w:pPr>
              <w:pStyle w:val="Tabletext"/>
              <w:ind w:left="28"/>
              <w:jc w:val="center"/>
              <w:rPr>
                <w:sz w:val="20"/>
              </w:rPr>
            </w:pPr>
            <w:r w:rsidRPr="003C7711">
              <w:rPr>
                <w:sz w:val="20"/>
              </w:rPr>
              <w:t>Power efficiency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6A7D63" w14:textId="77777777" w:rsidR="002B79AE" w:rsidRPr="003C7711" w:rsidRDefault="002B79AE" w:rsidP="00E5341E">
            <w:pPr>
              <w:pStyle w:val="Tabletext"/>
              <w:ind w:left="28"/>
              <w:rPr>
                <w:sz w:val="20"/>
              </w:rPr>
            </w:pPr>
            <w:r w:rsidRPr="003C7711">
              <w:rPr>
                <w:sz w:val="20"/>
              </w:rPr>
              <w:t>The UPA must provide 60W power output.</w:t>
            </w:r>
          </w:p>
        </w:tc>
      </w:tr>
      <w:tr w:rsidR="002B79AE" w:rsidRPr="003C7711" w14:paraId="7D944ADB"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952E75" w14:textId="77777777" w:rsidR="002B79AE" w:rsidRPr="003C7711" w:rsidRDefault="002B79AE" w:rsidP="00E5341E">
            <w:pPr>
              <w:pStyle w:val="Tabletext"/>
              <w:keepNext/>
              <w:keepLines/>
              <w:ind w:left="28"/>
              <w:rPr>
                <w:sz w:val="20"/>
              </w:rPr>
            </w:pPr>
            <w:r w:rsidRPr="003C7711">
              <w:rPr>
                <w:sz w:val="20"/>
              </w:rPr>
              <w:t>DC output plug</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15F3E4C" w14:textId="454C1061" w:rsidR="002B79AE" w:rsidRPr="00876EFB" w:rsidRDefault="002B79AE" w:rsidP="007C5F97">
            <w:pPr>
              <w:pStyle w:val="Tabletext"/>
              <w:keepNext/>
              <w:keepLines/>
              <w:ind w:left="28"/>
              <w:jc w:val="center"/>
              <w:rPr>
                <w:sz w:val="20"/>
                <w:lang w:val="fr-FR"/>
              </w:rPr>
            </w:pPr>
            <w:r w:rsidRPr="00876EFB">
              <w:rPr>
                <w:sz w:val="20"/>
                <w:lang w:val="fr-FR"/>
              </w:rPr>
              <w:t>ITU-T L.1001</w:t>
            </w:r>
            <w:r w:rsidR="00BE3E17" w:rsidRPr="00876EFB">
              <w:rPr>
                <w:sz w:val="20"/>
                <w:lang w:val="fr-FR"/>
              </w:rPr>
              <w:br/>
            </w:r>
            <w:r w:rsidRPr="00876EFB">
              <w:rPr>
                <w:sz w:val="20"/>
                <w:lang w:val="fr-FR"/>
              </w:rPr>
              <w:t>ETSI TS 102 874-2</w:t>
            </w:r>
            <w:r w:rsidR="00BE3E17" w:rsidRPr="00876EFB">
              <w:rPr>
                <w:sz w:val="20"/>
                <w:lang w:val="fr-FR"/>
              </w:rPr>
              <w:br/>
            </w:r>
            <w:r w:rsidRPr="00876EFB">
              <w:rPr>
                <w:sz w:val="20"/>
                <w:lang w:val="fr-FR"/>
              </w:rPr>
              <w:t>ETSI TS 102 874-3</w:t>
            </w:r>
            <w:r w:rsidR="00BE3E17" w:rsidRPr="00876EFB">
              <w:rPr>
                <w:sz w:val="20"/>
                <w:lang w:val="fr-FR"/>
              </w:rPr>
              <w:br/>
            </w:r>
            <w:r w:rsidRPr="00876EFB">
              <w:rPr>
                <w:sz w:val="20"/>
                <w:lang w:val="fr-FR"/>
              </w:rPr>
              <w:t>ETSI TS 102 874-4</w:t>
            </w:r>
            <w:r w:rsidR="00BE3E17" w:rsidRPr="00876EFB">
              <w:rPr>
                <w:sz w:val="20"/>
                <w:lang w:val="fr-FR"/>
              </w:rPr>
              <w:br/>
            </w:r>
            <w:r w:rsidRPr="00876EFB">
              <w:rPr>
                <w:sz w:val="20"/>
                <w:lang w:val="fr-FR"/>
              </w:rPr>
              <w:t>ETSI TS 102 874-5</w:t>
            </w:r>
            <w:r w:rsidR="00BE3E17" w:rsidRPr="00876EFB">
              <w:rPr>
                <w:sz w:val="20"/>
                <w:lang w:val="fr-FR"/>
              </w:rPr>
              <w:br/>
            </w:r>
            <w:r w:rsidRPr="00876EFB">
              <w:rPr>
                <w:sz w:val="20"/>
                <w:lang w:val="fr-FR"/>
              </w:rPr>
              <w:t>ETSI TS 102 874-6</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E5BDE8" w14:textId="77777777" w:rsidR="002B79AE" w:rsidRPr="003C7711" w:rsidRDefault="002B79AE" w:rsidP="007C5F97">
            <w:pPr>
              <w:pStyle w:val="Tabletext"/>
              <w:keepNext/>
              <w:keepLines/>
              <w:ind w:left="28"/>
              <w:jc w:val="center"/>
              <w:rPr>
                <w:sz w:val="20"/>
              </w:rPr>
            </w:pPr>
            <w:r w:rsidRPr="003C7711">
              <w:rPr>
                <w:sz w:val="20"/>
              </w:rPr>
              <w:t>Clause 7.1.2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1B32E04" w14:textId="77777777" w:rsidR="002B79AE" w:rsidRPr="003C7711" w:rsidRDefault="002B79AE" w:rsidP="007C5F97">
            <w:pPr>
              <w:pStyle w:val="Tabletext"/>
              <w:keepNext/>
              <w:keepLines/>
              <w:ind w:left="28"/>
              <w:jc w:val="center"/>
              <w:rPr>
                <w:sz w:val="20"/>
              </w:rPr>
            </w:pPr>
            <w:r w:rsidRPr="003C7711">
              <w:rPr>
                <w:sz w:val="20"/>
              </w:rPr>
              <w:t>Connector type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1F94D42" w14:textId="77777777" w:rsidR="002B79AE" w:rsidRPr="003C7711" w:rsidRDefault="002B79AE" w:rsidP="007C5F97">
            <w:pPr>
              <w:pStyle w:val="Tabletext"/>
              <w:keepNext/>
              <w:keepLines/>
              <w:ind w:left="28"/>
              <w:jc w:val="center"/>
              <w:rPr>
                <w:sz w:val="20"/>
              </w:rPr>
            </w:pPr>
            <w:r w:rsidRPr="003C7711">
              <w:rPr>
                <w:sz w:val="20"/>
              </w:rPr>
              <w:t>Various</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15B5D7" w14:textId="60E8548F" w:rsidR="002B79AE" w:rsidRPr="003C7711" w:rsidRDefault="00B25D49" w:rsidP="007C5F97">
            <w:pPr>
              <w:pStyle w:val="Tabletext"/>
              <w:keepNext/>
              <w:keepLines/>
              <w:ind w:left="28"/>
              <w:jc w:val="center"/>
              <w:rPr>
                <w:sz w:val="20"/>
              </w:rPr>
            </w:pPr>
            <w:r w:rsidRPr="00B25D49">
              <w:rPr>
                <w:sz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EDE348" w14:textId="43C5377E" w:rsidR="002B79AE" w:rsidRPr="003C7711" w:rsidRDefault="008F66A5" w:rsidP="007C5F97">
            <w:pPr>
              <w:pStyle w:val="Tabletext"/>
              <w:keepNext/>
              <w:keepLines/>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4350365" w14:textId="77777777" w:rsidR="002B79AE" w:rsidRPr="003C7711" w:rsidRDefault="002B79AE" w:rsidP="007C5F97">
            <w:pPr>
              <w:pStyle w:val="Tabletext"/>
              <w:keepNext/>
              <w:keepLines/>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D0030B" w14:textId="77777777" w:rsidR="002B79AE" w:rsidRPr="003C7711" w:rsidRDefault="002B79AE" w:rsidP="007C5F97">
            <w:pPr>
              <w:pStyle w:val="Tabletext"/>
              <w:keepNext/>
              <w:keepLines/>
              <w:ind w:left="28"/>
              <w:jc w:val="center"/>
              <w:rPr>
                <w:sz w:val="20"/>
              </w:rPr>
            </w:pPr>
            <w:r w:rsidRPr="003C7711">
              <w:rPr>
                <w:sz w:val="20"/>
              </w:rPr>
              <w:t>Compliance verification</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711B687" w14:textId="77777777" w:rsidR="002B79AE" w:rsidRPr="003C7711" w:rsidRDefault="002B79AE" w:rsidP="00E5341E">
            <w:pPr>
              <w:pStyle w:val="Tabletext"/>
              <w:keepNext/>
              <w:keepLines/>
              <w:ind w:left="28"/>
              <w:rPr>
                <w:sz w:val="20"/>
              </w:rPr>
            </w:pPr>
            <w:r w:rsidRPr="003C7711">
              <w:rPr>
                <w:sz w:val="20"/>
              </w:rPr>
              <w:t>The UPA must use standardized connectors based on ETSI standards.</w:t>
            </w:r>
          </w:p>
        </w:tc>
      </w:tr>
      <w:tr w:rsidR="002B79AE" w:rsidRPr="003C7711" w14:paraId="36487664"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08B077" w14:textId="77777777" w:rsidR="002B79AE" w:rsidRPr="003C7711" w:rsidRDefault="002B79AE" w:rsidP="00E5341E">
            <w:pPr>
              <w:pStyle w:val="Tabletext"/>
              <w:ind w:left="28"/>
              <w:rPr>
                <w:sz w:val="20"/>
              </w:rPr>
            </w:pPr>
            <w:r w:rsidRPr="003C7711">
              <w:rPr>
                <w:sz w:val="20"/>
              </w:rPr>
              <w:t>UPA input interfaces</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669748" w14:textId="7CF3213F" w:rsidR="002B79AE" w:rsidRPr="003C7711" w:rsidRDefault="002B79AE" w:rsidP="007C5F97">
            <w:pPr>
              <w:pStyle w:val="Tabletext"/>
              <w:ind w:left="28"/>
              <w:jc w:val="center"/>
              <w:rPr>
                <w:sz w:val="20"/>
              </w:rPr>
            </w:pPr>
            <w:r w:rsidRPr="003C7711">
              <w:rPr>
                <w:sz w:val="20"/>
              </w:rPr>
              <w:t>ITU-T L.1001</w:t>
            </w:r>
            <w:r w:rsidR="00BE3E17" w:rsidRPr="003C7711">
              <w:rPr>
                <w:sz w:val="20"/>
              </w:rPr>
              <w:br/>
            </w:r>
            <w:r w:rsidRPr="003C7711">
              <w:rPr>
                <w:sz w:val="20"/>
              </w:rPr>
              <w:t>IEC 60038</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7C654AA" w14:textId="77777777" w:rsidR="002B79AE" w:rsidRPr="003C7711" w:rsidRDefault="002B79AE" w:rsidP="007C5F97">
            <w:pPr>
              <w:pStyle w:val="Tabletext"/>
              <w:ind w:left="28"/>
              <w:jc w:val="center"/>
              <w:rPr>
                <w:sz w:val="20"/>
              </w:rPr>
            </w:pPr>
            <w:r w:rsidRPr="003C7711">
              <w:rPr>
                <w:sz w:val="20"/>
              </w:rPr>
              <w:t>Clause 7.1.3</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AAB760" w14:textId="77777777" w:rsidR="002B79AE" w:rsidRPr="003C7711" w:rsidRDefault="002B79AE" w:rsidP="007C5F97">
            <w:pPr>
              <w:pStyle w:val="Tabletext"/>
              <w:ind w:left="28"/>
              <w:jc w:val="center"/>
              <w:rPr>
                <w:sz w:val="20"/>
              </w:rPr>
            </w:pPr>
            <w:r w:rsidRPr="003C7711">
              <w:rPr>
                <w:sz w:val="20"/>
              </w:rPr>
              <w:t>AC voltage compliance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649D1DC"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904EC05" w14:textId="77777777" w:rsidR="002B79AE" w:rsidRPr="003C7711" w:rsidRDefault="002B79AE" w:rsidP="007C5F97">
            <w:pPr>
              <w:pStyle w:val="Tabletext"/>
              <w:ind w:left="28"/>
              <w:jc w:val="center"/>
              <w:rPr>
                <w:sz w:val="20"/>
              </w:rPr>
            </w:pPr>
            <w:r w:rsidRPr="003C7711">
              <w:rPr>
                <w:sz w:val="20"/>
              </w:rPr>
              <w:t>IEC 60038</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DF427A" w14:textId="7FEEC449"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0600D0"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59F1C5"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E9CF3FA" w14:textId="49E95402" w:rsidR="002B79AE" w:rsidRPr="003C7711" w:rsidRDefault="002B79AE" w:rsidP="00E5341E">
            <w:pPr>
              <w:pStyle w:val="Tabletext"/>
              <w:ind w:left="28"/>
              <w:rPr>
                <w:sz w:val="20"/>
              </w:rPr>
            </w:pPr>
            <w:r w:rsidRPr="003C7711">
              <w:rPr>
                <w:sz w:val="20"/>
              </w:rPr>
              <w:t>The UPA must comply with IEC 60038 for AC</w:t>
            </w:r>
            <w:r w:rsidR="002835B8" w:rsidRPr="003C7711">
              <w:rPr>
                <w:sz w:val="20"/>
              </w:rPr>
              <w:t> </w:t>
            </w:r>
            <w:r w:rsidRPr="003C7711">
              <w:rPr>
                <w:sz w:val="20"/>
              </w:rPr>
              <w:t>voltage.</w:t>
            </w:r>
          </w:p>
        </w:tc>
      </w:tr>
      <w:tr w:rsidR="002B79AE" w:rsidRPr="003C7711" w14:paraId="59401AF3"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F2B97D" w14:textId="77777777" w:rsidR="002B79AE" w:rsidRPr="003C7711" w:rsidRDefault="002B79AE" w:rsidP="00E5341E">
            <w:pPr>
              <w:pStyle w:val="Tabletext"/>
              <w:ind w:left="28"/>
              <w:rPr>
                <w:sz w:val="20"/>
              </w:rPr>
            </w:pPr>
            <w:r w:rsidRPr="003C7711">
              <w:rPr>
                <w:sz w:val="20"/>
              </w:rPr>
              <w:t>AC connector at UPA side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C2BE1C"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041FDF" w14:textId="77777777" w:rsidR="002B79AE" w:rsidRPr="003C7711" w:rsidRDefault="002B79AE" w:rsidP="007C5F97">
            <w:pPr>
              <w:pStyle w:val="Tabletext"/>
              <w:ind w:left="28"/>
              <w:jc w:val="center"/>
              <w:rPr>
                <w:sz w:val="20"/>
              </w:rPr>
            </w:pPr>
            <w:r w:rsidRPr="003C7711">
              <w:rPr>
                <w:sz w:val="20"/>
              </w:rPr>
              <w:t>Clause 7.1.4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4796D6" w14:textId="77777777" w:rsidR="002B79AE" w:rsidRPr="003C7711" w:rsidRDefault="002B79AE" w:rsidP="007C5F97">
            <w:pPr>
              <w:pStyle w:val="Tabletext"/>
              <w:ind w:left="28"/>
              <w:jc w:val="center"/>
              <w:rPr>
                <w:sz w:val="20"/>
              </w:rPr>
            </w:pPr>
            <w:r w:rsidRPr="003C7711">
              <w:rPr>
                <w:sz w:val="20"/>
              </w:rPr>
              <w:t>AC plug type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726E00" w14:textId="77777777" w:rsidR="002B79AE" w:rsidRPr="003C7711" w:rsidRDefault="002B79AE" w:rsidP="007C5F97">
            <w:pPr>
              <w:pStyle w:val="Tabletext"/>
              <w:ind w:left="28"/>
              <w:jc w:val="center"/>
              <w:rPr>
                <w:sz w:val="20"/>
              </w:rPr>
            </w:pPr>
            <w:r w:rsidRPr="003C7711">
              <w:rPr>
                <w:sz w:val="20"/>
              </w:rPr>
              <w:t>C7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F2E32B" w14:textId="56828B73" w:rsidR="002B79AE" w:rsidRPr="003C7711" w:rsidRDefault="00B25D49" w:rsidP="007C5F97">
            <w:pPr>
              <w:pStyle w:val="Tabletext"/>
              <w:ind w:left="28"/>
              <w:jc w:val="center"/>
              <w:rPr>
                <w:sz w:val="20"/>
              </w:rPr>
            </w:pPr>
            <w:r w:rsidRPr="00B25D49">
              <w:rPr>
                <w:sz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01DB69" w14:textId="7267E467"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4B2F79"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69172F" w14:textId="77777777" w:rsidR="002B79AE" w:rsidRPr="003C7711" w:rsidRDefault="002B79AE" w:rsidP="007C5F97">
            <w:pPr>
              <w:pStyle w:val="Tabletext"/>
              <w:ind w:left="28"/>
              <w:jc w:val="center"/>
              <w:rPr>
                <w:sz w:val="20"/>
              </w:rPr>
            </w:pPr>
            <w:r w:rsidRPr="003C7711">
              <w:rPr>
                <w:sz w:val="20"/>
              </w:rPr>
              <w:t>Connector compliance verification</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6AB6B4B" w14:textId="164A8F4D" w:rsidR="002B79AE" w:rsidRPr="003C7711" w:rsidRDefault="002B79AE" w:rsidP="00E5341E">
            <w:pPr>
              <w:pStyle w:val="Tabletext"/>
              <w:ind w:left="28"/>
              <w:rPr>
                <w:sz w:val="20"/>
              </w:rPr>
            </w:pPr>
            <w:r w:rsidRPr="003C7711">
              <w:rPr>
                <w:sz w:val="20"/>
              </w:rPr>
              <w:t>The UPA must use IEC</w:t>
            </w:r>
            <w:r w:rsidR="002835B8" w:rsidRPr="003C7711">
              <w:rPr>
                <w:sz w:val="20"/>
              </w:rPr>
              <w:t> </w:t>
            </w:r>
            <w:r w:rsidRPr="003C7711">
              <w:rPr>
                <w:sz w:val="20"/>
              </w:rPr>
              <w:t>60320 C7 AC</w:t>
            </w:r>
            <w:r w:rsidR="002835B8" w:rsidRPr="003C7711">
              <w:rPr>
                <w:sz w:val="20"/>
              </w:rPr>
              <w:t> </w:t>
            </w:r>
            <w:r w:rsidRPr="003C7711">
              <w:rPr>
                <w:sz w:val="20"/>
              </w:rPr>
              <w:t>plug.</w:t>
            </w:r>
          </w:p>
        </w:tc>
      </w:tr>
      <w:tr w:rsidR="002B79AE" w:rsidRPr="003C7711" w14:paraId="055BC600"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56BC0A" w14:textId="77777777" w:rsidR="002B79AE" w:rsidRPr="003C7711" w:rsidRDefault="002B79AE" w:rsidP="00E5341E">
            <w:pPr>
              <w:pStyle w:val="Tabletext"/>
              <w:ind w:left="28"/>
              <w:rPr>
                <w:sz w:val="20"/>
              </w:rPr>
            </w:pPr>
            <w:r w:rsidRPr="003C7711">
              <w:rPr>
                <w:sz w:val="20"/>
              </w:rPr>
              <w:t>DC output power interface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78845B"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F7A5DCB" w14:textId="77777777" w:rsidR="002B79AE" w:rsidRPr="003C7711" w:rsidRDefault="002B79AE" w:rsidP="007C5F97">
            <w:pPr>
              <w:pStyle w:val="Tabletext"/>
              <w:ind w:left="28"/>
              <w:jc w:val="center"/>
              <w:rPr>
                <w:sz w:val="20"/>
              </w:rPr>
            </w:pPr>
            <w:r w:rsidRPr="003C7711">
              <w:rPr>
                <w:sz w:val="20"/>
              </w:rPr>
              <w:t>Clause 7.1.5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46CFA34" w14:textId="77777777" w:rsidR="002B79AE" w:rsidRPr="003C7711" w:rsidRDefault="002B79AE" w:rsidP="007C5F97">
            <w:pPr>
              <w:pStyle w:val="Tabletext"/>
              <w:ind w:left="28"/>
              <w:jc w:val="center"/>
              <w:rPr>
                <w:sz w:val="20"/>
              </w:rPr>
            </w:pPr>
            <w:r w:rsidRPr="003C7711">
              <w:rPr>
                <w:sz w:val="20"/>
              </w:rPr>
              <w:t>Voltage regulation</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3C78556" w14:textId="77777777" w:rsidR="002B79AE" w:rsidRPr="003C7711" w:rsidRDefault="002B79AE" w:rsidP="007C5F97">
            <w:pPr>
              <w:pStyle w:val="Tabletext"/>
              <w:ind w:left="28"/>
              <w:jc w:val="center"/>
              <w:rPr>
                <w:sz w:val="20"/>
              </w:rPr>
            </w:pPr>
            <w:r w:rsidRPr="003C7711">
              <w:rPr>
                <w:sz w:val="20"/>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533C63" w14:textId="77777777" w:rsidR="002B79AE" w:rsidRPr="003C7711" w:rsidRDefault="002B79AE" w:rsidP="007C5F97">
            <w:pPr>
              <w:pStyle w:val="Tabletext"/>
              <w:ind w:left="28"/>
              <w:jc w:val="center"/>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407D74" w14:textId="16B22C78"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199CAA"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9BF137" w14:textId="77777777" w:rsidR="002B79AE" w:rsidRPr="003C7711" w:rsidRDefault="002B79AE" w:rsidP="007C5F97">
            <w:pPr>
              <w:pStyle w:val="Tabletext"/>
              <w:ind w:left="28"/>
              <w:jc w:val="center"/>
              <w:rPr>
                <w:sz w:val="20"/>
              </w:rPr>
            </w:pPr>
            <w:r w:rsidRPr="003C7711">
              <w:rPr>
                <w:sz w:val="20"/>
              </w:rPr>
              <w:t>Voltage test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817B15" w14:textId="77777777" w:rsidR="002B79AE" w:rsidRPr="003C7711" w:rsidRDefault="002B79AE" w:rsidP="00E5341E">
            <w:pPr>
              <w:pStyle w:val="Tabletext"/>
              <w:ind w:left="28"/>
              <w:rPr>
                <w:sz w:val="20"/>
              </w:rPr>
            </w:pPr>
            <w:r w:rsidRPr="003C7711">
              <w:rPr>
                <w:sz w:val="20"/>
              </w:rPr>
              <w:t>DC output voltage should stay within ±5% of nominal values.</w:t>
            </w:r>
          </w:p>
        </w:tc>
      </w:tr>
      <w:tr w:rsidR="002B79AE" w:rsidRPr="003C7711" w14:paraId="7D3CF4D2"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C79AA9" w14:textId="77777777" w:rsidR="002B79AE" w:rsidRPr="003C7711" w:rsidRDefault="002B79AE" w:rsidP="00E5341E">
            <w:pPr>
              <w:pStyle w:val="Tabletext"/>
              <w:ind w:left="28"/>
              <w:rPr>
                <w:sz w:val="20"/>
              </w:rPr>
            </w:pPr>
            <w:r w:rsidRPr="003C7711">
              <w:rPr>
                <w:sz w:val="20"/>
              </w:rPr>
              <w:t>DC output power interface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8502C4"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9C7C39E" w14:textId="77777777" w:rsidR="002B79AE" w:rsidRPr="003C7711" w:rsidRDefault="002B79AE" w:rsidP="007C5F97">
            <w:pPr>
              <w:pStyle w:val="Tabletext"/>
              <w:ind w:left="28"/>
              <w:jc w:val="center"/>
              <w:rPr>
                <w:sz w:val="20"/>
              </w:rPr>
            </w:pPr>
            <w:r w:rsidRPr="003C7711">
              <w:rPr>
                <w:sz w:val="20"/>
              </w:rPr>
              <w:t>Clause 7.1.5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A83088" w14:textId="77777777" w:rsidR="002B79AE" w:rsidRPr="003C7711" w:rsidRDefault="002B79AE" w:rsidP="007C5F97">
            <w:pPr>
              <w:pStyle w:val="Tabletext"/>
              <w:ind w:left="28"/>
              <w:jc w:val="center"/>
              <w:rPr>
                <w:sz w:val="20"/>
              </w:rPr>
            </w:pPr>
            <w:r w:rsidRPr="003C7711">
              <w:rPr>
                <w:sz w:val="20"/>
              </w:rPr>
              <w:t>Ripple voltage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5AB63A" w14:textId="77777777" w:rsidR="002B79AE" w:rsidRPr="003C7711" w:rsidRDefault="002B79AE" w:rsidP="007C5F97">
            <w:pPr>
              <w:pStyle w:val="Tabletext"/>
              <w:ind w:left="28"/>
              <w:jc w:val="center"/>
              <w:rPr>
                <w:sz w:val="20"/>
              </w:rPr>
            </w:pPr>
            <w:r w:rsidRPr="003C7711">
              <w:rPr>
                <w:sz w:val="20"/>
              </w:rPr>
              <w:t>≤2%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0D7E93" w14:textId="77777777" w:rsidR="002B79AE" w:rsidRPr="003C7711" w:rsidRDefault="002B79AE" w:rsidP="007C5F97">
            <w:pPr>
              <w:pStyle w:val="Tabletext"/>
              <w:ind w:left="28"/>
              <w:jc w:val="center"/>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BDAD63" w14:textId="4C60C48B"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B19398"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7805E4" w14:textId="77777777" w:rsidR="002B79AE" w:rsidRPr="003C7711" w:rsidRDefault="002B79AE" w:rsidP="007C5F97">
            <w:pPr>
              <w:pStyle w:val="Tabletext"/>
              <w:ind w:left="28"/>
              <w:jc w:val="center"/>
              <w:rPr>
                <w:sz w:val="20"/>
              </w:rPr>
            </w:pPr>
            <w:r w:rsidRPr="003C7711">
              <w:rPr>
                <w:sz w:val="20"/>
              </w:rPr>
              <w:t>Oscilloscope measurements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869CDF" w14:textId="77777777" w:rsidR="002B79AE" w:rsidRPr="003C7711" w:rsidRDefault="002B79AE" w:rsidP="00E5341E">
            <w:pPr>
              <w:pStyle w:val="Tabletext"/>
              <w:ind w:left="28"/>
              <w:rPr>
                <w:sz w:val="20"/>
              </w:rPr>
            </w:pPr>
            <w:r w:rsidRPr="003C7711">
              <w:rPr>
                <w:sz w:val="20"/>
              </w:rPr>
              <w:t>Ripple voltage should not exceed 2% of the rated voltage.</w:t>
            </w:r>
          </w:p>
        </w:tc>
      </w:tr>
      <w:tr w:rsidR="002B79AE" w:rsidRPr="003C7711" w14:paraId="178A6D00"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890604" w14:textId="77777777" w:rsidR="002B79AE" w:rsidRPr="003C7711" w:rsidRDefault="002B79AE" w:rsidP="00E5341E">
            <w:pPr>
              <w:pStyle w:val="Tabletext"/>
              <w:ind w:left="28"/>
              <w:rPr>
                <w:sz w:val="20"/>
              </w:rPr>
            </w:pPr>
            <w:r w:rsidRPr="003C7711">
              <w:rPr>
                <w:sz w:val="20"/>
              </w:rPr>
              <w:t>DC output power interface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B88651"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05BA7A" w14:textId="77777777" w:rsidR="002B79AE" w:rsidRPr="003C7711" w:rsidRDefault="002B79AE" w:rsidP="007C5F97">
            <w:pPr>
              <w:pStyle w:val="Tabletext"/>
              <w:ind w:left="28"/>
              <w:jc w:val="center"/>
              <w:rPr>
                <w:sz w:val="20"/>
              </w:rPr>
            </w:pPr>
            <w:r w:rsidRPr="003C7711">
              <w:rPr>
                <w:sz w:val="20"/>
              </w:rPr>
              <w:t>Clause 7.1.5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CFA746" w14:textId="77777777" w:rsidR="002B79AE" w:rsidRPr="003C7711" w:rsidRDefault="002B79AE" w:rsidP="007C5F97">
            <w:pPr>
              <w:pStyle w:val="Tabletext"/>
              <w:ind w:left="28"/>
              <w:jc w:val="center"/>
              <w:rPr>
                <w:sz w:val="20"/>
              </w:rPr>
            </w:pPr>
            <w:r w:rsidRPr="003C7711">
              <w:rPr>
                <w:sz w:val="20"/>
              </w:rPr>
              <w:t>Drooping characteristic</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50F0D0"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3320E0" w14:textId="77777777" w:rsidR="002B79AE" w:rsidRPr="003C7711" w:rsidRDefault="002B79AE" w:rsidP="007C5F97">
            <w:pPr>
              <w:pStyle w:val="Tabletext"/>
              <w:ind w:left="28"/>
              <w:jc w:val="center"/>
              <w:rPr>
                <w:sz w:val="20"/>
              </w:rPr>
            </w:pPr>
            <w:r w:rsidRPr="003C7711">
              <w:rPr>
                <w:sz w:val="20"/>
              </w:rPr>
              <w:t>Annex C</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80E587" w14:textId="3760F73E"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F22FB4"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1CE70E" w14:textId="77777777" w:rsidR="002B79AE" w:rsidRPr="003C7711" w:rsidRDefault="002B79AE" w:rsidP="007C5F97">
            <w:pPr>
              <w:pStyle w:val="Tabletext"/>
              <w:ind w:left="28"/>
              <w:jc w:val="center"/>
              <w:rPr>
                <w:sz w:val="20"/>
              </w:rPr>
            </w:pPr>
            <w:r w:rsidRPr="003C7711">
              <w:rPr>
                <w:sz w:val="20"/>
              </w:rPr>
              <w:t>Performance verification</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D8D5B0" w14:textId="77777777" w:rsidR="002B79AE" w:rsidRPr="003C7711" w:rsidRDefault="002B79AE" w:rsidP="00E5341E">
            <w:pPr>
              <w:pStyle w:val="Tabletext"/>
              <w:ind w:left="28"/>
              <w:rPr>
                <w:sz w:val="20"/>
              </w:rPr>
            </w:pPr>
            <w:r w:rsidRPr="003C7711">
              <w:rPr>
                <w:sz w:val="20"/>
              </w:rPr>
              <w:t>The UPA must comply with the drooping characteristic specifications.</w:t>
            </w:r>
          </w:p>
        </w:tc>
      </w:tr>
      <w:tr w:rsidR="002B79AE" w:rsidRPr="003C7711" w14:paraId="49E29235"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48444FC" w14:textId="77777777" w:rsidR="002B79AE" w:rsidRPr="003C7711" w:rsidRDefault="002B79AE" w:rsidP="00E5341E">
            <w:pPr>
              <w:pStyle w:val="Tabletext"/>
              <w:ind w:left="28"/>
              <w:rPr>
                <w:sz w:val="20"/>
              </w:rPr>
            </w:pPr>
            <w:r w:rsidRPr="003C7711">
              <w:rPr>
                <w:sz w:val="20"/>
              </w:rPr>
              <w:t>DC output power interface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5742ED" w14:textId="00335E9D" w:rsidR="002B79AE" w:rsidRPr="00876EFB" w:rsidRDefault="002B79AE" w:rsidP="007C5F97">
            <w:pPr>
              <w:pStyle w:val="Tabletext"/>
              <w:ind w:left="28"/>
              <w:jc w:val="center"/>
              <w:rPr>
                <w:sz w:val="20"/>
                <w:lang w:val="fr-FR"/>
              </w:rPr>
            </w:pPr>
            <w:r w:rsidRPr="00876EFB">
              <w:rPr>
                <w:sz w:val="20"/>
                <w:lang w:val="fr-FR"/>
              </w:rPr>
              <w:t>ITU-T L.1001</w:t>
            </w:r>
            <w:r w:rsidR="00BE3E17" w:rsidRPr="00876EFB">
              <w:rPr>
                <w:sz w:val="20"/>
                <w:lang w:val="fr-FR"/>
              </w:rPr>
              <w:br/>
            </w:r>
            <w:r w:rsidRPr="00876EFB">
              <w:rPr>
                <w:sz w:val="20"/>
                <w:lang w:val="fr-FR"/>
              </w:rPr>
              <w:t>ETSI TS 102 874</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AF4D99" w14:textId="77777777" w:rsidR="002B79AE" w:rsidRPr="003C7711" w:rsidRDefault="002B79AE" w:rsidP="007C5F97">
            <w:pPr>
              <w:pStyle w:val="Tabletext"/>
              <w:ind w:left="28"/>
              <w:jc w:val="center"/>
              <w:rPr>
                <w:sz w:val="20"/>
              </w:rPr>
            </w:pPr>
            <w:r w:rsidRPr="003C7711">
              <w:rPr>
                <w:sz w:val="20"/>
              </w:rPr>
              <w:t>Clause 7.1.5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40B5B5" w14:textId="77777777" w:rsidR="002B79AE" w:rsidRPr="003C7711" w:rsidRDefault="002B79AE" w:rsidP="007C5F97">
            <w:pPr>
              <w:pStyle w:val="Tabletext"/>
              <w:ind w:left="28"/>
              <w:jc w:val="center"/>
              <w:rPr>
                <w:sz w:val="20"/>
              </w:rPr>
            </w:pPr>
            <w:r w:rsidRPr="003C7711">
              <w:rPr>
                <w:sz w:val="20"/>
              </w:rPr>
              <w:t>Inrush current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87B366"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FA374E" w14:textId="77777777" w:rsidR="002B79AE" w:rsidRPr="003C7711" w:rsidRDefault="002B79AE" w:rsidP="007C5F97">
            <w:pPr>
              <w:pStyle w:val="Tabletext"/>
              <w:ind w:left="28"/>
              <w:jc w:val="center"/>
              <w:rPr>
                <w:sz w:val="20"/>
              </w:rPr>
            </w:pPr>
            <w:r w:rsidRPr="003C7711">
              <w:rPr>
                <w:sz w:val="20"/>
              </w:rPr>
              <w:t>ETSI TS 102 874</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2890B7" w14:textId="1DF9CAD6"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448D1A"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E6095E" w14:textId="77777777" w:rsidR="002B79AE" w:rsidRPr="003C7711" w:rsidRDefault="002B79AE" w:rsidP="007C5F97">
            <w:pPr>
              <w:pStyle w:val="Tabletext"/>
              <w:ind w:left="28"/>
              <w:jc w:val="center"/>
              <w:rPr>
                <w:sz w:val="20"/>
              </w:rPr>
            </w:pPr>
            <w:r w:rsidRPr="003C7711">
              <w:rPr>
                <w:sz w:val="20"/>
              </w:rPr>
              <w:t>Performance test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023CC8" w14:textId="77777777" w:rsidR="002B79AE" w:rsidRPr="003C7711" w:rsidRDefault="002B79AE" w:rsidP="00E5341E">
            <w:pPr>
              <w:pStyle w:val="Tabletext"/>
              <w:ind w:left="28"/>
              <w:rPr>
                <w:sz w:val="20"/>
              </w:rPr>
            </w:pPr>
            <w:r w:rsidRPr="003C7711">
              <w:rPr>
                <w:sz w:val="20"/>
              </w:rPr>
              <w:t xml:space="preserve">The UPA must meet inrush current limits as </w:t>
            </w:r>
            <w:r w:rsidRPr="003C7711">
              <w:rPr>
                <w:sz w:val="20"/>
              </w:rPr>
              <w:lastRenderedPageBreak/>
              <w:t>defined in ETSI standards.</w:t>
            </w:r>
          </w:p>
        </w:tc>
      </w:tr>
      <w:tr w:rsidR="002B79AE" w:rsidRPr="003C7711" w14:paraId="2579E06B"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0FD505" w14:textId="77777777" w:rsidR="002B79AE" w:rsidRPr="003C7711" w:rsidRDefault="002B79AE" w:rsidP="00E5341E">
            <w:pPr>
              <w:pStyle w:val="Tabletext"/>
              <w:ind w:left="28"/>
              <w:rPr>
                <w:sz w:val="20"/>
              </w:rPr>
            </w:pPr>
            <w:r w:rsidRPr="003C7711">
              <w:rPr>
                <w:sz w:val="20"/>
              </w:rPr>
              <w:lastRenderedPageBreak/>
              <w:t>DC output power interface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6BEB85" w14:textId="77777777" w:rsidR="002B79AE" w:rsidRPr="00876EFB" w:rsidRDefault="002B79AE" w:rsidP="007C5F97">
            <w:pPr>
              <w:pStyle w:val="Tabletext"/>
              <w:ind w:left="28"/>
              <w:jc w:val="center"/>
              <w:rPr>
                <w:sz w:val="20"/>
                <w:lang w:val="fr-FR"/>
              </w:rPr>
            </w:pPr>
            <w:r w:rsidRPr="00876EFB">
              <w:rPr>
                <w:sz w:val="20"/>
                <w:lang w:val="fr-FR"/>
              </w:rPr>
              <w:t>ITU-T L.1001</w:t>
            </w:r>
            <w:r w:rsidRPr="00876EFB">
              <w:rPr>
                <w:sz w:val="20"/>
                <w:lang w:val="fr-FR"/>
              </w:rPr>
              <w:br/>
              <w:t>ETSI TS 102 874</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372AD4" w14:textId="77777777" w:rsidR="002B79AE" w:rsidRPr="003C7711" w:rsidRDefault="002B79AE" w:rsidP="007C5F97">
            <w:pPr>
              <w:pStyle w:val="Tabletext"/>
              <w:ind w:left="28"/>
              <w:jc w:val="center"/>
              <w:rPr>
                <w:sz w:val="20"/>
              </w:rPr>
            </w:pPr>
            <w:r w:rsidRPr="003C7711">
              <w:rPr>
                <w:sz w:val="20"/>
              </w:rPr>
              <w:t>Clause 7.1.5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72D4DD" w14:textId="77777777" w:rsidR="002B79AE" w:rsidRPr="003C7711" w:rsidRDefault="002B79AE" w:rsidP="007C5F97">
            <w:pPr>
              <w:pStyle w:val="Tabletext"/>
              <w:ind w:left="28"/>
              <w:jc w:val="center"/>
              <w:rPr>
                <w:sz w:val="20"/>
              </w:rPr>
            </w:pPr>
            <w:r w:rsidRPr="003C7711">
              <w:rPr>
                <w:sz w:val="20"/>
              </w:rPr>
              <w:t>Start-up characteristics</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5D17EC"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6B9951" w14:textId="77777777" w:rsidR="002B79AE" w:rsidRPr="003C7711" w:rsidRDefault="002B79AE" w:rsidP="007C5F97">
            <w:pPr>
              <w:pStyle w:val="Tabletext"/>
              <w:ind w:left="28"/>
              <w:jc w:val="center"/>
              <w:rPr>
                <w:sz w:val="20"/>
              </w:rPr>
            </w:pPr>
            <w:r w:rsidRPr="003C7711">
              <w:rPr>
                <w:sz w:val="20"/>
              </w:rPr>
              <w:t>ETSI TS 102 874</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E5976F" w14:textId="12E727E5"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EF6373"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C722B8" w14:textId="77777777" w:rsidR="002B79AE" w:rsidRPr="003C7711" w:rsidRDefault="002B79AE" w:rsidP="007C5F97">
            <w:pPr>
              <w:pStyle w:val="Tabletext"/>
              <w:ind w:left="28"/>
              <w:jc w:val="center"/>
              <w:rPr>
                <w:sz w:val="20"/>
              </w:rPr>
            </w:pPr>
            <w:r w:rsidRPr="003C7711">
              <w:rPr>
                <w:sz w:val="20"/>
              </w:rPr>
              <w:t>Performance test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E8BD513" w14:textId="77777777" w:rsidR="002B79AE" w:rsidRPr="003C7711" w:rsidRDefault="002B79AE" w:rsidP="00E5341E">
            <w:pPr>
              <w:pStyle w:val="Tabletext"/>
              <w:ind w:left="28"/>
              <w:rPr>
                <w:sz w:val="20"/>
              </w:rPr>
            </w:pPr>
            <w:r w:rsidRPr="003C7711">
              <w:rPr>
                <w:sz w:val="20"/>
              </w:rPr>
              <w:t>The UPA must meet inrush current limits as defined in ETSI standards.</w:t>
            </w:r>
          </w:p>
        </w:tc>
      </w:tr>
      <w:tr w:rsidR="002B79AE" w:rsidRPr="003C7711" w14:paraId="4999117C"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A32A48" w14:textId="77777777" w:rsidR="002B79AE" w:rsidRPr="003C7711" w:rsidRDefault="002B79AE" w:rsidP="00E5341E">
            <w:pPr>
              <w:pStyle w:val="Tabletext"/>
              <w:ind w:left="28"/>
              <w:rPr>
                <w:sz w:val="20"/>
              </w:rPr>
            </w:pPr>
            <w:r w:rsidRPr="003C7711">
              <w:rPr>
                <w:sz w:val="20"/>
              </w:rPr>
              <w:t>Ripple voltage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99FBF3"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B63736A" w14:textId="77777777" w:rsidR="002B79AE" w:rsidRPr="003C7711" w:rsidRDefault="002B79AE" w:rsidP="007C5F97">
            <w:pPr>
              <w:pStyle w:val="Tabletext"/>
              <w:ind w:left="28"/>
              <w:jc w:val="center"/>
              <w:rPr>
                <w:sz w:val="20"/>
              </w:rPr>
            </w:pPr>
            <w:r w:rsidRPr="003C7711">
              <w:rPr>
                <w:sz w:val="20"/>
              </w:rPr>
              <w:t>Clause 7.1.6</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4F970E" w14:textId="77777777" w:rsidR="002B79AE" w:rsidRPr="003C7711" w:rsidRDefault="002B79AE" w:rsidP="007C5F97">
            <w:pPr>
              <w:pStyle w:val="Tabletext"/>
              <w:ind w:left="28"/>
              <w:jc w:val="center"/>
              <w:rPr>
                <w:sz w:val="20"/>
              </w:rPr>
            </w:pPr>
            <w:r w:rsidRPr="003C7711">
              <w:rPr>
                <w:sz w:val="20"/>
              </w:rPr>
              <w:t>Ripple and noise voltage measurement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62BCFE" w14:textId="77777777" w:rsidR="002B79AE" w:rsidRPr="003C7711" w:rsidRDefault="002B79AE" w:rsidP="007C5F97">
            <w:pPr>
              <w:pStyle w:val="Tabletext"/>
              <w:ind w:left="28"/>
              <w:jc w:val="center"/>
              <w:rPr>
                <w:sz w:val="20"/>
              </w:rPr>
            </w:pPr>
            <w:r w:rsidRPr="003C7711">
              <w:rPr>
                <w:sz w:val="20"/>
              </w:rPr>
              <w:t>≤2%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F92BFF" w14:textId="77777777" w:rsidR="002B79AE" w:rsidRPr="003C7711" w:rsidRDefault="002B79AE" w:rsidP="007C5F97">
            <w:pPr>
              <w:pStyle w:val="Tabletext"/>
              <w:ind w:left="28"/>
              <w:jc w:val="center"/>
              <w:rPr>
                <w:sz w:val="20"/>
              </w:rPr>
            </w:pPr>
            <w:r w:rsidRPr="003C7711">
              <w:rPr>
                <w:sz w:val="20"/>
              </w:rPr>
              <w:t>V</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D19B9AB" w14:textId="48F23FDA"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F49B68"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FAA6CA" w14:textId="77777777" w:rsidR="002B79AE" w:rsidRPr="003C7711" w:rsidRDefault="002B79AE" w:rsidP="007C5F97">
            <w:pPr>
              <w:pStyle w:val="Tabletext"/>
              <w:ind w:left="28"/>
              <w:jc w:val="center"/>
              <w:rPr>
                <w:sz w:val="20"/>
              </w:rPr>
            </w:pPr>
            <w:r w:rsidRPr="003C7711">
              <w:rPr>
                <w:sz w:val="20"/>
              </w:rPr>
              <w:t>Oscilloscope measurements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DD948F" w14:textId="77777777" w:rsidR="002B79AE" w:rsidRPr="003C7711" w:rsidRDefault="002B79AE" w:rsidP="00E5341E">
            <w:pPr>
              <w:pStyle w:val="Tabletext"/>
              <w:ind w:left="28"/>
              <w:rPr>
                <w:sz w:val="20"/>
              </w:rPr>
            </w:pPr>
            <w:r w:rsidRPr="003C7711">
              <w:rPr>
                <w:sz w:val="20"/>
              </w:rPr>
              <w:t>Ripple voltage should not exceed 2% of rated voltage.</w:t>
            </w:r>
          </w:p>
        </w:tc>
      </w:tr>
      <w:tr w:rsidR="002B79AE" w:rsidRPr="003C7711" w14:paraId="55A2FFB2"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408C3B" w14:textId="77777777" w:rsidR="002B79AE" w:rsidRPr="003C7711" w:rsidRDefault="002B79AE" w:rsidP="00E5341E">
            <w:pPr>
              <w:pStyle w:val="Tabletext"/>
              <w:ind w:left="28"/>
              <w:rPr>
                <w:sz w:val="20"/>
              </w:rPr>
            </w:pPr>
            <w:r w:rsidRPr="003C7711">
              <w:rPr>
                <w:sz w:val="20"/>
              </w:rPr>
              <w:t>No-load power consumption 5 V</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50602B" w14:textId="77777777" w:rsidR="002B79AE" w:rsidRPr="003C7711" w:rsidRDefault="002B79AE" w:rsidP="007C5F97">
            <w:pPr>
              <w:pStyle w:val="Tabletext"/>
              <w:ind w:left="28"/>
              <w:jc w:val="center"/>
              <w:rPr>
                <w:sz w:val="20"/>
              </w:rPr>
            </w:pPr>
            <w:r w:rsidRPr="003C7711">
              <w:rPr>
                <w:sz w:val="20"/>
              </w:rPr>
              <w:t>ITU-T L.1001</w:t>
            </w:r>
            <w:r w:rsidRPr="003C7711">
              <w:rPr>
                <w:sz w:val="20"/>
              </w:rPr>
              <w:br/>
              <w:t>IEC 62301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8615F6" w14:textId="77777777" w:rsidR="002B79AE" w:rsidRPr="003C7711" w:rsidRDefault="002B79AE" w:rsidP="007C5F97">
            <w:pPr>
              <w:pStyle w:val="Tabletext"/>
              <w:ind w:left="28"/>
              <w:jc w:val="center"/>
              <w:rPr>
                <w:sz w:val="20"/>
              </w:rPr>
            </w:pPr>
            <w:r w:rsidRPr="003C7711">
              <w:rPr>
                <w:sz w:val="20"/>
              </w:rPr>
              <w:t>Clause 7.2.1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0524A9" w14:textId="77777777" w:rsidR="002B79AE" w:rsidRPr="003C7711" w:rsidRDefault="002B79AE" w:rsidP="007C5F97">
            <w:pPr>
              <w:pStyle w:val="Tabletext"/>
              <w:ind w:left="28"/>
              <w:jc w:val="center"/>
              <w:rPr>
                <w:sz w:val="20"/>
              </w:rPr>
            </w:pPr>
            <w:r w:rsidRPr="003C7711">
              <w:rPr>
                <w:sz w:val="20"/>
              </w:rPr>
              <w:t>Power efficiency</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5C13E8" w14:textId="77777777" w:rsidR="002B79AE" w:rsidRPr="003C7711" w:rsidRDefault="002B79AE" w:rsidP="007C5F97">
            <w:pPr>
              <w:pStyle w:val="Tabletext"/>
              <w:ind w:left="28"/>
              <w:jc w:val="center"/>
              <w:rPr>
                <w:sz w:val="20"/>
              </w:rPr>
            </w:pPr>
            <w:r w:rsidRPr="003C7711">
              <w:rPr>
                <w:sz w:val="20"/>
              </w:rPr>
              <w:t>0.03</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746636"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7820D48" w14:textId="108868DD"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445547"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8861A1" w14:textId="77777777" w:rsidR="002B79AE" w:rsidRPr="003C7711" w:rsidRDefault="002B79AE" w:rsidP="007C5F97">
            <w:pPr>
              <w:pStyle w:val="Tabletext"/>
              <w:ind w:left="28"/>
              <w:jc w:val="center"/>
              <w:rPr>
                <w:sz w:val="20"/>
              </w:rPr>
            </w:pPr>
            <w:r w:rsidRPr="003C7711">
              <w:rPr>
                <w:sz w:val="20"/>
              </w:rPr>
              <w:t>Efficiency test reports under IEC 62301</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16395A" w14:textId="77777777" w:rsidR="002B79AE" w:rsidRPr="003C7711" w:rsidRDefault="002B79AE" w:rsidP="00E5341E">
            <w:pPr>
              <w:pStyle w:val="Tabletext"/>
              <w:ind w:left="28"/>
              <w:rPr>
                <w:sz w:val="20"/>
              </w:rPr>
            </w:pPr>
            <w:r w:rsidRPr="003C7711">
              <w:rPr>
                <w:sz w:val="20"/>
              </w:rPr>
              <w:t>No-load power consumption must be below 0.075W for 12V UPAs.</w:t>
            </w:r>
          </w:p>
        </w:tc>
      </w:tr>
      <w:tr w:rsidR="002B79AE" w:rsidRPr="003C7711" w14:paraId="13B06907"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9382CDF" w14:textId="0DD97A36" w:rsidR="002B79AE" w:rsidRPr="003C7711" w:rsidRDefault="002B79AE" w:rsidP="00E5341E">
            <w:pPr>
              <w:pStyle w:val="Tabletext"/>
              <w:ind w:left="28"/>
              <w:rPr>
                <w:sz w:val="20"/>
              </w:rPr>
            </w:pPr>
            <w:r w:rsidRPr="003C7711">
              <w:rPr>
                <w:sz w:val="20"/>
              </w:rPr>
              <w:t>No-load power consumption 12</w:t>
            </w:r>
            <w:r w:rsidR="00E5341E" w:rsidRPr="003C7711">
              <w:rPr>
                <w:sz w:val="20"/>
              </w:rPr>
              <w:t> </w:t>
            </w:r>
            <w:r w:rsidRPr="003C7711">
              <w:rPr>
                <w:sz w:val="20"/>
              </w:rPr>
              <w:t>V</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B1E65B8" w14:textId="77777777" w:rsidR="002B79AE" w:rsidRPr="003C7711" w:rsidRDefault="002B79AE" w:rsidP="007C5F97">
            <w:pPr>
              <w:pStyle w:val="Tabletext"/>
              <w:ind w:left="28"/>
              <w:jc w:val="center"/>
              <w:rPr>
                <w:sz w:val="20"/>
              </w:rPr>
            </w:pPr>
            <w:r w:rsidRPr="003C7711">
              <w:rPr>
                <w:sz w:val="20"/>
              </w:rPr>
              <w:t>ITU-T L.1001</w:t>
            </w:r>
            <w:r w:rsidRPr="003C7711">
              <w:rPr>
                <w:sz w:val="20"/>
              </w:rPr>
              <w:br/>
              <w:t>IEC 62301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30FD3D" w14:textId="77777777" w:rsidR="002B79AE" w:rsidRPr="003C7711" w:rsidRDefault="002B79AE" w:rsidP="007C5F97">
            <w:pPr>
              <w:pStyle w:val="Tabletext"/>
              <w:ind w:left="28"/>
              <w:jc w:val="center"/>
              <w:rPr>
                <w:sz w:val="20"/>
              </w:rPr>
            </w:pPr>
            <w:r w:rsidRPr="003C7711">
              <w:rPr>
                <w:sz w:val="20"/>
              </w:rPr>
              <w:t>Clause 7.2.1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A6FEC3F" w14:textId="77777777" w:rsidR="002B79AE" w:rsidRPr="003C7711" w:rsidRDefault="002B79AE" w:rsidP="007C5F97">
            <w:pPr>
              <w:pStyle w:val="Tabletext"/>
              <w:ind w:left="28"/>
              <w:jc w:val="center"/>
              <w:rPr>
                <w:sz w:val="20"/>
              </w:rPr>
            </w:pPr>
            <w:r w:rsidRPr="003C7711">
              <w:rPr>
                <w:sz w:val="20"/>
              </w:rPr>
              <w:t>Power efficiency</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C6F39E" w14:textId="77777777" w:rsidR="002B79AE" w:rsidRPr="003C7711" w:rsidRDefault="002B79AE" w:rsidP="007C5F97">
            <w:pPr>
              <w:pStyle w:val="Tabletext"/>
              <w:ind w:left="28"/>
              <w:jc w:val="center"/>
              <w:rPr>
                <w:sz w:val="20"/>
              </w:rPr>
            </w:pPr>
            <w:r w:rsidRPr="003C7711">
              <w:rPr>
                <w:sz w:val="20"/>
              </w:rPr>
              <w:t>0.075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7CE039"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2B2ACCC" w14:textId="5C2B9184"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9BC986"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8F1B74" w14:textId="77777777" w:rsidR="002B79AE" w:rsidRPr="003C7711" w:rsidRDefault="002B79AE" w:rsidP="007C5F97">
            <w:pPr>
              <w:pStyle w:val="Tabletext"/>
              <w:ind w:left="28"/>
              <w:jc w:val="center"/>
              <w:rPr>
                <w:sz w:val="20"/>
              </w:rPr>
            </w:pPr>
            <w:r w:rsidRPr="003C7711">
              <w:rPr>
                <w:sz w:val="20"/>
              </w:rPr>
              <w:t>Efficiency test reports under IEC 62301</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1D220E" w14:textId="77777777" w:rsidR="002B79AE" w:rsidRPr="003C7711" w:rsidRDefault="002B79AE" w:rsidP="00E5341E">
            <w:pPr>
              <w:pStyle w:val="Tabletext"/>
              <w:ind w:left="28"/>
              <w:rPr>
                <w:sz w:val="20"/>
              </w:rPr>
            </w:pPr>
            <w:r w:rsidRPr="003C7711">
              <w:rPr>
                <w:sz w:val="20"/>
              </w:rPr>
              <w:t>No-load power consumption must be below 0.075W for 12V UPAs.</w:t>
            </w:r>
          </w:p>
        </w:tc>
      </w:tr>
      <w:tr w:rsidR="002B79AE" w:rsidRPr="003C7711" w14:paraId="6AF8104B"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B9E145" w14:textId="6F56B72B" w:rsidR="002B79AE" w:rsidRPr="003C7711" w:rsidRDefault="002B79AE" w:rsidP="00E5341E">
            <w:pPr>
              <w:pStyle w:val="Tabletext"/>
              <w:ind w:left="28"/>
              <w:rPr>
                <w:sz w:val="20"/>
              </w:rPr>
            </w:pPr>
            <w:r w:rsidRPr="003C7711">
              <w:rPr>
                <w:sz w:val="20"/>
              </w:rPr>
              <w:t xml:space="preserve">Power efficiency </w:t>
            </w:r>
            <w:r w:rsidR="00B25D49" w:rsidRPr="00B25D49">
              <w:rPr>
                <w:sz w:val="20"/>
              </w:rPr>
              <w:t>–</w:t>
            </w:r>
            <w:r w:rsidRPr="003C7711">
              <w:rPr>
                <w:sz w:val="20"/>
              </w:rPr>
              <w:t xml:space="preserve"> Transitional</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0408F5" w14:textId="77777777" w:rsidR="002B79AE" w:rsidRPr="003C7711" w:rsidRDefault="002B79AE" w:rsidP="007C5F97">
            <w:pPr>
              <w:pStyle w:val="Tabletext"/>
              <w:ind w:left="28"/>
              <w:jc w:val="center"/>
              <w:rPr>
                <w:sz w:val="20"/>
              </w:rPr>
            </w:pPr>
            <w:r w:rsidRPr="003C7711">
              <w:rPr>
                <w:sz w:val="20"/>
              </w:rPr>
              <w:t>ITU-T L.1001</w:t>
            </w:r>
            <w:r w:rsidRPr="003C7711">
              <w:rPr>
                <w:sz w:val="20"/>
              </w:rPr>
              <w:br/>
              <w:t>EN 50563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D86044" w14:textId="77777777" w:rsidR="002B79AE" w:rsidRPr="003C7711" w:rsidRDefault="002B79AE" w:rsidP="007C5F97">
            <w:pPr>
              <w:pStyle w:val="Tabletext"/>
              <w:ind w:left="28"/>
              <w:jc w:val="center"/>
              <w:rPr>
                <w:sz w:val="20"/>
              </w:rPr>
            </w:pPr>
            <w:r w:rsidRPr="003C7711">
              <w:rPr>
                <w:sz w:val="20"/>
              </w:rPr>
              <w:t>Clause 7.2.2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F1F290" w14:textId="77777777" w:rsidR="002B79AE" w:rsidRPr="003C7711" w:rsidRDefault="002B79AE" w:rsidP="007C5F97">
            <w:pPr>
              <w:pStyle w:val="Tabletext"/>
              <w:ind w:left="28"/>
              <w:jc w:val="center"/>
              <w:rPr>
                <w:sz w:val="20"/>
              </w:rPr>
            </w:pPr>
            <w:r w:rsidRPr="003C7711">
              <w:rPr>
                <w:sz w:val="20"/>
              </w:rPr>
              <w:t>No-load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F35156" w14:textId="77777777" w:rsidR="002B79AE" w:rsidRPr="003C7711" w:rsidRDefault="002B79AE" w:rsidP="007C5F97">
            <w:pPr>
              <w:pStyle w:val="Tabletext"/>
              <w:ind w:left="28"/>
              <w:jc w:val="center"/>
              <w:rPr>
                <w:sz w:val="20"/>
              </w:rPr>
            </w:pPr>
            <w:r w:rsidRPr="003C7711">
              <w:rPr>
                <w:sz w:val="20"/>
              </w:rPr>
              <w:t>0.15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840D9B"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0AEA71" w14:textId="09D0BE03"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D0EA10"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7B028C7" w14:textId="77777777" w:rsidR="002B79AE" w:rsidRPr="003C7711" w:rsidRDefault="002B79AE" w:rsidP="007C5F97">
            <w:pPr>
              <w:pStyle w:val="Tabletext"/>
              <w:ind w:left="28"/>
              <w:jc w:val="center"/>
              <w:rPr>
                <w:sz w:val="20"/>
              </w:rPr>
            </w:pPr>
            <w:r w:rsidRPr="003C7711">
              <w:rPr>
                <w:sz w:val="20"/>
              </w:rPr>
              <w:t>Efficiency test reports with EN 50563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192046" w14:textId="77777777" w:rsidR="002B79AE" w:rsidRPr="003C7711" w:rsidRDefault="002B79AE" w:rsidP="00E5341E">
            <w:pPr>
              <w:pStyle w:val="Tabletext"/>
              <w:ind w:left="28"/>
              <w:rPr>
                <w:sz w:val="20"/>
              </w:rPr>
            </w:pPr>
            <w:r w:rsidRPr="003C7711">
              <w:rPr>
                <w:sz w:val="20"/>
              </w:rPr>
              <w:t>Transitional requirement for power efficiency at no load.</w:t>
            </w:r>
          </w:p>
        </w:tc>
      </w:tr>
      <w:tr w:rsidR="002B79AE" w:rsidRPr="003C7711" w14:paraId="29FB9706"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95F89E" w14:textId="4DCE656A" w:rsidR="002B79AE" w:rsidRPr="003C7711" w:rsidRDefault="002B79AE" w:rsidP="00E5341E">
            <w:pPr>
              <w:pStyle w:val="Tabletext"/>
              <w:ind w:left="28"/>
              <w:rPr>
                <w:sz w:val="20"/>
              </w:rPr>
            </w:pPr>
            <w:r w:rsidRPr="003C7711">
              <w:rPr>
                <w:sz w:val="20"/>
              </w:rPr>
              <w:t xml:space="preserve">Power efficiency </w:t>
            </w:r>
            <w:r w:rsidR="00B25D49" w:rsidRPr="00B25D49">
              <w:rPr>
                <w:sz w:val="20"/>
              </w:rPr>
              <w:t>–</w:t>
            </w:r>
            <w:r w:rsidRPr="003C7711">
              <w:rPr>
                <w:sz w:val="20"/>
              </w:rPr>
              <w:t xml:space="preserve"> Transitional 1a</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6FAA7B" w14:textId="77777777" w:rsidR="002B79AE" w:rsidRPr="003C7711" w:rsidRDefault="002B79AE" w:rsidP="007C5F97">
            <w:pPr>
              <w:pStyle w:val="Tabletext"/>
              <w:ind w:left="28"/>
              <w:jc w:val="center"/>
              <w:rPr>
                <w:sz w:val="20"/>
              </w:rPr>
            </w:pPr>
            <w:r w:rsidRPr="003C7711">
              <w:rPr>
                <w:sz w:val="20"/>
              </w:rPr>
              <w:t>ITU-T L.1001</w:t>
            </w:r>
            <w:r w:rsidRPr="003C7711">
              <w:rPr>
                <w:sz w:val="20"/>
              </w:rPr>
              <w:br/>
              <w:t>EN 50563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EBE56E" w14:textId="77777777" w:rsidR="002B79AE" w:rsidRPr="003C7711" w:rsidRDefault="002B79AE" w:rsidP="007C5F97">
            <w:pPr>
              <w:pStyle w:val="Tabletext"/>
              <w:ind w:left="28"/>
              <w:jc w:val="center"/>
              <w:rPr>
                <w:sz w:val="20"/>
              </w:rPr>
            </w:pPr>
            <w:r w:rsidRPr="003C7711">
              <w:rPr>
                <w:sz w:val="20"/>
              </w:rPr>
              <w:t>Clause 7.2.2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CDA85E" w14:textId="77777777" w:rsidR="002B79AE" w:rsidRPr="003C7711" w:rsidRDefault="002B79AE" w:rsidP="007C5F97">
            <w:pPr>
              <w:pStyle w:val="Tabletext"/>
              <w:ind w:left="28"/>
              <w:jc w:val="center"/>
              <w:rPr>
                <w:sz w:val="20"/>
              </w:rPr>
            </w:pPr>
            <w:r w:rsidRPr="003C7711">
              <w:rPr>
                <w:sz w:val="20"/>
              </w:rPr>
              <w:t>Average efficiency (25-100% load)</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C0FE49" w14:textId="77777777" w:rsidR="002B79AE" w:rsidRPr="003C7711" w:rsidRDefault="002B79AE" w:rsidP="007C5F97">
            <w:pPr>
              <w:pStyle w:val="Tabletext"/>
              <w:ind w:left="28"/>
              <w:jc w:val="center"/>
              <w:rPr>
                <w:sz w:val="20"/>
              </w:rPr>
            </w:pPr>
            <w:r w:rsidRPr="003C7711">
              <w:rPr>
                <w:sz w:val="20"/>
              </w:rPr>
              <w:t>68.2%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E7EBB7" w14:textId="77777777" w:rsidR="002B79AE" w:rsidRPr="003C7711" w:rsidRDefault="002B79AE" w:rsidP="007C5F97">
            <w:pPr>
              <w:pStyle w:val="Tabletext"/>
              <w:ind w:left="28"/>
              <w:jc w:val="center"/>
              <w:rPr>
                <w:sz w:val="20"/>
              </w:rPr>
            </w:pPr>
            <w:r w:rsidRPr="003C7711">
              <w:rPr>
                <w:sz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4ACA55" w14:textId="738DC14E"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410CA6"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78F1A31" w14:textId="77777777" w:rsidR="002B79AE" w:rsidRPr="003C7711" w:rsidRDefault="002B79AE" w:rsidP="007C5F97">
            <w:pPr>
              <w:pStyle w:val="Tabletext"/>
              <w:ind w:left="28"/>
              <w:jc w:val="center"/>
              <w:rPr>
                <w:sz w:val="20"/>
              </w:rPr>
            </w:pPr>
            <w:r w:rsidRPr="003C7711">
              <w:rPr>
                <w:sz w:val="20"/>
              </w:rPr>
              <w:t>Efficiency test reports with EN 50563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EC9421" w14:textId="77777777" w:rsidR="002B79AE" w:rsidRPr="003C7711" w:rsidRDefault="002B79AE" w:rsidP="00E5341E">
            <w:pPr>
              <w:pStyle w:val="Tabletext"/>
              <w:ind w:left="28"/>
              <w:rPr>
                <w:sz w:val="20"/>
              </w:rPr>
            </w:pPr>
            <w:r w:rsidRPr="003C7711">
              <w:rPr>
                <w:sz w:val="20"/>
              </w:rPr>
              <w:t>Transitional requirement for power efficiency at partial loads.</w:t>
            </w:r>
          </w:p>
        </w:tc>
      </w:tr>
      <w:tr w:rsidR="002B79AE" w:rsidRPr="003C7711" w14:paraId="3E4B0157"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3DD7D46" w14:textId="0D32E86F" w:rsidR="002B79AE" w:rsidRPr="003C7711" w:rsidRDefault="002B79AE" w:rsidP="00E5341E">
            <w:pPr>
              <w:pStyle w:val="Tabletext"/>
              <w:ind w:left="28"/>
              <w:rPr>
                <w:sz w:val="20"/>
              </w:rPr>
            </w:pPr>
            <w:r w:rsidRPr="003C7711">
              <w:rPr>
                <w:sz w:val="20"/>
              </w:rPr>
              <w:t xml:space="preserve">Power efficiency </w:t>
            </w:r>
            <w:r w:rsidR="00B25D49" w:rsidRPr="00B25D49">
              <w:rPr>
                <w:sz w:val="20"/>
              </w:rPr>
              <w:t>–</w:t>
            </w:r>
            <w:r w:rsidRPr="003C7711">
              <w:rPr>
                <w:sz w:val="20"/>
              </w:rPr>
              <w:t xml:space="preserve"> Transitional 1a</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1BB3D4" w14:textId="77777777" w:rsidR="002B79AE" w:rsidRPr="003C7711" w:rsidRDefault="002B79AE" w:rsidP="007C5F97">
            <w:pPr>
              <w:pStyle w:val="Tabletext"/>
              <w:ind w:left="28"/>
              <w:jc w:val="center"/>
              <w:rPr>
                <w:sz w:val="20"/>
              </w:rPr>
            </w:pPr>
            <w:r w:rsidRPr="003C7711">
              <w:rPr>
                <w:sz w:val="20"/>
              </w:rPr>
              <w:t>ITU-T L.1001</w:t>
            </w:r>
            <w:r w:rsidRPr="003C7711">
              <w:rPr>
                <w:sz w:val="20"/>
              </w:rPr>
              <w:br/>
              <w:t>EN 50563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8CEBE34" w14:textId="77777777" w:rsidR="002B79AE" w:rsidRPr="003C7711" w:rsidRDefault="002B79AE" w:rsidP="007C5F97">
            <w:pPr>
              <w:pStyle w:val="Tabletext"/>
              <w:ind w:left="28"/>
              <w:jc w:val="center"/>
              <w:rPr>
                <w:sz w:val="20"/>
              </w:rPr>
            </w:pPr>
            <w:r w:rsidRPr="003C7711">
              <w:rPr>
                <w:sz w:val="20"/>
              </w:rPr>
              <w:t>Clause 7.2.2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E63CA33" w14:textId="77777777" w:rsidR="002B79AE" w:rsidRPr="003C7711" w:rsidRDefault="002B79AE" w:rsidP="007C5F97">
            <w:pPr>
              <w:pStyle w:val="Tabletext"/>
              <w:ind w:left="28"/>
              <w:jc w:val="center"/>
              <w:rPr>
                <w:sz w:val="20"/>
              </w:rPr>
            </w:pPr>
            <w:r w:rsidRPr="003C7711">
              <w:rPr>
                <w:sz w:val="20"/>
              </w:rPr>
              <w:t>Efficiency at 10% load</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50E34A" w14:textId="77777777" w:rsidR="002B79AE" w:rsidRPr="003C7711" w:rsidRDefault="002B79AE" w:rsidP="007C5F97">
            <w:pPr>
              <w:pStyle w:val="Tabletext"/>
              <w:ind w:left="28"/>
              <w:jc w:val="center"/>
              <w:rPr>
                <w:sz w:val="20"/>
              </w:rPr>
            </w:pPr>
            <w:r w:rsidRPr="003C7711">
              <w:rPr>
                <w:sz w:val="20"/>
              </w:rPr>
              <w:t>58.2%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2C62C6" w14:textId="77777777" w:rsidR="002B79AE" w:rsidRPr="003C7711" w:rsidRDefault="002B79AE" w:rsidP="007C5F97">
            <w:pPr>
              <w:pStyle w:val="Tabletext"/>
              <w:ind w:left="28"/>
              <w:jc w:val="center"/>
              <w:rPr>
                <w:sz w:val="20"/>
              </w:rPr>
            </w:pPr>
            <w:r w:rsidRPr="003C7711">
              <w:rPr>
                <w:sz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D63E69" w14:textId="7C67EB4B"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6254558"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E21CE8" w14:textId="77777777" w:rsidR="002B79AE" w:rsidRPr="003C7711" w:rsidRDefault="002B79AE" w:rsidP="007C5F97">
            <w:pPr>
              <w:pStyle w:val="Tabletext"/>
              <w:ind w:left="28"/>
              <w:jc w:val="center"/>
              <w:rPr>
                <w:sz w:val="20"/>
              </w:rPr>
            </w:pPr>
            <w:r w:rsidRPr="003C7711">
              <w:rPr>
                <w:sz w:val="20"/>
              </w:rPr>
              <w:t>Efficiency test reports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7BC541" w14:textId="77777777" w:rsidR="002B79AE" w:rsidRPr="003C7711" w:rsidRDefault="002B79AE" w:rsidP="00E5341E">
            <w:pPr>
              <w:pStyle w:val="Tabletext"/>
              <w:ind w:left="28"/>
              <w:rPr>
                <w:sz w:val="20"/>
              </w:rPr>
            </w:pPr>
            <w:r w:rsidRPr="003C7711">
              <w:rPr>
                <w:sz w:val="20"/>
              </w:rPr>
              <w:t>Minimum efficiency requirement at low loads.</w:t>
            </w:r>
          </w:p>
        </w:tc>
      </w:tr>
      <w:tr w:rsidR="002B79AE" w:rsidRPr="003C7711" w14:paraId="5EAEB881"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E7F3F52" w14:textId="5D0483DB" w:rsidR="002B79AE" w:rsidRPr="003C7711" w:rsidRDefault="002B79AE" w:rsidP="00E5341E">
            <w:pPr>
              <w:pStyle w:val="Tabletext"/>
              <w:ind w:left="28"/>
              <w:rPr>
                <w:sz w:val="20"/>
              </w:rPr>
            </w:pPr>
            <w:r w:rsidRPr="003C7711">
              <w:rPr>
                <w:sz w:val="20"/>
              </w:rPr>
              <w:lastRenderedPageBreak/>
              <w:t xml:space="preserve">Power efficiency </w:t>
            </w:r>
            <w:r w:rsidR="00B25D49" w:rsidRPr="00B25D49">
              <w:rPr>
                <w:sz w:val="20"/>
              </w:rPr>
              <w:t>–</w:t>
            </w:r>
            <w:r w:rsidRPr="003C7711">
              <w:rPr>
                <w:sz w:val="20"/>
              </w:rPr>
              <w:t xml:space="preserve"> Target 1a</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AD0906" w14:textId="77777777" w:rsidR="002B79AE" w:rsidRPr="003C7711" w:rsidRDefault="002B79AE" w:rsidP="007C5F97">
            <w:pPr>
              <w:pStyle w:val="Tabletext"/>
              <w:ind w:left="28"/>
              <w:jc w:val="center"/>
              <w:rPr>
                <w:sz w:val="20"/>
              </w:rPr>
            </w:pPr>
            <w:r w:rsidRPr="003C7711">
              <w:rPr>
                <w:sz w:val="20"/>
              </w:rPr>
              <w:t>ITU-T L.1001</w:t>
            </w:r>
            <w:r w:rsidRPr="003C7711">
              <w:rPr>
                <w:sz w:val="20"/>
              </w:rPr>
              <w:br/>
              <w:t>EN 50563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401C05" w14:textId="77777777" w:rsidR="002B79AE" w:rsidRPr="003C7711" w:rsidRDefault="002B79AE" w:rsidP="007C5F97">
            <w:pPr>
              <w:pStyle w:val="Tabletext"/>
              <w:ind w:left="28"/>
              <w:jc w:val="center"/>
              <w:rPr>
                <w:sz w:val="20"/>
              </w:rPr>
            </w:pPr>
            <w:r w:rsidRPr="003C7711">
              <w:rPr>
                <w:sz w:val="20"/>
              </w:rPr>
              <w:t>Clause 7.2.2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7FDAC9" w14:textId="77777777" w:rsidR="002B79AE" w:rsidRPr="003C7711" w:rsidRDefault="002B79AE" w:rsidP="007C5F97">
            <w:pPr>
              <w:pStyle w:val="Tabletext"/>
              <w:ind w:left="28"/>
              <w:jc w:val="center"/>
              <w:rPr>
                <w:sz w:val="20"/>
              </w:rPr>
            </w:pPr>
            <w:r w:rsidRPr="003C7711">
              <w:rPr>
                <w:sz w:val="20"/>
              </w:rPr>
              <w:t>No-load power</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F92B3D" w14:textId="77777777" w:rsidR="002B79AE" w:rsidRPr="003C7711" w:rsidRDefault="002B79AE" w:rsidP="007C5F97">
            <w:pPr>
              <w:pStyle w:val="Tabletext"/>
              <w:ind w:left="28"/>
              <w:jc w:val="center"/>
              <w:rPr>
                <w:sz w:val="20"/>
              </w:rPr>
            </w:pPr>
            <w:r w:rsidRPr="003C7711">
              <w:rPr>
                <w:sz w:val="20"/>
              </w:rPr>
              <w:t>0.03</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FC6AF2" w14:textId="77777777" w:rsidR="002B79AE" w:rsidRPr="003C7711" w:rsidRDefault="002B79AE" w:rsidP="007C5F97">
            <w:pPr>
              <w:pStyle w:val="Tabletext"/>
              <w:ind w:left="28"/>
              <w:jc w:val="center"/>
              <w:rPr>
                <w:sz w:val="20"/>
              </w:rPr>
            </w:pPr>
            <w:r w:rsidRPr="003C7711">
              <w:rPr>
                <w:sz w:val="20"/>
              </w:rPr>
              <w:t>W</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9FB10F" w14:textId="49134273"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5882E8"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A30528" w14:textId="77777777" w:rsidR="002B79AE" w:rsidRPr="003C7711" w:rsidRDefault="002B79AE" w:rsidP="007C5F97">
            <w:pPr>
              <w:pStyle w:val="Tabletext"/>
              <w:ind w:left="28"/>
              <w:jc w:val="center"/>
              <w:rPr>
                <w:sz w:val="20"/>
              </w:rPr>
            </w:pPr>
            <w:r w:rsidRPr="003C7711">
              <w:rPr>
                <w:sz w:val="20"/>
              </w:rPr>
              <w:t>Efficiency test reports with EN 50563</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098135" w14:textId="77777777" w:rsidR="002B79AE" w:rsidRPr="003C7711" w:rsidRDefault="002B79AE" w:rsidP="00E5341E">
            <w:pPr>
              <w:pStyle w:val="Tabletext"/>
              <w:ind w:left="28"/>
              <w:rPr>
                <w:sz w:val="20"/>
              </w:rPr>
            </w:pPr>
            <w:r w:rsidRPr="003C7711">
              <w:rPr>
                <w:sz w:val="20"/>
              </w:rPr>
              <w:t>Target requirement for power efficiency at no load.</w:t>
            </w:r>
          </w:p>
        </w:tc>
      </w:tr>
      <w:tr w:rsidR="002B79AE" w:rsidRPr="003C7711" w14:paraId="37DD59FC"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E90D12" w14:textId="5F8D2FBD" w:rsidR="002B79AE" w:rsidRPr="003C7711" w:rsidRDefault="002B79AE" w:rsidP="00E5341E">
            <w:pPr>
              <w:pStyle w:val="Tabletext"/>
              <w:ind w:left="28"/>
              <w:rPr>
                <w:sz w:val="20"/>
              </w:rPr>
            </w:pPr>
            <w:r w:rsidRPr="003C7711">
              <w:rPr>
                <w:sz w:val="20"/>
              </w:rPr>
              <w:t xml:space="preserve">Power efficiency </w:t>
            </w:r>
            <w:r w:rsidR="00B25D49" w:rsidRPr="00B25D49">
              <w:rPr>
                <w:sz w:val="20"/>
              </w:rPr>
              <w:t>–</w:t>
            </w:r>
            <w:r w:rsidRPr="003C7711">
              <w:rPr>
                <w:sz w:val="20"/>
              </w:rPr>
              <w:t xml:space="preserve"> Target 1a</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A74E12" w14:textId="77777777" w:rsidR="002B79AE" w:rsidRPr="003C7711" w:rsidRDefault="002B79AE" w:rsidP="007C5F97">
            <w:pPr>
              <w:pStyle w:val="Tabletext"/>
              <w:ind w:left="28"/>
              <w:jc w:val="center"/>
              <w:rPr>
                <w:sz w:val="20"/>
              </w:rPr>
            </w:pPr>
            <w:r w:rsidRPr="003C7711">
              <w:rPr>
                <w:sz w:val="20"/>
              </w:rPr>
              <w:t>ITU-T L.1001</w:t>
            </w:r>
            <w:r w:rsidRPr="003C7711">
              <w:rPr>
                <w:sz w:val="20"/>
              </w:rPr>
              <w:br/>
              <w:t>EN 50563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6ADCFB" w14:textId="77777777" w:rsidR="002B79AE" w:rsidRPr="003C7711" w:rsidRDefault="002B79AE" w:rsidP="007C5F97">
            <w:pPr>
              <w:pStyle w:val="Tabletext"/>
              <w:ind w:left="28"/>
              <w:jc w:val="center"/>
              <w:rPr>
                <w:sz w:val="20"/>
              </w:rPr>
            </w:pPr>
            <w:r w:rsidRPr="003C7711">
              <w:rPr>
                <w:sz w:val="20"/>
              </w:rPr>
              <w:t>Clause 7.2.2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1AC7E39" w14:textId="77777777" w:rsidR="002B79AE" w:rsidRPr="003C7711" w:rsidRDefault="002B79AE" w:rsidP="007C5F97">
            <w:pPr>
              <w:pStyle w:val="Tabletext"/>
              <w:ind w:left="28"/>
              <w:jc w:val="center"/>
              <w:rPr>
                <w:sz w:val="20"/>
              </w:rPr>
            </w:pPr>
            <w:r w:rsidRPr="003C7711">
              <w:rPr>
                <w:sz w:val="20"/>
              </w:rPr>
              <w:t>Average efficiency (25-100% load)</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731FE7" w14:textId="77777777" w:rsidR="002B79AE" w:rsidRPr="003C7711" w:rsidRDefault="002B79AE" w:rsidP="007C5F97">
            <w:pPr>
              <w:pStyle w:val="Tabletext"/>
              <w:ind w:left="28"/>
              <w:jc w:val="center"/>
              <w:rPr>
                <w:sz w:val="20"/>
              </w:rPr>
            </w:pPr>
            <w:r w:rsidRPr="003C7711">
              <w:rPr>
                <w:sz w:val="20"/>
              </w:rPr>
              <w:t>73.7%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89BE0E5" w14:textId="77777777" w:rsidR="002B79AE" w:rsidRPr="003C7711" w:rsidRDefault="002B79AE" w:rsidP="007C5F97">
            <w:pPr>
              <w:pStyle w:val="Tabletext"/>
              <w:ind w:left="28"/>
              <w:jc w:val="center"/>
              <w:rPr>
                <w:sz w:val="20"/>
              </w:rPr>
            </w:pPr>
            <w:r w:rsidRPr="003C7711">
              <w:rPr>
                <w:sz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F0F9452" w14:textId="42BE09EC"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B9F38A"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FC0E899" w14:textId="77777777" w:rsidR="002B79AE" w:rsidRPr="003C7711" w:rsidRDefault="002B79AE" w:rsidP="007C5F97">
            <w:pPr>
              <w:pStyle w:val="Tabletext"/>
              <w:ind w:left="28"/>
              <w:jc w:val="center"/>
              <w:rPr>
                <w:sz w:val="20"/>
              </w:rPr>
            </w:pPr>
            <w:r w:rsidRPr="003C7711">
              <w:rPr>
                <w:sz w:val="20"/>
              </w:rPr>
              <w:t>Efficiency test reports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6A80BE6" w14:textId="77777777" w:rsidR="002B79AE" w:rsidRPr="003C7711" w:rsidRDefault="002B79AE" w:rsidP="00E5341E">
            <w:pPr>
              <w:pStyle w:val="Tabletext"/>
              <w:ind w:left="28"/>
              <w:rPr>
                <w:sz w:val="20"/>
              </w:rPr>
            </w:pPr>
            <w:r w:rsidRPr="003C7711">
              <w:rPr>
                <w:sz w:val="20"/>
              </w:rPr>
              <w:t>Target requirement for power efficiency at partial loads.</w:t>
            </w:r>
          </w:p>
        </w:tc>
      </w:tr>
      <w:tr w:rsidR="002B79AE" w:rsidRPr="003C7711" w14:paraId="388009B7"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D1F3CF" w14:textId="69B0D195" w:rsidR="002B79AE" w:rsidRPr="003C7711" w:rsidRDefault="002B79AE" w:rsidP="00E5341E">
            <w:pPr>
              <w:pStyle w:val="Tabletext"/>
              <w:ind w:left="28"/>
              <w:rPr>
                <w:sz w:val="20"/>
              </w:rPr>
            </w:pPr>
            <w:r w:rsidRPr="003C7711">
              <w:rPr>
                <w:sz w:val="20"/>
              </w:rPr>
              <w:t xml:space="preserve">Power efficiency </w:t>
            </w:r>
            <w:r w:rsidR="00B25D49" w:rsidRPr="00B25D49">
              <w:rPr>
                <w:sz w:val="20"/>
              </w:rPr>
              <w:t>–</w:t>
            </w:r>
            <w:r w:rsidRPr="003C7711">
              <w:rPr>
                <w:sz w:val="20"/>
              </w:rPr>
              <w:t xml:space="preserve"> Target 1a</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832F2E" w14:textId="77777777" w:rsidR="002B79AE" w:rsidRPr="003C7711" w:rsidRDefault="002B79AE" w:rsidP="007C5F97">
            <w:pPr>
              <w:pStyle w:val="Tabletext"/>
              <w:ind w:left="28"/>
              <w:jc w:val="center"/>
              <w:rPr>
                <w:sz w:val="20"/>
              </w:rPr>
            </w:pPr>
            <w:r w:rsidRPr="003C7711">
              <w:rPr>
                <w:sz w:val="20"/>
              </w:rPr>
              <w:t>ITU-T L.1001</w:t>
            </w:r>
            <w:r w:rsidRPr="003C7711">
              <w:rPr>
                <w:sz w:val="20"/>
              </w:rPr>
              <w:br/>
              <w:t>EN 50563</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B5CF86" w14:textId="77777777" w:rsidR="002B79AE" w:rsidRPr="003C7711" w:rsidRDefault="002B79AE" w:rsidP="007C5F97">
            <w:pPr>
              <w:pStyle w:val="Tabletext"/>
              <w:ind w:left="28"/>
              <w:jc w:val="center"/>
              <w:rPr>
                <w:sz w:val="20"/>
              </w:rPr>
            </w:pPr>
            <w:r w:rsidRPr="003C7711">
              <w:rPr>
                <w:sz w:val="20"/>
              </w:rPr>
              <w:t>Clause 7.2.2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E74363" w14:textId="77777777" w:rsidR="002B79AE" w:rsidRPr="003C7711" w:rsidRDefault="002B79AE" w:rsidP="007C5F97">
            <w:pPr>
              <w:pStyle w:val="Tabletext"/>
              <w:ind w:left="28"/>
              <w:jc w:val="center"/>
              <w:rPr>
                <w:sz w:val="20"/>
              </w:rPr>
            </w:pPr>
            <w:r w:rsidRPr="003C7711">
              <w:rPr>
                <w:sz w:val="20"/>
              </w:rPr>
              <w:t>Efficiency at 10% load</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11029C" w14:textId="77777777" w:rsidR="002B79AE" w:rsidRPr="003C7711" w:rsidRDefault="002B79AE" w:rsidP="007C5F97">
            <w:pPr>
              <w:pStyle w:val="Tabletext"/>
              <w:ind w:left="28"/>
              <w:jc w:val="center"/>
              <w:rPr>
                <w:sz w:val="20"/>
              </w:rPr>
            </w:pPr>
            <w:r w:rsidRPr="003C7711">
              <w:rPr>
                <w:sz w:val="20"/>
              </w:rPr>
              <w:t>68.7%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9DE5C0" w14:textId="77777777" w:rsidR="002B79AE" w:rsidRPr="003C7711" w:rsidRDefault="002B79AE" w:rsidP="007C5F97">
            <w:pPr>
              <w:pStyle w:val="Tabletext"/>
              <w:ind w:left="28"/>
              <w:jc w:val="center"/>
              <w:rPr>
                <w:sz w:val="20"/>
              </w:rPr>
            </w:pPr>
            <w:r w:rsidRPr="003C7711">
              <w:rPr>
                <w:sz w:val="20"/>
              </w:rPr>
              <w:t>%</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83D0BE" w14:textId="0FEFCD77"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BEBC245"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E88A238" w14:textId="77777777" w:rsidR="002B79AE" w:rsidRPr="003C7711" w:rsidRDefault="002B79AE" w:rsidP="007C5F97">
            <w:pPr>
              <w:pStyle w:val="Tabletext"/>
              <w:ind w:left="28"/>
              <w:jc w:val="center"/>
              <w:rPr>
                <w:sz w:val="20"/>
              </w:rPr>
            </w:pPr>
            <w:r w:rsidRPr="003C7711">
              <w:rPr>
                <w:sz w:val="20"/>
              </w:rPr>
              <w:t>Efficiency test reports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C3E6F5" w14:textId="77777777" w:rsidR="002B79AE" w:rsidRPr="003C7711" w:rsidRDefault="002B79AE" w:rsidP="00E5341E">
            <w:pPr>
              <w:pStyle w:val="Tabletext"/>
              <w:ind w:left="28"/>
              <w:rPr>
                <w:sz w:val="20"/>
              </w:rPr>
            </w:pPr>
            <w:r w:rsidRPr="003C7711">
              <w:rPr>
                <w:sz w:val="20"/>
              </w:rPr>
              <w:t>Higher efficiency requirement at low loads.</w:t>
            </w:r>
          </w:p>
        </w:tc>
      </w:tr>
      <w:tr w:rsidR="002B79AE" w:rsidRPr="003C7711" w14:paraId="5B8E7D41"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017A9D" w14:textId="77777777" w:rsidR="002B79AE" w:rsidRPr="003C7711" w:rsidRDefault="002B79AE" w:rsidP="00E5341E">
            <w:pPr>
              <w:pStyle w:val="Tabletext"/>
              <w:ind w:left="28"/>
              <w:rPr>
                <w:sz w:val="20"/>
              </w:rPr>
            </w:pPr>
            <w:r w:rsidRPr="003C7711">
              <w:rPr>
                <w:sz w:val="20"/>
              </w:rPr>
              <w:t>(equivalent for 1b..2e)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C9974E" w14:textId="77777777" w:rsidR="002B79AE" w:rsidRPr="003C7711" w:rsidRDefault="002B79AE" w:rsidP="007C5F97">
            <w:pPr>
              <w:pStyle w:val="Tabletext"/>
              <w:ind w:left="28"/>
              <w:jc w:val="center"/>
              <w:rPr>
                <w:sz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BE3CA3" w14:textId="77777777" w:rsidR="002B79AE" w:rsidRPr="003C7711" w:rsidRDefault="002B79AE" w:rsidP="007C5F97">
            <w:pPr>
              <w:pStyle w:val="Tabletext"/>
              <w:ind w:left="28"/>
              <w:jc w:val="center"/>
              <w:rPr>
                <w:sz w:val="20"/>
              </w:rPr>
            </w:pP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72926FD" w14:textId="77777777" w:rsidR="002B79AE" w:rsidRPr="003C7711" w:rsidRDefault="002B79AE" w:rsidP="007C5F97">
            <w:pPr>
              <w:pStyle w:val="Tabletext"/>
              <w:ind w:left="28"/>
              <w:jc w:val="center"/>
              <w:rPr>
                <w:sz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C96F6E" w14:textId="77777777" w:rsidR="002B79AE" w:rsidRPr="003C7711" w:rsidRDefault="002B79AE" w:rsidP="007C5F97">
            <w:pPr>
              <w:pStyle w:val="Tabletext"/>
              <w:ind w:left="28"/>
              <w:jc w:val="center"/>
              <w:rPr>
                <w:sz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C4BFA7" w14:textId="77777777" w:rsidR="002B79AE" w:rsidRPr="003C7711" w:rsidRDefault="002B79AE" w:rsidP="007C5F97">
            <w:pPr>
              <w:pStyle w:val="Tabletext"/>
              <w:ind w:left="28"/>
              <w:jc w:val="center"/>
              <w:rPr>
                <w:sz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F94AB3" w14:textId="7DAA193B"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B3977C" w14:textId="77777777" w:rsidR="002B79AE" w:rsidRPr="003C7711" w:rsidRDefault="002B79AE" w:rsidP="007C5F97">
            <w:pPr>
              <w:pStyle w:val="Tabletext"/>
              <w:ind w:left="28"/>
              <w:jc w:val="center"/>
              <w:rPr>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AC73D72" w14:textId="77777777" w:rsidR="002B79AE" w:rsidRPr="003C7711" w:rsidRDefault="002B79AE" w:rsidP="007C5F97">
            <w:pPr>
              <w:pStyle w:val="Tabletext"/>
              <w:ind w:left="28"/>
              <w:jc w:val="center"/>
              <w:rPr>
                <w:sz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8D309A" w14:textId="77777777" w:rsidR="002B79AE" w:rsidRPr="003C7711" w:rsidRDefault="002B79AE" w:rsidP="00E5341E">
            <w:pPr>
              <w:pStyle w:val="Tabletext"/>
              <w:ind w:left="28"/>
              <w:rPr>
                <w:sz w:val="20"/>
              </w:rPr>
            </w:pPr>
          </w:p>
        </w:tc>
      </w:tr>
      <w:tr w:rsidR="002B79AE" w:rsidRPr="003C7711" w14:paraId="6E6B141D"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4680374" w14:textId="77777777" w:rsidR="002B79AE" w:rsidRPr="003C7711" w:rsidRDefault="002B79AE" w:rsidP="00E5341E">
            <w:pPr>
              <w:pStyle w:val="Tabletext"/>
              <w:ind w:left="28"/>
              <w:rPr>
                <w:sz w:val="20"/>
              </w:rPr>
            </w:pPr>
            <w:r w:rsidRPr="003C7711">
              <w:rPr>
                <w:sz w:val="20"/>
              </w:rPr>
              <w:t>Safety compliance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592EA4" w14:textId="77777777" w:rsidR="002B79AE" w:rsidRPr="003C7711" w:rsidRDefault="002B79AE" w:rsidP="007C5F97">
            <w:pPr>
              <w:pStyle w:val="Tabletext"/>
              <w:ind w:left="28"/>
              <w:jc w:val="center"/>
              <w:rPr>
                <w:sz w:val="20"/>
              </w:rPr>
            </w:pPr>
            <w:r w:rsidRPr="003C7711">
              <w:rPr>
                <w:sz w:val="20"/>
              </w:rPr>
              <w:t>ITU-T L.1001</w:t>
            </w:r>
            <w:r w:rsidRPr="003C7711">
              <w:rPr>
                <w:sz w:val="20"/>
              </w:rPr>
              <w:br/>
              <w:t>IEC 60950-1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95F1794" w14:textId="77777777" w:rsidR="002B79AE" w:rsidRPr="003C7711" w:rsidRDefault="002B79AE" w:rsidP="007C5F97">
            <w:pPr>
              <w:pStyle w:val="Tabletext"/>
              <w:ind w:left="28"/>
              <w:jc w:val="center"/>
              <w:rPr>
                <w:sz w:val="20"/>
              </w:rPr>
            </w:pPr>
            <w:r w:rsidRPr="003C7711">
              <w:rPr>
                <w:sz w:val="20"/>
              </w:rPr>
              <w:t>Clause 7.3.1</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1865FB" w14:textId="77777777" w:rsidR="002B79AE" w:rsidRPr="003C7711" w:rsidRDefault="002B79AE" w:rsidP="007C5F97">
            <w:pPr>
              <w:pStyle w:val="Tabletext"/>
              <w:ind w:left="28"/>
              <w:jc w:val="center"/>
              <w:rPr>
                <w:sz w:val="20"/>
              </w:rPr>
            </w:pPr>
            <w:r w:rsidRPr="003C7711">
              <w:rPr>
                <w:sz w:val="20"/>
              </w:rPr>
              <w:t>Electrical safety</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0D0029" w14:textId="77777777" w:rsidR="002B79AE" w:rsidRPr="003C7711" w:rsidRDefault="002B79AE" w:rsidP="007C5F97">
            <w:pPr>
              <w:pStyle w:val="Tabletext"/>
              <w:ind w:left="28"/>
              <w:jc w:val="center"/>
              <w:rPr>
                <w:sz w:val="20"/>
              </w:rPr>
            </w:pPr>
            <w:r w:rsidRPr="003C7711">
              <w:rPr>
                <w:sz w:val="20"/>
              </w:rPr>
              <w:t>Class II</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CC04A7" w14:textId="77777777" w:rsidR="002B79AE" w:rsidRPr="003C7711" w:rsidRDefault="002B79AE" w:rsidP="007C5F97">
            <w:pPr>
              <w:pStyle w:val="Tabletext"/>
              <w:ind w:left="28"/>
              <w:jc w:val="center"/>
              <w:rPr>
                <w:sz w:val="20"/>
              </w:rPr>
            </w:pPr>
            <w:r w:rsidRPr="003C7711">
              <w:rPr>
                <w:sz w:val="20"/>
              </w:rPr>
              <w:t>IEC 60950-1</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DB6765" w14:textId="0196E5D2"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91A304F"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BC1D64" w14:textId="77777777" w:rsidR="002B79AE" w:rsidRPr="003C7711" w:rsidRDefault="002B79AE" w:rsidP="007C5F97">
            <w:pPr>
              <w:pStyle w:val="Tabletext"/>
              <w:ind w:left="28"/>
              <w:jc w:val="center"/>
              <w:rPr>
                <w:sz w:val="20"/>
              </w:rPr>
            </w:pPr>
            <w:r w:rsidRPr="003C7711">
              <w:rPr>
                <w:sz w:val="20"/>
              </w:rPr>
              <w:t>Compliance certificates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7C07C3D" w14:textId="77777777" w:rsidR="002B79AE" w:rsidRPr="003C7711" w:rsidRDefault="002B79AE" w:rsidP="00E5341E">
            <w:pPr>
              <w:pStyle w:val="Tabletext"/>
              <w:ind w:left="28"/>
              <w:rPr>
                <w:sz w:val="20"/>
              </w:rPr>
            </w:pPr>
            <w:r w:rsidRPr="003C7711">
              <w:rPr>
                <w:sz w:val="20"/>
              </w:rPr>
              <w:t>The UPA must comply with IEC 60950-1 for electrical safety.</w:t>
            </w:r>
          </w:p>
        </w:tc>
      </w:tr>
      <w:tr w:rsidR="002B79AE" w:rsidRPr="003C7711" w14:paraId="46CA7366"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EF8237" w14:textId="77777777" w:rsidR="002B79AE" w:rsidRPr="003C7711" w:rsidRDefault="002B79AE" w:rsidP="00E5341E">
            <w:pPr>
              <w:pStyle w:val="Tabletext"/>
              <w:ind w:left="28"/>
              <w:rPr>
                <w:sz w:val="20"/>
              </w:rPr>
            </w:pPr>
            <w:r w:rsidRPr="003C7711">
              <w:rPr>
                <w:sz w:val="20"/>
              </w:rPr>
              <w:t>Environmental resistance</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B633E31" w14:textId="77777777" w:rsidR="002B79AE" w:rsidRPr="003C7711" w:rsidRDefault="002B79AE" w:rsidP="007C5F97">
            <w:pPr>
              <w:pStyle w:val="Tabletext"/>
              <w:ind w:left="28"/>
              <w:jc w:val="center"/>
              <w:rPr>
                <w:sz w:val="20"/>
              </w:rPr>
            </w:pPr>
            <w:r w:rsidRPr="003C7711">
              <w:rPr>
                <w:sz w:val="20"/>
              </w:rPr>
              <w:t>ITU-T L.1001</w:t>
            </w:r>
            <w:r w:rsidRPr="003C7711">
              <w:rPr>
                <w:sz w:val="20"/>
              </w:rPr>
              <w:br/>
              <w:t>IEC 60068-2-38</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5598D9" w14:textId="77777777" w:rsidR="002B79AE" w:rsidRPr="003C7711" w:rsidRDefault="002B79AE" w:rsidP="007C5F97">
            <w:pPr>
              <w:pStyle w:val="Tabletext"/>
              <w:ind w:left="28"/>
              <w:jc w:val="center"/>
              <w:rPr>
                <w:sz w:val="20"/>
              </w:rPr>
            </w:pPr>
            <w:r w:rsidRPr="003C7711">
              <w:rPr>
                <w:sz w:val="20"/>
              </w:rPr>
              <w:t>Clause 7.3.2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D57568" w14:textId="77777777" w:rsidR="002B79AE" w:rsidRPr="003C7711" w:rsidRDefault="002B79AE" w:rsidP="007C5F97">
            <w:pPr>
              <w:pStyle w:val="Tabletext"/>
              <w:ind w:left="28"/>
              <w:jc w:val="center"/>
              <w:rPr>
                <w:sz w:val="20"/>
              </w:rPr>
            </w:pPr>
            <w:r w:rsidRPr="003C7711">
              <w:rPr>
                <w:sz w:val="20"/>
              </w:rPr>
              <w:t>Heat and humidity cycle test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05CF94" w14:textId="77777777" w:rsidR="002B79AE" w:rsidRPr="003C7711" w:rsidRDefault="002B79AE" w:rsidP="007C5F97">
            <w:pPr>
              <w:pStyle w:val="Tabletext"/>
              <w:ind w:left="28"/>
              <w:jc w:val="center"/>
              <w:rPr>
                <w:sz w:val="20"/>
              </w:rPr>
            </w:pPr>
            <w:r w:rsidRPr="003C7711">
              <w:rPr>
                <w:sz w:val="20"/>
              </w:rPr>
              <w:t>Pass</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F92E78" w14:textId="77777777" w:rsidR="002B79AE" w:rsidRPr="003C7711" w:rsidRDefault="002B79AE" w:rsidP="007C5F97">
            <w:pPr>
              <w:pStyle w:val="Tabletext"/>
              <w:ind w:left="28"/>
              <w:jc w:val="center"/>
              <w:rPr>
                <w:sz w:val="20"/>
              </w:rPr>
            </w:pPr>
            <w:r w:rsidRPr="003C7711">
              <w:rPr>
                <w:sz w:val="20"/>
              </w:rPr>
              <w:t>IEC 60068-2-38</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7872EE" w14:textId="14FB66A9"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DDFD48"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4AB7C7" w14:textId="77777777" w:rsidR="002B79AE" w:rsidRPr="003C7711" w:rsidRDefault="002B79AE" w:rsidP="007C5F97">
            <w:pPr>
              <w:pStyle w:val="Tabletext"/>
              <w:ind w:left="28"/>
              <w:jc w:val="center"/>
              <w:rPr>
                <w:sz w:val="20"/>
              </w:rPr>
            </w:pPr>
            <w:r w:rsidRPr="003C7711">
              <w:rPr>
                <w:sz w:val="20"/>
              </w:rPr>
              <w:t>Environmental test reports under 60068-2-38</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793A9C" w14:textId="77777777" w:rsidR="002B79AE" w:rsidRPr="003C7711" w:rsidRDefault="002B79AE" w:rsidP="00E5341E">
            <w:pPr>
              <w:pStyle w:val="Tabletext"/>
              <w:ind w:left="28"/>
              <w:rPr>
                <w:sz w:val="20"/>
              </w:rPr>
            </w:pPr>
            <w:r w:rsidRPr="003C7711">
              <w:rPr>
                <w:sz w:val="20"/>
              </w:rPr>
              <w:t>The UPA should pass IEC 60068-2-38 environmental tests.</w:t>
            </w:r>
          </w:p>
        </w:tc>
      </w:tr>
      <w:tr w:rsidR="002B79AE" w:rsidRPr="003C7711" w14:paraId="4BA1CFC6"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B9EC4A" w14:textId="77777777" w:rsidR="002B79AE" w:rsidRPr="003C7711" w:rsidRDefault="002B79AE" w:rsidP="00E5341E">
            <w:pPr>
              <w:pStyle w:val="Tabletext"/>
              <w:ind w:left="28"/>
              <w:rPr>
                <w:sz w:val="20"/>
              </w:rPr>
            </w:pPr>
            <w:r w:rsidRPr="003C7711">
              <w:rPr>
                <w:sz w:val="20"/>
              </w:rPr>
              <w:t>EMC compliance: emission</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AAC3B9" w14:textId="77777777" w:rsidR="002B79AE" w:rsidRPr="003C7711" w:rsidRDefault="002B79AE" w:rsidP="007C5F97">
            <w:pPr>
              <w:pStyle w:val="Tabletext"/>
              <w:ind w:left="28"/>
              <w:jc w:val="center"/>
              <w:rPr>
                <w:sz w:val="20"/>
              </w:rPr>
            </w:pPr>
            <w:r w:rsidRPr="003C7711">
              <w:rPr>
                <w:sz w:val="20"/>
              </w:rPr>
              <w:t>ITU-T L.1001</w:t>
            </w:r>
            <w:r w:rsidRPr="003C7711">
              <w:rPr>
                <w:sz w:val="20"/>
              </w:rPr>
              <w:br/>
              <w:t>CISPR 22</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4237F2E" w14:textId="77777777" w:rsidR="002B79AE" w:rsidRPr="003C7711" w:rsidRDefault="002B79AE" w:rsidP="007C5F97">
            <w:pPr>
              <w:pStyle w:val="Tabletext"/>
              <w:ind w:left="28"/>
              <w:jc w:val="center"/>
              <w:rPr>
                <w:sz w:val="20"/>
              </w:rPr>
            </w:pPr>
            <w:r w:rsidRPr="003C7711">
              <w:rPr>
                <w:sz w:val="20"/>
              </w:rPr>
              <w:t>Clause 7.4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D2BBA2" w14:textId="77777777" w:rsidR="002B79AE" w:rsidRPr="003C7711" w:rsidRDefault="002B79AE" w:rsidP="007C5F97">
            <w:pPr>
              <w:pStyle w:val="Tabletext"/>
              <w:ind w:left="28"/>
              <w:jc w:val="center"/>
              <w:rPr>
                <w:sz w:val="20"/>
              </w:rPr>
            </w:pPr>
            <w:r w:rsidRPr="003C7711">
              <w:rPr>
                <w:sz w:val="20"/>
              </w:rPr>
              <w:t>Electromagnetic compatibility emission</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753156"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F270E8" w14:textId="77777777" w:rsidR="002B79AE" w:rsidRPr="003C7711" w:rsidRDefault="002B79AE" w:rsidP="007C5F97">
            <w:pPr>
              <w:pStyle w:val="Tabletext"/>
              <w:ind w:left="28"/>
              <w:jc w:val="center"/>
              <w:rPr>
                <w:sz w:val="20"/>
              </w:rPr>
            </w:pPr>
            <w:r w:rsidRPr="003C7711">
              <w:rPr>
                <w:sz w:val="20"/>
              </w:rPr>
              <w:t>CISPR 22</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E244C0" w14:textId="0B9E0BCF"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747D1A"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EF011F4" w14:textId="77777777" w:rsidR="002B79AE" w:rsidRPr="003C7711" w:rsidRDefault="002B79AE" w:rsidP="007C5F97">
            <w:pPr>
              <w:pStyle w:val="Tabletext"/>
              <w:ind w:left="28"/>
              <w:jc w:val="center"/>
              <w:rPr>
                <w:sz w:val="20"/>
              </w:rPr>
            </w:pPr>
            <w:r w:rsidRPr="003C7711">
              <w:rPr>
                <w:sz w:val="20"/>
              </w:rPr>
              <w:t>EMC test reports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EDB0BB" w14:textId="77777777" w:rsidR="002B79AE" w:rsidRPr="003C7711" w:rsidRDefault="002B79AE" w:rsidP="00E5341E">
            <w:pPr>
              <w:pStyle w:val="Tabletext"/>
              <w:ind w:left="28"/>
              <w:rPr>
                <w:sz w:val="20"/>
              </w:rPr>
            </w:pPr>
            <w:r w:rsidRPr="003C7711">
              <w:rPr>
                <w:sz w:val="20"/>
              </w:rPr>
              <w:t>The UPA must meet CISPR 22 emission standards.</w:t>
            </w:r>
          </w:p>
        </w:tc>
      </w:tr>
      <w:tr w:rsidR="002B79AE" w:rsidRPr="003C7711" w14:paraId="2EF92CF8"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ACB09B" w14:textId="77777777" w:rsidR="002B79AE" w:rsidRPr="003C7711" w:rsidRDefault="002B79AE" w:rsidP="00E5341E">
            <w:pPr>
              <w:pStyle w:val="Tabletext"/>
              <w:ind w:left="28"/>
              <w:rPr>
                <w:sz w:val="20"/>
              </w:rPr>
            </w:pPr>
            <w:r w:rsidRPr="003C7711">
              <w:rPr>
                <w:sz w:val="20"/>
              </w:rPr>
              <w:t>EMC compliance: immunity</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FFDD57" w14:textId="77777777" w:rsidR="002B79AE" w:rsidRPr="003C7711" w:rsidRDefault="002B79AE" w:rsidP="007C5F97">
            <w:pPr>
              <w:pStyle w:val="Tabletext"/>
              <w:ind w:left="28"/>
              <w:jc w:val="center"/>
              <w:rPr>
                <w:sz w:val="20"/>
              </w:rPr>
            </w:pPr>
            <w:r w:rsidRPr="003C7711">
              <w:rPr>
                <w:sz w:val="20"/>
              </w:rPr>
              <w:t>ITU-T L.1001</w:t>
            </w:r>
            <w:r w:rsidRPr="003C7711">
              <w:rPr>
                <w:sz w:val="20"/>
              </w:rPr>
              <w:br/>
              <w:t>CISPR 24</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DAFA78" w14:textId="77777777" w:rsidR="002B79AE" w:rsidRPr="003C7711" w:rsidRDefault="002B79AE" w:rsidP="007C5F97">
            <w:pPr>
              <w:pStyle w:val="Tabletext"/>
              <w:ind w:left="28"/>
              <w:jc w:val="center"/>
              <w:rPr>
                <w:sz w:val="20"/>
              </w:rPr>
            </w:pPr>
            <w:r w:rsidRPr="003C7711">
              <w:rPr>
                <w:sz w:val="20"/>
              </w:rPr>
              <w:t>Clause 7.4</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C79958" w14:textId="77777777" w:rsidR="002B79AE" w:rsidRPr="003C7711" w:rsidRDefault="002B79AE" w:rsidP="007C5F97">
            <w:pPr>
              <w:pStyle w:val="Tabletext"/>
              <w:ind w:left="28"/>
              <w:jc w:val="center"/>
              <w:rPr>
                <w:sz w:val="20"/>
              </w:rPr>
            </w:pPr>
            <w:r w:rsidRPr="003C7711">
              <w:rPr>
                <w:sz w:val="20"/>
              </w:rPr>
              <w:t>Electromagnetic compatibility immunity</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52B74F"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4F3295" w14:textId="77777777" w:rsidR="002B79AE" w:rsidRPr="003C7711" w:rsidRDefault="002B79AE" w:rsidP="007C5F97">
            <w:pPr>
              <w:pStyle w:val="Tabletext"/>
              <w:ind w:left="28"/>
              <w:jc w:val="center"/>
              <w:rPr>
                <w:sz w:val="20"/>
              </w:rPr>
            </w:pPr>
            <w:r w:rsidRPr="003C7711">
              <w:rPr>
                <w:sz w:val="20"/>
              </w:rPr>
              <w:t>CISPR 24</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5452A7" w14:textId="4937BBD5"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F37FF3"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780585C" w14:textId="77777777" w:rsidR="002B79AE" w:rsidRPr="003C7711" w:rsidRDefault="002B79AE" w:rsidP="007C5F97">
            <w:pPr>
              <w:pStyle w:val="Tabletext"/>
              <w:ind w:left="28"/>
              <w:jc w:val="center"/>
              <w:rPr>
                <w:sz w:val="20"/>
              </w:rPr>
            </w:pPr>
            <w:r w:rsidRPr="003C7711">
              <w:rPr>
                <w:sz w:val="20"/>
              </w:rPr>
              <w:t>EMC test reports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1CA750C" w14:textId="77777777" w:rsidR="002B79AE" w:rsidRPr="003C7711" w:rsidRDefault="002B79AE" w:rsidP="00E5341E">
            <w:pPr>
              <w:pStyle w:val="Tabletext"/>
              <w:ind w:left="28"/>
              <w:rPr>
                <w:sz w:val="20"/>
              </w:rPr>
            </w:pPr>
            <w:r w:rsidRPr="003C7711">
              <w:rPr>
                <w:sz w:val="20"/>
              </w:rPr>
              <w:t>The UPA must meet CISPR 24 emission standards.</w:t>
            </w:r>
          </w:p>
        </w:tc>
      </w:tr>
      <w:tr w:rsidR="002B79AE" w:rsidRPr="003C7711" w14:paraId="6DBA78F2"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3EF73E" w14:textId="77777777" w:rsidR="002B79AE" w:rsidRPr="003C7711" w:rsidRDefault="002B79AE" w:rsidP="00E5341E">
            <w:pPr>
              <w:pStyle w:val="Tabletext"/>
              <w:ind w:left="28"/>
              <w:rPr>
                <w:sz w:val="20"/>
              </w:rPr>
            </w:pPr>
            <w:r w:rsidRPr="003C7711">
              <w:rPr>
                <w:sz w:val="20"/>
              </w:rPr>
              <w:t>Resistibility</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29FD480" w14:textId="77777777" w:rsidR="002B79AE" w:rsidRPr="00876EFB" w:rsidRDefault="002B79AE" w:rsidP="007C5F97">
            <w:pPr>
              <w:pStyle w:val="Tabletext"/>
              <w:ind w:left="28"/>
              <w:jc w:val="center"/>
              <w:rPr>
                <w:sz w:val="20"/>
                <w:lang w:val="fr-FR"/>
              </w:rPr>
            </w:pPr>
            <w:r w:rsidRPr="00876EFB">
              <w:rPr>
                <w:sz w:val="20"/>
                <w:lang w:val="fr-FR"/>
              </w:rPr>
              <w:t>ITU-T L.1001</w:t>
            </w:r>
            <w:r w:rsidRPr="00876EFB">
              <w:rPr>
                <w:sz w:val="20"/>
                <w:lang w:val="fr-FR"/>
              </w:rPr>
              <w:br/>
              <w:t>ITU-T K.44</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A7F736" w14:textId="77777777" w:rsidR="002B79AE" w:rsidRPr="003C7711" w:rsidRDefault="002B79AE" w:rsidP="007C5F97">
            <w:pPr>
              <w:pStyle w:val="Tabletext"/>
              <w:ind w:left="28"/>
              <w:jc w:val="center"/>
              <w:rPr>
                <w:sz w:val="20"/>
              </w:rPr>
            </w:pPr>
            <w:r w:rsidRPr="003C7711">
              <w:rPr>
                <w:sz w:val="20"/>
              </w:rPr>
              <w:t>Clause 7.5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C39BBE" w14:textId="77777777" w:rsidR="002B79AE" w:rsidRPr="003C7711" w:rsidRDefault="002B79AE" w:rsidP="007C5F97">
            <w:pPr>
              <w:pStyle w:val="Tabletext"/>
              <w:ind w:left="28"/>
              <w:jc w:val="center"/>
              <w:rPr>
                <w:sz w:val="20"/>
              </w:rPr>
            </w:pPr>
            <w:r w:rsidRPr="003C7711">
              <w:rPr>
                <w:sz w:val="20"/>
              </w:rPr>
              <w:t>Overvoltage protection</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13AD304"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BE1832" w14:textId="77777777" w:rsidR="002B79AE" w:rsidRPr="003C7711" w:rsidRDefault="002B79AE" w:rsidP="007C5F97">
            <w:pPr>
              <w:pStyle w:val="Tabletext"/>
              <w:ind w:left="28"/>
              <w:jc w:val="center"/>
              <w:rPr>
                <w:sz w:val="20"/>
              </w:rPr>
            </w:pPr>
            <w:r w:rsidRPr="003C7711">
              <w:rPr>
                <w:sz w:val="20"/>
              </w:rPr>
              <w:t>ITU-T K.44</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B30489" w14:textId="7A2DC257"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C1FBD2"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E69176" w14:textId="77777777" w:rsidR="002B79AE" w:rsidRPr="003C7711" w:rsidRDefault="002B79AE" w:rsidP="007C5F97">
            <w:pPr>
              <w:pStyle w:val="Tabletext"/>
              <w:ind w:left="28"/>
              <w:jc w:val="center"/>
              <w:rPr>
                <w:sz w:val="20"/>
              </w:rPr>
            </w:pPr>
            <w:r w:rsidRPr="003C7711">
              <w:rPr>
                <w:sz w:val="20"/>
              </w:rPr>
              <w:t>Test reports on overvoltage protection</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674478" w14:textId="77777777" w:rsidR="002B79AE" w:rsidRPr="003C7711" w:rsidRDefault="002B79AE" w:rsidP="00E5341E">
            <w:pPr>
              <w:pStyle w:val="Tabletext"/>
              <w:ind w:left="28"/>
              <w:rPr>
                <w:sz w:val="20"/>
              </w:rPr>
            </w:pPr>
            <w:r w:rsidRPr="003C7711">
              <w:rPr>
                <w:sz w:val="20"/>
              </w:rPr>
              <w:t>The UPA must meet ITU-T K.44 requirements for resistibility.</w:t>
            </w:r>
          </w:p>
        </w:tc>
      </w:tr>
      <w:tr w:rsidR="002B79AE" w:rsidRPr="003C7711" w14:paraId="3BD01E70"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BED573" w14:textId="77777777" w:rsidR="002B79AE" w:rsidRPr="003C7711" w:rsidRDefault="002B79AE" w:rsidP="00E5341E">
            <w:pPr>
              <w:pStyle w:val="Tabletext"/>
              <w:ind w:left="28"/>
              <w:rPr>
                <w:sz w:val="20"/>
              </w:rPr>
            </w:pPr>
            <w:r w:rsidRPr="003C7711">
              <w:rPr>
                <w:sz w:val="20"/>
              </w:rPr>
              <w:lastRenderedPageBreak/>
              <w:t>Resistibility</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0F683B" w14:textId="77777777" w:rsidR="002B79AE" w:rsidRPr="00876EFB" w:rsidRDefault="002B79AE" w:rsidP="007C5F97">
            <w:pPr>
              <w:pStyle w:val="Tabletext"/>
              <w:ind w:left="28"/>
              <w:jc w:val="center"/>
              <w:rPr>
                <w:sz w:val="20"/>
                <w:lang w:val="fr-FR"/>
              </w:rPr>
            </w:pPr>
            <w:r w:rsidRPr="00876EFB">
              <w:rPr>
                <w:sz w:val="20"/>
                <w:lang w:val="fr-FR"/>
              </w:rPr>
              <w:t>ITU-T L.1001</w:t>
            </w:r>
            <w:r w:rsidRPr="00876EFB">
              <w:rPr>
                <w:sz w:val="20"/>
                <w:lang w:val="fr-FR"/>
              </w:rPr>
              <w:br/>
              <w:t>ITU-T K.21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1E75E6" w14:textId="77777777" w:rsidR="002B79AE" w:rsidRPr="003C7711" w:rsidRDefault="002B79AE" w:rsidP="007C5F97">
            <w:pPr>
              <w:pStyle w:val="Tabletext"/>
              <w:ind w:left="28"/>
              <w:jc w:val="center"/>
              <w:rPr>
                <w:sz w:val="20"/>
              </w:rPr>
            </w:pPr>
            <w:r w:rsidRPr="003C7711">
              <w:rPr>
                <w:sz w:val="20"/>
              </w:rPr>
              <w:t>Clause 7.5</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9DE9EC" w14:textId="77777777" w:rsidR="002B79AE" w:rsidRPr="003C7711" w:rsidRDefault="002B79AE" w:rsidP="007C5F97">
            <w:pPr>
              <w:pStyle w:val="Tabletext"/>
              <w:ind w:left="28"/>
              <w:jc w:val="center"/>
              <w:rPr>
                <w:sz w:val="20"/>
              </w:rPr>
            </w:pPr>
            <w:r w:rsidRPr="003C7711">
              <w:rPr>
                <w:sz w:val="20"/>
              </w:rPr>
              <w:t>Overvoltage protection</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23D5C1" w14:textId="77777777" w:rsidR="002B79AE" w:rsidRPr="003C7711" w:rsidRDefault="002B79AE" w:rsidP="007C5F97">
            <w:pPr>
              <w:pStyle w:val="Tabletext"/>
              <w:ind w:left="28"/>
              <w:jc w:val="center"/>
              <w:rPr>
                <w:sz w:val="20"/>
              </w:rPr>
            </w:pPr>
            <w:r w:rsidRPr="003C7711">
              <w:rPr>
                <w:sz w:val="20"/>
              </w:rPr>
              <w:t>Compliance</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CC30D9" w14:textId="77777777" w:rsidR="002B79AE" w:rsidRPr="003C7711" w:rsidRDefault="002B79AE" w:rsidP="007C5F97">
            <w:pPr>
              <w:pStyle w:val="Tabletext"/>
              <w:ind w:left="28"/>
              <w:jc w:val="center"/>
              <w:rPr>
                <w:sz w:val="20"/>
              </w:rPr>
            </w:pPr>
            <w:r w:rsidRPr="003C7711">
              <w:rPr>
                <w:sz w:val="20"/>
              </w:rPr>
              <w:t>ITU-T K.21</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7A9F3D" w14:textId="4885719A"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3BE006"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0DF934" w14:textId="77777777" w:rsidR="002B79AE" w:rsidRPr="003C7711" w:rsidRDefault="002B79AE" w:rsidP="007C5F97">
            <w:pPr>
              <w:pStyle w:val="Tabletext"/>
              <w:ind w:left="28"/>
              <w:jc w:val="center"/>
              <w:rPr>
                <w:sz w:val="20"/>
              </w:rPr>
            </w:pPr>
            <w:r w:rsidRPr="003C7711">
              <w:rPr>
                <w:sz w:val="20"/>
              </w:rPr>
              <w:t>Test reports on overvoltage protection</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21E347A" w14:textId="77777777" w:rsidR="002B79AE" w:rsidRPr="003C7711" w:rsidRDefault="002B79AE" w:rsidP="00E5341E">
            <w:pPr>
              <w:pStyle w:val="Tabletext"/>
              <w:ind w:left="28"/>
              <w:rPr>
                <w:sz w:val="20"/>
              </w:rPr>
            </w:pPr>
            <w:r w:rsidRPr="003C7711">
              <w:rPr>
                <w:sz w:val="20"/>
              </w:rPr>
              <w:t>The UPA must meet ITU-T K.21 requirements for resistibility.</w:t>
            </w:r>
          </w:p>
        </w:tc>
      </w:tr>
      <w:tr w:rsidR="002B79AE" w:rsidRPr="003C7711" w14:paraId="3B8C3413"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2C7AAA" w14:textId="4263ED4C" w:rsidR="002B79AE" w:rsidRPr="003C7711" w:rsidRDefault="002B79AE" w:rsidP="00E5341E">
            <w:pPr>
              <w:pStyle w:val="Tabletext"/>
              <w:ind w:left="28"/>
              <w:rPr>
                <w:sz w:val="20"/>
              </w:rPr>
            </w:pPr>
            <w:r w:rsidRPr="003C7711">
              <w:rPr>
                <w:sz w:val="20"/>
              </w:rPr>
              <w:t>Eco</w:t>
            </w:r>
            <w:r w:rsidR="004E1A2E" w:rsidRPr="003C7711">
              <w:rPr>
                <w:sz w:val="20"/>
              </w:rPr>
              <w:t>design</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6AACA4"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26DE419" w14:textId="77777777" w:rsidR="002B79AE" w:rsidRPr="003C7711" w:rsidRDefault="002B79AE" w:rsidP="007C5F97">
            <w:pPr>
              <w:pStyle w:val="Tabletext"/>
              <w:ind w:left="28"/>
              <w:jc w:val="center"/>
              <w:rPr>
                <w:sz w:val="20"/>
              </w:rPr>
            </w:pPr>
            <w:r w:rsidRPr="003C7711">
              <w:rPr>
                <w:sz w:val="20"/>
              </w:rPr>
              <w:t>Clause 7.6.1.2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D468BA" w14:textId="77777777" w:rsidR="002B79AE" w:rsidRPr="003C7711" w:rsidRDefault="002B79AE" w:rsidP="007C5F97">
            <w:pPr>
              <w:pStyle w:val="Tabletext"/>
              <w:ind w:left="28"/>
              <w:jc w:val="center"/>
              <w:rPr>
                <w:sz w:val="20"/>
              </w:rPr>
            </w:pPr>
            <w:r w:rsidRPr="003C7711">
              <w:rPr>
                <w:sz w:val="20"/>
              </w:rPr>
              <w:t>Weight maximum</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C272A6" w14:textId="77777777" w:rsidR="002B79AE" w:rsidRPr="003C7711" w:rsidRDefault="002B79AE" w:rsidP="007C5F97">
            <w:pPr>
              <w:pStyle w:val="Tabletext"/>
              <w:ind w:left="28"/>
              <w:jc w:val="center"/>
              <w:rPr>
                <w:sz w:val="20"/>
              </w:rPr>
            </w:pPr>
            <w:r w:rsidRPr="003C7711">
              <w:rPr>
                <w:sz w:val="20"/>
              </w:rPr>
              <w:t>70g</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B5244C" w14:textId="77777777" w:rsidR="002B79AE" w:rsidRPr="003C7711" w:rsidRDefault="002B79AE" w:rsidP="007C5F97">
            <w:pPr>
              <w:pStyle w:val="Tabletext"/>
              <w:ind w:left="28"/>
              <w:jc w:val="center"/>
              <w:rPr>
                <w:sz w:val="20"/>
              </w:rPr>
            </w:pPr>
            <w:r w:rsidRPr="003C7711">
              <w:rPr>
                <w:sz w:val="20"/>
              </w:rPr>
              <w:t>g</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3E30DB" w14:textId="0E9359F9"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E512B6"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0B78BA" w14:textId="77777777" w:rsidR="002B79AE" w:rsidRPr="003C7711" w:rsidRDefault="002B79AE" w:rsidP="007C5F97">
            <w:pPr>
              <w:pStyle w:val="Tabletext"/>
              <w:ind w:left="28"/>
              <w:jc w:val="center"/>
              <w:rPr>
                <w:sz w:val="20"/>
              </w:rPr>
            </w:pPr>
            <w:r w:rsidRPr="003C7711">
              <w:rPr>
                <w:sz w:val="20"/>
              </w:rPr>
              <w:t>Weight measurement report</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2362A5" w14:textId="77777777" w:rsidR="002B79AE" w:rsidRPr="003C7711" w:rsidRDefault="002B79AE" w:rsidP="00E5341E">
            <w:pPr>
              <w:pStyle w:val="Tabletext"/>
              <w:ind w:left="28"/>
              <w:rPr>
                <w:sz w:val="20"/>
              </w:rPr>
            </w:pPr>
            <w:r w:rsidRPr="003C7711">
              <w:rPr>
                <w:sz w:val="20"/>
              </w:rPr>
              <w:t>A 5W-6W UPA should not exceed 70g.</w:t>
            </w:r>
          </w:p>
        </w:tc>
      </w:tr>
      <w:tr w:rsidR="002B79AE" w:rsidRPr="003C7711" w14:paraId="643DD0E9"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B6988B" w14:textId="77777777" w:rsidR="002B79AE" w:rsidRPr="003C7711" w:rsidRDefault="002B79AE" w:rsidP="00E5341E">
            <w:pPr>
              <w:pStyle w:val="Tabletext"/>
              <w:ind w:left="28"/>
              <w:rPr>
                <w:sz w:val="20"/>
              </w:rPr>
            </w:pPr>
            <w:r w:rsidRPr="003C7711">
              <w:rPr>
                <w:sz w:val="20"/>
              </w:rPr>
              <w:t>(equivalent for 12, 24, 40, 60 W)</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406C597" w14:textId="77777777" w:rsidR="002B79AE" w:rsidRPr="003C7711" w:rsidRDefault="002B79AE" w:rsidP="007C5F97">
            <w:pPr>
              <w:pStyle w:val="Tabletext"/>
              <w:ind w:left="28"/>
              <w:jc w:val="center"/>
              <w:rPr>
                <w:sz w:val="20"/>
              </w:rPr>
            </w:pP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D71B6E" w14:textId="77777777" w:rsidR="002B79AE" w:rsidRPr="003C7711" w:rsidRDefault="002B79AE" w:rsidP="007C5F97">
            <w:pPr>
              <w:pStyle w:val="Tabletext"/>
              <w:ind w:left="28"/>
              <w:jc w:val="center"/>
              <w:rPr>
                <w:sz w:val="20"/>
              </w:rPr>
            </w:pP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144222E" w14:textId="77777777" w:rsidR="002B79AE" w:rsidRPr="003C7711" w:rsidRDefault="002B79AE" w:rsidP="007C5F97">
            <w:pPr>
              <w:pStyle w:val="Tabletext"/>
              <w:ind w:left="28"/>
              <w:jc w:val="center"/>
              <w:rPr>
                <w:sz w:val="20"/>
              </w:rP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E002AC" w14:textId="77777777" w:rsidR="002B79AE" w:rsidRPr="003C7711" w:rsidRDefault="002B79AE" w:rsidP="007C5F97">
            <w:pPr>
              <w:pStyle w:val="Tabletext"/>
              <w:ind w:left="28"/>
              <w:jc w:val="center"/>
              <w:rPr>
                <w:sz w:val="20"/>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D350A9" w14:textId="77777777" w:rsidR="002B79AE" w:rsidRPr="003C7711" w:rsidRDefault="002B79AE" w:rsidP="007C5F97">
            <w:pPr>
              <w:pStyle w:val="Tabletext"/>
              <w:ind w:left="28"/>
              <w:jc w:val="center"/>
              <w:rPr>
                <w:sz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CA2483" w14:textId="45EF655F"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E76326" w14:textId="77777777" w:rsidR="002B79AE" w:rsidRPr="003C7711" w:rsidRDefault="002B79AE" w:rsidP="007C5F97">
            <w:pPr>
              <w:pStyle w:val="Tabletext"/>
              <w:ind w:left="28"/>
              <w:jc w:val="center"/>
              <w:rPr>
                <w:sz w:val="20"/>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D36D11" w14:textId="77777777" w:rsidR="002B79AE" w:rsidRPr="003C7711" w:rsidRDefault="002B79AE" w:rsidP="007C5F97">
            <w:pPr>
              <w:pStyle w:val="Tabletext"/>
              <w:ind w:left="28"/>
              <w:jc w:val="center"/>
              <w:rPr>
                <w:sz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0BEADD" w14:textId="77777777" w:rsidR="002B79AE" w:rsidRPr="003C7711" w:rsidRDefault="002B79AE" w:rsidP="00E5341E">
            <w:pPr>
              <w:pStyle w:val="Tabletext"/>
              <w:ind w:left="28"/>
              <w:rPr>
                <w:sz w:val="20"/>
              </w:rPr>
            </w:pPr>
          </w:p>
        </w:tc>
      </w:tr>
      <w:tr w:rsidR="002B79AE" w:rsidRPr="003C7711" w14:paraId="5ADB8400" w14:textId="77777777" w:rsidTr="002835B8">
        <w:trPr>
          <w:trHeight w:val="15"/>
          <w:jc w:val="center"/>
        </w:trPr>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284766E" w14:textId="77777777" w:rsidR="002B79AE" w:rsidRPr="003C7711" w:rsidRDefault="002B79AE" w:rsidP="00E5341E">
            <w:pPr>
              <w:pStyle w:val="Tabletext"/>
              <w:ind w:left="28"/>
              <w:rPr>
                <w:sz w:val="20"/>
              </w:rPr>
            </w:pPr>
            <w:r w:rsidRPr="003C7711">
              <w:rPr>
                <w:sz w:val="20"/>
              </w:rPr>
              <w:t>Life expectancy</w:t>
            </w:r>
          </w:p>
        </w:tc>
        <w:tc>
          <w:tcPr>
            <w:tcW w:w="18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C01DC6" w14:textId="77777777" w:rsidR="002B79AE" w:rsidRPr="003C7711" w:rsidRDefault="002B79AE" w:rsidP="007C5F97">
            <w:pPr>
              <w:pStyle w:val="Tabletext"/>
              <w:ind w:left="28"/>
              <w:jc w:val="center"/>
              <w:rPr>
                <w:sz w:val="20"/>
              </w:rPr>
            </w:pPr>
            <w:r w:rsidRPr="003C7711">
              <w:rPr>
                <w:sz w:val="20"/>
              </w:rPr>
              <w:t>ITU-T L.1001</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B42F72A" w14:textId="77777777" w:rsidR="002B79AE" w:rsidRPr="003C7711" w:rsidRDefault="002B79AE" w:rsidP="007C5F97">
            <w:pPr>
              <w:pStyle w:val="Tabletext"/>
              <w:ind w:left="28"/>
              <w:jc w:val="center"/>
              <w:rPr>
                <w:sz w:val="20"/>
              </w:rPr>
            </w:pPr>
            <w:r w:rsidRPr="003C7711">
              <w:rPr>
                <w:sz w:val="20"/>
              </w:rPr>
              <w:t>Clause 7.6.2</w:t>
            </w:r>
          </w:p>
        </w:tc>
        <w:tc>
          <w:tcPr>
            <w:tcW w:w="152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310F5F9" w14:textId="77777777" w:rsidR="002B79AE" w:rsidRPr="003C7711" w:rsidRDefault="002B79AE" w:rsidP="007C5F97">
            <w:pPr>
              <w:pStyle w:val="Tabletext"/>
              <w:ind w:left="28"/>
              <w:jc w:val="center"/>
              <w:rPr>
                <w:sz w:val="20"/>
              </w:rPr>
            </w:pPr>
            <w:r w:rsidRPr="003C7711">
              <w:rPr>
                <w:sz w:val="20"/>
              </w:rPr>
              <w:t>Expected operational lifetime</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B94AFE" w14:textId="77777777" w:rsidR="002B79AE" w:rsidRPr="003C7711" w:rsidRDefault="002B79AE" w:rsidP="007C5F97">
            <w:pPr>
              <w:pStyle w:val="Tabletext"/>
              <w:ind w:left="28"/>
              <w:jc w:val="center"/>
              <w:rPr>
                <w:sz w:val="20"/>
              </w:rPr>
            </w:pPr>
            <w:r w:rsidRPr="003C7711">
              <w:rPr>
                <w:sz w:val="20"/>
              </w:rPr>
              <w:t>10</w:t>
            </w:r>
          </w:p>
        </w:tc>
        <w:tc>
          <w:tcPr>
            <w:tcW w:w="7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7EBD94" w14:textId="77777777" w:rsidR="002B79AE" w:rsidRPr="003C7711" w:rsidRDefault="002B79AE" w:rsidP="007C5F97">
            <w:pPr>
              <w:pStyle w:val="Tabletext"/>
              <w:ind w:left="28"/>
              <w:jc w:val="center"/>
              <w:rPr>
                <w:sz w:val="20"/>
              </w:rPr>
            </w:pPr>
            <w:r w:rsidRPr="003C7711">
              <w:rPr>
                <w:sz w:val="20"/>
              </w:rPr>
              <w:t>Years</w:t>
            </w:r>
          </w:p>
        </w:tc>
        <w:tc>
          <w:tcPr>
            <w:tcW w:w="1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3B9F4D" w14:textId="0C10C508" w:rsidR="002B79AE" w:rsidRPr="003C7711" w:rsidRDefault="008F66A5" w:rsidP="007C5F97">
            <w:pPr>
              <w:pStyle w:val="Tabletext"/>
              <w:ind w:left="28"/>
              <w:jc w:val="center"/>
              <w:rPr>
                <w:sz w:val="20"/>
              </w:rPr>
            </w:pPr>
            <w:r w:rsidRPr="003C7711">
              <w:rPr>
                <w:i/>
                <w:iCs/>
                <w:sz w:val="20"/>
              </w:rPr>
              <w:t>Empty</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5AF9DB" w14:textId="77777777" w:rsidR="002B79AE" w:rsidRPr="003C7711" w:rsidRDefault="002B79AE" w:rsidP="007C5F97">
            <w:pPr>
              <w:pStyle w:val="Tabletext"/>
              <w:ind w:left="28"/>
              <w:jc w:val="center"/>
              <w:rPr>
                <w:sz w:val="20"/>
              </w:rPr>
            </w:pPr>
            <w:r w:rsidRPr="003C7711">
              <w:rPr>
                <w:sz w:val="20"/>
              </w:rPr>
              <w:t>Mandatory</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73018D5" w14:textId="77777777" w:rsidR="002B79AE" w:rsidRPr="003C7711" w:rsidRDefault="002B79AE" w:rsidP="007C5F97">
            <w:pPr>
              <w:pStyle w:val="Tabletext"/>
              <w:ind w:left="28"/>
              <w:jc w:val="center"/>
              <w:rPr>
                <w:sz w:val="20"/>
              </w:rPr>
            </w:pPr>
            <w:r w:rsidRPr="003C7711">
              <w:rPr>
                <w:sz w:val="20"/>
              </w:rPr>
              <w:t>Environmental stress test reports</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B3567CA" w14:textId="77777777" w:rsidR="002B79AE" w:rsidRPr="003C7711" w:rsidRDefault="002B79AE" w:rsidP="00E5341E">
            <w:pPr>
              <w:pStyle w:val="Tabletext"/>
              <w:ind w:left="28"/>
              <w:rPr>
                <w:sz w:val="20"/>
              </w:rPr>
            </w:pPr>
            <w:r w:rsidRPr="003C7711">
              <w:rPr>
                <w:sz w:val="20"/>
              </w:rPr>
              <w:t>The UPA should last at least 10 years under normal conditions.</w:t>
            </w:r>
          </w:p>
        </w:tc>
      </w:tr>
    </w:tbl>
    <w:p w14:paraId="0C029166" w14:textId="77777777" w:rsidR="00BE3E17" w:rsidRPr="003C7711" w:rsidRDefault="00BE3E17" w:rsidP="00BE3E17"/>
    <w:tbl>
      <w:tblPr>
        <w:tblW w:w="14459" w:type="dxa"/>
        <w:jc w:val="center"/>
        <w:tblCellMar>
          <w:top w:w="15" w:type="dxa"/>
          <w:left w:w="15" w:type="dxa"/>
          <w:bottom w:w="15" w:type="dxa"/>
          <w:right w:w="15" w:type="dxa"/>
        </w:tblCellMar>
        <w:tblLook w:val="04A0" w:firstRow="1" w:lastRow="0" w:firstColumn="1" w:lastColumn="0" w:noHBand="0" w:noVBand="1"/>
      </w:tblPr>
      <w:tblGrid>
        <w:gridCol w:w="1438"/>
        <w:gridCol w:w="1114"/>
        <w:gridCol w:w="1421"/>
        <w:gridCol w:w="1520"/>
        <w:gridCol w:w="1414"/>
        <w:gridCol w:w="555"/>
        <w:gridCol w:w="935"/>
        <w:gridCol w:w="1358"/>
        <w:gridCol w:w="2318"/>
        <w:gridCol w:w="2386"/>
      </w:tblGrid>
      <w:tr w:rsidR="00894345" w:rsidRPr="00E764CC" w14:paraId="0E6DB09A" w14:textId="77777777" w:rsidTr="00894345">
        <w:trPr>
          <w:trHeight w:val="15"/>
          <w:tblHeader/>
          <w:jc w:val="center"/>
        </w:trPr>
        <w:tc>
          <w:tcPr>
            <w:tcW w:w="0" w:type="auto"/>
            <w:gridSpan w:val="10"/>
            <w:tcBorders>
              <w:bottom w:val="single" w:sz="4" w:space="0" w:color="000000"/>
            </w:tcBorders>
            <w:shd w:val="clear" w:color="auto" w:fill="FFFFFF" w:themeFill="background1"/>
            <w:tcMar>
              <w:top w:w="0" w:type="dxa"/>
              <w:left w:w="30" w:type="dxa"/>
              <w:bottom w:w="0" w:type="dxa"/>
              <w:right w:w="30" w:type="dxa"/>
            </w:tcMar>
            <w:vAlign w:val="center"/>
          </w:tcPr>
          <w:p w14:paraId="6D7A7880" w14:textId="1477DC0F" w:rsidR="00894345" w:rsidRPr="00876EFB" w:rsidRDefault="00894345" w:rsidP="00043B94">
            <w:pPr>
              <w:pStyle w:val="TableNoTitle0"/>
              <w:ind w:left="28"/>
              <w:rPr>
                <w:sz w:val="20"/>
                <w:lang w:val="fr-FR" w:eastAsia="en-GB"/>
              </w:rPr>
            </w:pPr>
            <w:r w:rsidRPr="00876EFB">
              <w:rPr>
                <w:lang w:val="fr-FR"/>
              </w:rPr>
              <w:t>Table 7 – ITU-T L.1071 template about standard ITU-T L.1002</w:t>
            </w:r>
          </w:p>
        </w:tc>
      </w:tr>
      <w:tr w:rsidR="00894345" w:rsidRPr="003C7711" w14:paraId="067143AF" w14:textId="77777777" w:rsidTr="00894345">
        <w:trPr>
          <w:trHeight w:val="15"/>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7B075E3" w14:textId="77777777" w:rsidR="002B79AE" w:rsidRPr="003C7711" w:rsidRDefault="002B79AE" w:rsidP="00043B94">
            <w:pPr>
              <w:pStyle w:val="Tablehead"/>
              <w:ind w:left="28"/>
              <w:rPr>
                <w:sz w:val="20"/>
                <w:lang w:eastAsia="en-GB"/>
              </w:rPr>
            </w:pPr>
            <w:r w:rsidRPr="003C7711">
              <w:rPr>
                <w:sz w:val="20"/>
                <w:lang w:eastAsia="en-GB"/>
              </w:rPr>
              <w:t>Topic</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7A7429B" w14:textId="77777777" w:rsidR="002B79AE" w:rsidRPr="003C7711" w:rsidRDefault="002B79AE" w:rsidP="00043B94">
            <w:pPr>
              <w:pStyle w:val="Tablehead"/>
              <w:ind w:left="28"/>
              <w:rPr>
                <w:sz w:val="20"/>
                <w:lang w:eastAsia="en-GB"/>
              </w:rPr>
            </w:pPr>
            <w:r w:rsidRPr="003C7711">
              <w:rPr>
                <w:sz w:val="20"/>
                <w:lang w:eastAsia="en-GB"/>
              </w:rPr>
              <w:t>Standard or regulation</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6B3168B" w14:textId="77777777" w:rsidR="002B79AE" w:rsidRPr="003C7711" w:rsidRDefault="002B79AE" w:rsidP="00043B94">
            <w:pPr>
              <w:pStyle w:val="Tablehead"/>
              <w:ind w:left="28"/>
              <w:rPr>
                <w:sz w:val="20"/>
                <w:lang w:eastAsia="en-GB"/>
              </w:rPr>
            </w:pPr>
            <w:r w:rsidRPr="003C7711">
              <w:rPr>
                <w:sz w:val="20"/>
                <w:lang w:eastAsia="en-GB"/>
              </w:rPr>
              <w:t>Source/Criteria reference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F748AFE" w14:textId="77777777" w:rsidR="002B79AE" w:rsidRPr="003C7711" w:rsidRDefault="002B79AE" w:rsidP="00043B94">
            <w:pPr>
              <w:pStyle w:val="Tablehead"/>
              <w:ind w:left="28"/>
              <w:rPr>
                <w:sz w:val="20"/>
                <w:lang w:eastAsia="en-GB"/>
              </w:rPr>
            </w:pPr>
            <w:r w:rsidRPr="003C7711">
              <w:rPr>
                <w:sz w:val="20"/>
                <w:lang w:eastAsia="en-GB"/>
              </w:rPr>
              <w:t>Reference/Benchmark metric</w:t>
            </w:r>
          </w:p>
        </w:tc>
        <w:tc>
          <w:tcPr>
            <w:tcW w:w="0" w:type="auto"/>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D6F490D" w14:textId="4CE55031" w:rsidR="002B79AE" w:rsidRPr="003C7711" w:rsidRDefault="002B79AE" w:rsidP="00043B94">
            <w:pPr>
              <w:pStyle w:val="Tablehead"/>
              <w:ind w:left="28"/>
              <w:rPr>
                <w:sz w:val="20"/>
                <w:lang w:eastAsia="en-GB"/>
              </w:rPr>
            </w:pPr>
            <w:r w:rsidRPr="003C7711">
              <w:rPr>
                <w:sz w:val="20"/>
                <w:lang w:eastAsia="en-GB"/>
              </w:rPr>
              <w:t>Requirement level on the reference standard</w:t>
            </w:r>
          </w:p>
        </w:tc>
        <w:tc>
          <w:tcPr>
            <w:tcW w:w="0" w:type="auto"/>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0153BB5" w14:textId="08AF055A" w:rsidR="002B79AE" w:rsidRPr="003C7711" w:rsidRDefault="002B79AE" w:rsidP="00043B94">
            <w:pPr>
              <w:pStyle w:val="Tablehead"/>
              <w:ind w:left="28"/>
              <w:rPr>
                <w:sz w:val="20"/>
                <w:lang w:eastAsia="en-GB"/>
              </w:rPr>
            </w:pPr>
            <w:r w:rsidRPr="003C7711">
              <w:rPr>
                <w:sz w:val="20"/>
                <w:lang w:eastAsia="en-GB"/>
              </w:rPr>
              <w:t>Expected evidence</w:t>
            </w:r>
          </w:p>
        </w:tc>
        <w:tc>
          <w:tcPr>
            <w:tcW w:w="0" w:type="auto"/>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7D9B7E9" w14:textId="5CC4D844" w:rsidR="002B79AE" w:rsidRPr="003C7711" w:rsidRDefault="002B79AE" w:rsidP="00043B94">
            <w:pPr>
              <w:pStyle w:val="Tablehead"/>
              <w:ind w:left="28"/>
              <w:rPr>
                <w:sz w:val="20"/>
                <w:lang w:eastAsia="en-GB"/>
              </w:rPr>
            </w:pPr>
            <w:r w:rsidRPr="003C7711">
              <w:rPr>
                <w:sz w:val="20"/>
                <w:lang w:eastAsia="en-GB"/>
              </w:rPr>
              <w:t>Description</w:t>
            </w:r>
          </w:p>
        </w:tc>
      </w:tr>
      <w:tr w:rsidR="00894345" w:rsidRPr="003C7711" w14:paraId="24EAF548" w14:textId="77777777" w:rsidTr="00894345">
        <w:trPr>
          <w:trHeight w:val="15"/>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23E427A" w14:textId="77777777" w:rsidR="002B79AE" w:rsidRPr="003C7711" w:rsidRDefault="002B79AE" w:rsidP="00043B94">
            <w:pPr>
              <w:pStyle w:val="Tablehead"/>
              <w:ind w:left="28"/>
              <w:rPr>
                <w:sz w:val="20"/>
                <w:lang w:eastAsia="en-GB"/>
              </w:rPr>
            </w:pPr>
            <w:r w:rsidRPr="003C7711">
              <w:rPr>
                <w:sz w:val="20"/>
                <w:lang w:eastAsia="en-GB"/>
              </w:rPr>
              <w:t>Code/name from vocabulary</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9891B1C" w14:textId="77777777" w:rsidR="002B79AE" w:rsidRPr="003C7711" w:rsidRDefault="002B79AE" w:rsidP="00043B94">
            <w:pPr>
              <w:pStyle w:val="Tablehead"/>
              <w:ind w:left="28"/>
              <w:rPr>
                <w:sz w:val="20"/>
                <w:lang w:eastAsia="en-GB"/>
              </w:rPr>
            </w:pPr>
            <w:r w:rsidRPr="003C7711">
              <w:rPr>
                <w:sz w:val="20"/>
                <w:lang w:eastAsia="en-GB"/>
              </w:rPr>
              <w:t>Source URI</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BE1E460" w14:textId="77777777" w:rsidR="002B79AE" w:rsidRPr="003C7711" w:rsidRDefault="002B79AE" w:rsidP="00043B94">
            <w:pPr>
              <w:pStyle w:val="Tablehead"/>
              <w:ind w:left="28"/>
              <w:rPr>
                <w:sz w:val="20"/>
                <w:lang w:eastAsia="en-GB"/>
              </w:rPr>
            </w:pPr>
            <w:r w:rsidRPr="003C7711">
              <w:rPr>
                <w:sz w:val="20"/>
                <w:lang w:eastAsia="en-GB"/>
              </w:rPr>
              <w:t>Criteria URI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4032399" w14:textId="77777777" w:rsidR="002B79AE" w:rsidRPr="003C7711" w:rsidRDefault="002B79AE" w:rsidP="00043B94">
            <w:pPr>
              <w:pStyle w:val="Tablehead"/>
              <w:ind w:left="28"/>
              <w:rPr>
                <w:sz w:val="20"/>
                <w:lang w:eastAsia="en-GB"/>
              </w:rPr>
            </w:pPr>
            <w:r w:rsidRPr="003C7711">
              <w:rPr>
                <w:sz w:val="20"/>
                <w:lang w:eastAsia="en-GB"/>
              </w:rPr>
              <w:t>Name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77796D8F" w14:textId="77777777" w:rsidR="002B79AE" w:rsidRPr="003C7711" w:rsidRDefault="002B79AE" w:rsidP="00043B94">
            <w:pPr>
              <w:pStyle w:val="Tablehead"/>
              <w:ind w:left="28"/>
              <w:rPr>
                <w:sz w:val="20"/>
                <w:lang w:eastAsia="en-GB"/>
              </w:rPr>
            </w:pPr>
            <w:r w:rsidRPr="003C7711">
              <w:rPr>
                <w:sz w:val="20"/>
                <w:lang w:eastAsia="en-GB"/>
              </w:rPr>
              <w:t>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86D0402" w14:textId="77777777" w:rsidR="002B79AE" w:rsidRPr="003C7711" w:rsidRDefault="002B79AE" w:rsidP="00043B94">
            <w:pPr>
              <w:pStyle w:val="Tablehead"/>
              <w:ind w:left="28"/>
              <w:rPr>
                <w:sz w:val="20"/>
                <w:lang w:eastAsia="en-GB"/>
              </w:rPr>
            </w:pPr>
            <w:r w:rsidRPr="003C7711">
              <w:rPr>
                <w:sz w:val="20"/>
                <w:lang w:eastAsia="en-GB"/>
              </w:rPr>
              <w:t>Unit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93F7A58" w14:textId="77777777" w:rsidR="002B79AE" w:rsidRPr="003C7711" w:rsidRDefault="002B79AE" w:rsidP="00043B94">
            <w:pPr>
              <w:pStyle w:val="Tablehead"/>
              <w:ind w:left="28"/>
              <w:rPr>
                <w:sz w:val="20"/>
                <w:lang w:eastAsia="en-GB"/>
              </w:rPr>
            </w:pPr>
            <w:r w:rsidRPr="003C7711">
              <w:rPr>
                <w:sz w:val="20"/>
                <w:lang w:eastAsia="en-GB"/>
              </w:rPr>
              <w:t>Accuracy</w:t>
            </w:r>
          </w:p>
        </w:tc>
        <w:tc>
          <w:tcPr>
            <w:tcW w:w="0" w:type="auto"/>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734575F4" w14:textId="77777777" w:rsidR="002B79AE" w:rsidRPr="003C7711" w:rsidRDefault="002B79AE" w:rsidP="00043B94">
            <w:pPr>
              <w:pStyle w:val="Tablehead"/>
              <w:ind w:left="28"/>
              <w:rPr>
                <w:sz w:val="20"/>
                <w:lang w:eastAsia="en-GB"/>
              </w:rPr>
            </w:pPr>
          </w:p>
        </w:tc>
        <w:tc>
          <w:tcPr>
            <w:tcW w:w="0" w:type="auto"/>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ACB18BC" w14:textId="77777777" w:rsidR="002B79AE" w:rsidRPr="003C7711" w:rsidRDefault="002B79AE" w:rsidP="00043B94">
            <w:pPr>
              <w:pStyle w:val="Tablehead"/>
              <w:ind w:left="28"/>
              <w:rPr>
                <w:sz w:val="20"/>
                <w:lang w:eastAsia="en-GB"/>
              </w:rPr>
            </w:pPr>
          </w:p>
        </w:tc>
        <w:tc>
          <w:tcPr>
            <w:tcW w:w="0" w:type="auto"/>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C80D151" w14:textId="77777777" w:rsidR="002B79AE" w:rsidRPr="003C7711" w:rsidRDefault="002B79AE" w:rsidP="00043B94">
            <w:pPr>
              <w:pStyle w:val="Tablehead"/>
              <w:ind w:left="28"/>
              <w:rPr>
                <w:sz w:val="20"/>
                <w:lang w:eastAsia="en-GB"/>
              </w:rPr>
            </w:pPr>
          </w:p>
        </w:tc>
      </w:tr>
      <w:tr w:rsidR="00894345" w:rsidRPr="003C7711" w14:paraId="33169ED5"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D09183" w14:textId="77777777" w:rsidR="002B79AE" w:rsidRPr="003C7711" w:rsidRDefault="002B79AE" w:rsidP="00043B94">
            <w:pPr>
              <w:pStyle w:val="Tabletext"/>
              <w:ind w:left="28"/>
              <w:rPr>
                <w:color w:val="000000"/>
                <w:sz w:val="20"/>
                <w:lang w:eastAsia="en-GB"/>
              </w:rPr>
            </w:pPr>
            <w:r w:rsidRPr="003C7711">
              <w:rPr>
                <w:sz w:val="20"/>
              </w:rPr>
              <w:t>Voltage/current definitions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6B3DEF" w14:textId="77777777" w:rsidR="002B79AE" w:rsidRPr="003C7711" w:rsidRDefault="002B79AE" w:rsidP="007C5F97">
            <w:pPr>
              <w:pStyle w:val="Tabletext"/>
              <w:ind w:left="28"/>
              <w:jc w:val="center"/>
              <w:rPr>
                <w:color w:val="000000"/>
                <w:sz w:val="20"/>
                <w:lang w:eastAsia="en-GB"/>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33D085" w14:textId="77777777" w:rsidR="002B79AE" w:rsidRPr="003C7711" w:rsidRDefault="002B79AE" w:rsidP="007C5F97">
            <w:pPr>
              <w:pStyle w:val="Tabletext"/>
              <w:ind w:left="28"/>
              <w:jc w:val="center"/>
              <w:rPr>
                <w:color w:val="000000"/>
                <w:sz w:val="20"/>
                <w:lang w:eastAsia="en-GB"/>
              </w:rPr>
            </w:pPr>
            <w:r w:rsidRPr="003C7711">
              <w:rPr>
                <w:sz w:val="20"/>
              </w:rPr>
              <w:t>Clause 7.1.1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D337DC" w14:textId="77777777" w:rsidR="002B79AE" w:rsidRPr="003C7711" w:rsidRDefault="002B79AE" w:rsidP="007C5F97">
            <w:pPr>
              <w:pStyle w:val="Tabletext"/>
              <w:ind w:left="28"/>
              <w:jc w:val="center"/>
              <w:rPr>
                <w:color w:val="000000"/>
                <w:sz w:val="20"/>
                <w:lang w:eastAsia="en-GB"/>
              </w:rPr>
            </w:pPr>
            <w:r w:rsidRPr="003C7711">
              <w:rPr>
                <w:sz w:val="20"/>
              </w:rPr>
              <w:t>Voltage after source switch-on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12DFF2" w14:textId="54AF152A" w:rsidR="002B79AE" w:rsidRPr="003C7711" w:rsidRDefault="002B79AE" w:rsidP="007C5F97">
            <w:pPr>
              <w:pStyle w:val="Tabletext"/>
              <w:ind w:left="28"/>
              <w:jc w:val="center"/>
              <w:rPr>
                <w:color w:val="000000"/>
                <w:sz w:val="20"/>
                <w:lang w:eastAsia="en-GB"/>
              </w:rPr>
            </w:pPr>
            <w:r w:rsidRPr="003C7711">
              <w:rPr>
                <w:color w:val="000000"/>
                <w:sz w:val="20"/>
                <w:lang w:eastAsia="en-GB"/>
              </w:rPr>
              <w:t>Recommended value per UPA category (5</w:t>
            </w:r>
            <w:r w:rsidR="00043B94" w:rsidRPr="003C7711">
              <w:rPr>
                <w:color w:val="000000"/>
                <w:sz w:val="20"/>
                <w:lang w:eastAsia="en-GB"/>
              </w:rPr>
              <w:noBreakHyphen/>
            </w:r>
            <w:r w:rsidRPr="003C7711">
              <w:rPr>
                <w:color w:val="000000"/>
                <w:sz w:val="20"/>
                <w:lang w:eastAsia="en-GB"/>
              </w:rPr>
              <w:t>20</w:t>
            </w:r>
            <w:r w:rsidR="00043B94" w:rsidRPr="003C7711">
              <w:rPr>
                <w:color w:val="000000"/>
                <w:sz w:val="20"/>
                <w:lang w:eastAsia="en-GB"/>
              </w:rPr>
              <w:t> </w:t>
            </w:r>
            <w:r w:rsidRPr="003C7711">
              <w:rPr>
                <w:color w:val="000000"/>
                <w:sz w:val="20"/>
                <w:lang w:eastAsia="en-GB"/>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260567" w14:textId="77777777" w:rsidR="002B79AE" w:rsidRPr="003C7711" w:rsidRDefault="002B79AE" w:rsidP="007C5F97">
            <w:pPr>
              <w:pStyle w:val="Tabletext"/>
              <w:ind w:left="28"/>
              <w:jc w:val="center"/>
              <w:rPr>
                <w:color w:val="000000"/>
                <w:sz w:val="20"/>
                <w:lang w:eastAsia="en-GB"/>
              </w:rPr>
            </w:pPr>
            <w:r w:rsidRPr="003C7711">
              <w:rPr>
                <w:sz w:val="20"/>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AA2CFC" w14:textId="77777777" w:rsidR="002B79AE" w:rsidRPr="003C7711" w:rsidRDefault="002B79AE" w:rsidP="007C5F97">
            <w:pPr>
              <w:pStyle w:val="Tabletext"/>
              <w:ind w:left="28"/>
              <w:jc w:val="center"/>
              <w:rPr>
                <w:color w:val="000000"/>
                <w:sz w:val="20"/>
                <w:lang w:eastAsia="en-GB"/>
              </w:rPr>
            </w:pPr>
            <w:r w:rsidRPr="003C7711">
              <w:rPr>
                <w:sz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8CC752" w14:textId="77777777" w:rsidR="002B79AE" w:rsidRPr="003C7711" w:rsidRDefault="002B79AE" w:rsidP="007C5F97">
            <w:pPr>
              <w:pStyle w:val="Tabletext"/>
              <w:ind w:left="28"/>
              <w:jc w:val="center"/>
              <w:rPr>
                <w:color w:val="000000"/>
                <w:sz w:val="20"/>
                <w:lang w:eastAsia="en-GB"/>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C74D5C" w14:textId="77777777" w:rsidR="002B79AE" w:rsidRPr="003C7711" w:rsidRDefault="002B79AE" w:rsidP="007C5F97">
            <w:pPr>
              <w:pStyle w:val="Tabletext"/>
              <w:ind w:left="28"/>
              <w:jc w:val="center"/>
              <w:rPr>
                <w:color w:val="000000"/>
                <w:sz w:val="20"/>
                <w:lang w:eastAsia="en-GB"/>
              </w:rPr>
            </w:pPr>
            <w:r w:rsidRPr="003C7711">
              <w:rPr>
                <w:sz w:val="20"/>
              </w:rPr>
              <w:t>Voltage measurement report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EFA194" w14:textId="77777777" w:rsidR="002B79AE" w:rsidRPr="003C7711" w:rsidRDefault="002B79AE" w:rsidP="00043B94">
            <w:pPr>
              <w:pStyle w:val="Tabletext"/>
              <w:ind w:left="28"/>
              <w:rPr>
                <w:color w:val="000000"/>
                <w:sz w:val="20"/>
                <w:lang w:eastAsia="en-GB"/>
              </w:rPr>
            </w:pPr>
            <w:r w:rsidRPr="003C7711">
              <w:rPr>
                <w:sz w:val="20"/>
              </w:rPr>
              <w:t>Defines that UPAs shall achieve and maintain the rated output voltage (within ±5%) within 3 s under all load conditions.</w:t>
            </w:r>
          </w:p>
        </w:tc>
      </w:tr>
      <w:tr w:rsidR="00894345" w:rsidRPr="003C7711" w14:paraId="32A5A551"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D812CC" w14:textId="26F614AE" w:rsidR="002B79AE" w:rsidRPr="003C7711" w:rsidRDefault="002B79AE" w:rsidP="00043B94">
            <w:pPr>
              <w:pStyle w:val="Tabletext"/>
              <w:ind w:left="28"/>
              <w:rPr>
                <w:sz w:val="20"/>
              </w:rPr>
            </w:pPr>
            <w:r w:rsidRPr="003C7711">
              <w:rPr>
                <w:sz w:val="20"/>
              </w:rPr>
              <w:lastRenderedPageBreak/>
              <w:t xml:space="preserve">Small 1 </w:t>
            </w:r>
            <w:r w:rsidR="00B25D49" w:rsidRPr="00B25D49">
              <w:rPr>
                <w:sz w:val="20"/>
              </w:rPr>
              <w:t>–</w:t>
            </w:r>
            <w:r w:rsidRPr="003C7711">
              <w:rPr>
                <w:sz w:val="20"/>
              </w:rPr>
              <w:t xml:space="preserve"> Voltage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55BF2D"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93FB7C"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123B197" w14:textId="6A7549C7" w:rsidR="002B79AE" w:rsidRPr="003C7711" w:rsidRDefault="002B79AE" w:rsidP="007C5F97">
            <w:pPr>
              <w:pStyle w:val="Tabletext"/>
              <w:ind w:left="28"/>
              <w:jc w:val="center"/>
              <w:rPr>
                <w:sz w:val="20"/>
              </w:rPr>
            </w:pPr>
            <w:r w:rsidRPr="003C7711">
              <w:rPr>
                <w:sz w:val="20"/>
              </w:rPr>
              <w:t xml:space="preserve">Small 1 </w:t>
            </w:r>
            <w:r w:rsidR="00B25D49" w:rsidRPr="00B25D49">
              <w:rPr>
                <w:sz w:val="20"/>
              </w:rPr>
              <w:t>–</w:t>
            </w:r>
            <w:r w:rsidRPr="003C7711">
              <w:rPr>
                <w:sz w:val="20"/>
              </w:rPr>
              <w:t xml:space="preserve"> Voltage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160DD46" w14:textId="77777777" w:rsidR="002B79AE" w:rsidRPr="003C7711" w:rsidRDefault="002B79AE" w:rsidP="007C5F97">
            <w:pPr>
              <w:pStyle w:val="Tabletext"/>
              <w:ind w:left="28"/>
              <w:jc w:val="center"/>
              <w:rPr>
                <w:sz w:val="20"/>
              </w:rPr>
            </w:pPr>
            <w:r w:rsidRPr="003C7711">
              <w:rPr>
                <w:sz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15A416" w14:textId="77777777" w:rsidR="002B79AE" w:rsidRPr="003C7711" w:rsidRDefault="002B79AE" w:rsidP="007C5F97">
            <w:pPr>
              <w:pStyle w:val="Tabletext"/>
              <w:ind w:left="28"/>
              <w:jc w:val="center"/>
              <w:rPr>
                <w:sz w:val="20"/>
              </w:rPr>
            </w:pPr>
            <w:r w:rsidRPr="003C7711">
              <w:rPr>
                <w:sz w:val="20"/>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44E225"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EA46C8D"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4E51F29" w14:textId="77777777" w:rsidR="002B79AE" w:rsidRPr="003C7711" w:rsidRDefault="002B79AE" w:rsidP="007C5F97">
            <w:pPr>
              <w:pStyle w:val="Tabletext"/>
              <w:ind w:left="28"/>
              <w:jc w:val="center"/>
              <w:rPr>
                <w:sz w:val="20"/>
              </w:rPr>
            </w:pPr>
            <w:r w:rsidRPr="003C7711">
              <w:rPr>
                <w:sz w:val="20"/>
              </w:rPr>
              <w:t>Specification sheet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E93BBD" w14:textId="7507F079" w:rsidR="002B79AE" w:rsidRPr="003C7711" w:rsidRDefault="002B79AE" w:rsidP="00043B94">
            <w:pPr>
              <w:pStyle w:val="Tabletext"/>
              <w:ind w:left="28"/>
              <w:rPr>
                <w:sz w:val="20"/>
              </w:rPr>
            </w:pPr>
            <w:r w:rsidRPr="003C7711">
              <w:rPr>
                <w:sz w:val="20"/>
              </w:rPr>
              <w:t xml:space="preserve">Nominal output voltage for the Small 1 category UPAs (mobile/handheld devices not covered by </w:t>
            </w:r>
            <w:r w:rsidR="008F66A5" w:rsidRPr="003C7711">
              <w:rPr>
                <w:sz w:val="20"/>
              </w:rPr>
              <w:t xml:space="preserve">ITU-T </w:t>
            </w:r>
            <w:r w:rsidRPr="003C7711">
              <w:rPr>
                <w:sz w:val="20"/>
              </w:rPr>
              <w:t>L.1000).</w:t>
            </w:r>
          </w:p>
        </w:tc>
      </w:tr>
      <w:tr w:rsidR="00894345" w:rsidRPr="003C7711" w14:paraId="7375D7DB"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C3DE62" w14:textId="77D2C072" w:rsidR="002B79AE" w:rsidRPr="003C7711" w:rsidRDefault="002B79AE" w:rsidP="00043B94">
            <w:pPr>
              <w:pStyle w:val="Tabletext"/>
              <w:ind w:left="28"/>
              <w:rPr>
                <w:sz w:val="20"/>
              </w:rPr>
            </w:pPr>
            <w:r w:rsidRPr="003C7711">
              <w:rPr>
                <w:sz w:val="20"/>
              </w:rPr>
              <w:t xml:space="preserve">Small 1 </w:t>
            </w:r>
            <w:r w:rsidR="00B25D49" w:rsidRPr="00B25D49">
              <w:rPr>
                <w:sz w:val="20"/>
              </w:rPr>
              <w:t>–</w:t>
            </w:r>
            <w:r w:rsidRPr="003C7711">
              <w:rPr>
                <w:sz w:val="20"/>
              </w:rPr>
              <w:t xml:space="preserve"> Current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3713CB"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FF2371"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FF97F1" w14:textId="16A20FBA" w:rsidR="002B79AE" w:rsidRPr="003C7711" w:rsidRDefault="002B79AE" w:rsidP="007C5F97">
            <w:pPr>
              <w:pStyle w:val="Tabletext"/>
              <w:ind w:left="28"/>
              <w:jc w:val="center"/>
              <w:rPr>
                <w:sz w:val="20"/>
              </w:rPr>
            </w:pPr>
            <w:r w:rsidRPr="003C7711">
              <w:rPr>
                <w:sz w:val="20"/>
              </w:rPr>
              <w:t xml:space="preserve">Small 1 </w:t>
            </w:r>
            <w:r w:rsidR="00B25D49" w:rsidRPr="00B25D49">
              <w:rPr>
                <w:sz w:val="20"/>
              </w:rPr>
              <w:t>–</w:t>
            </w:r>
            <w:r w:rsidRPr="003C7711">
              <w:rPr>
                <w:sz w:val="20"/>
              </w:rPr>
              <w:t xml:space="preserve"> Current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74D5FD" w14:textId="77777777" w:rsidR="002B79AE" w:rsidRPr="003C7711" w:rsidRDefault="002B79AE" w:rsidP="007C5F97">
            <w:pPr>
              <w:pStyle w:val="Tabletext"/>
              <w:ind w:left="28"/>
              <w:jc w:val="center"/>
              <w:rPr>
                <w:sz w:val="20"/>
              </w:rPr>
            </w:pPr>
            <w:r w:rsidRPr="003C7711">
              <w:rPr>
                <w:sz w:val="20"/>
              </w:rPr>
              <w:t>1.5 to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4211CC" w14:textId="77777777" w:rsidR="002B79AE" w:rsidRPr="003C7711" w:rsidRDefault="002B79AE" w:rsidP="007C5F97">
            <w:pPr>
              <w:pStyle w:val="Tabletext"/>
              <w:ind w:left="28"/>
              <w:jc w:val="center"/>
              <w:rPr>
                <w:sz w:val="20"/>
              </w:rPr>
            </w:pPr>
            <w:r w:rsidRPr="003C7711">
              <w:rPr>
                <w:sz w:val="2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B16C24" w14:textId="77777777" w:rsidR="002B79AE" w:rsidRPr="003C7711" w:rsidRDefault="002B79AE" w:rsidP="007C5F97">
            <w:pPr>
              <w:pStyle w:val="Tabletext"/>
              <w:ind w:left="28"/>
              <w:jc w:val="center"/>
              <w:rPr>
                <w:sz w:val="20"/>
              </w:rPr>
            </w:pPr>
            <w:r w:rsidRPr="003C7711">
              <w:rPr>
                <w:sz w:val="20"/>
              </w:rPr>
              <w:t>Range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08E814A"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02C70E" w14:textId="77777777" w:rsidR="002B79AE" w:rsidRPr="003C7711" w:rsidRDefault="002B79AE" w:rsidP="007C5F97">
            <w:pPr>
              <w:pStyle w:val="Tabletext"/>
              <w:ind w:left="28"/>
              <w:jc w:val="center"/>
              <w:rPr>
                <w:sz w:val="20"/>
              </w:rPr>
            </w:pPr>
            <w:r w:rsidRPr="003C7711">
              <w:rPr>
                <w:sz w:val="20"/>
              </w:rPr>
              <w:t>Product specification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9B2F65" w14:textId="77777777" w:rsidR="002B79AE" w:rsidRPr="003C7711" w:rsidRDefault="002B79AE" w:rsidP="00043B94">
            <w:pPr>
              <w:pStyle w:val="Tabletext"/>
              <w:ind w:left="28"/>
              <w:rPr>
                <w:sz w:val="20"/>
              </w:rPr>
            </w:pPr>
            <w:r w:rsidRPr="003C7711">
              <w:rPr>
                <w:sz w:val="20"/>
              </w:rPr>
              <w:t>Rated output current range for the Small 1 category UPAs.</w:t>
            </w:r>
          </w:p>
        </w:tc>
      </w:tr>
      <w:tr w:rsidR="00894345" w:rsidRPr="003C7711" w14:paraId="262973E9"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E6E62C" w14:textId="566EF6E8" w:rsidR="002B79AE" w:rsidRPr="003C7711" w:rsidRDefault="002B79AE" w:rsidP="00043B94">
            <w:pPr>
              <w:pStyle w:val="Tabletext"/>
              <w:ind w:left="28"/>
              <w:rPr>
                <w:sz w:val="20"/>
              </w:rPr>
            </w:pPr>
            <w:r w:rsidRPr="003C7711">
              <w:rPr>
                <w:sz w:val="20"/>
              </w:rPr>
              <w:t xml:space="preserve">Small 1 </w:t>
            </w:r>
            <w:r w:rsidR="00B25D49" w:rsidRPr="00B25D49">
              <w:rPr>
                <w:sz w:val="20"/>
              </w:rPr>
              <w:t>–</w:t>
            </w:r>
            <w:r w:rsidRPr="003C7711">
              <w:rPr>
                <w:sz w:val="20"/>
              </w:rPr>
              <w:t xml:space="preserve"> Power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18D1F7"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E3BE278"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6C0B76" w14:textId="1950B326" w:rsidR="002B79AE" w:rsidRPr="003C7711" w:rsidRDefault="002B79AE" w:rsidP="007C5F97">
            <w:pPr>
              <w:pStyle w:val="Tabletext"/>
              <w:ind w:left="28"/>
              <w:jc w:val="center"/>
              <w:rPr>
                <w:sz w:val="20"/>
              </w:rPr>
            </w:pPr>
            <w:r w:rsidRPr="003C7711">
              <w:rPr>
                <w:sz w:val="20"/>
              </w:rPr>
              <w:t xml:space="preserve">Small 1 </w:t>
            </w:r>
            <w:r w:rsidR="00B25D49" w:rsidRPr="00B25D49">
              <w:rPr>
                <w:sz w:val="20"/>
              </w:rPr>
              <w:t>–</w:t>
            </w:r>
            <w:r w:rsidRPr="003C7711">
              <w:rPr>
                <w:sz w:val="20"/>
              </w:rPr>
              <w:t xml:space="preserve"> Power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E0056B3" w14:textId="77777777" w:rsidR="002B79AE" w:rsidRPr="003C7711" w:rsidRDefault="002B79AE" w:rsidP="007C5F97">
            <w:pPr>
              <w:pStyle w:val="Tabletext"/>
              <w:ind w:left="28"/>
              <w:jc w:val="center"/>
              <w:rPr>
                <w:sz w:val="20"/>
              </w:rPr>
            </w:pPr>
            <w:r w:rsidRPr="003C7711">
              <w:rPr>
                <w:sz w:val="20"/>
              </w:rPr>
              <w:t>7.5 to 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0B1102"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98367F" w14:textId="77777777" w:rsidR="002B79AE" w:rsidRPr="003C7711" w:rsidRDefault="002B79AE" w:rsidP="007C5F97">
            <w:pPr>
              <w:pStyle w:val="Tabletext"/>
              <w:ind w:left="28"/>
              <w:jc w:val="center"/>
              <w:rPr>
                <w:sz w:val="20"/>
              </w:rPr>
            </w:pPr>
            <w:r w:rsidRPr="003C7711">
              <w:rPr>
                <w:sz w:val="20"/>
              </w:rPr>
              <w:t>Range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6F6587"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96B924"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44996C2" w14:textId="77777777" w:rsidR="002B79AE" w:rsidRPr="003C7711" w:rsidRDefault="002B79AE" w:rsidP="00043B94">
            <w:pPr>
              <w:pStyle w:val="Tabletext"/>
              <w:ind w:left="28"/>
              <w:rPr>
                <w:sz w:val="20"/>
              </w:rPr>
            </w:pPr>
            <w:r w:rsidRPr="003C7711">
              <w:rPr>
                <w:sz w:val="20"/>
              </w:rPr>
              <w:t>Output power range for the Small 1 category UPAs.</w:t>
            </w:r>
          </w:p>
        </w:tc>
      </w:tr>
      <w:tr w:rsidR="00894345" w:rsidRPr="003C7711" w14:paraId="4FFFDCBA"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F50668C" w14:textId="6001FDC2" w:rsidR="002B79AE" w:rsidRPr="003C7711" w:rsidRDefault="002B79AE" w:rsidP="00043B94">
            <w:pPr>
              <w:pStyle w:val="Tabletext"/>
              <w:ind w:left="28"/>
              <w:rPr>
                <w:sz w:val="20"/>
              </w:rPr>
            </w:pPr>
            <w:r w:rsidRPr="003C7711">
              <w:rPr>
                <w:sz w:val="20"/>
              </w:rPr>
              <w:t xml:space="preserve">Small 2 </w:t>
            </w:r>
            <w:r w:rsidR="00B25D49" w:rsidRPr="00B25D49">
              <w:rPr>
                <w:sz w:val="20"/>
              </w:rPr>
              <w:t>–</w:t>
            </w:r>
            <w:r w:rsidRPr="003C7711">
              <w:rPr>
                <w:sz w:val="20"/>
              </w:rPr>
              <w:t xml:space="preserve"> Voltage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A7AC579"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F6B124"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F6610F" w14:textId="2CAF7EAF" w:rsidR="002B79AE" w:rsidRPr="003C7711" w:rsidRDefault="002B79AE" w:rsidP="007C5F97">
            <w:pPr>
              <w:pStyle w:val="Tabletext"/>
              <w:ind w:left="28"/>
              <w:jc w:val="center"/>
              <w:rPr>
                <w:sz w:val="20"/>
              </w:rPr>
            </w:pPr>
            <w:r w:rsidRPr="003C7711">
              <w:rPr>
                <w:sz w:val="20"/>
              </w:rPr>
              <w:t xml:space="preserve">Small 2 </w:t>
            </w:r>
            <w:r w:rsidR="00B25D49" w:rsidRPr="00B25D49">
              <w:rPr>
                <w:sz w:val="20"/>
              </w:rPr>
              <w:t>–</w:t>
            </w:r>
            <w:r w:rsidRPr="003C7711">
              <w:rPr>
                <w:sz w:val="20"/>
              </w:rPr>
              <w:t xml:space="preserve"> Voltage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F65206" w14:textId="77777777" w:rsidR="002B79AE" w:rsidRPr="003C7711" w:rsidRDefault="002B79AE" w:rsidP="007C5F97">
            <w:pPr>
              <w:pStyle w:val="Tabletext"/>
              <w:ind w:left="28"/>
              <w:jc w:val="center"/>
              <w:rPr>
                <w:sz w:val="20"/>
              </w:rPr>
            </w:pPr>
            <w:r w:rsidRPr="003C7711">
              <w:rPr>
                <w:sz w:val="2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EB564ED" w14:textId="77777777" w:rsidR="002B79AE" w:rsidRPr="003C7711" w:rsidRDefault="002B79AE" w:rsidP="007C5F97">
            <w:pPr>
              <w:pStyle w:val="Tabletext"/>
              <w:ind w:left="28"/>
              <w:jc w:val="center"/>
              <w:rPr>
                <w:sz w:val="20"/>
              </w:rPr>
            </w:pPr>
            <w:r w:rsidRPr="003C7711">
              <w:rPr>
                <w:sz w:val="20"/>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EDD380"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D7DBED"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11CC17B"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374FDE" w14:textId="77777777" w:rsidR="002B79AE" w:rsidRPr="003C7711" w:rsidRDefault="002B79AE" w:rsidP="00043B94">
            <w:pPr>
              <w:pStyle w:val="Tabletext"/>
              <w:ind w:left="28"/>
              <w:rPr>
                <w:sz w:val="20"/>
              </w:rPr>
            </w:pPr>
            <w:r w:rsidRPr="003C7711">
              <w:rPr>
                <w:sz w:val="20"/>
              </w:rPr>
              <w:t>Nominal output voltage for the Small 2 category UPAs (netbooks, tablets).</w:t>
            </w:r>
          </w:p>
        </w:tc>
      </w:tr>
      <w:tr w:rsidR="00894345" w:rsidRPr="003C7711" w14:paraId="6FA5B701"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C3A6AF" w14:textId="52B3A80F" w:rsidR="002B79AE" w:rsidRPr="003C7711" w:rsidRDefault="002B79AE" w:rsidP="00043B94">
            <w:pPr>
              <w:pStyle w:val="Tabletext"/>
              <w:ind w:left="28"/>
              <w:rPr>
                <w:sz w:val="20"/>
              </w:rPr>
            </w:pPr>
            <w:r w:rsidRPr="003C7711">
              <w:rPr>
                <w:sz w:val="20"/>
              </w:rPr>
              <w:t xml:space="preserve">Small 2 </w:t>
            </w:r>
            <w:r w:rsidR="00B25D49" w:rsidRPr="00B25D49">
              <w:rPr>
                <w:sz w:val="20"/>
              </w:rPr>
              <w:t>–</w:t>
            </w:r>
            <w:r w:rsidRPr="003C7711">
              <w:rPr>
                <w:sz w:val="20"/>
              </w:rPr>
              <w:t xml:space="preserve"> Current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DE5C9E"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93F975"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D5D219" w14:textId="6B1BFE42" w:rsidR="002B79AE" w:rsidRPr="003C7711" w:rsidRDefault="002B79AE" w:rsidP="007C5F97">
            <w:pPr>
              <w:pStyle w:val="Tabletext"/>
              <w:ind w:left="28"/>
              <w:jc w:val="center"/>
              <w:rPr>
                <w:sz w:val="20"/>
              </w:rPr>
            </w:pPr>
            <w:r w:rsidRPr="003C7711">
              <w:rPr>
                <w:sz w:val="20"/>
              </w:rPr>
              <w:t xml:space="preserve">Small 2 </w:t>
            </w:r>
            <w:r w:rsidR="00B25D49" w:rsidRPr="00B25D49">
              <w:rPr>
                <w:sz w:val="20"/>
              </w:rPr>
              <w:t>–</w:t>
            </w:r>
            <w:r w:rsidRPr="003C7711">
              <w:rPr>
                <w:sz w:val="20"/>
              </w:rPr>
              <w:t xml:space="preserve"> Current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6E9E5B1" w14:textId="77777777" w:rsidR="002B79AE" w:rsidRPr="003C7711" w:rsidRDefault="002B79AE" w:rsidP="007C5F97">
            <w:pPr>
              <w:pStyle w:val="Tabletext"/>
              <w:ind w:left="28"/>
              <w:jc w:val="center"/>
              <w:rPr>
                <w:sz w:val="20"/>
              </w:rPr>
            </w:pPr>
            <w:r w:rsidRPr="003C7711">
              <w:rPr>
                <w:sz w:val="2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61DA49F" w14:textId="77777777" w:rsidR="002B79AE" w:rsidRPr="003C7711" w:rsidRDefault="002B79AE" w:rsidP="007C5F97">
            <w:pPr>
              <w:pStyle w:val="Tabletext"/>
              <w:ind w:left="28"/>
              <w:jc w:val="center"/>
              <w:rPr>
                <w:sz w:val="20"/>
              </w:rPr>
            </w:pPr>
            <w:r w:rsidRPr="003C7711">
              <w:rPr>
                <w:sz w:val="2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A414221"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492A1B6"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52A606"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B80507" w14:textId="77777777" w:rsidR="002B79AE" w:rsidRPr="003C7711" w:rsidRDefault="002B79AE" w:rsidP="00043B94">
            <w:pPr>
              <w:pStyle w:val="Tabletext"/>
              <w:ind w:left="28"/>
              <w:rPr>
                <w:sz w:val="20"/>
              </w:rPr>
            </w:pPr>
            <w:r w:rsidRPr="003C7711">
              <w:rPr>
                <w:sz w:val="20"/>
              </w:rPr>
              <w:t>Rated output current for the Small 2 category UPAs.</w:t>
            </w:r>
          </w:p>
        </w:tc>
      </w:tr>
      <w:tr w:rsidR="00894345" w:rsidRPr="003C7711" w14:paraId="7540707A"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6A9CEC" w14:textId="15EB365F" w:rsidR="002B79AE" w:rsidRPr="003C7711" w:rsidRDefault="002B79AE" w:rsidP="00043B94">
            <w:pPr>
              <w:pStyle w:val="Tabletext"/>
              <w:ind w:left="28"/>
              <w:rPr>
                <w:sz w:val="20"/>
              </w:rPr>
            </w:pPr>
            <w:r w:rsidRPr="003C7711">
              <w:rPr>
                <w:sz w:val="20"/>
              </w:rPr>
              <w:t xml:space="preserve">Small 2 </w:t>
            </w:r>
            <w:r w:rsidR="00B25D49" w:rsidRPr="00B25D49">
              <w:rPr>
                <w:sz w:val="20"/>
              </w:rPr>
              <w:t>–</w:t>
            </w:r>
            <w:r w:rsidRPr="003C7711">
              <w:rPr>
                <w:sz w:val="20"/>
              </w:rPr>
              <w:t xml:space="preserve"> Power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12D170"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F9AF5F"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DC9A8C1" w14:textId="1ADA39C6" w:rsidR="002B79AE" w:rsidRPr="003C7711" w:rsidRDefault="002B79AE" w:rsidP="007C5F97">
            <w:pPr>
              <w:pStyle w:val="Tabletext"/>
              <w:ind w:left="28"/>
              <w:jc w:val="center"/>
              <w:rPr>
                <w:sz w:val="20"/>
              </w:rPr>
            </w:pPr>
            <w:r w:rsidRPr="003C7711">
              <w:rPr>
                <w:sz w:val="20"/>
              </w:rPr>
              <w:t xml:space="preserve">Small 2 </w:t>
            </w:r>
            <w:r w:rsidR="00B25D49" w:rsidRPr="00B25D49">
              <w:rPr>
                <w:sz w:val="20"/>
              </w:rPr>
              <w:t>–</w:t>
            </w:r>
            <w:r w:rsidRPr="003C7711">
              <w:rPr>
                <w:sz w:val="20"/>
              </w:rPr>
              <w:t xml:space="preserve"> Power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5BB468" w14:textId="77777777" w:rsidR="002B79AE" w:rsidRPr="003C7711" w:rsidRDefault="002B79AE" w:rsidP="007C5F97">
            <w:pPr>
              <w:pStyle w:val="Tabletext"/>
              <w:ind w:left="28"/>
              <w:jc w:val="center"/>
              <w:rPr>
                <w:sz w:val="20"/>
              </w:rPr>
            </w:pPr>
            <w:r w:rsidRPr="003C7711">
              <w:rPr>
                <w:sz w:val="2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524A76A"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3758BC"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540C3A"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65BE12"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39B0CD" w14:textId="77777777" w:rsidR="002B79AE" w:rsidRPr="003C7711" w:rsidRDefault="002B79AE" w:rsidP="00043B94">
            <w:pPr>
              <w:pStyle w:val="Tabletext"/>
              <w:ind w:left="28"/>
              <w:rPr>
                <w:sz w:val="20"/>
              </w:rPr>
            </w:pPr>
            <w:r w:rsidRPr="003C7711">
              <w:rPr>
                <w:sz w:val="20"/>
              </w:rPr>
              <w:t>Output power for the Small 2 category UPAs.</w:t>
            </w:r>
          </w:p>
        </w:tc>
      </w:tr>
      <w:tr w:rsidR="00894345" w:rsidRPr="003C7711" w14:paraId="58F77F67"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27E784" w14:textId="19BBF7B0" w:rsidR="002B79AE" w:rsidRPr="003C7711" w:rsidRDefault="002B79AE" w:rsidP="00043B94">
            <w:pPr>
              <w:pStyle w:val="Tabletext"/>
              <w:ind w:left="28"/>
              <w:rPr>
                <w:sz w:val="20"/>
              </w:rPr>
            </w:pPr>
            <w:r w:rsidRPr="003C7711">
              <w:rPr>
                <w:sz w:val="20"/>
              </w:rPr>
              <w:t xml:space="preserve">Small 3 </w:t>
            </w:r>
            <w:r w:rsidR="00B25D49" w:rsidRPr="00B25D49">
              <w:rPr>
                <w:sz w:val="20"/>
              </w:rPr>
              <w:t>–</w:t>
            </w:r>
            <w:r w:rsidRPr="003C7711">
              <w:rPr>
                <w:sz w:val="20"/>
              </w:rPr>
              <w:t xml:space="preserve"> Voltage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E97BB5"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3BB6E8"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E4A831" w14:textId="7BCA4E2A" w:rsidR="002B79AE" w:rsidRPr="003C7711" w:rsidRDefault="002B79AE" w:rsidP="007C5F97">
            <w:pPr>
              <w:pStyle w:val="Tabletext"/>
              <w:ind w:left="28"/>
              <w:jc w:val="center"/>
              <w:rPr>
                <w:sz w:val="20"/>
              </w:rPr>
            </w:pPr>
            <w:r w:rsidRPr="003C7711">
              <w:rPr>
                <w:sz w:val="20"/>
              </w:rPr>
              <w:t xml:space="preserve">Small 3 </w:t>
            </w:r>
            <w:r w:rsidR="00B25D49" w:rsidRPr="00B25D49">
              <w:rPr>
                <w:sz w:val="20"/>
              </w:rPr>
              <w:t>–</w:t>
            </w:r>
            <w:r w:rsidRPr="003C7711">
              <w:rPr>
                <w:sz w:val="20"/>
              </w:rPr>
              <w:t xml:space="preserve"> Voltage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152555" w14:textId="77777777" w:rsidR="002B79AE" w:rsidRPr="003C7711" w:rsidRDefault="002B79AE" w:rsidP="007C5F97">
            <w:pPr>
              <w:pStyle w:val="Tabletext"/>
              <w:ind w:left="28"/>
              <w:jc w:val="center"/>
              <w:rPr>
                <w:sz w:val="20"/>
              </w:rPr>
            </w:pPr>
            <w:r w:rsidRPr="003C7711">
              <w:rPr>
                <w:sz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461D4D" w14:textId="77777777" w:rsidR="002B79AE" w:rsidRPr="003C7711" w:rsidRDefault="002B79AE" w:rsidP="007C5F97">
            <w:pPr>
              <w:pStyle w:val="Tabletext"/>
              <w:ind w:left="28"/>
              <w:jc w:val="center"/>
              <w:rPr>
                <w:sz w:val="20"/>
              </w:rPr>
            </w:pPr>
            <w:r w:rsidRPr="003C7711">
              <w:rPr>
                <w:sz w:val="20"/>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DECA46"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0294DA"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155C98"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8DEE30" w14:textId="77777777" w:rsidR="002B79AE" w:rsidRPr="003C7711" w:rsidRDefault="002B79AE" w:rsidP="00043B94">
            <w:pPr>
              <w:pStyle w:val="Tabletext"/>
              <w:ind w:left="28"/>
              <w:rPr>
                <w:sz w:val="20"/>
              </w:rPr>
            </w:pPr>
            <w:r w:rsidRPr="003C7711">
              <w:rPr>
                <w:sz w:val="20"/>
              </w:rPr>
              <w:t>Nominal output voltage for the Small 3 category UPAs (thin notebooks).</w:t>
            </w:r>
          </w:p>
        </w:tc>
      </w:tr>
      <w:tr w:rsidR="00894345" w:rsidRPr="003C7711" w14:paraId="23A393C3"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DF75B3" w14:textId="0B57E46C" w:rsidR="002B79AE" w:rsidRPr="003C7711" w:rsidRDefault="002B79AE" w:rsidP="00043B94">
            <w:pPr>
              <w:pStyle w:val="Tabletext"/>
              <w:ind w:left="28"/>
              <w:rPr>
                <w:sz w:val="20"/>
              </w:rPr>
            </w:pPr>
            <w:r w:rsidRPr="003C7711">
              <w:rPr>
                <w:sz w:val="20"/>
              </w:rPr>
              <w:t xml:space="preserve">Small 3 </w:t>
            </w:r>
            <w:r w:rsidR="00B25D49" w:rsidRPr="00B25D49">
              <w:rPr>
                <w:sz w:val="20"/>
              </w:rPr>
              <w:t>–</w:t>
            </w:r>
            <w:r w:rsidRPr="003C7711">
              <w:rPr>
                <w:sz w:val="20"/>
              </w:rPr>
              <w:t xml:space="preserve"> Current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B3215A"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1364EA"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136284" w14:textId="0F174D60" w:rsidR="002B79AE" w:rsidRPr="003C7711" w:rsidRDefault="002B79AE" w:rsidP="007C5F97">
            <w:pPr>
              <w:pStyle w:val="Tabletext"/>
              <w:ind w:left="28"/>
              <w:jc w:val="center"/>
              <w:rPr>
                <w:sz w:val="20"/>
              </w:rPr>
            </w:pPr>
            <w:r w:rsidRPr="003C7711">
              <w:rPr>
                <w:sz w:val="20"/>
              </w:rPr>
              <w:t xml:space="preserve">Small 3 </w:t>
            </w:r>
            <w:r w:rsidR="00B25D49" w:rsidRPr="00B25D49">
              <w:rPr>
                <w:sz w:val="20"/>
              </w:rPr>
              <w:t>–</w:t>
            </w:r>
            <w:r w:rsidRPr="003C7711">
              <w:rPr>
                <w:sz w:val="20"/>
              </w:rPr>
              <w:t xml:space="preserve"> Current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B71F05" w14:textId="77777777" w:rsidR="002B79AE" w:rsidRPr="003C7711" w:rsidRDefault="002B79AE" w:rsidP="007C5F97">
            <w:pPr>
              <w:pStyle w:val="Tabletext"/>
              <w:ind w:left="28"/>
              <w:jc w:val="center"/>
              <w:rPr>
                <w:sz w:val="20"/>
              </w:rPr>
            </w:pPr>
            <w:r w:rsidRPr="003C7711">
              <w:rPr>
                <w:sz w:val="20"/>
              </w:rPr>
              <w:t>2.25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2DDE15" w14:textId="77777777" w:rsidR="002B79AE" w:rsidRPr="003C7711" w:rsidRDefault="002B79AE" w:rsidP="007C5F97">
            <w:pPr>
              <w:pStyle w:val="Tabletext"/>
              <w:ind w:left="28"/>
              <w:jc w:val="center"/>
              <w:rPr>
                <w:sz w:val="20"/>
              </w:rPr>
            </w:pPr>
            <w:r w:rsidRPr="003C7711">
              <w:rPr>
                <w:sz w:val="2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AD883F"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A50B0B3"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497BEBC"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7D07DE" w14:textId="77777777" w:rsidR="002B79AE" w:rsidRPr="003C7711" w:rsidRDefault="002B79AE" w:rsidP="00043B94">
            <w:pPr>
              <w:pStyle w:val="Tabletext"/>
              <w:ind w:left="28"/>
              <w:rPr>
                <w:sz w:val="20"/>
              </w:rPr>
            </w:pPr>
            <w:r w:rsidRPr="003C7711">
              <w:rPr>
                <w:sz w:val="20"/>
              </w:rPr>
              <w:t>Rated output current for the Small 3 category UPAs.</w:t>
            </w:r>
          </w:p>
        </w:tc>
      </w:tr>
      <w:tr w:rsidR="00894345" w:rsidRPr="003C7711" w14:paraId="0BAB02C8"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685796" w14:textId="235A8EE1" w:rsidR="002B79AE" w:rsidRPr="003C7711" w:rsidRDefault="002B79AE" w:rsidP="00043B94">
            <w:pPr>
              <w:pStyle w:val="Tabletext"/>
              <w:ind w:left="28"/>
              <w:rPr>
                <w:sz w:val="20"/>
              </w:rPr>
            </w:pPr>
            <w:r w:rsidRPr="003C7711">
              <w:rPr>
                <w:sz w:val="20"/>
              </w:rPr>
              <w:t xml:space="preserve">Small 3 </w:t>
            </w:r>
            <w:r w:rsidR="00B25D49" w:rsidRPr="00B25D49">
              <w:rPr>
                <w:sz w:val="20"/>
              </w:rPr>
              <w:t>–</w:t>
            </w:r>
            <w:r w:rsidRPr="003C7711">
              <w:rPr>
                <w:sz w:val="20"/>
              </w:rPr>
              <w:t xml:space="preserve"> Power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F4F4BA"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5D583D"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0EFFBE" w14:textId="7C92BC3F" w:rsidR="002B79AE" w:rsidRPr="003C7711" w:rsidRDefault="002B79AE" w:rsidP="007C5F97">
            <w:pPr>
              <w:pStyle w:val="Tabletext"/>
              <w:ind w:left="28"/>
              <w:jc w:val="center"/>
              <w:rPr>
                <w:sz w:val="20"/>
              </w:rPr>
            </w:pPr>
            <w:r w:rsidRPr="003C7711">
              <w:rPr>
                <w:sz w:val="20"/>
              </w:rPr>
              <w:t xml:space="preserve">Small 3 </w:t>
            </w:r>
            <w:r w:rsidR="00B25D49" w:rsidRPr="00B25D49">
              <w:rPr>
                <w:sz w:val="20"/>
              </w:rPr>
              <w:t>–</w:t>
            </w:r>
            <w:r w:rsidRPr="003C7711">
              <w:rPr>
                <w:sz w:val="20"/>
              </w:rPr>
              <w:t xml:space="preserve"> Power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875DEDB" w14:textId="77777777" w:rsidR="002B79AE" w:rsidRPr="003C7711" w:rsidRDefault="002B79AE" w:rsidP="007C5F97">
            <w:pPr>
              <w:pStyle w:val="Tabletext"/>
              <w:ind w:left="28"/>
              <w:jc w:val="center"/>
              <w:rPr>
                <w:sz w:val="20"/>
              </w:rPr>
            </w:pPr>
            <w:r w:rsidRPr="003C7711">
              <w:rPr>
                <w:sz w:val="20"/>
              </w:rPr>
              <w:t>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F378A9"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68C40A"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356289"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1216BB"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FEF286" w14:textId="77777777" w:rsidR="002B79AE" w:rsidRPr="003C7711" w:rsidRDefault="002B79AE" w:rsidP="00043B94">
            <w:pPr>
              <w:pStyle w:val="Tabletext"/>
              <w:ind w:left="28"/>
              <w:rPr>
                <w:sz w:val="20"/>
              </w:rPr>
            </w:pPr>
            <w:r w:rsidRPr="003C7711">
              <w:rPr>
                <w:sz w:val="20"/>
              </w:rPr>
              <w:t>Output power for the Small 3 category UPAs.</w:t>
            </w:r>
          </w:p>
        </w:tc>
      </w:tr>
      <w:tr w:rsidR="00894345" w:rsidRPr="003C7711" w14:paraId="79872D84"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966F20" w14:textId="728635D1" w:rsidR="002B79AE" w:rsidRPr="003C7711" w:rsidRDefault="002B79AE" w:rsidP="00043B94">
            <w:pPr>
              <w:pStyle w:val="Tabletext"/>
              <w:ind w:left="28"/>
              <w:rPr>
                <w:sz w:val="20"/>
              </w:rPr>
            </w:pPr>
            <w:r w:rsidRPr="003C7711">
              <w:rPr>
                <w:sz w:val="20"/>
              </w:rPr>
              <w:t xml:space="preserve">Medium </w:t>
            </w:r>
            <w:r w:rsidR="00B25D49" w:rsidRPr="00B25D49">
              <w:rPr>
                <w:sz w:val="20"/>
              </w:rPr>
              <w:t>–</w:t>
            </w:r>
            <w:r w:rsidRPr="003C7711">
              <w:rPr>
                <w:sz w:val="20"/>
              </w:rPr>
              <w:t xml:space="preserve"> Voltage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31E881"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B17A72"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B36299" w14:textId="2FE7C28E" w:rsidR="002B79AE" w:rsidRPr="003C7711" w:rsidRDefault="002B79AE" w:rsidP="007C5F97">
            <w:pPr>
              <w:pStyle w:val="Tabletext"/>
              <w:ind w:left="28"/>
              <w:jc w:val="center"/>
              <w:rPr>
                <w:sz w:val="20"/>
              </w:rPr>
            </w:pPr>
            <w:r w:rsidRPr="003C7711">
              <w:rPr>
                <w:sz w:val="20"/>
              </w:rPr>
              <w:t xml:space="preserve">Medium </w:t>
            </w:r>
            <w:r w:rsidR="00B25D49" w:rsidRPr="00B25D49">
              <w:rPr>
                <w:sz w:val="20"/>
              </w:rPr>
              <w:t>–</w:t>
            </w:r>
            <w:r w:rsidRPr="003C7711">
              <w:rPr>
                <w:sz w:val="20"/>
              </w:rPr>
              <w:t xml:space="preserve"> Voltage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DA52BD" w14:textId="77777777" w:rsidR="002B79AE" w:rsidRPr="003C7711" w:rsidRDefault="002B79AE" w:rsidP="007C5F97">
            <w:pPr>
              <w:pStyle w:val="Tabletext"/>
              <w:ind w:left="28"/>
              <w:jc w:val="center"/>
              <w:rPr>
                <w:sz w:val="20"/>
              </w:rPr>
            </w:pPr>
            <w:r w:rsidRPr="003C7711">
              <w:rPr>
                <w:sz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A4D742" w14:textId="77777777" w:rsidR="002B79AE" w:rsidRPr="003C7711" w:rsidRDefault="002B79AE" w:rsidP="007C5F97">
            <w:pPr>
              <w:pStyle w:val="Tabletext"/>
              <w:ind w:left="28"/>
              <w:jc w:val="center"/>
              <w:rPr>
                <w:sz w:val="20"/>
              </w:rPr>
            </w:pPr>
            <w:r w:rsidRPr="003C7711">
              <w:rPr>
                <w:sz w:val="20"/>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E2B419"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241AF8"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2B678C"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303C53" w14:textId="77777777" w:rsidR="002B79AE" w:rsidRPr="003C7711" w:rsidRDefault="002B79AE" w:rsidP="00043B94">
            <w:pPr>
              <w:pStyle w:val="Tabletext"/>
              <w:ind w:left="28"/>
              <w:rPr>
                <w:sz w:val="20"/>
              </w:rPr>
            </w:pPr>
            <w:r w:rsidRPr="003C7711">
              <w:rPr>
                <w:sz w:val="20"/>
              </w:rPr>
              <w:t xml:space="preserve">Nominal output voltage for the </w:t>
            </w:r>
            <w:proofErr w:type="gramStart"/>
            <w:r w:rsidRPr="003C7711">
              <w:rPr>
                <w:sz w:val="20"/>
              </w:rPr>
              <w:t>Medium</w:t>
            </w:r>
            <w:proofErr w:type="gramEnd"/>
            <w:r w:rsidRPr="003C7711">
              <w:rPr>
                <w:sz w:val="20"/>
              </w:rPr>
              <w:t xml:space="preserve"> category UPAs (low‑end laptops).</w:t>
            </w:r>
          </w:p>
        </w:tc>
      </w:tr>
      <w:tr w:rsidR="00894345" w:rsidRPr="003C7711" w14:paraId="56B25E2A"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EA1A69" w14:textId="77777777" w:rsidR="002B79AE" w:rsidRPr="003C7711" w:rsidRDefault="002B79AE" w:rsidP="00043B94">
            <w:pPr>
              <w:pStyle w:val="Tabletext"/>
              <w:ind w:left="28"/>
              <w:rPr>
                <w:sz w:val="20"/>
              </w:rPr>
            </w:pPr>
            <w:r w:rsidRPr="003C7711">
              <w:rPr>
                <w:sz w:val="20"/>
              </w:rPr>
              <w:lastRenderedPageBreak/>
              <w:t xml:space="preserve">Medium – Current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0418EB"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3CC2FE"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115906" w14:textId="78814578" w:rsidR="002B79AE" w:rsidRPr="003C7711" w:rsidRDefault="002B79AE" w:rsidP="007C5F97">
            <w:pPr>
              <w:pStyle w:val="Tabletext"/>
              <w:ind w:left="28"/>
              <w:jc w:val="center"/>
              <w:rPr>
                <w:sz w:val="20"/>
              </w:rPr>
            </w:pPr>
            <w:r w:rsidRPr="003C7711">
              <w:rPr>
                <w:sz w:val="20"/>
              </w:rPr>
              <w:t xml:space="preserve">Medium </w:t>
            </w:r>
            <w:r w:rsidR="00B25D49" w:rsidRPr="00B25D49">
              <w:rPr>
                <w:sz w:val="20"/>
              </w:rPr>
              <w:t>–</w:t>
            </w:r>
            <w:r w:rsidRPr="003C7711">
              <w:rPr>
                <w:sz w:val="20"/>
              </w:rPr>
              <w:t xml:space="preserve"> Current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911159" w14:textId="77777777" w:rsidR="002B79AE" w:rsidRPr="003C7711" w:rsidRDefault="002B79AE" w:rsidP="007C5F97">
            <w:pPr>
              <w:pStyle w:val="Tabletext"/>
              <w:ind w:left="28"/>
              <w:jc w:val="center"/>
              <w:rPr>
                <w:sz w:val="20"/>
              </w:rPr>
            </w:pPr>
            <w:r w:rsidRPr="003C7711">
              <w:rPr>
                <w:sz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5358D3" w14:textId="77777777" w:rsidR="002B79AE" w:rsidRPr="003C7711" w:rsidRDefault="002B79AE" w:rsidP="007C5F97">
            <w:pPr>
              <w:pStyle w:val="Tabletext"/>
              <w:ind w:left="28"/>
              <w:jc w:val="center"/>
              <w:rPr>
                <w:sz w:val="20"/>
              </w:rPr>
            </w:pPr>
            <w:r w:rsidRPr="003C7711">
              <w:rPr>
                <w:sz w:val="2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837A29"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F232C3"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9241B4"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EF4837" w14:textId="75A4F63F" w:rsidR="002B79AE" w:rsidRPr="003C7711" w:rsidRDefault="002B79AE" w:rsidP="00043B94">
            <w:pPr>
              <w:pStyle w:val="Tabletext"/>
              <w:ind w:left="28"/>
              <w:rPr>
                <w:sz w:val="20"/>
              </w:rPr>
            </w:pPr>
            <w:r w:rsidRPr="003C7711">
              <w:rPr>
                <w:sz w:val="20"/>
              </w:rPr>
              <w:t xml:space="preserve">Rated output current for the </w:t>
            </w:r>
            <w:r w:rsidR="00591491" w:rsidRPr="003C7711">
              <w:rPr>
                <w:sz w:val="20"/>
              </w:rPr>
              <w:t>m</w:t>
            </w:r>
            <w:r w:rsidRPr="003C7711">
              <w:rPr>
                <w:sz w:val="20"/>
              </w:rPr>
              <w:t>edium category UPAs.</w:t>
            </w:r>
          </w:p>
        </w:tc>
      </w:tr>
      <w:tr w:rsidR="00894345" w:rsidRPr="003C7711" w14:paraId="14887F47"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D35896" w14:textId="77777777" w:rsidR="002B79AE" w:rsidRPr="003C7711" w:rsidRDefault="002B79AE" w:rsidP="00043B94">
            <w:pPr>
              <w:pStyle w:val="Tabletext"/>
              <w:ind w:left="28"/>
              <w:rPr>
                <w:sz w:val="20"/>
              </w:rPr>
            </w:pPr>
            <w:r w:rsidRPr="003C7711">
              <w:rPr>
                <w:sz w:val="20"/>
              </w:rPr>
              <w:t xml:space="preserve">Medium – Power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FA387A"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3556CD2"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3C9F96" w14:textId="184112B9" w:rsidR="002B79AE" w:rsidRPr="003C7711" w:rsidRDefault="002B79AE" w:rsidP="007C5F97">
            <w:pPr>
              <w:pStyle w:val="Tabletext"/>
              <w:ind w:left="28"/>
              <w:jc w:val="center"/>
              <w:rPr>
                <w:sz w:val="20"/>
              </w:rPr>
            </w:pPr>
            <w:r w:rsidRPr="003C7711">
              <w:rPr>
                <w:sz w:val="20"/>
              </w:rPr>
              <w:t xml:space="preserve">Medium </w:t>
            </w:r>
            <w:r w:rsidR="00B25D49" w:rsidRPr="00B25D49">
              <w:rPr>
                <w:sz w:val="20"/>
              </w:rPr>
              <w:t>–</w:t>
            </w:r>
            <w:r w:rsidRPr="003C7711">
              <w:rPr>
                <w:sz w:val="20"/>
              </w:rPr>
              <w:t xml:space="preserve"> Power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C31B87" w14:textId="77777777" w:rsidR="002B79AE" w:rsidRPr="003C7711" w:rsidRDefault="002B79AE" w:rsidP="007C5F97">
            <w:pPr>
              <w:pStyle w:val="Tabletext"/>
              <w:ind w:left="28"/>
              <w:jc w:val="center"/>
              <w:rPr>
                <w:sz w:val="20"/>
              </w:rPr>
            </w:pPr>
            <w:r w:rsidRPr="003C7711">
              <w:rPr>
                <w:sz w:val="20"/>
              </w:rPr>
              <w:t>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03E24F"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0DC97D"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F7A39F"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4CAAC1"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3F9D76" w14:textId="75ADFEBA" w:rsidR="002B79AE" w:rsidRPr="003C7711" w:rsidRDefault="002B79AE" w:rsidP="00043B94">
            <w:pPr>
              <w:pStyle w:val="Tabletext"/>
              <w:ind w:left="28"/>
              <w:rPr>
                <w:sz w:val="20"/>
              </w:rPr>
            </w:pPr>
            <w:r w:rsidRPr="003C7711">
              <w:rPr>
                <w:sz w:val="20"/>
              </w:rPr>
              <w:t xml:space="preserve">Output power for the </w:t>
            </w:r>
            <w:r w:rsidR="00591491" w:rsidRPr="003C7711">
              <w:rPr>
                <w:sz w:val="20"/>
              </w:rPr>
              <w:t>m</w:t>
            </w:r>
            <w:r w:rsidRPr="003C7711">
              <w:rPr>
                <w:sz w:val="20"/>
              </w:rPr>
              <w:t>edium category UPAs.</w:t>
            </w:r>
          </w:p>
        </w:tc>
      </w:tr>
      <w:tr w:rsidR="00894345" w:rsidRPr="003C7711" w14:paraId="79A85880"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877E3D" w14:textId="77777777" w:rsidR="002B79AE" w:rsidRPr="003C7711" w:rsidRDefault="002B79AE" w:rsidP="00043B94">
            <w:pPr>
              <w:pStyle w:val="Tabletext"/>
              <w:ind w:left="28"/>
              <w:rPr>
                <w:sz w:val="20"/>
              </w:rPr>
            </w:pPr>
            <w:r w:rsidRPr="003C7711">
              <w:rPr>
                <w:sz w:val="20"/>
              </w:rPr>
              <w:t xml:space="preserve">Big – Voltage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02D3E3"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876A41"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0421B3" w14:textId="7D0B800F" w:rsidR="002B79AE" w:rsidRPr="003C7711" w:rsidRDefault="002B79AE" w:rsidP="007C5F97">
            <w:pPr>
              <w:pStyle w:val="Tabletext"/>
              <w:ind w:left="28"/>
              <w:jc w:val="center"/>
              <w:rPr>
                <w:sz w:val="20"/>
              </w:rPr>
            </w:pPr>
            <w:r w:rsidRPr="003C7711">
              <w:rPr>
                <w:sz w:val="20"/>
              </w:rPr>
              <w:t xml:space="preserve">Big </w:t>
            </w:r>
            <w:r w:rsidR="00B25D49" w:rsidRPr="00B25D49">
              <w:rPr>
                <w:sz w:val="20"/>
              </w:rPr>
              <w:t>–</w:t>
            </w:r>
            <w:r w:rsidRPr="003C7711">
              <w:rPr>
                <w:sz w:val="20"/>
              </w:rPr>
              <w:t xml:space="preserve"> Voltage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8D7A97" w14:textId="77777777" w:rsidR="002B79AE" w:rsidRPr="003C7711" w:rsidRDefault="002B79AE" w:rsidP="007C5F97">
            <w:pPr>
              <w:pStyle w:val="Tabletext"/>
              <w:ind w:left="28"/>
              <w:jc w:val="center"/>
              <w:rPr>
                <w:sz w:val="20"/>
              </w:rPr>
            </w:pPr>
            <w:r w:rsidRPr="003C7711">
              <w:rPr>
                <w:sz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A4ACED" w14:textId="77777777" w:rsidR="002B79AE" w:rsidRPr="003C7711" w:rsidRDefault="002B79AE" w:rsidP="007C5F97">
            <w:pPr>
              <w:pStyle w:val="Tabletext"/>
              <w:ind w:left="28"/>
              <w:jc w:val="center"/>
              <w:rPr>
                <w:sz w:val="20"/>
              </w:rPr>
            </w:pPr>
            <w:r w:rsidRPr="003C7711">
              <w:rPr>
                <w:sz w:val="20"/>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8ADCAB"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40891A"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D88362"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3537BF" w14:textId="660F10F3" w:rsidR="002B79AE" w:rsidRPr="003C7711" w:rsidRDefault="002B79AE" w:rsidP="00043B94">
            <w:pPr>
              <w:pStyle w:val="Tabletext"/>
              <w:ind w:left="28"/>
              <w:rPr>
                <w:sz w:val="20"/>
              </w:rPr>
            </w:pPr>
            <w:r w:rsidRPr="003C7711">
              <w:rPr>
                <w:sz w:val="20"/>
              </w:rPr>
              <w:t xml:space="preserve">Nominal output voltage for the </w:t>
            </w:r>
            <w:r w:rsidR="00591491" w:rsidRPr="003C7711">
              <w:rPr>
                <w:sz w:val="20"/>
              </w:rPr>
              <w:t>b</w:t>
            </w:r>
            <w:r w:rsidRPr="003C7711">
              <w:rPr>
                <w:sz w:val="20"/>
              </w:rPr>
              <w:t>ig category UPAs (high‑end laptops).</w:t>
            </w:r>
          </w:p>
        </w:tc>
      </w:tr>
      <w:tr w:rsidR="00894345" w:rsidRPr="003C7711" w14:paraId="42484658"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A581698" w14:textId="77777777" w:rsidR="002B79AE" w:rsidRPr="003C7711" w:rsidRDefault="002B79AE" w:rsidP="00043B94">
            <w:pPr>
              <w:pStyle w:val="Tabletext"/>
              <w:ind w:left="28"/>
              <w:rPr>
                <w:sz w:val="20"/>
              </w:rPr>
            </w:pPr>
            <w:r w:rsidRPr="003C7711">
              <w:rPr>
                <w:sz w:val="20"/>
              </w:rPr>
              <w:t xml:space="preserve">Big – Current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6794DE"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C6E5B6"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674186" w14:textId="60A5036A" w:rsidR="002B79AE" w:rsidRPr="003C7711" w:rsidRDefault="002B79AE" w:rsidP="007C5F97">
            <w:pPr>
              <w:pStyle w:val="Tabletext"/>
              <w:ind w:left="28"/>
              <w:jc w:val="center"/>
              <w:rPr>
                <w:sz w:val="20"/>
              </w:rPr>
            </w:pPr>
            <w:r w:rsidRPr="003C7711">
              <w:rPr>
                <w:sz w:val="20"/>
              </w:rPr>
              <w:t xml:space="preserve">Big </w:t>
            </w:r>
            <w:r w:rsidR="00B25D49" w:rsidRPr="00B25D49">
              <w:rPr>
                <w:sz w:val="20"/>
              </w:rPr>
              <w:t>–</w:t>
            </w:r>
            <w:r w:rsidRPr="003C7711">
              <w:rPr>
                <w:sz w:val="20"/>
              </w:rPr>
              <w:t xml:space="preserve"> Current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497351" w14:textId="77777777" w:rsidR="002B79AE" w:rsidRPr="003C7711" w:rsidRDefault="002B79AE" w:rsidP="007C5F97">
            <w:pPr>
              <w:pStyle w:val="Tabletext"/>
              <w:ind w:left="28"/>
              <w:jc w:val="center"/>
              <w:rPr>
                <w:sz w:val="20"/>
              </w:rPr>
            </w:pPr>
            <w:r w:rsidRPr="003C7711">
              <w:rPr>
                <w:sz w:val="20"/>
              </w:rPr>
              <w:t>4.25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1D9C8C3" w14:textId="77777777" w:rsidR="002B79AE" w:rsidRPr="003C7711" w:rsidRDefault="002B79AE" w:rsidP="007C5F97">
            <w:pPr>
              <w:pStyle w:val="Tabletext"/>
              <w:ind w:left="28"/>
              <w:jc w:val="center"/>
              <w:rPr>
                <w:sz w:val="20"/>
              </w:rPr>
            </w:pPr>
            <w:r w:rsidRPr="003C7711">
              <w:rPr>
                <w:sz w:val="2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F7AE9E"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AF2ABB4"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B1FD18"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47605A" w14:textId="7DB828CC" w:rsidR="002B79AE" w:rsidRPr="003C7711" w:rsidRDefault="002B79AE" w:rsidP="00043B94">
            <w:pPr>
              <w:pStyle w:val="Tabletext"/>
              <w:ind w:left="28"/>
              <w:rPr>
                <w:sz w:val="20"/>
              </w:rPr>
            </w:pPr>
            <w:r w:rsidRPr="003C7711">
              <w:rPr>
                <w:sz w:val="20"/>
              </w:rPr>
              <w:t xml:space="preserve">Rated output current for the </w:t>
            </w:r>
            <w:r w:rsidR="00591491" w:rsidRPr="003C7711">
              <w:rPr>
                <w:sz w:val="20"/>
              </w:rPr>
              <w:t>b</w:t>
            </w:r>
            <w:r w:rsidRPr="003C7711">
              <w:rPr>
                <w:sz w:val="20"/>
              </w:rPr>
              <w:t>ig category UPAs.</w:t>
            </w:r>
          </w:p>
        </w:tc>
      </w:tr>
      <w:tr w:rsidR="00894345" w:rsidRPr="003C7711" w14:paraId="0CFA3530"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9BF7C4D" w14:textId="77777777" w:rsidR="002B79AE" w:rsidRPr="003C7711" w:rsidRDefault="002B79AE" w:rsidP="00043B94">
            <w:pPr>
              <w:pStyle w:val="Tabletext"/>
              <w:ind w:left="28"/>
              <w:rPr>
                <w:sz w:val="20"/>
              </w:rPr>
            </w:pPr>
            <w:r w:rsidRPr="003C7711">
              <w:rPr>
                <w:sz w:val="20"/>
              </w:rPr>
              <w:t xml:space="preserve">Big – Power </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108A1C"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8F42D6" w14:textId="77777777" w:rsidR="002B79AE" w:rsidRPr="003C7711" w:rsidRDefault="002B79AE" w:rsidP="007C5F97">
            <w:pPr>
              <w:pStyle w:val="Tabletext"/>
              <w:ind w:left="28"/>
              <w:jc w:val="center"/>
              <w:rPr>
                <w:sz w:val="20"/>
              </w:rPr>
            </w:pPr>
            <w:r w:rsidRPr="003C7711">
              <w:rPr>
                <w:sz w:val="20"/>
              </w:rPr>
              <w:t>Clause 7.1.1 Table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0416E3" w14:textId="2AE26760" w:rsidR="002B79AE" w:rsidRPr="003C7711" w:rsidRDefault="002B79AE" w:rsidP="007C5F97">
            <w:pPr>
              <w:pStyle w:val="Tabletext"/>
              <w:ind w:left="28"/>
              <w:jc w:val="center"/>
              <w:rPr>
                <w:sz w:val="20"/>
              </w:rPr>
            </w:pPr>
            <w:r w:rsidRPr="003C7711">
              <w:rPr>
                <w:sz w:val="20"/>
              </w:rPr>
              <w:t xml:space="preserve">Big </w:t>
            </w:r>
            <w:r w:rsidR="00B25D49" w:rsidRPr="00B25D49">
              <w:rPr>
                <w:sz w:val="20"/>
              </w:rPr>
              <w:t>–</w:t>
            </w:r>
            <w:r w:rsidRPr="003C7711">
              <w:rPr>
                <w:sz w:val="20"/>
              </w:rPr>
              <w:t xml:space="preserve"> Power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EEC1C7" w14:textId="77777777" w:rsidR="002B79AE" w:rsidRPr="003C7711" w:rsidRDefault="002B79AE" w:rsidP="007C5F97">
            <w:pPr>
              <w:pStyle w:val="Tabletext"/>
              <w:ind w:left="28"/>
              <w:jc w:val="center"/>
              <w:rPr>
                <w:sz w:val="20"/>
              </w:rPr>
            </w:pPr>
            <w:r w:rsidRPr="003C7711">
              <w:rPr>
                <w:sz w:val="20"/>
              </w:rPr>
              <w:t>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8CDBCA"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DD8AED3" w14:textId="77777777" w:rsidR="002B79AE" w:rsidRPr="003C7711" w:rsidRDefault="002B79AE" w:rsidP="007C5F97">
            <w:pPr>
              <w:pStyle w:val="Tabletext"/>
              <w:ind w:left="28"/>
              <w:jc w:val="center"/>
              <w:rPr>
                <w:sz w:val="20"/>
              </w:rPr>
            </w:pPr>
            <w:r w:rsidRPr="003C7711">
              <w:rPr>
                <w:sz w:val="20"/>
              </w:rPr>
              <w:t>Nominal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B79158"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4FBBC1" w14:textId="77777777" w:rsidR="002B79AE" w:rsidRPr="003C7711" w:rsidRDefault="002B79AE" w:rsidP="007C5F97">
            <w:pPr>
              <w:pStyle w:val="Tabletext"/>
              <w:ind w:left="28"/>
              <w:jc w:val="center"/>
              <w:rPr>
                <w:sz w:val="20"/>
              </w:rPr>
            </w:pPr>
            <w:r w:rsidRPr="003C7711">
              <w:rPr>
                <w:sz w:val="20"/>
              </w:rPr>
              <w:t>Specification data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E2AC56" w14:textId="75F47295" w:rsidR="002B79AE" w:rsidRPr="003C7711" w:rsidRDefault="002B79AE" w:rsidP="00043B94">
            <w:pPr>
              <w:pStyle w:val="Tabletext"/>
              <w:ind w:left="28"/>
              <w:rPr>
                <w:sz w:val="20"/>
              </w:rPr>
            </w:pPr>
            <w:r w:rsidRPr="003C7711">
              <w:rPr>
                <w:sz w:val="20"/>
              </w:rPr>
              <w:t xml:space="preserve">Output power for the </w:t>
            </w:r>
            <w:r w:rsidR="00591491" w:rsidRPr="003C7711">
              <w:rPr>
                <w:sz w:val="20"/>
              </w:rPr>
              <w:t>b</w:t>
            </w:r>
            <w:r w:rsidRPr="003C7711">
              <w:rPr>
                <w:sz w:val="20"/>
              </w:rPr>
              <w:t>ig category UPAs.</w:t>
            </w:r>
          </w:p>
        </w:tc>
      </w:tr>
      <w:tr w:rsidR="00894345" w:rsidRPr="003C7711" w14:paraId="258A424C"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D73306" w14:textId="77777777" w:rsidR="002B79AE" w:rsidRPr="003C7711" w:rsidRDefault="002B79AE" w:rsidP="00043B94">
            <w:pPr>
              <w:pStyle w:val="Tabletext"/>
              <w:ind w:left="28"/>
              <w:rPr>
                <w:sz w:val="20"/>
              </w:rPr>
            </w:pPr>
            <w:r w:rsidRPr="003C7711">
              <w:rPr>
                <w:sz w:val="20"/>
              </w:rPr>
              <w:t>Output DC plug and connectors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CD5D0C"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77768A" w14:textId="77777777" w:rsidR="002B79AE" w:rsidRPr="003C7711" w:rsidRDefault="002B79AE" w:rsidP="007C5F97">
            <w:pPr>
              <w:pStyle w:val="Tabletext"/>
              <w:ind w:left="28"/>
              <w:jc w:val="center"/>
              <w:rPr>
                <w:sz w:val="20"/>
              </w:rPr>
            </w:pPr>
            <w:r w:rsidRPr="003C7711">
              <w:rPr>
                <w:sz w:val="20"/>
              </w:rPr>
              <w:t>Clause 7.1.2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20B7C87" w14:textId="760AD4CD" w:rsidR="002B79AE" w:rsidRPr="003C7711" w:rsidRDefault="002B79AE" w:rsidP="007C5F97">
            <w:pPr>
              <w:pStyle w:val="Tabletext"/>
              <w:ind w:left="28"/>
              <w:jc w:val="center"/>
              <w:rPr>
                <w:sz w:val="20"/>
              </w:rPr>
            </w:pPr>
            <w:r w:rsidRPr="003C7711">
              <w:rPr>
                <w:sz w:val="20"/>
              </w:rPr>
              <w:t xml:space="preserve">DC </w:t>
            </w:r>
            <w:r w:rsidR="00591491" w:rsidRPr="003C7711">
              <w:rPr>
                <w:sz w:val="20"/>
              </w:rPr>
              <w:t>p</w:t>
            </w:r>
            <w:r w:rsidRPr="003C7711">
              <w:rPr>
                <w:sz w:val="20"/>
              </w:rPr>
              <w:t xml:space="preserve">lug and </w:t>
            </w:r>
            <w:r w:rsidR="00591491" w:rsidRPr="003C7711">
              <w:rPr>
                <w:sz w:val="20"/>
              </w:rPr>
              <w:t>c</w:t>
            </w:r>
            <w:r w:rsidRPr="003C7711">
              <w:rPr>
                <w:sz w:val="20"/>
              </w:rPr>
              <w:t xml:space="preserve">onnector </w:t>
            </w:r>
            <w:r w:rsidR="00591491" w:rsidRPr="003C7711">
              <w:rPr>
                <w:sz w:val="20"/>
              </w:rPr>
              <w:t>t</w:t>
            </w:r>
            <w:r w:rsidRPr="003C7711">
              <w:rPr>
                <w:sz w:val="20"/>
              </w:rPr>
              <w:t>ypes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B50C33" w14:textId="77777777" w:rsidR="002B79AE" w:rsidRPr="003C7711" w:rsidRDefault="002B79AE" w:rsidP="007C5F97">
            <w:pPr>
              <w:pStyle w:val="Tabletext"/>
              <w:ind w:left="28"/>
              <w:jc w:val="center"/>
              <w:rPr>
                <w:sz w:val="20"/>
              </w:rPr>
            </w:pPr>
            <w:r w:rsidRPr="003C7711">
              <w:rPr>
                <w:sz w:val="20"/>
              </w:rPr>
              <w:t>Barrel connector for 12 V/20 V or USB Type‑C compliant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A1F378" w14:textId="77777777" w:rsidR="002B79AE" w:rsidRPr="003C7711" w:rsidRDefault="002B79AE" w:rsidP="007C5F97">
            <w:pPr>
              <w:pStyle w:val="Tabletext"/>
              <w:ind w:left="28"/>
              <w:jc w:val="center"/>
              <w:rPr>
                <w:sz w:val="20"/>
              </w:rPr>
            </w:pPr>
            <w:r w:rsidRPr="003C7711">
              <w:rPr>
                <w:sz w:val="20"/>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060EA5" w14:textId="77777777" w:rsidR="002B79AE" w:rsidRPr="003C7711" w:rsidRDefault="002B79AE" w:rsidP="007C5F97">
            <w:pPr>
              <w:pStyle w:val="Tabletext"/>
              <w:ind w:left="28"/>
              <w:jc w:val="center"/>
              <w:rPr>
                <w:sz w:val="20"/>
              </w:rPr>
            </w:pPr>
            <w:r w:rsidRPr="003C7711">
              <w:rPr>
                <w:sz w:val="20"/>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6CB7CA" w14:textId="77777777" w:rsidR="002B79AE" w:rsidRPr="003C7711" w:rsidRDefault="002B79AE" w:rsidP="007C5F97">
            <w:pPr>
              <w:pStyle w:val="Tabletext"/>
              <w:ind w:left="28"/>
              <w:jc w:val="center"/>
              <w:rPr>
                <w:sz w:val="20"/>
              </w:rPr>
            </w:pPr>
            <w:r w:rsidRPr="003C7711">
              <w:rPr>
                <w:sz w:val="20"/>
              </w:rPr>
              <w:t>Recommended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D3B726" w14:textId="61BA0FE4" w:rsidR="002B79AE" w:rsidRPr="003C7711" w:rsidRDefault="002B79AE" w:rsidP="007C5F97">
            <w:pPr>
              <w:pStyle w:val="Tabletext"/>
              <w:ind w:left="28"/>
              <w:jc w:val="center"/>
              <w:rPr>
                <w:sz w:val="20"/>
              </w:rPr>
            </w:pPr>
            <w:r w:rsidRPr="003C7711">
              <w:rPr>
                <w:sz w:val="20"/>
              </w:rPr>
              <w:t>Connector specification test report implementing IEC 62680-1-2, IEC</w:t>
            </w:r>
            <w:r w:rsidR="00043B94" w:rsidRPr="003C7711">
              <w:rPr>
                <w:sz w:val="20"/>
              </w:rPr>
              <w:t> </w:t>
            </w:r>
            <w:r w:rsidRPr="003C7711">
              <w:rPr>
                <w:sz w:val="20"/>
              </w:rPr>
              <w:t>62680-1-3, IEC 63002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625DC88" w14:textId="77777777" w:rsidR="002B79AE" w:rsidRPr="003C7711" w:rsidRDefault="002B79AE" w:rsidP="00043B94">
            <w:pPr>
              <w:pStyle w:val="Tabletext"/>
              <w:ind w:left="28"/>
              <w:rPr>
                <w:sz w:val="20"/>
              </w:rPr>
            </w:pPr>
            <w:r w:rsidRPr="003C7711">
              <w:rPr>
                <w:sz w:val="20"/>
              </w:rPr>
              <w:t>Specifies acceptable connector types for UPAs to ensure interoperability and proper electrical performance.</w:t>
            </w:r>
          </w:p>
        </w:tc>
      </w:tr>
      <w:tr w:rsidR="00894345" w:rsidRPr="003C7711" w14:paraId="632827FD"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1E1EDF" w14:textId="77777777" w:rsidR="002B79AE" w:rsidRPr="003C7711" w:rsidRDefault="002B79AE" w:rsidP="00043B94">
            <w:pPr>
              <w:pStyle w:val="Tabletext"/>
              <w:ind w:left="28"/>
              <w:rPr>
                <w:sz w:val="20"/>
              </w:rPr>
            </w:pPr>
            <w:r w:rsidRPr="003C7711">
              <w:rPr>
                <w:sz w:val="20"/>
              </w:rPr>
              <w:t>Output DC plug and connectors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9332DE"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135107" w14:textId="77777777" w:rsidR="002B79AE" w:rsidRPr="003C7711" w:rsidRDefault="002B79AE" w:rsidP="007C5F97">
            <w:pPr>
              <w:pStyle w:val="Tabletext"/>
              <w:ind w:left="28"/>
              <w:jc w:val="center"/>
              <w:rPr>
                <w:sz w:val="20"/>
              </w:rPr>
            </w:pPr>
            <w:r w:rsidRPr="003C7711">
              <w:rPr>
                <w:sz w:val="20"/>
              </w:rPr>
              <w:t>Clause 7.1.2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4186657" w14:textId="77777777" w:rsidR="002B79AE" w:rsidRPr="003C7711" w:rsidRDefault="002B79AE" w:rsidP="007C5F97">
            <w:pPr>
              <w:pStyle w:val="Tabletext"/>
              <w:ind w:left="28"/>
              <w:jc w:val="center"/>
              <w:rPr>
                <w:sz w:val="20"/>
              </w:rPr>
            </w:pPr>
            <w:r w:rsidRPr="003C7711">
              <w:rPr>
                <w:sz w:val="20"/>
              </w:rPr>
              <w:t>Third wire for signalling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1AE78E" w14:textId="26A4DBB0"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320528"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FFCAFD1"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F1A810" w14:textId="77777777" w:rsidR="002B79AE" w:rsidRPr="003C7711" w:rsidRDefault="002B79AE" w:rsidP="007C5F97">
            <w:pPr>
              <w:pStyle w:val="Tabletext"/>
              <w:ind w:left="28"/>
              <w:jc w:val="center"/>
              <w:rPr>
                <w:sz w:val="20"/>
              </w:rPr>
            </w:pPr>
            <w:r w:rsidRPr="003C7711">
              <w:rPr>
                <w:sz w:val="20"/>
              </w:rPr>
              <w:t>Recommended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0C93E10" w14:textId="77777777" w:rsidR="002B79AE" w:rsidRPr="003C7711" w:rsidRDefault="002B79AE" w:rsidP="007C5F97">
            <w:pPr>
              <w:pStyle w:val="Tabletext"/>
              <w:ind w:left="28"/>
              <w:jc w:val="center"/>
              <w:rPr>
                <w:sz w:val="20"/>
              </w:rPr>
            </w:pPr>
            <w:r w:rsidRPr="003C7711">
              <w:rPr>
                <w:sz w:val="20"/>
              </w:rPr>
              <w:t>Connector specification implementing IEC TS 62700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5EB3E6" w14:textId="77777777" w:rsidR="002B79AE" w:rsidRPr="003C7711" w:rsidRDefault="002B79AE" w:rsidP="00043B94">
            <w:pPr>
              <w:pStyle w:val="Tabletext"/>
              <w:ind w:left="28"/>
              <w:rPr>
                <w:sz w:val="20"/>
              </w:rPr>
            </w:pPr>
            <w:r w:rsidRPr="003C7711">
              <w:rPr>
                <w:sz w:val="20"/>
              </w:rPr>
              <w:t>Specifies acceptable connector types for UPAs for adaptation between the power source and ICT devices.</w:t>
            </w:r>
          </w:p>
        </w:tc>
      </w:tr>
      <w:tr w:rsidR="00894345" w:rsidRPr="003C7711" w14:paraId="1C78417F"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92FFE9" w14:textId="77777777" w:rsidR="002B79AE" w:rsidRPr="003C7711" w:rsidRDefault="002B79AE" w:rsidP="00043B94">
            <w:pPr>
              <w:pStyle w:val="Tabletext"/>
              <w:ind w:left="28"/>
              <w:rPr>
                <w:sz w:val="20"/>
              </w:rPr>
            </w:pPr>
            <w:r w:rsidRPr="003C7711">
              <w:rPr>
                <w:sz w:val="20"/>
              </w:rPr>
              <w:t>DC cables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0704FCF" w14:textId="77777777" w:rsidR="002B79AE" w:rsidRPr="003C7711" w:rsidRDefault="002B79AE" w:rsidP="007C5F97">
            <w:pPr>
              <w:pStyle w:val="Tabletext"/>
              <w:ind w:left="28"/>
              <w:jc w:val="center"/>
              <w:rPr>
                <w:sz w:val="20"/>
              </w:rPr>
            </w:pPr>
            <w:r w:rsidRPr="003C7711">
              <w:rPr>
                <w:sz w:val="20"/>
              </w:rPr>
              <w:t>ITU‑T L.1002</w:t>
            </w:r>
          </w:p>
          <w:p w14:paraId="0FB27A97" w14:textId="77777777" w:rsidR="002B79AE" w:rsidRPr="003C7711" w:rsidRDefault="002B79AE" w:rsidP="007C5F97">
            <w:pPr>
              <w:pStyle w:val="Tabletext"/>
              <w:ind w:left="28"/>
              <w:jc w:val="center"/>
              <w:rPr>
                <w:sz w:val="20"/>
              </w:rPr>
            </w:pPr>
            <w:r w:rsidRPr="003C7711">
              <w:rPr>
                <w:sz w:val="20"/>
              </w:rPr>
              <w:t>IEC 60950-1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15A3C8" w14:textId="77777777" w:rsidR="002B79AE" w:rsidRPr="003C7711" w:rsidRDefault="002B79AE" w:rsidP="007C5F97">
            <w:pPr>
              <w:pStyle w:val="Tabletext"/>
              <w:ind w:left="28"/>
              <w:jc w:val="center"/>
              <w:rPr>
                <w:sz w:val="20"/>
              </w:rPr>
            </w:pPr>
            <w:r w:rsidRPr="003C7711">
              <w:rPr>
                <w:sz w:val="20"/>
              </w:rPr>
              <w:t>Clause 7.1.3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3920F2" w14:textId="4D496E07" w:rsidR="002B79AE" w:rsidRPr="003C7711" w:rsidRDefault="002B79AE" w:rsidP="007C5F97">
            <w:pPr>
              <w:pStyle w:val="Tabletext"/>
              <w:ind w:left="28"/>
              <w:jc w:val="center"/>
              <w:rPr>
                <w:sz w:val="20"/>
              </w:rPr>
            </w:pPr>
            <w:r w:rsidRPr="003C7711">
              <w:rPr>
                <w:sz w:val="20"/>
              </w:rPr>
              <w:t xml:space="preserve">DC </w:t>
            </w:r>
            <w:r w:rsidR="00591491" w:rsidRPr="003C7711">
              <w:rPr>
                <w:sz w:val="20"/>
              </w:rPr>
              <w:t>c</w:t>
            </w:r>
            <w:r w:rsidRPr="003C7711">
              <w:rPr>
                <w:sz w:val="20"/>
              </w:rPr>
              <w:t xml:space="preserve">able </w:t>
            </w:r>
            <w:r w:rsidR="00591491" w:rsidRPr="003C7711">
              <w:rPr>
                <w:sz w:val="20"/>
              </w:rPr>
              <w:t>r</w:t>
            </w:r>
            <w:r w:rsidRPr="003C7711">
              <w:rPr>
                <w:sz w:val="20"/>
              </w:rPr>
              <w:t>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B1D654" w14:textId="77777777" w:rsidR="002B79AE" w:rsidRPr="003C7711" w:rsidRDefault="002B79AE" w:rsidP="007C5F97">
            <w:pPr>
              <w:pStyle w:val="Tabletext"/>
              <w:ind w:left="28"/>
              <w:jc w:val="center"/>
              <w:rPr>
                <w:sz w:val="20"/>
              </w:rPr>
            </w:pPr>
            <w:r w:rsidRPr="003C7711">
              <w:rPr>
                <w:sz w:val="20"/>
              </w:rPr>
              <w:t>Minimum cable length &gt;1.7 m for 12 V/20 V; voltage loss &lt;0.75 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783C5D" w14:textId="77777777" w:rsidR="002B79AE" w:rsidRPr="003C7711" w:rsidRDefault="002B79AE" w:rsidP="007C5F97">
            <w:pPr>
              <w:pStyle w:val="Tabletext"/>
              <w:ind w:left="28"/>
              <w:jc w:val="center"/>
              <w:rPr>
                <w:sz w:val="20"/>
              </w:rPr>
            </w:pPr>
            <w:r w:rsidRPr="003C7711">
              <w:rPr>
                <w:sz w:val="20"/>
              </w:rPr>
              <w:t>m; 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B0B2B2" w14:textId="1D1AB114" w:rsidR="002B79AE" w:rsidRPr="003C7711" w:rsidRDefault="002B79AE" w:rsidP="007C5F97">
            <w:pPr>
              <w:pStyle w:val="Tabletext"/>
              <w:ind w:left="28"/>
              <w:jc w:val="center"/>
              <w:rPr>
                <w:sz w:val="20"/>
              </w:rPr>
            </w:pPr>
            <w:r w:rsidRPr="003C7711">
              <w:rPr>
                <w:sz w:val="20"/>
              </w:rPr>
              <w:t>Voltage loss &lt;0.75</w:t>
            </w:r>
            <w:r w:rsidR="00043B94" w:rsidRPr="003C7711">
              <w:rPr>
                <w:sz w:val="20"/>
              </w:rPr>
              <w:t> </w:t>
            </w:r>
            <w:r w:rsidRPr="003C7711">
              <w:rPr>
                <w:sz w:val="20"/>
              </w:rPr>
              <w:t>V</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C43A9F"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09A513" w14:textId="77777777" w:rsidR="002B79AE" w:rsidRPr="003C7711" w:rsidRDefault="002B79AE" w:rsidP="007C5F97">
            <w:pPr>
              <w:pStyle w:val="Tabletext"/>
              <w:ind w:left="28"/>
              <w:jc w:val="center"/>
              <w:rPr>
                <w:sz w:val="20"/>
              </w:rPr>
            </w:pPr>
            <w:r w:rsidRPr="003C7711">
              <w:rPr>
                <w:sz w:val="20"/>
              </w:rPr>
              <w:t>Cable measurement test report with IEC 60950-1, ITU-T L.1005 tests 3.2, 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10EB666" w14:textId="77777777" w:rsidR="002B79AE" w:rsidRPr="003C7711" w:rsidRDefault="002B79AE" w:rsidP="00043B94">
            <w:pPr>
              <w:pStyle w:val="Tabletext"/>
              <w:ind w:left="28"/>
              <w:rPr>
                <w:sz w:val="20"/>
              </w:rPr>
            </w:pPr>
            <w:r w:rsidRPr="003C7711">
              <w:rPr>
                <w:sz w:val="20"/>
              </w:rPr>
              <w:t>Ensures that DC cables are long enough for ergonomic design and have low voltage drop under rated current.</w:t>
            </w:r>
          </w:p>
        </w:tc>
      </w:tr>
      <w:tr w:rsidR="00894345" w:rsidRPr="003C7711" w14:paraId="5A91F3CC"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7561D4" w14:textId="77777777" w:rsidR="002B79AE" w:rsidRPr="003C7711" w:rsidRDefault="002B79AE" w:rsidP="00043B94">
            <w:pPr>
              <w:pStyle w:val="Tabletext"/>
              <w:ind w:left="28"/>
              <w:rPr>
                <w:sz w:val="20"/>
              </w:rPr>
            </w:pPr>
            <w:r w:rsidRPr="003C7711">
              <w:rPr>
                <w:sz w:val="20"/>
              </w:rPr>
              <w:lastRenderedPageBreak/>
              <w:t>DC cables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36E0CD"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5AE9B2" w14:textId="77777777" w:rsidR="002B79AE" w:rsidRPr="003C7711" w:rsidRDefault="002B79AE" w:rsidP="007C5F97">
            <w:pPr>
              <w:pStyle w:val="Tabletext"/>
              <w:ind w:left="28"/>
              <w:jc w:val="center"/>
              <w:rPr>
                <w:sz w:val="20"/>
              </w:rPr>
            </w:pPr>
            <w:r w:rsidRPr="003C7711">
              <w:rPr>
                <w:sz w:val="20"/>
              </w:rPr>
              <w:t>Clause 7.1.3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C4279A" w14:textId="77777777" w:rsidR="002B79AE" w:rsidRPr="003C7711" w:rsidRDefault="002B79AE" w:rsidP="007C5F97">
            <w:pPr>
              <w:pStyle w:val="Tabletext"/>
              <w:ind w:left="28"/>
              <w:jc w:val="center"/>
              <w:rPr>
                <w:sz w:val="20"/>
              </w:rPr>
            </w:pPr>
            <w:r w:rsidRPr="003C7711">
              <w:rPr>
                <w:sz w:val="20"/>
              </w:rPr>
              <w:t>UPA side barrel connector 12 V internal diameter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304C43" w14:textId="77777777" w:rsidR="002B79AE" w:rsidRPr="003C7711" w:rsidRDefault="002B79AE" w:rsidP="007C5F97">
            <w:pPr>
              <w:pStyle w:val="Tabletext"/>
              <w:ind w:left="28"/>
              <w:jc w:val="center"/>
              <w:rPr>
                <w:sz w:val="20"/>
              </w:rPr>
            </w:pPr>
            <w:r w:rsidRPr="003C7711">
              <w:rPr>
                <w:sz w:val="20"/>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3EA6FFF" w14:textId="77777777" w:rsidR="002B79AE" w:rsidRPr="003C7711" w:rsidRDefault="002B79AE" w:rsidP="007C5F97">
            <w:pPr>
              <w:pStyle w:val="Tabletext"/>
              <w:ind w:left="28"/>
              <w:jc w:val="center"/>
              <w:rPr>
                <w:sz w:val="20"/>
              </w:rPr>
            </w:pPr>
            <w:r w:rsidRPr="003C7711">
              <w:rPr>
                <w:sz w:val="20"/>
              </w:rPr>
              <w:t>mm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D75251" w14:textId="150EF38A" w:rsidR="002B79AE" w:rsidRPr="003C7711" w:rsidRDefault="008F66A5" w:rsidP="007C5F97">
            <w:pPr>
              <w:pStyle w:val="Tabletext"/>
              <w:ind w:left="28"/>
              <w:jc w:val="center"/>
              <w:rPr>
                <w:sz w:val="20"/>
              </w:rPr>
            </w:pPr>
            <w:r w:rsidRPr="003C7711">
              <w:rPr>
                <w:i/>
                <w:iCs/>
                <w:sz w:val="20"/>
              </w:rPr>
              <w:t>Empty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7DCE9C"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6C00B4" w14:textId="77777777" w:rsidR="002B79AE" w:rsidRPr="003C7711" w:rsidRDefault="002B79AE" w:rsidP="007C5F97">
            <w:pPr>
              <w:pStyle w:val="Tabletext"/>
              <w:ind w:left="28"/>
              <w:jc w:val="center"/>
              <w:rPr>
                <w:sz w:val="20"/>
              </w:rPr>
            </w:pPr>
            <w:r w:rsidRPr="003C7711">
              <w:rPr>
                <w:sz w:val="20"/>
              </w:rPr>
              <w:t>Connector measurement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163BE8D" w14:textId="77777777" w:rsidR="002B79AE" w:rsidRPr="003C7711" w:rsidRDefault="002B79AE" w:rsidP="00043B94">
            <w:pPr>
              <w:pStyle w:val="Tabletext"/>
              <w:ind w:left="28"/>
              <w:rPr>
                <w:sz w:val="20"/>
              </w:rPr>
            </w:pPr>
            <w:r w:rsidRPr="003C7711">
              <w:rPr>
                <w:sz w:val="20"/>
              </w:rPr>
              <w:t>Ensures that UPA side barrel connector meet measurements.</w:t>
            </w:r>
          </w:p>
        </w:tc>
      </w:tr>
      <w:tr w:rsidR="00894345" w:rsidRPr="003C7711" w14:paraId="3486B182"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42CB60" w14:textId="77777777" w:rsidR="002B79AE" w:rsidRPr="003C7711" w:rsidRDefault="002B79AE" w:rsidP="00043B94">
            <w:pPr>
              <w:pStyle w:val="Tabletext"/>
              <w:ind w:left="28"/>
              <w:rPr>
                <w:sz w:val="20"/>
              </w:rPr>
            </w:pPr>
            <w:r w:rsidRPr="003C7711">
              <w:rPr>
                <w:sz w:val="20"/>
              </w:rPr>
              <w:t>DC cables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80FBCB"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4484D07" w14:textId="77777777" w:rsidR="002B79AE" w:rsidRPr="003C7711" w:rsidRDefault="002B79AE" w:rsidP="007C5F97">
            <w:pPr>
              <w:pStyle w:val="Tabletext"/>
              <w:ind w:left="28"/>
              <w:jc w:val="center"/>
              <w:rPr>
                <w:sz w:val="20"/>
              </w:rPr>
            </w:pPr>
            <w:r w:rsidRPr="003C7711">
              <w:rPr>
                <w:sz w:val="20"/>
              </w:rPr>
              <w:t>Clause 7.1.3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BFB472" w14:textId="77777777" w:rsidR="002B79AE" w:rsidRPr="003C7711" w:rsidRDefault="002B79AE" w:rsidP="007C5F97">
            <w:pPr>
              <w:pStyle w:val="Tabletext"/>
              <w:ind w:left="28"/>
              <w:jc w:val="center"/>
              <w:rPr>
                <w:sz w:val="20"/>
              </w:rPr>
            </w:pPr>
            <w:r w:rsidRPr="003C7711">
              <w:rPr>
                <w:sz w:val="20"/>
              </w:rPr>
              <w:t>UPA side barrel connector 12 V external diameter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7A6E61" w14:textId="77777777" w:rsidR="002B79AE" w:rsidRPr="003C7711" w:rsidRDefault="002B79AE" w:rsidP="007C5F97">
            <w:pPr>
              <w:pStyle w:val="Tabletext"/>
              <w:ind w:left="28"/>
              <w:jc w:val="center"/>
              <w:rPr>
                <w:sz w:val="20"/>
              </w:rPr>
            </w:pPr>
            <w:r w:rsidRPr="003C7711">
              <w:rPr>
                <w:sz w:val="20"/>
              </w:rPr>
              <w:t>4.95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E94778" w14:textId="77777777" w:rsidR="002B79AE" w:rsidRPr="003C7711" w:rsidRDefault="002B79AE" w:rsidP="007C5F97">
            <w:pPr>
              <w:pStyle w:val="Tabletext"/>
              <w:ind w:left="28"/>
              <w:jc w:val="center"/>
              <w:rPr>
                <w:sz w:val="20"/>
              </w:rPr>
            </w:pPr>
            <w:r w:rsidRPr="003C7711">
              <w:rPr>
                <w:sz w:val="20"/>
              </w:rPr>
              <w:t>mm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867A455" w14:textId="79A1A54F" w:rsidR="002B79AE" w:rsidRPr="003C7711" w:rsidRDefault="008F66A5" w:rsidP="007C5F97">
            <w:pPr>
              <w:pStyle w:val="Tabletext"/>
              <w:ind w:left="28"/>
              <w:jc w:val="center"/>
              <w:rPr>
                <w:sz w:val="20"/>
              </w:rPr>
            </w:pPr>
            <w:r w:rsidRPr="003C7711">
              <w:rPr>
                <w:i/>
                <w:iCs/>
                <w:sz w:val="20"/>
              </w:rPr>
              <w:t>Empty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180D46"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4C1F957" w14:textId="77777777" w:rsidR="002B79AE" w:rsidRPr="003C7711" w:rsidRDefault="002B79AE" w:rsidP="007C5F97">
            <w:pPr>
              <w:pStyle w:val="Tabletext"/>
              <w:ind w:left="28"/>
              <w:jc w:val="center"/>
              <w:rPr>
                <w:sz w:val="20"/>
              </w:rPr>
            </w:pPr>
            <w:r w:rsidRPr="003C7711">
              <w:rPr>
                <w:sz w:val="20"/>
              </w:rPr>
              <w:t>Connector measurement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876051" w14:textId="77777777" w:rsidR="002B79AE" w:rsidRPr="003C7711" w:rsidRDefault="002B79AE" w:rsidP="00043B94">
            <w:pPr>
              <w:pStyle w:val="Tabletext"/>
              <w:ind w:left="28"/>
              <w:rPr>
                <w:sz w:val="20"/>
              </w:rPr>
            </w:pPr>
            <w:r w:rsidRPr="003C7711">
              <w:rPr>
                <w:sz w:val="20"/>
              </w:rPr>
              <w:t>Ensures that UPA side barrel connector meet measurements.</w:t>
            </w:r>
          </w:p>
        </w:tc>
      </w:tr>
      <w:tr w:rsidR="00894345" w:rsidRPr="003C7711" w14:paraId="436518E5"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5496E7" w14:textId="77777777" w:rsidR="002B79AE" w:rsidRPr="003C7711" w:rsidRDefault="002B79AE" w:rsidP="00043B94">
            <w:pPr>
              <w:pStyle w:val="Tabletext"/>
              <w:ind w:left="28"/>
              <w:rPr>
                <w:sz w:val="20"/>
              </w:rPr>
            </w:pPr>
            <w:r w:rsidRPr="003C7711">
              <w:rPr>
                <w:sz w:val="20"/>
              </w:rPr>
              <w:t>DC cables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2DEB1D"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A1B783" w14:textId="77777777" w:rsidR="002B79AE" w:rsidRPr="003C7711" w:rsidRDefault="002B79AE" w:rsidP="007C5F97">
            <w:pPr>
              <w:pStyle w:val="Tabletext"/>
              <w:ind w:left="28"/>
              <w:jc w:val="center"/>
              <w:rPr>
                <w:sz w:val="20"/>
              </w:rPr>
            </w:pPr>
            <w:r w:rsidRPr="003C7711">
              <w:rPr>
                <w:sz w:val="20"/>
              </w:rPr>
              <w:t>Clause 7.1.3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09FFB8" w14:textId="77777777" w:rsidR="002B79AE" w:rsidRPr="003C7711" w:rsidRDefault="002B79AE" w:rsidP="007C5F97">
            <w:pPr>
              <w:pStyle w:val="Tabletext"/>
              <w:ind w:left="28"/>
              <w:jc w:val="center"/>
              <w:rPr>
                <w:sz w:val="20"/>
              </w:rPr>
            </w:pPr>
            <w:r w:rsidRPr="003C7711">
              <w:rPr>
                <w:sz w:val="20"/>
              </w:rPr>
              <w:t>UPA side USB-C connector external diameter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7A41B9A" w14:textId="77777777"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C389AF"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85D4E5"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6451242"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2DA493E" w14:textId="77777777" w:rsidR="002B79AE" w:rsidRPr="003C7711" w:rsidRDefault="002B79AE" w:rsidP="007C5F97">
            <w:pPr>
              <w:pStyle w:val="Tabletext"/>
              <w:ind w:left="28"/>
              <w:jc w:val="center"/>
              <w:rPr>
                <w:sz w:val="20"/>
              </w:rPr>
            </w:pPr>
            <w:r w:rsidRPr="003C7711">
              <w:rPr>
                <w:sz w:val="20"/>
              </w:rPr>
              <w:t>Connector compliance report with IEC 62680-1-2, IEC 62680</w:t>
            </w:r>
            <w:r w:rsidRPr="003C7711">
              <w:rPr>
                <w:sz w:val="20"/>
              </w:rPr>
              <w:noBreakHyphen/>
              <w:t>1</w:t>
            </w:r>
            <w:r w:rsidRPr="003C7711">
              <w:rPr>
                <w:sz w:val="20"/>
              </w:rPr>
              <w:noBreakHyphen/>
              <w:t>3, IEC 63002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388C23" w14:textId="77777777" w:rsidR="002B79AE" w:rsidRPr="003C7711" w:rsidRDefault="002B79AE" w:rsidP="00043B94">
            <w:pPr>
              <w:pStyle w:val="Tabletext"/>
              <w:ind w:left="28"/>
              <w:rPr>
                <w:sz w:val="20"/>
              </w:rPr>
            </w:pPr>
            <w:r w:rsidRPr="003C7711">
              <w:rPr>
                <w:sz w:val="20"/>
              </w:rPr>
              <w:t>Ensures that UPA side USB-C connector meet measurements.</w:t>
            </w:r>
          </w:p>
        </w:tc>
      </w:tr>
      <w:tr w:rsidR="00894345" w:rsidRPr="003C7711" w14:paraId="08FAD4BD"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78DE8A" w14:textId="77777777" w:rsidR="002B79AE" w:rsidRPr="003C7711" w:rsidRDefault="002B79AE" w:rsidP="00043B94">
            <w:pPr>
              <w:pStyle w:val="Tabletext"/>
              <w:ind w:left="28"/>
              <w:rPr>
                <w:sz w:val="20"/>
              </w:rPr>
            </w:pPr>
            <w:r w:rsidRPr="003C7711">
              <w:rPr>
                <w:sz w:val="20"/>
              </w:rPr>
              <w:t>UPA input interfaces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FE0356" w14:textId="77777777" w:rsidR="002B79AE" w:rsidRPr="003C7711" w:rsidRDefault="002B79AE" w:rsidP="007C5F97">
            <w:pPr>
              <w:pStyle w:val="Tabletext"/>
              <w:ind w:left="28"/>
              <w:jc w:val="center"/>
              <w:rPr>
                <w:sz w:val="20"/>
              </w:rPr>
            </w:pPr>
            <w:r w:rsidRPr="003C7711">
              <w:rPr>
                <w:sz w:val="20"/>
              </w:rPr>
              <w:t>ITU‑T L.1002</w:t>
            </w:r>
            <w:r w:rsidRPr="003C7711">
              <w:rPr>
                <w:sz w:val="20"/>
              </w:rPr>
              <w:br/>
              <w:t>IEC 60038</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D2E4B6" w14:textId="77777777" w:rsidR="002B79AE" w:rsidRPr="003C7711" w:rsidRDefault="002B79AE" w:rsidP="007C5F97">
            <w:pPr>
              <w:pStyle w:val="Tabletext"/>
              <w:ind w:left="28"/>
              <w:jc w:val="center"/>
              <w:rPr>
                <w:sz w:val="20"/>
              </w:rPr>
            </w:pPr>
            <w:r w:rsidRPr="003C7711">
              <w:rPr>
                <w:sz w:val="20"/>
              </w:rPr>
              <w:t>Clause 7.1.4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9D1EA9" w14:textId="77777777" w:rsidR="002B79AE" w:rsidRPr="003C7711" w:rsidRDefault="002B79AE" w:rsidP="007C5F97">
            <w:pPr>
              <w:pStyle w:val="Tabletext"/>
              <w:ind w:left="28"/>
              <w:jc w:val="center"/>
              <w:rPr>
                <w:sz w:val="20"/>
              </w:rPr>
            </w:pPr>
            <w:r w:rsidRPr="003C7711">
              <w:rPr>
                <w:sz w:val="20"/>
              </w:rPr>
              <w:t>UPA Input Interface IEC 60038 compliance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AE4609" w14:textId="77777777"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C19EDD"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3F844B9"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6714F23"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F5DB10" w14:textId="77777777" w:rsidR="002B79AE" w:rsidRPr="003C7711" w:rsidRDefault="002B79AE" w:rsidP="007C5F97">
            <w:pPr>
              <w:pStyle w:val="Tabletext"/>
              <w:ind w:left="28"/>
              <w:jc w:val="center"/>
              <w:rPr>
                <w:sz w:val="20"/>
              </w:rPr>
            </w:pPr>
            <w:r w:rsidRPr="003C7711">
              <w:rPr>
                <w:sz w:val="20"/>
              </w:rPr>
              <w:t>Interface conformity report with IEC 60038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E1DD7D" w14:textId="77777777" w:rsidR="002B79AE" w:rsidRPr="003C7711" w:rsidRDefault="002B79AE" w:rsidP="00043B94">
            <w:pPr>
              <w:pStyle w:val="Tabletext"/>
              <w:ind w:left="28"/>
              <w:rPr>
                <w:sz w:val="20"/>
              </w:rPr>
            </w:pPr>
            <w:r w:rsidRPr="003C7711">
              <w:rPr>
                <w:sz w:val="20"/>
              </w:rPr>
              <w:t>Requires the UPA input interface to adhere to international AC voltage and frequency standards as defined in IEC 60038.</w:t>
            </w:r>
          </w:p>
        </w:tc>
      </w:tr>
      <w:tr w:rsidR="00894345" w:rsidRPr="003C7711" w14:paraId="70DE8E82"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BFFF59" w14:textId="77777777" w:rsidR="002B79AE" w:rsidRPr="003C7711" w:rsidRDefault="002B79AE" w:rsidP="00043B94">
            <w:pPr>
              <w:pStyle w:val="Tabletext"/>
              <w:ind w:left="28"/>
              <w:rPr>
                <w:sz w:val="20"/>
              </w:rPr>
            </w:pPr>
            <w:r w:rsidRPr="003C7711">
              <w:rPr>
                <w:sz w:val="20"/>
              </w:rPr>
              <w:t>AC connector at UPA side</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B3C502" w14:textId="77777777" w:rsidR="002B79AE" w:rsidRPr="003C7711" w:rsidRDefault="002B79AE" w:rsidP="007C5F97">
            <w:pPr>
              <w:pStyle w:val="Tabletext"/>
              <w:ind w:left="28"/>
              <w:jc w:val="center"/>
              <w:rPr>
                <w:sz w:val="20"/>
              </w:rPr>
            </w:pPr>
            <w:r w:rsidRPr="003C7711">
              <w:rPr>
                <w:sz w:val="20"/>
              </w:rPr>
              <w:t>ITU‑T L.1002</w:t>
            </w:r>
            <w:r w:rsidRPr="003C7711">
              <w:rPr>
                <w:sz w:val="20"/>
              </w:rPr>
              <w:br/>
              <w:t>IEC 60320‑1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99C91A" w14:textId="77777777" w:rsidR="002B79AE" w:rsidRPr="003C7711" w:rsidRDefault="002B79AE" w:rsidP="007C5F97">
            <w:pPr>
              <w:pStyle w:val="Tabletext"/>
              <w:ind w:left="28"/>
              <w:jc w:val="center"/>
              <w:rPr>
                <w:sz w:val="20"/>
              </w:rPr>
            </w:pPr>
            <w:r w:rsidRPr="003C7711">
              <w:rPr>
                <w:sz w:val="20"/>
              </w:rPr>
              <w:t>Clause 7.1.5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C4A92A" w14:textId="1386E852" w:rsidR="002B79AE" w:rsidRPr="003C7711" w:rsidRDefault="002B79AE" w:rsidP="007C5F97">
            <w:pPr>
              <w:pStyle w:val="Tabletext"/>
              <w:ind w:left="28"/>
              <w:jc w:val="center"/>
              <w:rPr>
                <w:sz w:val="20"/>
              </w:rPr>
            </w:pPr>
            <w:r w:rsidRPr="003C7711">
              <w:rPr>
                <w:sz w:val="20"/>
              </w:rPr>
              <w:t xml:space="preserve">AC </w:t>
            </w:r>
            <w:r w:rsidR="00591491" w:rsidRPr="003C7711">
              <w:rPr>
                <w:sz w:val="20"/>
              </w:rPr>
              <w:t>c</w:t>
            </w:r>
            <w:r w:rsidRPr="003C7711">
              <w:rPr>
                <w:sz w:val="20"/>
              </w:rPr>
              <w:t xml:space="preserve">onnector </w:t>
            </w:r>
            <w:r w:rsidR="00591491" w:rsidRPr="003C7711">
              <w:rPr>
                <w:sz w:val="20"/>
              </w:rPr>
              <w:t>r</w:t>
            </w:r>
            <w:r w:rsidRPr="003C7711">
              <w:rPr>
                <w:sz w:val="20"/>
              </w:rPr>
              <w:t>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9A6502" w14:textId="77777777"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721D2C6"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79FC6A1"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793DA04"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1FA8E4" w14:textId="398B5D78" w:rsidR="002B79AE" w:rsidRPr="003C7711" w:rsidRDefault="002B79AE" w:rsidP="007C5F97">
            <w:pPr>
              <w:pStyle w:val="Tabletext"/>
              <w:ind w:left="28"/>
              <w:jc w:val="center"/>
              <w:rPr>
                <w:sz w:val="20"/>
              </w:rPr>
            </w:pPr>
            <w:r w:rsidRPr="003C7711">
              <w:rPr>
                <w:sz w:val="20"/>
              </w:rPr>
              <w:t>Connector certification compliance with IEC 60320‑1 types C6, C8</w:t>
            </w:r>
            <w:r w:rsidR="00E33E24" w:rsidRPr="003C7711">
              <w:rPr>
                <w:sz w:val="20"/>
              </w:rPr>
              <w:t xml:space="preserve"> and</w:t>
            </w:r>
            <w:r w:rsidRPr="003C7711">
              <w:rPr>
                <w:sz w:val="20"/>
              </w:rPr>
              <w:t xml:space="preserve"> C14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9EF9B5" w14:textId="43AA56DD" w:rsidR="002B79AE" w:rsidRPr="003C7711" w:rsidRDefault="002B79AE" w:rsidP="00043B94">
            <w:pPr>
              <w:pStyle w:val="Tabletext"/>
              <w:ind w:left="28"/>
              <w:rPr>
                <w:sz w:val="20"/>
              </w:rPr>
            </w:pPr>
            <w:r w:rsidRPr="003C7711">
              <w:rPr>
                <w:sz w:val="20"/>
              </w:rPr>
              <w:t>Specifies that for UPAs with detachable AC cables, the AC connector at the input must meet IEC</w:t>
            </w:r>
            <w:r w:rsidR="00043B94" w:rsidRPr="003C7711">
              <w:rPr>
                <w:sz w:val="20"/>
              </w:rPr>
              <w:t> </w:t>
            </w:r>
            <w:r w:rsidRPr="003C7711">
              <w:rPr>
                <w:sz w:val="20"/>
              </w:rPr>
              <w:t>60320‑1.</w:t>
            </w:r>
          </w:p>
        </w:tc>
      </w:tr>
      <w:tr w:rsidR="00894345" w:rsidRPr="003C7711" w14:paraId="6FF41FB7"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0E17CD" w14:textId="77777777" w:rsidR="002B79AE" w:rsidRPr="003C7711" w:rsidRDefault="002B79AE" w:rsidP="00043B94">
            <w:pPr>
              <w:pStyle w:val="Tabletext"/>
              <w:ind w:left="28"/>
              <w:rPr>
                <w:sz w:val="20"/>
              </w:rPr>
            </w:pPr>
            <w:r w:rsidRPr="003C7711">
              <w:rPr>
                <w:sz w:val="20"/>
              </w:rPr>
              <w:t>DC output power interface characteristics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B3CFA4"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319AF3" w14:textId="77777777" w:rsidR="002B79AE" w:rsidRPr="003C7711" w:rsidRDefault="002B79AE" w:rsidP="007C5F97">
            <w:pPr>
              <w:pStyle w:val="Tabletext"/>
              <w:ind w:left="28"/>
              <w:jc w:val="center"/>
              <w:rPr>
                <w:sz w:val="20"/>
              </w:rPr>
            </w:pPr>
            <w:r w:rsidRPr="003C7711">
              <w:rPr>
                <w:sz w:val="20"/>
              </w:rPr>
              <w:t>Clause 7.1.6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B1223FC" w14:textId="3457E76C" w:rsidR="002B79AE" w:rsidRPr="003C7711" w:rsidRDefault="002B79AE" w:rsidP="007C5F97">
            <w:pPr>
              <w:pStyle w:val="Tabletext"/>
              <w:ind w:left="28"/>
              <w:jc w:val="center"/>
              <w:rPr>
                <w:sz w:val="20"/>
              </w:rPr>
            </w:pPr>
            <w:r w:rsidRPr="003C7711">
              <w:rPr>
                <w:sz w:val="20"/>
              </w:rPr>
              <w:t xml:space="preserve">DC </w:t>
            </w:r>
            <w:r w:rsidR="00591491" w:rsidRPr="003C7711">
              <w:rPr>
                <w:sz w:val="20"/>
              </w:rPr>
              <w:t>o</w:t>
            </w:r>
            <w:r w:rsidRPr="003C7711">
              <w:rPr>
                <w:sz w:val="20"/>
              </w:rPr>
              <w:t xml:space="preserve">utput </w:t>
            </w:r>
            <w:r w:rsidR="00591491" w:rsidRPr="003C7711">
              <w:rPr>
                <w:sz w:val="20"/>
              </w:rPr>
              <w:t>p</w:t>
            </w:r>
            <w:r w:rsidRPr="003C7711">
              <w:rPr>
                <w:sz w:val="20"/>
              </w:rPr>
              <w:t xml:space="preserve">ower </w:t>
            </w:r>
            <w:r w:rsidR="00591491" w:rsidRPr="003C7711">
              <w:rPr>
                <w:sz w:val="20"/>
              </w:rPr>
              <w:t>i</w:t>
            </w:r>
            <w:r w:rsidRPr="003C7711">
              <w:rPr>
                <w:sz w:val="20"/>
              </w:rPr>
              <w:t>nterface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1FB4DDD" w14:textId="77777777" w:rsidR="002B79AE" w:rsidRPr="003C7711" w:rsidRDefault="002B79AE" w:rsidP="007C5F97">
            <w:pPr>
              <w:pStyle w:val="Tabletext"/>
              <w:ind w:left="28"/>
              <w:jc w:val="center"/>
              <w:rPr>
                <w:sz w:val="20"/>
              </w:rPr>
            </w:pPr>
            <w:r w:rsidRPr="003C7711">
              <w:rPr>
                <w:sz w:val="20"/>
              </w:rPr>
              <w:t>Voltage regulation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E716E3"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65E931" w14:textId="77777777" w:rsidR="002B79AE" w:rsidRPr="003C7711" w:rsidRDefault="002B79AE" w:rsidP="007C5F97">
            <w:pPr>
              <w:pStyle w:val="Tabletext"/>
              <w:ind w:left="28"/>
              <w:jc w:val="center"/>
              <w:rPr>
                <w:sz w:val="20"/>
              </w:rPr>
            </w:pPr>
            <w:r w:rsidRPr="003C7711">
              <w:rPr>
                <w:sz w:val="20"/>
              </w:rPr>
              <w:t>±5% regulation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AFD7C3"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F54150" w14:textId="6BFFD4DF" w:rsidR="002B79AE" w:rsidRPr="003C7711" w:rsidRDefault="002B79AE" w:rsidP="007C5F97">
            <w:pPr>
              <w:pStyle w:val="Tabletext"/>
              <w:ind w:left="28"/>
              <w:jc w:val="center"/>
              <w:rPr>
                <w:sz w:val="20"/>
              </w:rPr>
            </w:pPr>
            <w:r w:rsidRPr="003C7711">
              <w:rPr>
                <w:sz w:val="20"/>
              </w:rPr>
              <w:t>Power interface test reports under clause 6.3 of IEC</w:t>
            </w:r>
            <w:r w:rsidR="00711138">
              <w:rPr>
                <w:sz w:val="20"/>
              </w:rPr>
              <w:t> </w:t>
            </w:r>
            <w:r w:rsidRPr="003C7711">
              <w:rPr>
                <w:sz w:val="20"/>
              </w:rPr>
              <w:t>62684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D75C13" w14:textId="77777777" w:rsidR="002B79AE" w:rsidRPr="003C7711" w:rsidRDefault="002B79AE" w:rsidP="00043B94">
            <w:pPr>
              <w:pStyle w:val="Tabletext"/>
              <w:ind w:left="28"/>
              <w:rPr>
                <w:sz w:val="20"/>
              </w:rPr>
            </w:pPr>
            <w:r w:rsidRPr="003C7711">
              <w:rPr>
                <w:sz w:val="20"/>
              </w:rPr>
              <w:t>Sets the electrical performance requirements for output voltage regulation characteristics on the DC output of UPAs.</w:t>
            </w:r>
          </w:p>
        </w:tc>
      </w:tr>
      <w:tr w:rsidR="00894345" w:rsidRPr="003C7711" w14:paraId="432C11E0"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719A7B" w14:textId="77777777" w:rsidR="002B79AE" w:rsidRPr="003C7711" w:rsidRDefault="002B79AE" w:rsidP="00043B94">
            <w:pPr>
              <w:pStyle w:val="Tabletext"/>
              <w:ind w:left="28"/>
              <w:rPr>
                <w:sz w:val="20"/>
              </w:rPr>
            </w:pPr>
            <w:r w:rsidRPr="003C7711">
              <w:rPr>
                <w:sz w:val="20"/>
              </w:rPr>
              <w:t>DC output power interface characteristics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4022D9"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85A139" w14:textId="77777777" w:rsidR="002B79AE" w:rsidRPr="003C7711" w:rsidRDefault="002B79AE" w:rsidP="007C5F97">
            <w:pPr>
              <w:pStyle w:val="Tabletext"/>
              <w:ind w:left="28"/>
              <w:jc w:val="center"/>
              <w:rPr>
                <w:sz w:val="20"/>
              </w:rPr>
            </w:pPr>
            <w:r w:rsidRPr="003C7711">
              <w:rPr>
                <w:sz w:val="20"/>
              </w:rPr>
              <w:t>Clause 7.1.6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86B8A3" w14:textId="587CE7AA" w:rsidR="002B79AE" w:rsidRPr="003C7711" w:rsidRDefault="002B79AE" w:rsidP="007C5F97">
            <w:pPr>
              <w:pStyle w:val="Tabletext"/>
              <w:ind w:left="28"/>
              <w:jc w:val="center"/>
              <w:rPr>
                <w:sz w:val="20"/>
              </w:rPr>
            </w:pPr>
            <w:r w:rsidRPr="003C7711">
              <w:rPr>
                <w:sz w:val="20"/>
              </w:rPr>
              <w:t xml:space="preserve">DC </w:t>
            </w:r>
            <w:r w:rsidR="00591491" w:rsidRPr="003C7711">
              <w:rPr>
                <w:sz w:val="20"/>
              </w:rPr>
              <w:t>o</w:t>
            </w:r>
            <w:r w:rsidRPr="003C7711">
              <w:rPr>
                <w:sz w:val="20"/>
              </w:rPr>
              <w:t xml:space="preserve">utput </w:t>
            </w:r>
            <w:r w:rsidR="00591491" w:rsidRPr="003C7711">
              <w:rPr>
                <w:sz w:val="20"/>
              </w:rPr>
              <w:t>p</w:t>
            </w:r>
            <w:r w:rsidRPr="003C7711">
              <w:rPr>
                <w:sz w:val="20"/>
              </w:rPr>
              <w:t xml:space="preserve">ower </w:t>
            </w:r>
            <w:r w:rsidR="00591491" w:rsidRPr="003C7711">
              <w:rPr>
                <w:sz w:val="20"/>
              </w:rPr>
              <w:t>i</w:t>
            </w:r>
            <w:r w:rsidRPr="003C7711">
              <w:rPr>
                <w:sz w:val="20"/>
              </w:rPr>
              <w:t>nterface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661025" w14:textId="77777777" w:rsidR="002B79AE" w:rsidRPr="003C7711" w:rsidRDefault="002B79AE" w:rsidP="007C5F97">
            <w:pPr>
              <w:pStyle w:val="Tabletext"/>
              <w:ind w:left="28"/>
              <w:jc w:val="center"/>
              <w:rPr>
                <w:sz w:val="20"/>
              </w:rPr>
            </w:pPr>
            <w:r w:rsidRPr="003C7711">
              <w:rPr>
                <w:sz w:val="20"/>
              </w:rPr>
              <w:t>Ripple voltage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986277E" w14:textId="77777777" w:rsidR="002B79AE" w:rsidRPr="003C7711" w:rsidRDefault="002B79AE" w:rsidP="007C5F97">
            <w:pPr>
              <w:pStyle w:val="Tabletext"/>
              <w:ind w:left="28"/>
              <w:jc w:val="center"/>
              <w:rPr>
                <w:sz w:val="20"/>
              </w:rPr>
            </w:pPr>
            <w:r w:rsidRPr="003C7711">
              <w:rPr>
                <w:sz w:val="20"/>
              </w:rPr>
              <w:t>% p‑p</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A5F4A1" w14:textId="77777777" w:rsidR="002B79AE" w:rsidRPr="003C7711" w:rsidRDefault="002B79AE" w:rsidP="007C5F97">
            <w:pPr>
              <w:pStyle w:val="Tabletext"/>
              <w:ind w:left="28"/>
              <w:jc w:val="center"/>
              <w:rPr>
                <w:sz w:val="20"/>
              </w:rPr>
            </w:pPr>
            <w:r w:rsidRPr="003C7711">
              <w:rPr>
                <w:sz w:val="20"/>
              </w:rPr>
              <w:t>4% p-p ripple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A66E87"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EAE0B2" w14:textId="32DCC944" w:rsidR="002B79AE" w:rsidRPr="003C7711" w:rsidRDefault="002B79AE" w:rsidP="007C5F97">
            <w:pPr>
              <w:pStyle w:val="Tabletext"/>
              <w:ind w:left="28"/>
              <w:jc w:val="center"/>
              <w:rPr>
                <w:sz w:val="20"/>
              </w:rPr>
            </w:pPr>
            <w:r w:rsidRPr="003C7711">
              <w:rPr>
                <w:sz w:val="20"/>
              </w:rPr>
              <w:t>Power interface test reports under clause 6.3 of IEC</w:t>
            </w:r>
            <w:r w:rsidR="00711138">
              <w:rPr>
                <w:sz w:val="20"/>
              </w:rPr>
              <w:t> </w:t>
            </w:r>
            <w:r w:rsidRPr="003C7711">
              <w:rPr>
                <w:sz w:val="20"/>
              </w:rPr>
              <w:t>62684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BAFA95" w14:textId="77777777" w:rsidR="002B79AE" w:rsidRPr="003C7711" w:rsidRDefault="002B79AE" w:rsidP="00043B94">
            <w:pPr>
              <w:pStyle w:val="Tabletext"/>
              <w:ind w:left="28"/>
              <w:rPr>
                <w:sz w:val="20"/>
              </w:rPr>
            </w:pPr>
            <w:r w:rsidRPr="003C7711">
              <w:rPr>
                <w:sz w:val="20"/>
              </w:rPr>
              <w:t xml:space="preserve">Sets the electrical performance requirements for output voltage ripple </w:t>
            </w:r>
            <w:r w:rsidRPr="003C7711">
              <w:rPr>
                <w:sz w:val="20"/>
              </w:rPr>
              <w:lastRenderedPageBreak/>
              <w:t>characteristics on the DC output of UPAs.</w:t>
            </w:r>
          </w:p>
        </w:tc>
      </w:tr>
      <w:tr w:rsidR="00894345" w:rsidRPr="003C7711" w14:paraId="11C9C5C6"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B6A003" w14:textId="77777777" w:rsidR="002B79AE" w:rsidRPr="003C7711" w:rsidRDefault="002B79AE" w:rsidP="00043B94">
            <w:pPr>
              <w:pStyle w:val="Tabletext"/>
              <w:ind w:left="28"/>
              <w:rPr>
                <w:sz w:val="20"/>
              </w:rPr>
            </w:pPr>
            <w:r w:rsidRPr="003C7711">
              <w:rPr>
                <w:sz w:val="20"/>
              </w:rPr>
              <w:lastRenderedPageBreak/>
              <w:t>No‑load power consumption</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253A34" w14:textId="77777777" w:rsidR="002B79AE" w:rsidRPr="003C7711" w:rsidRDefault="002B79AE" w:rsidP="007C5F97">
            <w:pPr>
              <w:pStyle w:val="Tabletext"/>
              <w:ind w:left="28"/>
              <w:jc w:val="center"/>
              <w:rPr>
                <w:sz w:val="20"/>
              </w:rPr>
            </w:pPr>
            <w:r w:rsidRPr="003C7711">
              <w:rPr>
                <w:sz w:val="20"/>
              </w:rPr>
              <w:t>ITU‑T L.1002</w:t>
            </w:r>
            <w:r w:rsidRPr="003C7711">
              <w:rPr>
                <w:sz w:val="20"/>
              </w:rPr>
              <w:br/>
              <w:t>IEC 62301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36AFB1" w14:textId="77777777" w:rsidR="002B79AE" w:rsidRPr="003C7711" w:rsidRDefault="002B79AE" w:rsidP="007C5F97">
            <w:pPr>
              <w:pStyle w:val="Tabletext"/>
              <w:ind w:left="28"/>
              <w:jc w:val="center"/>
              <w:rPr>
                <w:sz w:val="20"/>
              </w:rPr>
            </w:pPr>
            <w:r w:rsidRPr="003C7711">
              <w:rPr>
                <w:sz w:val="20"/>
              </w:rPr>
              <w:t>Clause 7.2.1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FEC1C4" w14:textId="0FE4C759" w:rsidR="002B79AE" w:rsidRPr="003C7711" w:rsidRDefault="002B79AE" w:rsidP="007C5F97">
            <w:pPr>
              <w:pStyle w:val="Tabletext"/>
              <w:ind w:left="28"/>
              <w:jc w:val="center"/>
              <w:rPr>
                <w:sz w:val="20"/>
              </w:rPr>
            </w:pPr>
            <w:r w:rsidRPr="003C7711">
              <w:rPr>
                <w:sz w:val="20"/>
              </w:rPr>
              <w:t>No‑</w:t>
            </w:r>
            <w:r w:rsidR="00591491" w:rsidRPr="003C7711">
              <w:rPr>
                <w:sz w:val="20"/>
              </w:rPr>
              <w:t>l</w:t>
            </w:r>
            <w:r w:rsidRPr="003C7711">
              <w:rPr>
                <w:sz w:val="20"/>
              </w:rPr>
              <w:t xml:space="preserve">oad </w:t>
            </w:r>
            <w:r w:rsidR="00591491" w:rsidRPr="003C7711">
              <w:rPr>
                <w:sz w:val="20"/>
              </w:rPr>
              <w:t>p</w:t>
            </w:r>
            <w:r w:rsidRPr="003C7711">
              <w:rPr>
                <w:sz w:val="20"/>
              </w:rPr>
              <w:t xml:space="preserve">ower </w:t>
            </w:r>
            <w:r w:rsidR="00591491" w:rsidRPr="003C7711">
              <w:rPr>
                <w:sz w:val="20"/>
              </w:rPr>
              <w:t>c</w:t>
            </w:r>
            <w:r w:rsidRPr="003C7711">
              <w:rPr>
                <w:sz w:val="20"/>
              </w:rPr>
              <w:t>onsumption for smaller UPAs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5C32F9" w14:textId="77777777" w:rsidR="002B79AE" w:rsidRPr="003C7711" w:rsidRDefault="002B79AE" w:rsidP="007C5F97">
            <w:pPr>
              <w:pStyle w:val="Tabletext"/>
              <w:ind w:left="28"/>
              <w:jc w:val="center"/>
              <w:rPr>
                <w:sz w:val="20"/>
              </w:rPr>
            </w:pPr>
            <w:r w:rsidRPr="003C7711">
              <w:rPr>
                <w:sz w:val="20"/>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1C7232"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55A5D5"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C7A2AA"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B815C5" w14:textId="77777777" w:rsidR="002B79AE" w:rsidRPr="003C7711" w:rsidRDefault="002B79AE" w:rsidP="007C5F97">
            <w:pPr>
              <w:pStyle w:val="Tabletext"/>
              <w:ind w:left="28"/>
              <w:jc w:val="center"/>
              <w:rPr>
                <w:sz w:val="20"/>
              </w:rPr>
            </w:pPr>
            <w:r w:rsidRPr="003C7711">
              <w:rPr>
                <w:sz w:val="20"/>
              </w:rPr>
              <w:t>Power consumption test report with IEC 62301 with AC and DC cables with the product in EN 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280161" w14:textId="77777777" w:rsidR="002B79AE" w:rsidRPr="003C7711" w:rsidRDefault="002B79AE" w:rsidP="00043B94">
            <w:pPr>
              <w:pStyle w:val="Tabletext"/>
              <w:ind w:left="28"/>
              <w:rPr>
                <w:sz w:val="20"/>
              </w:rPr>
            </w:pPr>
            <w:r w:rsidRPr="003C7711">
              <w:rPr>
                <w:sz w:val="20"/>
              </w:rPr>
              <w:t>Specifies the maximum allowable no‑load power consumption for different UPA classes as given in Clause 7.2.2 Table 3.</w:t>
            </w:r>
          </w:p>
        </w:tc>
      </w:tr>
      <w:tr w:rsidR="00894345" w:rsidRPr="003C7711" w14:paraId="0692F65C"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4B5071D" w14:textId="77777777" w:rsidR="002B79AE" w:rsidRPr="003C7711" w:rsidRDefault="002B79AE" w:rsidP="00043B94">
            <w:pPr>
              <w:pStyle w:val="Tabletext"/>
              <w:ind w:left="28"/>
              <w:rPr>
                <w:sz w:val="20"/>
              </w:rPr>
            </w:pPr>
            <w:r w:rsidRPr="003C7711">
              <w:rPr>
                <w:sz w:val="20"/>
              </w:rPr>
              <w:t>No‑load power consumption</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DE9045" w14:textId="77777777" w:rsidR="002B79AE" w:rsidRPr="003C7711" w:rsidRDefault="002B79AE" w:rsidP="007C5F97">
            <w:pPr>
              <w:pStyle w:val="Tabletext"/>
              <w:ind w:left="28"/>
              <w:jc w:val="center"/>
              <w:rPr>
                <w:sz w:val="20"/>
              </w:rPr>
            </w:pPr>
            <w:r w:rsidRPr="003C7711">
              <w:rPr>
                <w:sz w:val="20"/>
              </w:rPr>
              <w:t>ITU‑T L.1002</w:t>
            </w:r>
            <w:r w:rsidRPr="003C7711">
              <w:rPr>
                <w:sz w:val="20"/>
              </w:rPr>
              <w:br/>
              <w:t>IEC 62301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8516B68" w14:textId="77777777" w:rsidR="002B79AE" w:rsidRPr="003C7711" w:rsidRDefault="002B79AE" w:rsidP="007C5F97">
            <w:pPr>
              <w:pStyle w:val="Tabletext"/>
              <w:ind w:left="28"/>
              <w:jc w:val="center"/>
              <w:rPr>
                <w:sz w:val="20"/>
              </w:rPr>
            </w:pPr>
            <w:r w:rsidRPr="003C7711">
              <w:rPr>
                <w:sz w:val="20"/>
              </w:rPr>
              <w:t>Clause 7.2.1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921B12" w14:textId="19BD1DFE" w:rsidR="002B79AE" w:rsidRPr="003C7711" w:rsidRDefault="002B79AE" w:rsidP="007C5F97">
            <w:pPr>
              <w:pStyle w:val="Tabletext"/>
              <w:ind w:left="28"/>
              <w:jc w:val="center"/>
              <w:rPr>
                <w:sz w:val="20"/>
              </w:rPr>
            </w:pPr>
            <w:r w:rsidRPr="003C7711">
              <w:rPr>
                <w:sz w:val="20"/>
              </w:rPr>
              <w:t>No‑</w:t>
            </w:r>
            <w:r w:rsidR="00591491" w:rsidRPr="003C7711">
              <w:rPr>
                <w:sz w:val="20"/>
              </w:rPr>
              <w:t>l</w:t>
            </w:r>
            <w:r w:rsidRPr="003C7711">
              <w:rPr>
                <w:sz w:val="20"/>
              </w:rPr>
              <w:t xml:space="preserve">oad </w:t>
            </w:r>
            <w:r w:rsidR="00591491" w:rsidRPr="003C7711">
              <w:rPr>
                <w:sz w:val="20"/>
              </w:rPr>
              <w:t>p</w:t>
            </w:r>
            <w:r w:rsidRPr="003C7711">
              <w:rPr>
                <w:sz w:val="20"/>
              </w:rPr>
              <w:t xml:space="preserve">ower </w:t>
            </w:r>
            <w:r w:rsidR="00591491" w:rsidRPr="003C7711">
              <w:rPr>
                <w:sz w:val="20"/>
              </w:rPr>
              <w:t>c</w:t>
            </w:r>
            <w:r w:rsidRPr="003C7711">
              <w:rPr>
                <w:sz w:val="20"/>
              </w:rPr>
              <w:t>onsumption for larger UPAs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25546A" w14:textId="77777777" w:rsidR="002B79AE" w:rsidRPr="003C7711" w:rsidRDefault="002B79AE" w:rsidP="007C5F97">
            <w:pPr>
              <w:pStyle w:val="Tabletext"/>
              <w:ind w:left="28"/>
              <w:jc w:val="center"/>
              <w:rPr>
                <w:sz w:val="20"/>
              </w:rPr>
            </w:pPr>
            <w:r w:rsidRPr="003C7711">
              <w:rPr>
                <w:sz w:val="20"/>
              </w:rPr>
              <w:t>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2415F1"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6A7134"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685A9A3"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C9B293" w14:textId="77777777" w:rsidR="002B79AE" w:rsidRPr="003C7711" w:rsidRDefault="002B79AE" w:rsidP="007C5F97">
            <w:pPr>
              <w:pStyle w:val="Tabletext"/>
              <w:ind w:left="28"/>
              <w:jc w:val="center"/>
              <w:rPr>
                <w:sz w:val="20"/>
              </w:rPr>
            </w:pPr>
            <w:r w:rsidRPr="003C7711">
              <w:rPr>
                <w:sz w:val="20"/>
              </w:rPr>
              <w:t>Power consumption test report with IEC 62301 with AC and DC cables with the product in EN 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4D47B82" w14:textId="77777777" w:rsidR="002B79AE" w:rsidRPr="003C7711" w:rsidRDefault="002B79AE" w:rsidP="00043B94">
            <w:pPr>
              <w:pStyle w:val="Tabletext"/>
              <w:ind w:left="28"/>
              <w:rPr>
                <w:sz w:val="20"/>
              </w:rPr>
            </w:pPr>
            <w:r w:rsidRPr="003C7711">
              <w:rPr>
                <w:sz w:val="20"/>
              </w:rPr>
              <w:t>Specifies the maximum allowable no‑load power consumption for different UPA classes as given in Clause 7.2.2 Table 3.</w:t>
            </w:r>
          </w:p>
        </w:tc>
      </w:tr>
      <w:tr w:rsidR="00894345" w:rsidRPr="003C7711" w14:paraId="66820BF3"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01C983" w14:textId="27C0604E"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No-load power consumption (Small 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29C993C"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AF42D4"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A3830E" w14:textId="77777777" w:rsidR="002B79AE" w:rsidRPr="003C7711" w:rsidRDefault="002B79AE" w:rsidP="007C5F97">
            <w:pPr>
              <w:pStyle w:val="Tabletext"/>
              <w:ind w:left="28"/>
              <w:jc w:val="center"/>
              <w:rPr>
                <w:sz w:val="20"/>
              </w:rPr>
            </w:pPr>
            <w:r w:rsidRPr="003C7711">
              <w:rPr>
                <w:sz w:val="20"/>
              </w:rPr>
              <w:t>No-load power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E760DD" w14:textId="77777777" w:rsidR="002B79AE" w:rsidRPr="003C7711" w:rsidRDefault="002B79AE" w:rsidP="007C5F97">
            <w:pPr>
              <w:pStyle w:val="Tabletext"/>
              <w:ind w:left="28"/>
              <w:jc w:val="center"/>
              <w:rPr>
                <w:sz w:val="20"/>
              </w:rPr>
            </w:pPr>
            <w:r w:rsidRPr="003C7711">
              <w:rPr>
                <w:sz w:val="20"/>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7BE1A3"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8C24DF"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6F6631"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EB01DDA" w14:textId="003FA796" w:rsidR="002B79AE" w:rsidRPr="003C7711" w:rsidRDefault="002B79AE" w:rsidP="007C5F97">
            <w:pPr>
              <w:pStyle w:val="Tabletext"/>
              <w:ind w:left="28"/>
              <w:jc w:val="center"/>
              <w:rPr>
                <w:sz w:val="20"/>
              </w:rPr>
            </w:pPr>
            <w:r w:rsidRPr="003C7711">
              <w:rPr>
                <w:sz w:val="20"/>
              </w:rPr>
              <w:t>Power consumption test report per IEC 62301-3-2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75E294" w14:textId="250CC890" w:rsidR="002B79AE" w:rsidRPr="003C7711" w:rsidRDefault="002B79AE" w:rsidP="00043B94">
            <w:pPr>
              <w:pStyle w:val="Tabletext"/>
              <w:ind w:left="28"/>
              <w:rPr>
                <w:sz w:val="20"/>
              </w:rPr>
            </w:pPr>
            <w:r w:rsidRPr="003C7711">
              <w:rPr>
                <w:sz w:val="20"/>
              </w:rPr>
              <w:t xml:space="preserve">Specifies the maximum allowable no-load power consumption for </w:t>
            </w:r>
            <w:r w:rsidR="00591491" w:rsidRPr="003C7711">
              <w:rPr>
                <w:sz w:val="20"/>
              </w:rPr>
              <w:t>s</w:t>
            </w:r>
            <w:r w:rsidRPr="003C7711">
              <w:rPr>
                <w:sz w:val="20"/>
              </w:rPr>
              <w:t>mall 1 category UPAs.</w:t>
            </w:r>
          </w:p>
        </w:tc>
      </w:tr>
      <w:tr w:rsidR="00894345" w:rsidRPr="003C7711" w14:paraId="2FBA4AB2"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114E5C" w14:textId="6FE465E0"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No-load power consumption (Small 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F7D42D"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E937107"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63F99A" w14:textId="77777777" w:rsidR="002B79AE" w:rsidRPr="003C7711" w:rsidRDefault="002B79AE" w:rsidP="007C5F97">
            <w:pPr>
              <w:pStyle w:val="Tabletext"/>
              <w:ind w:left="28"/>
              <w:jc w:val="center"/>
              <w:rPr>
                <w:sz w:val="20"/>
              </w:rPr>
            </w:pPr>
            <w:r w:rsidRPr="003C7711">
              <w:rPr>
                <w:sz w:val="20"/>
              </w:rPr>
              <w:t>No-load power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B6B6901" w14:textId="77777777" w:rsidR="002B79AE" w:rsidRPr="003C7711" w:rsidRDefault="002B79AE" w:rsidP="007C5F97">
            <w:pPr>
              <w:pStyle w:val="Tabletext"/>
              <w:ind w:left="28"/>
              <w:jc w:val="center"/>
              <w:rPr>
                <w:sz w:val="20"/>
              </w:rPr>
            </w:pPr>
            <w:r w:rsidRPr="003C7711">
              <w:rPr>
                <w:sz w:val="20"/>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A81FF4"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DED69E"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DC325C"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84A76D" w14:textId="77777777" w:rsidR="002B79AE" w:rsidRPr="003C7711" w:rsidRDefault="002B79AE" w:rsidP="007C5F97">
            <w:pPr>
              <w:pStyle w:val="Tabletext"/>
              <w:ind w:left="28"/>
              <w:jc w:val="center"/>
              <w:rPr>
                <w:sz w:val="20"/>
              </w:rPr>
            </w:pPr>
            <w:r w:rsidRPr="003C7711">
              <w:rPr>
                <w:sz w:val="20"/>
              </w:rPr>
              <w:t>Power consumption test report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317B653" w14:textId="4BE577EC" w:rsidR="002B79AE" w:rsidRPr="003C7711" w:rsidRDefault="002B79AE" w:rsidP="00043B94">
            <w:pPr>
              <w:pStyle w:val="Tabletext"/>
              <w:ind w:left="28"/>
              <w:rPr>
                <w:sz w:val="20"/>
              </w:rPr>
            </w:pPr>
            <w:r w:rsidRPr="003C7711">
              <w:rPr>
                <w:sz w:val="20"/>
              </w:rPr>
              <w:t xml:space="preserve">Specifies the maximum allowable no-load power consumption for </w:t>
            </w:r>
            <w:r w:rsidR="00591491" w:rsidRPr="003C7711">
              <w:rPr>
                <w:sz w:val="20"/>
              </w:rPr>
              <w:t>s</w:t>
            </w:r>
            <w:r w:rsidRPr="003C7711">
              <w:rPr>
                <w:sz w:val="20"/>
              </w:rPr>
              <w:t>mall 2 category UPAs.</w:t>
            </w:r>
          </w:p>
        </w:tc>
      </w:tr>
      <w:tr w:rsidR="00894345" w:rsidRPr="003C7711" w14:paraId="40D9C1E1"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D05F84" w14:textId="38D6D52C"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No-load power consumption (Small 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ECFE0F"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DB3447"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67175CA" w14:textId="77777777" w:rsidR="002B79AE" w:rsidRPr="003C7711" w:rsidRDefault="002B79AE" w:rsidP="007C5F97">
            <w:pPr>
              <w:pStyle w:val="Tabletext"/>
              <w:ind w:left="28"/>
              <w:jc w:val="center"/>
              <w:rPr>
                <w:sz w:val="20"/>
              </w:rPr>
            </w:pPr>
            <w:r w:rsidRPr="003C7711">
              <w:rPr>
                <w:sz w:val="20"/>
              </w:rPr>
              <w:t>No-load power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9C092BD" w14:textId="77777777" w:rsidR="002B79AE" w:rsidRPr="003C7711" w:rsidRDefault="002B79AE" w:rsidP="007C5F97">
            <w:pPr>
              <w:pStyle w:val="Tabletext"/>
              <w:ind w:left="28"/>
              <w:jc w:val="center"/>
              <w:rPr>
                <w:sz w:val="20"/>
              </w:rPr>
            </w:pPr>
            <w:r w:rsidRPr="003C7711">
              <w:rPr>
                <w:sz w:val="20"/>
              </w:rPr>
              <w:t>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CA13A8"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60FA4F"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6F8037"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9969DD0" w14:textId="77777777" w:rsidR="002B79AE" w:rsidRPr="003C7711" w:rsidRDefault="002B79AE" w:rsidP="007C5F97">
            <w:pPr>
              <w:pStyle w:val="Tabletext"/>
              <w:ind w:left="28"/>
              <w:jc w:val="center"/>
              <w:rPr>
                <w:sz w:val="20"/>
              </w:rPr>
            </w:pPr>
            <w:r w:rsidRPr="003C7711">
              <w:rPr>
                <w:sz w:val="20"/>
              </w:rPr>
              <w:t>Power consumption test report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311AB0" w14:textId="6F5A261A" w:rsidR="002B79AE" w:rsidRPr="003C7711" w:rsidRDefault="002B79AE" w:rsidP="00043B94">
            <w:pPr>
              <w:pStyle w:val="Tabletext"/>
              <w:ind w:left="28"/>
              <w:rPr>
                <w:sz w:val="20"/>
              </w:rPr>
            </w:pPr>
            <w:r w:rsidRPr="003C7711">
              <w:rPr>
                <w:sz w:val="20"/>
              </w:rPr>
              <w:t xml:space="preserve">Specifies the maximum allowable no-load power consumption for </w:t>
            </w:r>
            <w:r w:rsidR="00591491" w:rsidRPr="003C7711">
              <w:rPr>
                <w:sz w:val="20"/>
              </w:rPr>
              <w:t>s</w:t>
            </w:r>
            <w:r w:rsidRPr="003C7711">
              <w:rPr>
                <w:sz w:val="20"/>
              </w:rPr>
              <w:t>mall 3 category UPAs.</w:t>
            </w:r>
          </w:p>
        </w:tc>
      </w:tr>
      <w:tr w:rsidR="00894345" w:rsidRPr="003C7711" w14:paraId="29A470B5"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EFBCCF" w14:textId="77BD7F2E"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No-load power consumption (Medium)</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2B5CDE"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E967A4D"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DECB04" w14:textId="77777777" w:rsidR="002B79AE" w:rsidRPr="003C7711" w:rsidRDefault="002B79AE" w:rsidP="007C5F97">
            <w:pPr>
              <w:pStyle w:val="Tabletext"/>
              <w:ind w:left="28"/>
              <w:jc w:val="center"/>
              <w:rPr>
                <w:sz w:val="20"/>
              </w:rPr>
            </w:pPr>
            <w:r w:rsidRPr="003C7711">
              <w:rPr>
                <w:sz w:val="20"/>
              </w:rPr>
              <w:t>No-load power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71F39A2" w14:textId="77777777" w:rsidR="002B79AE" w:rsidRPr="003C7711" w:rsidRDefault="002B79AE" w:rsidP="007C5F97">
            <w:pPr>
              <w:pStyle w:val="Tabletext"/>
              <w:ind w:left="28"/>
              <w:jc w:val="center"/>
              <w:rPr>
                <w:sz w:val="20"/>
              </w:rPr>
            </w:pPr>
            <w:r w:rsidRPr="003C7711">
              <w:rPr>
                <w:sz w:val="20"/>
              </w:rPr>
              <w:t>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F2EC3F"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5DF20C"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1B82F0"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E7AFD16" w14:textId="77777777" w:rsidR="002B79AE" w:rsidRPr="003C7711" w:rsidRDefault="002B79AE" w:rsidP="007C5F97">
            <w:pPr>
              <w:pStyle w:val="Tabletext"/>
              <w:ind w:left="28"/>
              <w:jc w:val="center"/>
              <w:rPr>
                <w:sz w:val="20"/>
              </w:rPr>
            </w:pPr>
            <w:r w:rsidRPr="003C7711">
              <w:rPr>
                <w:sz w:val="20"/>
              </w:rPr>
              <w:t>Power consumption test report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4C3544" w14:textId="47AF7DF7" w:rsidR="002B79AE" w:rsidRPr="003C7711" w:rsidRDefault="002B79AE" w:rsidP="00043B94">
            <w:pPr>
              <w:pStyle w:val="Tabletext"/>
              <w:ind w:left="28"/>
              <w:rPr>
                <w:sz w:val="20"/>
              </w:rPr>
            </w:pPr>
            <w:r w:rsidRPr="003C7711">
              <w:rPr>
                <w:sz w:val="20"/>
              </w:rPr>
              <w:t xml:space="preserve">Specifies the maximum allowable no-load power consumption for </w:t>
            </w:r>
            <w:r w:rsidR="00591491" w:rsidRPr="003C7711">
              <w:rPr>
                <w:sz w:val="20"/>
              </w:rPr>
              <w:t>m</w:t>
            </w:r>
            <w:r w:rsidRPr="003C7711">
              <w:rPr>
                <w:sz w:val="20"/>
              </w:rPr>
              <w:t>edium category UPAs.</w:t>
            </w:r>
          </w:p>
        </w:tc>
      </w:tr>
      <w:tr w:rsidR="00894345" w:rsidRPr="003C7711" w14:paraId="62C37410"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484A519" w14:textId="0E85E7F0" w:rsidR="002B79AE" w:rsidRPr="003C7711" w:rsidRDefault="002B79AE" w:rsidP="00043B94">
            <w:pPr>
              <w:pStyle w:val="Tabletext"/>
              <w:ind w:left="28"/>
              <w:rPr>
                <w:sz w:val="20"/>
              </w:rPr>
            </w:pPr>
            <w:r w:rsidRPr="003C7711">
              <w:rPr>
                <w:sz w:val="20"/>
              </w:rPr>
              <w:lastRenderedPageBreak/>
              <w:t xml:space="preserve">Table 3 </w:t>
            </w:r>
            <w:r w:rsidR="00B25D49" w:rsidRPr="00B25D49">
              <w:rPr>
                <w:sz w:val="20"/>
              </w:rPr>
              <w:t>–</w:t>
            </w:r>
            <w:r w:rsidRPr="003C7711">
              <w:rPr>
                <w:sz w:val="20"/>
              </w:rPr>
              <w:t xml:space="preserve"> No-load power consumption (Big)</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BE85A7"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1A1BC8"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A87F67" w14:textId="77777777" w:rsidR="002B79AE" w:rsidRPr="003C7711" w:rsidRDefault="002B79AE" w:rsidP="007C5F97">
            <w:pPr>
              <w:pStyle w:val="Tabletext"/>
              <w:ind w:left="28"/>
              <w:jc w:val="center"/>
              <w:rPr>
                <w:sz w:val="20"/>
              </w:rPr>
            </w:pPr>
            <w:r w:rsidRPr="003C7711">
              <w:rPr>
                <w:sz w:val="20"/>
              </w:rPr>
              <w:t>No-load power maximum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2C71A8" w14:textId="77777777" w:rsidR="002B79AE" w:rsidRPr="003C7711" w:rsidRDefault="002B79AE" w:rsidP="007C5F97">
            <w:pPr>
              <w:pStyle w:val="Tabletext"/>
              <w:ind w:left="28"/>
              <w:jc w:val="center"/>
              <w:rPr>
                <w:sz w:val="20"/>
              </w:rPr>
            </w:pPr>
            <w:r w:rsidRPr="003C7711">
              <w:rPr>
                <w:sz w:val="20"/>
              </w:rPr>
              <w:t>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10E855" w14:textId="77777777" w:rsidR="002B79AE" w:rsidRPr="003C7711" w:rsidRDefault="002B79AE" w:rsidP="007C5F97">
            <w:pPr>
              <w:pStyle w:val="Tabletext"/>
              <w:ind w:left="28"/>
              <w:jc w:val="center"/>
              <w:rPr>
                <w:sz w:val="20"/>
              </w:rPr>
            </w:pPr>
            <w:r w:rsidRPr="003C7711">
              <w:rPr>
                <w:sz w:val="20"/>
              </w:rPr>
              <w:t>W</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9AE0ED2"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7B8E7E"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164973" w14:textId="77777777" w:rsidR="002B79AE" w:rsidRPr="003C7711" w:rsidRDefault="002B79AE" w:rsidP="007C5F97">
            <w:pPr>
              <w:pStyle w:val="Tabletext"/>
              <w:ind w:left="28"/>
              <w:jc w:val="center"/>
              <w:rPr>
                <w:sz w:val="20"/>
              </w:rPr>
            </w:pPr>
            <w:r w:rsidRPr="003C7711">
              <w:rPr>
                <w:sz w:val="20"/>
              </w:rPr>
              <w:t>Power consumption test report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0C73CD" w14:textId="7F95CFE5" w:rsidR="002B79AE" w:rsidRPr="003C7711" w:rsidRDefault="002B79AE" w:rsidP="00043B94">
            <w:pPr>
              <w:pStyle w:val="Tabletext"/>
              <w:ind w:left="28"/>
              <w:rPr>
                <w:sz w:val="20"/>
              </w:rPr>
            </w:pPr>
            <w:r w:rsidRPr="003C7711">
              <w:rPr>
                <w:sz w:val="20"/>
              </w:rPr>
              <w:t xml:space="preserve">Specifies the maximum allowable no-load power consumption for </w:t>
            </w:r>
            <w:r w:rsidR="00591491" w:rsidRPr="003C7711">
              <w:rPr>
                <w:sz w:val="20"/>
              </w:rPr>
              <w:t>b</w:t>
            </w:r>
            <w:r w:rsidRPr="003C7711">
              <w:rPr>
                <w:sz w:val="20"/>
              </w:rPr>
              <w:t>ig category UPAs.</w:t>
            </w:r>
          </w:p>
        </w:tc>
      </w:tr>
      <w:tr w:rsidR="00894345" w:rsidRPr="003C7711" w14:paraId="680016E7"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486359" w14:textId="4F8F9A02" w:rsidR="002B79AE" w:rsidRPr="003C7711" w:rsidRDefault="002B79AE" w:rsidP="00043B94">
            <w:pPr>
              <w:pStyle w:val="Tabletext"/>
              <w:keepNext/>
              <w:keepLines/>
              <w:ind w:left="28"/>
              <w:rPr>
                <w:sz w:val="20"/>
              </w:rPr>
            </w:pPr>
            <w:r w:rsidRPr="003C7711">
              <w:rPr>
                <w:sz w:val="20"/>
              </w:rPr>
              <w:t xml:space="preserve">Table 3 </w:t>
            </w:r>
            <w:r w:rsidR="00B25D49" w:rsidRPr="00B25D49">
              <w:rPr>
                <w:sz w:val="20"/>
              </w:rPr>
              <w:t>–</w:t>
            </w:r>
            <w:r w:rsidRPr="003C7711">
              <w:rPr>
                <w:sz w:val="20"/>
              </w:rPr>
              <w:t xml:space="preserve"> Average efficiency at 25%–100% load (Small 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184FDC" w14:textId="77777777" w:rsidR="002B79AE" w:rsidRPr="003C7711" w:rsidRDefault="002B79AE" w:rsidP="007C5F97">
            <w:pPr>
              <w:pStyle w:val="Tabletext"/>
              <w:keepNext/>
              <w:keepLines/>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ABC6E96" w14:textId="77777777" w:rsidR="002B79AE" w:rsidRPr="003C7711" w:rsidRDefault="002B79AE" w:rsidP="007C5F97">
            <w:pPr>
              <w:pStyle w:val="Tabletext"/>
              <w:keepNext/>
              <w:keepLines/>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EB24CB" w14:textId="77777777" w:rsidR="002B79AE" w:rsidRPr="003C7711" w:rsidRDefault="002B79AE" w:rsidP="007C5F97">
            <w:pPr>
              <w:pStyle w:val="Tabletext"/>
              <w:keepNext/>
              <w:keepLines/>
              <w:ind w:left="28"/>
              <w:jc w:val="center"/>
              <w:rPr>
                <w:sz w:val="20"/>
              </w:rPr>
            </w:pPr>
            <w:r w:rsidRPr="003C7711">
              <w:rPr>
                <w:sz w:val="20"/>
              </w:rPr>
              <w:t>Average efficiency minimum, measured at 25%, 50%, 75%, 100% loads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EF5157" w14:textId="77777777" w:rsidR="002B79AE" w:rsidRPr="003C7711" w:rsidRDefault="002B79AE" w:rsidP="007C5F97">
            <w:pPr>
              <w:pStyle w:val="Tabletext"/>
              <w:keepNext/>
              <w:keepLines/>
              <w:ind w:left="28"/>
              <w:jc w:val="center"/>
              <w:rPr>
                <w:sz w:val="20"/>
              </w:rPr>
            </w:pPr>
            <w:r w:rsidRPr="003C7711">
              <w:rPr>
                <w:sz w:val="20"/>
              </w:rPr>
              <w:t>81.4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4106F63" w14:textId="77777777" w:rsidR="002B79AE" w:rsidRPr="003C7711" w:rsidRDefault="002B79AE" w:rsidP="007C5F97">
            <w:pPr>
              <w:pStyle w:val="Tabletext"/>
              <w:keepNext/>
              <w:keepLines/>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8E21AC" w14:textId="77777777" w:rsidR="002B79AE" w:rsidRPr="003C7711" w:rsidRDefault="002B79AE" w:rsidP="007C5F97">
            <w:pPr>
              <w:pStyle w:val="Tabletext"/>
              <w:keepNext/>
              <w:keepLines/>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AEB53A" w14:textId="77777777" w:rsidR="002B79AE" w:rsidRPr="003C7711" w:rsidRDefault="002B79AE" w:rsidP="007C5F97">
            <w:pPr>
              <w:pStyle w:val="Tabletext"/>
              <w:keepNext/>
              <w:keepLines/>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6B4193" w14:textId="7C541F72" w:rsidR="002B79AE" w:rsidRPr="003C7711" w:rsidRDefault="002B79AE" w:rsidP="007C5F97">
            <w:pPr>
              <w:pStyle w:val="Tabletext"/>
              <w:keepNext/>
              <w:keepLines/>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BF4D2B" w14:textId="38E766E3" w:rsidR="002B79AE" w:rsidRPr="003C7711" w:rsidRDefault="002B79AE" w:rsidP="00043B94">
            <w:pPr>
              <w:pStyle w:val="Tabletext"/>
              <w:keepNext/>
              <w:keepLines/>
              <w:ind w:left="28"/>
              <w:rPr>
                <w:sz w:val="20"/>
              </w:rPr>
            </w:pPr>
            <w:r w:rsidRPr="003C7711">
              <w:rPr>
                <w:sz w:val="20"/>
              </w:rPr>
              <w:t xml:space="preserve">Defines the energy efficiency target for </w:t>
            </w:r>
            <w:r w:rsidR="00591491" w:rsidRPr="003C7711">
              <w:rPr>
                <w:sz w:val="20"/>
              </w:rPr>
              <w:t>s</w:t>
            </w:r>
            <w:r w:rsidRPr="003C7711">
              <w:rPr>
                <w:sz w:val="20"/>
              </w:rPr>
              <w:t>mall 1 category UPAs under different load conditions.</w:t>
            </w:r>
          </w:p>
        </w:tc>
      </w:tr>
      <w:tr w:rsidR="00894345" w:rsidRPr="003C7711" w14:paraId="240DC57F"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67B8EAB" w14:textId="468912A1"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Average efficiency at 25%–100% load (Small 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1D2A1D"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E554E7"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F70EDD" w14:textId="596070C9" w:rsidR="002B79AE" w:rsidRPr="003C7711" w:rsidRDefault="002B79AE" w:rsidP="007C5F97">
            <w:pPr>
              <w:pStyle w:val="Tabletext"/>
              <w:ind w:left="28"/>
              <w:jc w:val="center"/>
              <w:rPr>
                <w:sz w:val="20"/>
              </w:rPr>
            </w:pPr>
            <w:r w:rsidRPr="003C7711">
              <w:rPr>
                <w:sz w:val="20"/>
              </w:rPr>
              <w:t xml:space="preserve">Average efficiency minimum, </w:t>
            </w:r>
            <w:r w:rsidR="00591491" w:rsidRPr="003C7711">
              <w:rPr>
                <w:sz w:val="20"/>
              </w:rPr>
              <w:t>mea</w:t>
            </w:r>
            <w:r w:rsidRPr="003C7711">
              <w:rPr>
                <w:sz w:val="20"/>
              </w:rPr>
              <w:t>sured at 25%, 50%, 75%, 100% loads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02122C" w14:textId="77777777" w:rsidR="002B79AE" w:rsidRPr="003C7711" w:rsidRDefault="002B79AE" w:rsidP="007C5F97">
            <w:pPr>
              <w:pStyle w:val="Tabletext"/>
              <w:ind w:left="28"/>
              <w:jc w:val="center"/>
              <w:rPr>
                <w:sz w:val="20"/>
              </w:rPr>
            </w:pPr>
            <w:r w:rsidRPr="003C7711">
              <w:rPr>
                <w:sz w:val="20"/>
              </w:rPr>
              <w:t>86.9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7FEC50"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999A17"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B96D2D"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9E24E6" w14:textId="01528915"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FA6551" w14:textId="63D3ACC1" w:rsidR="002B79AE" w:rsidRPr="003C7711" w:rsidRDefault="002B79AE" w:rsidP="00043B94">
            <w:pPr>
              <w:pStyle w:val="Tabletext"/>
              <w:ind w:left="28"/>
              <w:rPr>
                <w:sz w:val="20"/>
              </w:rPr>
            </w:pPr>
            <w:r w:rsidRPr="003C7711">
              <w:rPr>
                <w:sz w:val="20"/>
              </w:rPr>
              <w:t xml:space="preserve">Defines the energy efficiency target for </w:t>
            </w:r>
            <w:r w:rsidR="00591491" w:rsidRPr="003C7711">
              <w:rPr>
                <w:sz w:val="20"/>
              </w:rPr>
              <w:t>s</w:t>
            </w:r>
            <w:r w:rsidRPr="003C7711">
              <w:rPr>
                <w:sz w:val="20"/>
              </w:rPr>
              <w:t>mall 2 category UPAs under different load conditions.</w:t>
            </w:r>
          </w:p>
        </w:tc>
      </w:tr>
      <w:tr w:rsidR="00894345" w:rsidRPr="003C7711" w14:paraId="045F114C"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F5E5049" w14:textId="781CEA35"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Average efficiency at 25%–100% load (Small 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03ACE5F"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0BE1CA"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1E1BC9A" w14:textId="77777777" w:rsidR="002B79AE" w:rsidRPr="003C7711" w:rsidRDefault="002B79AE" w:rsidP="007C5F97">
            <w:pPr>
              <w:pStyle w:val="Tabletext"/>
              <w:ind w:left="28"/>
              <w:jc w:val="center"/>
              <w:rPr>
                <w:sz w:val="20"/>
              </w:rPr>
            </w:pPr>
            <w:r w:rsidRPr="003C7711">
              <w:rPr>
                <w:sz w:val="20"/>
              </w:rPr>
              <w:t>Average efficiency minimum, measured at 25%, 50%, 75%, 100% loads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0D3EF5" w14:textId="77777777" w:rsidR="002B79AE" w:rsidRPr="003C7711" w:rsidRDefault="002B79AE" w:rsidP="007C5F97">
            <w:pPr>
              <w:pStyle w:val="Tabletext"/>
              <w:ind w:left="28"/>
              <w:jc w:val="center"/>
              <w:rPr>
                <w:sz w:val="20"/>
              </w:rPr>
            </w:pPr>
            <w:r w:rsidRPr="003C7711">
              <w:rPr>
                <w:sz w:val="20"/>
              </w:rPr>
              <w:t>87.7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34FCC5"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D1DB25"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7D10284"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5A6755" w14:textId="44FD2448"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3AF894" w14:textId="29200FED" w:rsidR="002B79AE" w:rsidRPr="003C7711" w:rsidRDefault="002B79AE" w:rsidP="00043B94">
            <w:pPr>
              <w:pStyle w:val="Tabletext"/>
              <w:ind w:left="28"/>
              <w:rPr>
                <w:sz w:val="20"/>
              </w:rPr>
            </w:pPr>
            <w:r w:rsidRPr="003C7711">
              <w:rPr>
                <w:sz w:val="20"/>
              </w:rPr>
              <w:t xml:space="preserve">Defines the energy efficiency target for </w:t>
            </w:r>
            <w:r w:rsidR="00591491" w:rsidRPr="003C7711">
              <w:rPr>
                <w:sz w:val="20"/>
              </w:rPr>
              <w:t>s</w:t>
            </w:r>
            <w:r w:rsidRPr="003C7711">
              <w:rPr>
                <w:sz w:val="20"/>
              </w:rPr>
              <w:t>mall 3 category UPAs under different load conditions.</w:t>
            </w:r>
          </w:p>
        </w:tc>
      </w:tr>
      <w:tr w:rsidR="00894345" w:rsidRPr="003C7711" w14:paraId="345C1A5C"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2747AE" w14:textId="4B48FD6D"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Average efficiency at 25%–100% load (Medium)</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F5CB75"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8B1AE7"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93C9C3" w14:textId="77777777" w:rsidR="002B79AE" w:rsidRPr="003C7711" w:rsidRDefault="002B79AE" w:rsidP="007C5F97">
            <w:pPr>
              <w:pStyle w:val="Tabletext"/>
              <w:ind w:left="28"/>
              <w:jc w:val="center"/>
              <w:rPr>
                <w:sz w:val="20"/>
              </w:rPr>
            </w:pPr>
            <w:r w:rsidRPr="003C7711">
              <w:rPr>
                <w:sz w:val="20"/>
              </w:rPr>
              <w:t>Average efficiency minimum, measured at 25%, 50%, 75%, 100% loads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B02060" w14:textId="77777777" w:rsidR="002B79AE" w:rsidRPr="003C7711" w:rsidRDefault="002B79AE" w:rsidP="007C5F97">
            <w:pPr>
              <w:pStyle w:val="Tabletext"/>
              <w:ind w:left="28"/>
              <w:jc w:val="center"/>
              <w:rPr>
                <w:sz w:val="20"/>
              </w:rPr>
            </w:pPr>
            <w:r w:rsidRPr="003C7711">
              <w:rPr>
                <w:sz w:val="20"/>
              </w:rPr>
              <w:t>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D6B0E1"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4C95CF"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1BF999"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431C6E" w14:textId="607895FD"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2A66421" w14:textId="4B3D6D7F" w:rsidR="002B79AE" w:rsidRPr="003C7711" w:rsidRDefault="002B79AE" w:rsidP="00043B94">
            <w:pPr>
              <w:pStyle w:val="Tabletext"/>
              <w:ind w:left="28"/>
              <w:rPr>
                <w:sz w:val="20"/>
              </w:rPr>
            </w:pPr>
            <w:r w:rsidRPr="003C7711">
              <w:rPr>
                <w:sz w:val="20"/>
              </w:rPr>
              <w:t xml:space="preserve">Defines the energy efficiency target for </w:t>
            </w:r>
            <w:r w:rsidR="00591491" w:rsidRPr="003C7711">
              <w:rPr>
                <w:sz w:val="20"/>
              </w:rPr>
              <w:t>m</w:t>
            </w:r>
            <w:r w:rsidRPr="003C7711">
              <w:rPr>
                <w:sz w:val="20"/>
              </w:rPr>
              <w:t>edium category UPAs under different load conditions.</w:t>
            </w:r>
          </w:p>
        </w:tc>
      </w:tr>
      <w:tr w:rsidR="00894345" w:rsidRPr="003C7711" w14:paraId="740B9413"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C6C0321" w14:textId="221FD89C" w:rsidR="002B79AE" w:rsidRPr="003C7711" w:rsidRDefault="002B79AE" w:rsidP="00043B94">
            <w:pPr>
              <w:pStyle w:val="Tabletext"/>
              <w:ind w:left="28"/>
              <w:rPr>
                <w:sz w:val="20"/>
              </w:rPr>
            </w:pPr>
            <w:r w:rsidRPr="003C7711">
              <w:rPr>
                <w:sz w:val="20"/>
              </w:rPr>
              <w:lastRenderedPageBreak/>
              <w:t xml:space="preserve">Table 3 </w:t>
            </w:r>
            <w:r w:rsidR="00B25D49" w:rsidRPr="00B25D49">
              <w:rPr>
                <w:sz w:val="20"/>
              </w:rPr>
              <w:t>–</w:t>
            </w:r>
            <w:r w:rsidRPr="003C7711">
              <w:rPr>
                <w:sz w:val="20"/>
              </w:rPr>
              <w:t xml:space="preserve"> Average efficiency at 25%</w:t>
            </w:r>
            <w:r w:rsidR="00B25D49">
              <w:rPr>
                <w:sz w:val="20"/>
              </w:rPr>
              <w:t>−</w:t>
            </w:r>
            <w:r w:rsidRPr="003C7711">
              <w:rPr>
                <w:sz w:val="20"/>
              </w:rPr>
              <w:t>100% load (Big)</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6C0DC4E"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D09BF1"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FB2CD7" w14:textId="77777777" w:rsidR="002B79AE" w:rsidRPr="003C7711" w:rsidRDefault="002B79AE" w:rsidP="007C5F97">
            <w:pPr>
              <w:pStyle w:val="Tabletext"/>
              <w:ind w:left="28"/>
              <w:jc w:val="center"/>
              <w:rPr>
                <w:sz w:val="20"/>
              </w:rPr>
            </w:pPr>
            <w:r w:rsidRPr="003C7711">
              <w:rPr>
                <w:sz w:val="20"/>
              </w:rPr>
              <w:t>Average efficiency minimum, measured at 25%, 50%, 75%, 100% loads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F40819" w14:textId="77777777" w:rsidR="002B79AE" w:rsidRPr="003C7711" w:rsidRDefault="002B79AE" w:rsidP="007C5F97">
            <w:pPr>
              <w:pStyle w:val="Tabletext"/>
              <w:ind w:left="28"/>
              <w:jc w:val="center"/>
              <w:rPr>
                <w:sz w:val="20"/>
              </w:rPr>
            </w:pPr>
            <w:r w:rsidRPr="003C7711">
              <w:rPr>
                <w:sz w:val="20"/>
              </w:rPr>
              <w:t>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2E798AD"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9D8E66A"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10C2183"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6E877B" w14:textId="74CA5076"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504FA1" w14:textId="44980B74" w:rsidR="002B79AE" w:rsidRPr="003C7711" w:rsidRDefault="002B79AE" w:rsidP="00043B94">
            <w:pPr>
              <w:pStyle w:val="Tabletext"/>
              <w:ind w:left="28"/>
              <w:rPr>
                <w:sz w:val="20"/>
              </w:rPr>
            </w:pPr>
            <w:r w:rsidRPr="003C7711">
              <w:rPr>
                <w:sz w:val="20"/>
              </w:rPr>
              <w:t xml:space="preserve">Defines the energy efficiency target for </w:t>
            </w:r>
            <w:r w:rsidR="008F5389" w:rsidRPr="003C7711">
              <w:rPr>
                <w:sz w:val="20"/>
              </w:rPr>
              <w:t>b</w:t>
            </w:r>
            <w:r w:rsidRPr="003C7711">
              <w:rPr>
                <w:sz w:val="20"/>
              </w:rPr>
              <w:t>ig category UPAs under different load conditions.</w:t>
            </w:r>
          </w:p>
        </w:tc>
      </w:tr>
      <w:tr w:rsidR="00894345" w:rsidRPr="003C7711" w14:paraId="30262629"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3C8CC4" w14:textId="4B10D7C6"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Proposed efficiency at 10% load (Small 1)</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F142BF"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9A89DB"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A762AF" w14:textId="77777777" w:rsidR="002B79AE" w:rsidRPr="003C7711" w:rsidRDefault="002B79AE" w:rsidP="007C5F97">
            <w:pPr>
              <w:pStyle w:val="Tabletext"/>
              <w:ind w:left="28"/>
              <w:jc w:val="center"/>
              <w:rPr>
                <w:sz w:val="20"/>
              </w:rPr>
            </w:pPr>
            <w:r w:rsidRPr="003C7711">
              <w:rPr>
                <w:sz w:val="20"/>
              </w:rPr>
              <w:t>Proposed efficiency (10% load) minimum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581C265" w14:textId="77777777" w:rsidR="002B79AE" w:rsidRPr="003C7711" w:rsidRDefault="002B79AE" w:rsidP="007C5F97">
            <w:pPr>
              <w:pStyle w:val="Tabletext"/>
              <w:ind w:left="28"/>
              <w:jc w:val="center"/>
              <w:rPr>
                <w:sz w:val="20"/>
              </w:rPr>
            </w:pPr>
            <w:r w:rsidRPr="003C7711">
              <w:rPr>
                <w:sz w:val="20"/>
              </w:rPr>
              <w:t>71.4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0B690A"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C9A85C"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4C917C" w14:textId="77777777" w:rsidR="002B79AE" w:rsidRPr="003C7711" w:rsidRDefault="002B79AE" w:rsidP="007C5F97">
            <w:pPr>
              <w:pStyle w:val="Tabletext"/>
              <w:ind w:left="28"/>
              <w:jc w:val="center"/>
              <w:rPr>
                <w:sz w:val="20"/>
              </w:rPr>
            </w:pPr>
            <w:r w:rsidRPr="003C7711">
              <w:rPr>
                <w:sz w:val="20"/>
              </w:rPr>
              <w:t>Guidance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762781" w14:textId="441D7B98"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D63118" w14:textId="43D3F0D2" w:rsidR="002B79AE" w:rsidRPr="003C7711" w:rsidRDefault="002B79AE" w:rsidP="00043B94">
            <w:pPr>
              <w:pStyle w:val="Tabletext"/>
              <w:ind w:left="28"/>
              <w:rPr>
                <w:sz w:val="20"/>
              </w:rPr>
            </w:pPr>
            <w:r w:rsidRPr="003C7711">
              <w:rPr>
                <w:sz w:val="20"/>
              </w:rPr>
              <w:t xml:space="preserve">Proposed (non-mandatory) efficiency target for </w:t>
            </w:r>
            <w:r w:rsidR="008F5389" w:rsidRPr="003C7711">
              <w:rPr>
                <w:sz w:val="20"/>
              </w:rPr>
              <w:t>s</w:t>
            </w:r>
            <w:r w:rsidRPr="003C7711">
              <w:rPr>
                <w:sz w:val="20"/>
              </w:rPr>
              <w:t>mall 1 category UPAs at low load conditions.</w:t>
            </w:r>
          </w:p>
        </w:tc>
      </w:tr>
      <w:tr w:rsidR="00894345" w:rsidRPr="003C7711" w14:paraId="5400A9B1"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92B9F7" w14:textId="115CD698"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Proposed efficiency at 10% load (Small 2)</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F50A5E"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9B7AD7"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C4308B" w14:textId="77777777" w:rsidR="002B79AE" w:rsidRPr="003C7711" w:rsidRDefault="002B79AE" w:rsidP="007C5F97">
            <w:pPr>
              <w:pStyle w:val="Tabletext"/>
              <w:ind w:left="28"/>
              <w:jc w:val="center"/>
              <w:rPr>
                <w:sz w:val="20"/>
              </w:rPr>
            </w:pPr>
            <w:r w:rsidRPr="003C7711">
              <w:rPr>
                <w:sz w:val="20"/>
              </w:rPr>
              <w:t>Proposed efficiency (10% load) minimum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87254D" w14:textId="77777777" w:rsidR="002B79AE" w:rsidRPr="003C7711" w:rsidRDefault="002B79AE" w:rsidP="007C5F97">
            <w:pPr>
              <w:pStyle w:val="Tabletext"/>
              <w:ind w:left="28"/>
              <w:jc w:val="center"/>
              <w:rPr>
                <w:sz w:val="20"/>
              </w:rPr>
            </w:pPr>
            <w:r w:rsidRPr="003C7711">
              <w:rPr>
                <w:sz w:val="20"/>
              </w:rPr>
              <w:t>76.9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AEFA5B"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C72072"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346F69" w14:textId="77777777" w:rsidR="002B79AE" w:rsidRPr="003C7711" w:rsidRDefault="002B79AE" w:rsidP="007C5F97">
            <w:pPr>
              <w:pStyle w:val="Tabletext"/>
              <w:ind w:left="28"/>
              <w:jc w:val="center"/>
              <w:rPr>
                <w:sz w:val="20"/>
              </w:rPr>
            </w:pPr>
            <w:r w:rsidRPr="003C7711">
              <w:rPr>
                <w:sz w:val="20"/>
              </w:rPr>
              <w:t>Guidance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A2D93F" w14:textId="426B5D2F"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753861" w14:textId="560653A5" w:rsidR="002B79AE" w:rsidRPr="003C7711" w:rsidRDefault="002B79AE" w:rsidP="008F5389">
            <w:pPr>
              <w:pStyle w:val="Tabletext"/>
              <w:ind w:left="28"/>
              <w:rPr>
                <w:sz w:val="20"/>
              </w:rPr>
            </w:pPr>
            <w:r w:rsidRPr="003C7711">
              <w:rPr>
                <w:sz w:val="20"/>
              </w:rPr>
              <w:t xml:space="preserve">Proposed (non-mandatory) efficiency target for </w:t>
            </w:r>
            <w:r w:rsidR="008F5389" w:rsidRPr="003C7711">
              <w:rPr>
                <w:sz w:val="20"/>
              </w:rPr>
              <w:t>s</w:t>
            </w:r>
            <w:r w:rsidRPr="003C7711">
              <w:rPr>
                <w:sz w:val="20"/>
              </w:rPr>
              <w:t>mall 2 category UPAs at low load conditions.</w:t>
            </w:r>
          </w:p>
        </w:tc>
      </w:tr>
      <w:tr w:rsidR="00894345" w:rsidRPr="003C7711" w14:paraId="08E367B7"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7ADDF1" w14:textId="13A0D877"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Proposed efficiency at 10% load (Small 3)</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A13CF1"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ABD3F3"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AEEE86B" w14:textId="77777777" w:rsidR="002B79AE" w:rsidRPr="003C7711" w:rsidRDefault="002B79AE" w:rsidP="007C5F97">
            <w:pPr>
              <w:pStyle w:val="Tabletext"/>
              <w:ind w:left="28"/>
              <w:jc w:val="center"/>
              <w:rPr>
                <w:sz w:val="20"/>
              </w:rPr>
            </w:pPr>
            <w:r w:rsidRPr="003C7711">
              <w:rPr>
                <w:sz w:val="20"/>
              </w:rPr>
              <w:t>Proposed efficiency (10% load) minimum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A57343A" w14:textId="77777777" w:rsidR="002B79AE" w:rsidRPr="003C7711" w:rsidRDefault="002B79AE" w:rsidP="007C5F97">
            <w:pPr>
              <w:pStyle w:val="Tabletext"/>
              <w:ind w:left="28"/>
              <w:jc w:val="center"/>
              <w:rPr>
                <w:sz w:val="20"/>
              </w:rPr>
            </w:pPr>
            <w:r w:rsidRPr="003C7711">
              <w:rPr>
                <w:sz w:val="20"/>
              </w:rPr>
              <w:t>77.7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E7B695E"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F85FBE3"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1D0AE8" w14:textId="77777777" w:rsidR="002B79AE" w:rsidRPr="003C7711" w:rsidRDefault="002B79AE" w:rsidP="007C5F97">
            <w:pPr>
              <w:pStyle w:val="Tabletext"/>
              <w:ind w:left="28"/>
              <w:jc w:val="center"/>
              <w:rPr>
                <w:sz w:val="20"/>
              </w:rPr>
            </w:pPr>
            <w:r w:rsidRPr="003C7711">
              <w:rPr>
                <w:sz w:val="20"/>
              </w:rPr>
              <w:t>Guidance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383F25" w14:textId="33EE87E5"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DB589D" w14:textId="30514BC7" w:rsidR="002B79AE" w:rsidRPr="003C7711" w:rsidRDefault="002B79AE" w:rsidP="00043B94">
            <w:pPr>
              <w:pStyle w:val="Tabletext"/>
              <w:ind w:left="28"/>
              <w:rPr>
                <w:sz w:val="20"/>
              </w:rPr>
            </w:pPr>
            <w:r w:rsidRPr="003C7711">
              <w:rPr>
                <w:sz w:val="20"/>
              </w:rPr>
              <w:t xml:space="preserve">Proposed (non-mandatory) efficiency target for </w:t>
            </w:r>
            <w:r w:rsidR="008F5389" w:rsidRPr="003C7711">
              <w:rPr>
                <w:sz w:val="20"/>
              </w:rPr>
              <w:t>s</w:t>
            </w:r>
            <w:r w:rsidRPr="003C7711">
              <w:rPr>
                <w:sz w:val="20"/>
              </w:rPr>
              <w:t>mall 3 category UPAs at low load conditions.</w:t>
            </w:r>
          </w:p>
        </w:tc>
      </w:tr>
      <w:tr w:rsidR="00894345" w:rsidRPr="003C7711" w14:paraId="4C9470B3"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0E8171" w14:textId="4F30C5EA" w:rsidR="002B79AE" w:rsidRPr="003C7711" w:rsidRDefault="002B79AE" w:rsidP="00043B94">
            <w:pPr>
              <w:pStyle w:val="Tabletext"/>
              <w:ind w:left="28"/>
              <w:rPr>
                <w:sz w:val="20"/>
              </w:rPr>
            </w:pPr>
            <w:r w:rsidRPr="003C7711">
              <w:rPr>
                <w:sz w:val="20"/>
              </w:rPr>
              <w:t xml:space="preserve">Table 3 </w:t>
            </w:r>
            <w:r w:rsidR="00B25D49" w:rsidRPr="00B25D49">
              <w:rPr>
                <w:sz w:val="20"/>
              </w:rPr>
              <w:t>–</w:t>
            </w:r>
            <w:r w:rsidRPr="003C7711">
              <w:rPr>
                <w:sz w:val="20"/>
              </w:rPr>
              <w:t xml:space="preserve"> Proposed efficiency at 10% load (Medium)</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889B1A"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B3001F"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71890A3" w14:textId="77777777" w:rsidR="002B79AE" w:rsidRPr="003C7711" w:rsidRDefault="002B79AE" w:rsidP="007C5F97">
            <w:pPr>
              <w:pStyle w:val="Tabletext"/>
              <w:ind w:left="28"/>
              <w:jc w:val="center"/>
              <w:rPr>
                <w:sz w:val="20"/>
              </w:rPr>
            </w:pPr>
            <w:r w:rsidRPr="003C7711">
              <w:rPr>
                <w:sz w:val="20"/>
              </w:rPr>
              <w:t>Proposed efficiency (10% load) minimum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4717BEE" w14:textId="77777777" w:rsidR="002B79AE" w:rsidRPr="003C7711" w:rsidRDefault="002B79AE" w:rsidP="007C5F97">
            <w:pPr>
              <w:pStyle w:val="Tabletext"/>
              <w:ind w:left="28"/>
              <w:jc w:val="center"/>
              <w:rPr>
                <w:sz w:val="20"/>
              </w:rPr>
            </w:pPr>
            <w:r w:rsidRPr="003C7711">
              <w:rPr>
                <w:sz w:val="20"/>
              </w:rPr>
              <w:t>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0AC3493"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969C073"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908B579" w14:textId="77777777" w:rsidR="002B79AE" w:rsidRPr="003C7711" w:rsidRDefault="002B79AE" w:rsidP="007C5F97">
            <w:pPr>
              <w:pStyle w:val="Tabletext"/>
              <w:ind w:left="28"/>
              <w:jc w:val="center"/>
              <w:rPr>
                <w:sz w:val="20"/>
              </w:rPr>
            </w:pPr>
            <w:r w:rsidRPr="003C7711">
              <w:rPr>
                <w:sz w:val="20"/>
              </w:rPr>
              <w:t>Guidance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26B78E" w14:textId="11F36032"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5C78D5" w14:textId="33EC3B76" w:rsidR="002B79AE" w:rsidRPr="003C7711" w:rsidRDefault="002B79AE" w:rsidP="00043B94">
            <w:pPr>
              <w:pStyle w:val="Tabletext"/>
              <w:ind w:left="28"/>
              <w:rPr>
                <w:sz w:val="20"/>
              </w:rPr>
            </w:pPr>
            <w:r w:rsidRPr="003C7711">
              <w:rPr>
                <w:sz w:val="20"/>
              </w:rPr>
              <w:t xml:space="preserve">Proposed (non-mandatory) efficiency target for </w:t>
            </w:r>
            <w:r w:rsidR="008F5389" w:rsidRPr="003C7711">
              <w:rPr>
                <w:sz w:val="20"/>
              </w:rPr>
              <w:t>m</w:t>
            </w:r>
            <w:r w:rsidRPr="003C7711">
              <w:rPr>
                <w:sz w:val="20"/>
              </w:rPr>
              <w:t>edium category UPAs at low load conditions.</w:t>
            </w:r>
          </w:p>
        </w:tc>
      </w:tr>
      <w:tr w:rsidR="00894345" w:rsidRPr="003C7711" w14:paraId="585B50AD"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5B45D63" w14:textId="4482892E" w:rsidR="002B79AE" w:rsidRPr="003C7711" w:rsidRDefault="002B79AE" w:rsidP="00043B94">
            <w:pPr>
              <w:pStyle w:val="Tabletext"/>
              <w:ind w:left="28"/>
              <w:rPr>
                <w:sz w:val="20"/>
              </w:rPr>
            </w:pPr>
            <w:r w:rsidRPr="003C7711">
              <w:rPr>
                <w:sz w:val="20"/>
              </w:rPr>
              <w:lastRenderedPageBreak/>
              <w:t xml:space="preserve">Table 3 </w:t>
            </w:r>
            <w:r w:rsidR="00B25D49" w:rsidRPr="00B25D49">
              <w:rPr>
                <w:sz w:val="20"/>
              </w:rPr>
              <w:t>–</w:t>
            </w:r>
            <w:r w:rsidR="008F5389" w:rsidRPr="003C7711">
              <w:rPr>
                <w:sz w:val="20"/>
              </w:rPr>
              <w:t xml:space="preserve"> </w:t>
            </w:r>
            <w:r w:rsidRPr="003C7711">
              <w:rPr>
                <w:sz w:val="20"/>
              </w:rPr>
              <w:t>Proposed efficiency at 10% load (</w:t>
            </w:r>
            <w:r w:rsidR="008F5389" w:rsidRPr="003C7711">
              <w:rPr>
                <w:sz w:val="20"/>
              </w:rPr>
              <w:t>b</w:t>
            </w:r>
            <w:r w:rsidRPr="003C7711">
              <w:rPr>
                <w:sz w:val="20"/>
              </w:rPr>
              <w:t>ig)</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6FA16B"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90427E" w14:textId="77777777" w:rsidR="002B79AE" w:rsidRPr="003C7711" w:rsidRDefault="002B79AE" w:rsidP="007C5F97">
            <w:pPr>
              <w:pStyle w:val="Tabletext"/>
              <w:ind w:left="28"/>
              <w:jc w:val="center"/>
              <w:rPr>
                <w:sz w:val="20"/>
              </w:rPr>
            </w:pPr>
            <w:r w:rsidRPr="003C7711">
              <w:rPr>
                <w:sz w:val="20"/>
              </w:rPr>
              <w:t>Clause 7.2.2 Table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538D3B" w14:textId="77777777" w:rsidR="002B79AE" w:rsidRPr="003C7711" w:rsidRDefault="002B79AE" w:rsidP="007C5F97">
            <w:pPr>
              <w:pStyle w:val="Tabletext"/>
              <w:ind w:left="28"/>
              <w:jc w:val="center"/>
              <w:rPr>
                <w:sz w:val="20"/>
              </w:rPr>
            </w:pPr>
            <w:r w:rsidRPr="003C7711">
              <w:rPr>
                <w:sz w:val="20"/>
              </w:rPr>
              <w:t>Proposed efficiency (10% load) minimum</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5DBF6A" w14:textId="77777777" w:rsidR="002B79AE" w:rsidRPr="003C7711" w:rsidRDefault="002B79AE" w:rsidP="007C5F97">
            <w:pPr>
              <w:pStyle w:val="Tabletext"/>
              <w:ind w:left="28"/>
              <w:jc w:val="center"/>
              <w:rPr>
                <w:sz w:val="20"/>
              </w:rPr>
            </w:pPr>
            <w:r w:rsidRPr="003C7711">
              <w:rPr>
                <w:sz w:val="20"/>
              </w:rPr>
              <w:t>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851B13" w14:textId="77777777" w:rsidR="002B79AE" w:rsidRPr="003C7711" w:rsidRDefault="002B79AE" w:rsidP="007C5F97">
            <w:pPr>
              <w:pStyle w:val="Tabletext"/>
              <w:ind w:left="28"/>
              <w:jc w:val="center"/>
              <w:rPr>
                <w:sz w:val="20"/>
              </w:rPr>
            </w:pPr>
            <w:r w:rsidRPr="003C7711">
              <w:rPr>
                <w:sz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16C9260" w14:textId="77777777" w:rsidR="002B79AE" w:rsidRPr="003C7711" w:rsidRDefault="002B79AE" w:rsidP="007C5F97">
            <w:pPr>
              <w:pStyle w:val="Tabletext"/>
              <w:ind w:left="28"/>
              <w:jc w:val="center"/>
              <w:rPr>
                <w:sz w:val="20"/>
              </w:rPr>
            </w:pPr>
            <w:r w:rsidRPr="003C7711">
              <w:rPr>
                <w:sz w:val="20"/>
              </w:rPr>
              <w:t>Per IEC 62301 test method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384AFB" w14:textId="77777777" w:rsidR="002B79AE" w:rsidRPr="003C7711" w:rsidRDefault="002B79AE" w:rsidP="007C5F97">
            <w:pPr>
              <w:pStyle w:val="Tabletext"/>
              <w:ind w:left="28"/>
              <w:jc w:val="center"/>
              <w:rPr>
                <w:sz w:val="20"/>
              </w:rPr>
            </w:pPr>
            <w:r w:rsidRPr="003C7711">
              <w:rPr>
                <w:sz w:val="20"/>
              </w:rPr>
              <w:t>Guidance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3A184C7" w14:textId="5A18CB52" w:rsidR="002B79AE" w:rsidRPr="003C7711" w:rsidRDefault="002B79AE" w:rsidP="007C5F97">
            <w:pPr>
              <w:pStyle w:val="Tabletext"/>
              <w:ind w:left="28"/>
              <w:jc w:val="center"/>
              <w:rPr>
                <w:sz w:val="20"/>
              </w:rPr>
            </w:pPr>
            <w:r w:rsidRPr="003C7711">
              <w:rPr>
                <w:sz w:val="20"/>
              </w:rPr>
              <w:t>Efficiency test reports (EN</w:t>
            </w:r>
            <w:r w:rsidR="00043B94" w:rsidRPr="003C7711">
              <w:rPr>
                <w:sz w:val="20"/>
              </w:rPr>
              <w:t> </w:t>
            </w:r>
            <w:r w:rsidRPr="003C7711">
              <w:rPr>
                <w:sz w:val="20"/>
              </w:rPr>
              <w:t>50563)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6FC167" w14:textId="0DFAD98D" w:rsidR="002B79AE" w:rsidRPr="003C7711" w:rsidRDefault="002B79AE" w:rsidP="00043B94">
            <w:pPr>
              <w:pStyle w:val="Tabletext"/>
              <w:ind w:left="28"/>
              <w:rPr>
                <w:sz w:val="20"/>
              </w:rPr>
            </w:pPr>
            <w:r w:rsidRPr="003C7711">
              <w:rPr>
                <w:sz w:val="20"/>
              </w:rPr>
              <w:t xml:space="preserve">Proposed (non-mandatory) efficiency target for </w:t>
            </w:r>
            <w:r w:rsidR="008F5389" w:rsidRPr="003C7711">
              <w:rPr>
                <w:sz w:val="20"/>
              </w:rPr>
              <w:t>b</w:t>
            </w:r>
            <w:r w:rsidRPr="003C7711">
              <w:rPr>
                <w:sz w:val="20"/>
              </w:rPr>
              <w:t>ig category UPAs at low load conditions.</w:t>
            </w:r>
          </w:p>
        </w:tc>
      </w:tr>
      <w:tr w:rsidR="00894345" w:rsidRPr="003C7711" w14:paraId="4383E584"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32E8E5" w14:textId="77777777" w:rsidR="002B79AE" w:rsidRPr="003C7711" w:rsidRDefault="002B79AE" w:rsidP="00043B94">
            <w:pPr>
              <w:pStyle w:val="Tabletext"/>
              <w:keepNext/>
              <w:keepLines/>
              <w:ind w:left="28"/>
              <w:rPr>
                <w:sz w:val="20"/>
              </w:rPr>
            </w:pPr>
            <w:r w:rsidRPr="003C7711">
              <w:rPr>
                <w:sz w:val="20"/>
              </w:rPr>
              <w:t>Safety requirements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1D702F" w14:textId="77777777" w:rsidR="002B79AE" w:rsidRPr="003C7711" w:rsidRDefault="002B79AE" w:rsidP="007C5F97">
            <w:pPr>
              <w:pStyle w:val="Tabletext"/>
              <w:keepNext/>
              <w:keepLines/>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65907F" w14:textId="77777777" w:rsidR="002B79AE" w:rsidRPr="003C7711" w:rsidRDefault="002B79AE" w:rsidP="007C5F97">
            <w:pPr>
              <w:pStyle w:val="Tabletext"/>
              <w:keepNext/>
              <w:keepLines/>
              <w:ind w:left="28"/>
              <w:jc w:val="center"/>
              <w:rPr>
                <w:sz w:val="20"/>
              </w:rPr>
            </w:pPr>
            <w:r w:rsidRPr="003C7711">
              <w:rPr>
                <w:sz w:val="20"/>
              </w:rPr>
              <w:t>Clause 7.3.1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650E50" w14:textId="77777777" w:rsidR="002B79AE" w:rsidRPr="003C7711" w:rsidRDefault="002B79AE" w:rsidP="007C5F97">
            <w:pPr>
              <w:pStyle w:val="Tabletext"/>
              <w:keepNext/>
              <w:keepLines/>
              <w:ind w:left="28"/>
              <w:jc w:val="center"/>
              <w:rPr>
                <w:sz w:val="20"/>
              </w:rPr>
            </w:pPr>
            <w:r w:rsidRPr="003C7711">
              <w:rPr>
                <w:sz w:val="20"/>
              </w:rPr>
              <w:t>Safety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E2D30E" w14:textId="77777777" w:rsidR="002B79AE" w:rsidRPr="003C7711" w:rsidRDefault="002B79AE" w:rsidP="007C5F97">
            <w:pPr>
              <w:pStyle w:val="Tabletext"/>
              <w:keepNext/>
              <w:keepLines/>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C77835" w14:textId="77777777" w:rsidR="002B79AE" w:rsidRPr="003C7711" w:rsidRDefault="002B79AE" w:rsidP="007C5F97">
            <w:pPr>
              <w:pStyle w:val="Tabletext"/>
              <w:keepNext/>
              <w:keepLines/>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5B64F8" w14:textId="77777777" w:rsidR="002B79AE" w:rsidRPr="003C7711" w:rsidRDefault="002B79AE" w:rsidP="007C5F97">
            <w:pPr>
              <w:pStyle w:val="Tabletext"/>
              <w:keepNext/>
              <w:keepLines/>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03D3E28" w14:textId="77777777" w:rsidR="002B79AE" w:rsidRPr="003C7711" w:rsidRDefault="002B79AE" w:rsidP="007C5F97">
            <w:pPr>
              <w:pStyle w:val="Tabletext"/>
              <w:keepNext/>
              <w:keepLines/>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88669FD" w14:textId="2F308CC0" w:rsidR="002B79AE" w:rsidRPr="003C7711" w:rsidRDefault="002B79AE" w:rsidP="007C5F97">
            <w:pPr>
              <w:pStyle w:val="Tabletext"/>
              <w:keepNext/>
              <w:keepLines/>
              <w:ind w:left="28"/>
              <w:jc w:val="center"/>
              <w:rPr>
                <w:sz w:val="20"/>
              </w:rPr>
            </w:pPr>
            <w:r w:rsidRPr="003C7711">
              <w:rPr>
                <w:sz w:val="20"/>
              </w:rPr>
              <w:t>Safety certification reports compliance with IEC</w:t>
            </w:r>
            <w:r w:rsidR="00043B94" w:rsidRPr="003C7711">
              <w:rPr>
                <w:sz w:val="20"/>
              </w:rPr>
              <w:t> </w:t>
            </w:r>
            <w:r w:rsidRPr="003C7711">
              <w:rPr>
                <w:sz w:val="20"/>
              </w:rPr>
              <w:t>60950‑1/IEC 62368‑1 and ITU‑T K.74; Class II (or Class I if applicable)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79CC024" w14:textId="77777777" w:rsidR="002B79AE" w:rsidRPr="003C7711" w:rsidRDefault="002B79AE" w:rsidP="00043B94">
            <w:pPr>
              <w:pStyle w:val="Tabletext"/>
              <w:keepNext/>
              <w:keepLines/>
              <w:ind w:left="28"/>
              <w:rPr>
                <w:sz w:val="20"/>
              </w:rPr>
            </w:pPr>
            <w:r w:rsidRPr="003C7711">
              <w:rPr>
                <w:sz w:val="20"/>
              </w:rPr>
              <w:t>Requires UPAs to meet the applicable safety standards to ensure protection against hazards, including proper equipment class designation.</w:t>
            </w:r>
          </w:p>
        </w:tc>
      </w:tr>
      <w:tr w:rsidR="00894345" w:rsidRPr="003C7711" w14:paraId="7DF057A8"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608DAE3" w14:textId="77777777" w:rsidR="002B79AE" w:rsidRPr="003C7711" w:rsidRDefault="002B79AE" w:rsidP="00043B94">
            <w:pPr>
              <w:pStyle w:val="Tabletext"/>
              <w:ind w:left="28"/>
              <w:rPr>
                <w:sz w:val="20"/>
              </w:rPr>
            </w:pPr>
            <w:r w:rsidRPr="003C7711">
              <w:rPr>
                <w:sz w:val="20"/>
              </w:rPr>
              <w:t>Environmental tests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C1F974"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88B9975" w14:textId="77777777" w:rsidR="002B79AE" w:rsidRPr="003C7711" w:rsidRDefault="002B79AE" w:rsidP="007C5F97">
            <w:pPr>
              <w:pStyle w:val="Tabletext"/>
              <w:ind w:left="28"/>
              <w:jc w:val="center"/>
              <w:rPr>
                <w:sz w:val="20"/>
              </w:rPr>
            </w:pPr>
            <w:r w:rsidRPr="003C7711">
              <w:rPr>
                <w:sz w:val="20"/>
              </w:rPr>
              <w:t>Clause 7.3.2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E8AC776" w14:textId="77777777" w:rsidR="002B79AE" w:rsidRPr="003C7711" w:rsidRDefault="002B79AE" w:rsidP="007C5F97">
            <w:pPr>
              <w:pStyle w:val="Tabletext"/>
              <w:ind w:left="28"/>
              <w:jc w:val="center"/>
              <w:rPr>
                <w:sz w:val="20"/>
              </w:rPr>
            </w:pPr>
            <w:r w:rsidRPr="003C7711">
              <w:rPr>
                <w:sz w:val="20"/>
              </w:rPr>
              <w:t>Environmental Testing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12EF47" w14:textId="77777777"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7268E9"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22F7E9F"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197AA6" w14:textId="77777777" w:rsidR="002B79AE" w:rsidRPr="003C7711" w:rsidRDefault="002B79AE" w:rsidP="007C5F97">
            <w:pPr>
              <w:pStyle w:val="Tabletext"/>
              <w:ind w:left="28"/>
              <w:jc w:val="center"/>
              <w:rPr>
                <w:sz w:val="20"/>
              </w:rPr>
            </w:pPr>
            <w:r w:rsidRPr="003C7711">
              <w:rPr>
                <w:sz w:val="20"/>
              </w:rPr>
              <w:t>Recommended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82E077" w14:textId="6B78ADF8" w:rsidR="002B79AE" w:rsidRPr="003C7711" w:rsidRDefault="002B79AE" w:rsidP="007C5F97">
            <w:pPr>
              <w:pStyle w:val="Tabletext"/>
              <w:ind w:left="28"/>
              <w:jc w:val="center"/>
              <w:rPr>
                <w:sz w:val="20"/>
              </w:rPr>
            </w:pPr>
            <w:r w:rsidRPr="003C7711">
              <w:rPr>
                <w:sz w:val="20"/>
              </w:rPr>
              <w:t>Environmental/durability test reports per IEC</w:t>
            </w:r>
            <w:r w:rsidR="00043B94" w:rsidRPr="003C7711">
              <w:rPr>
                <w:sz w:val="20"/>
              </w:rPr>
              <w:t> </w:t>
            </w:r>
            <w:r w:rsidRPr="003C7711">
              <w:rPr>
                <w:sz w:val="20"/>
              </w:rPr>
              <w:t>60068‑2‑38 and relevant IEC 60950‑1 temperature tests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E9E483" w14:textId="77777777" w:rsidR="002B79AE" w:rsidRPr="003C7711" w:rsidRDefault="002B79AE" w:rsidP="00043B94">
            <w:pPr>
              <w:pStyle w:val="Tabletext"/>
              <w:ind w:left="28"/>
              <w:rPr>
                <w:sz w:val="20"/>
              </w:rPr>
            </w:pPr>
            <w:r w:rsidRPr="003C7711">
              <w:rPr>
                <w:sz w:val="20"/>
              </w:rPr>
              <w:t>Calls for accelerated environmental (temperature/humidity) tests to assess the long‑term resistance and durability of UPAs.</w:t>
            </w:r>
          </w:p>
        </w:tc>
      </w:tr>
      <w:tr w:rsidR="00894345" w:rsidRPr="003C7711" w14:paraId="6F86159B"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85FD666" w14:textId="77777777" w:rsidR="002B79AE" w:rsidRPr="003C7711" w:rsidRDefault="002B79AE" w:rsidP="00043B94">
            <w:pPr>
              <w:pStyle w:val="Tabletext"/>
              <w:ind w:left="28"/>
              <w:rPr>
                <w:sz w:val="20"/>
              </w:rPr>
            </w:pPr>
            <w:r w:rsidRPr="003C7711">
              <w:rPr>
                <w:sz w:val="20"/>
              </w:rPr>
              <w:t>EMC requirements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B0BF06"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A9D3D52" w14:textId="77777777" w:rsidR="002B79AE" w:rsidRPr="003C7711" w:rsidRDefault="002B79AE" w:rsidP="007C5F97">
            <w:pPr>
              <w:pStyle w:val="Tabletext"/>
              <w:ind w:left="28"/>
              <w:jc w:val="center"/>
              <w:rPr>
                <w:sz w:val="20"/>
              </w:rPr>
            </w:pPr>
            <w:r w:rsidRPr="003C7711">
              <w:rPr>
                <w:sz w:val="20"/>
              </w:rPr>
              <w:t>Clause 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D463B19" w14:textId="77777777" w:rsidR="002B79AE" w:rsidRPr="003C7711" w:rsidRDefault="002B79AE" w:rsidP="007C5F97">
            <w:pPr>
              <w:pStyle w:val="Tabletext"/>
              <w:ind w:left="28"/>
              <w:jc w:val="center"/>
              <w:rPr>
                <w:sz w:val="20"/>
              </w:rPr>
            </w:pPr>
            <w:r w:rsidRPr="003C7711">
              <w:rPr>
                <w:sz w:val="20"/>
              </w:rPr>
              <w:t>EMC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55EC6D" w14:textId="77777777" w:rsidR="002B79AE" w:rsidRPr="003C7711" w:rsidRDefault="002B79AE" w:rsidP="007C5F97">
            <w:pPr>
              <w:pStyle w:val="Tabletext"/>
              <w:ind w:left="28"/>
              <w:jc w:val="center"/>
              <w:rPr>
                <w:sz w:val="20"/>
              </w:rPr>
            </w:pPr>
            <w:r w:rsidRPr="003C7711">
              <w:rPr>
                <w:sz w:val="20"/>
              </w:rPr>
              <w:t>Compliance with IEC‑CISPR 22, IEC‑CISPR 24 (or 32) and ITU‑T K.74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5BC9DF" w14:textId="77777777" w:rsidR="002B79AE" w:rsidRPr="003C7711" w:rsidRDefault="002B79AE" w:rsidP="007C5F97">
            <w:pPr>
              <w:pStyle w:val="Tabletext"/>
              <w:ind w:left="28"/>
              <w:jc w:val="center"/>
              <w:rPr>
                <w:sz w:val="20"/>
              </w:rPr>
            </w:pPr>
            <w:r w:rsidRPr="003C7711">
              <w:rPr>
                <w:sz w:val="20"/>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5C334D" w14:textId="77777777" w:rsidR="002B79AE" w:rsidRPr="003C7711" w:rsidRDefault="002B79AE" w:rsidP="007C5F97">
            <w:pPr>
              <w:pStyle w:val="Tabletext"/>
              <w:ind w:left="28"/>
              <w:jc w:val="center"/>
              <w:rPr>
                <w:sz w:val="20"/>
              </w:rPr>
            </w:pPr>
            <w:r w:rsidRPr="003C7711">
              <w:rPr>
                <w:sz w:val="20"/>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28C8CB"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ABF9F2" w14:textId="77777777" w:rsidR="002B79AE" w:rsidRPr="003C7711" w:rsidRDefault="002B79AE" w:rsidP="007C5F97">
            <w:pPr>
              <w:pStyle w:val="Tabletext"/>
              <w:ind w:left="28"/>
              <w:jc w:val="center"/>
              <w:rPr>
                <w:sz w:val="20"/>
              </w:rPr>
            </w:pPr>
            <w:r w:rsidRPr="003C7711">
              <w:rPr>
                <w:sz w:val="20"/>
              </w:rPr>
              <w:t>EMC test reports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0A0AFD3" w14:textId="77777777" w:rsidR="002B79AE" w:rsidRPr="003C7711" w:rsidRDefault="002B79AE" w:rsidP="00043B94">
            <w:pPr>
              <w:pStyle w:val="Tabletext"/>
              <w:ind w:left="28"/>
              <w:rPr>
                <w:sz w:val="20"/>
              </w:rPr>
            </w:pPr>
            <w:r w:rsidRPr="003C7711">
              <w:rPr>
                <w:sz w:val="20"/>
              </w:rPr>
              <w:t>Sets the emission and immunity requirements to ensure electromagnetic compatibility with ICT equipment.</w:t>
            </w:r>
          </w:p>
        </w:tc>
      </w:tr>
      <w:tr w:rsidR="00894345" w:rsidRPr="003C7711" w14:paraId="7E4C64DD"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F7C0FD" w14:textId="77777777" w:rsidR="002B79AE" w:rsidRPr="003C7711" w:rsidRDefault="002B79AE" w:rsidP="00043B94">
            <w:pPr>
              <w:pStyle w:val="Tabletext"/>
              <w:ind w:left="28"/>
              <w:rPr>
                <w:sz w:val="20"/>
              </w:rPr>
            </w:pPr>
            <w:r w:rsidRPr="003C7711">
              <w:rPr>
                <w:sz w:val="20"/>
              </w:rPr>
              <w:t>EMC compliance: emission</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CB3701F" w14:textId="7B1520D7" w:rsidR="002B79AE" w:rsidRPr="003C7711" w:rsidRDefault="002B79AE" w:rsidP="007C5F97">
            <w:pPr>
              <w:pStyle w:val="Tabletext"/>
              <w:ind w:left="28"/>
              <w:jc w:val="center"/>
              <w:rPr>
                <w:sz w:val="20"/>
              </w:rPr>
            </w:pPr>
            <w:r w:rsidRPr="003C7711">
              <w:rPr>
                <w:sz w:val="20"/>
              </w:rPr>
              <w:t>ITU-T L.1002</w:t>
            </w:r>
            <w:r w:rsidR="00043B94" w:rsidRPr="003C7711">
              <w:rPr>
                <w:sz w:val="20"/>
              </w:rPr>
              <w:br/>
            </w:r>
            <w:r w:rsidRPr="003C7711">
              <w:rPr>
                <w:sz w:val="20"/>
              </w:rPr>
              <w:t>CISPR 22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E1104E" w14:textId="77777777" w:rsidR="002B79AE" w:rsidRPr="003C7711" w:rsidRDefault="002B79AE" w:rsidP="007C5F97">
            <w:pPr>
              <w:pStyle w:val="Tabletext"/>
              <w:ind w:left="28"/>
              <w:jc w:val="center"/>
              <w:rPr>
                <w:sz w:val="20"/>
              </w:rPr>
            </w:pPr>
            <w:r w:rsidRPr="003C7711">
              <w:rPr>
                <w:sz w:val="20"/>
              </w:rPr>
              <w:t>Clause 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73B5F46" w14:textId="77777777" w:rsidR="002B79AE" w:rsidRPr="003C7711" w:rsidRDefault="002B79AE" w:rsidP="007C5F97">
            <w:pPr>
              <w:pStyle w:val="Tabletext"/>
              <w:ind w:left="28"/>
              <w:jc w:val="center"/>
              <w:rPr>
                <w:sz w:val="20"/>
              </w:rPr>
            </w:pPr>
            <w:r w:rsidRPr="003C7711">
              <w:rPr>
                <w:sz w:val="20"/>
              </w:rPr>
              <w:t>Electromagnetic compatibility emission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C2B93B" w14:textId="77777777"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48B3C5"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257445"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FEA3D87"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47424E" w14:textId="77777777" w:rsidR="002B79AE" w:rsidRPr="003C7711" w:rsidRDefault="002B79AE" w:rsidP="007C5F97">
            <w:pPr>
              <w:pStyle w:val="Tabletext"/>
              <w:ind w:left="28"/>
              <w:jc w:val="center"/>
              <w:rPr>
                <w:sz w:val="20"/>
              </w:rPr>
            </w:pPr>
            <w:r w:rsidRPr="003C7711">
              <w:rPr>
                <w:sz w:val="20"/>
              </w:rPr>
              <w:t>EMC test reports with CISPR 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C77126" w14:textId="77777777" w:rsidR="002B79AE" w:rsidRPr="003C7711" w:rsidRDefault="002B79AE" w:rsidP="00043B94">
            <w:pPr>
              <w:pStyle w:val="Tabletext"/>
              <w:ind w:left="28"/>
              <w:rPr>
                <w:sz w:val="20"/>
              </w:rPr>
            </w:pPr>
            <w:r w:rsidRPr="003C7711">
              <w:rPr>
                <w:sz w:val="20"/>
              </w:rPr>
              <w:t>The UPA must meet CISPR 22 emission standards.</w:t>
            </w:r>
          </w:p>
        </w:tc>
      </w:tr>
      <w:tr w:rsidR="00894345" w:rsidRPr="003C7711" w14:paraId="390B8C06"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C67CFA" w14:textId="77777777" w:rsidR="002B79AE" w:rsidRPr="003C7711" w:rsidRDefault="002B79AE" w:rsidP="00043B94">
            <w:pPr>
              <w:pStyle w:val="Tabletext"/>
              <w:ind w:left="28"/>
              <w:rPr>
                <w:sz w:val="20"/>
              </w:rPr>
            </w:pPr>
            <w:r w:rsidRPr="003C7711">
              <w:rPr>
                <w:sz w:val="20"/>
              </w:rPr>
              <w:t>EMC compliance: immunity</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BAD2EAA" w14:textId="2B735820" w:rsidR="002B79AE" w:rsidRPr="00876EFB" w:rsidRDefault="002B79AE" w:rsidP="007C5F97">
            <w:pPr>
              <w:pStyle w:val="Tabletext"/>
              <w:ind w:left="28"/>
              <w:jc w:val="center"/>
              <w:rPr>
                <w:sz w:val="20"/>
                <w:lang w:val="fr-FR"/>
              </w:rPr>
            </w:pPr>
            <w:r w:rsidRPr="00876EFB">
              <w:rPr>
                <w:sz w:val="20"/>
                <w:lang w:val="fr-FR"/>
              </w:rPr>
              <w:t>ITU-T L.1002</w:t>
            </w:r>
            <w:r w:rsidR="00043B94" w:rsidRPr="00876EFB">
              <w:rPr>
                <w:sz w:val="20"/>
                <w:lang w:val="fr-FR"/>
              </w:rPr>
              <w:br/>
            </w:r>
            <w:r w:rsidRPr="00876EFB">
              <w:rPr>
                <w:sz w:val="20"/>
                <w:lang w:val="fr-FR"/>
              </w:rPr>
              <w:t>CISPR 24</w:t>
            </w:r>
            <w:r w:rsidRPr="00876EFB">
              <w:rPr>
                <w:sz w:val="20"/>
                <w:lang w:val="fr-FR"/>
              </w:rPr>
              <w:br/>
            </w:r>
            <w:r w:rsidRPr="00876EFB">
              <w:rPr>
                <w:sz w:val="20"/>
                <w:lang w:val="fr-FR"/>
              </w:rPr>
              <w:lastRenderedPageBreak/>
              <w:t>CISPR 32</w:t>
            </w:r>
            <w:r w:rsidR="00043B94" w:rsidRPr="00876EFB">
              <w:rPr>
                <w:sz w:val="20"/>
                <w:lang w:val="fr-FR"/>
              </w:rPr>
              <w:br/>
            </w:r>
            <w:r w:rsidRPr="00876EFB">
              <w:rPr>
                <w:sz w:val="20"/>
                <w:lang w:val="fr-FR"/>
              </w:rPr>
              <w:t>ITU-T K.74</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DE4197B" w14:textId="77777777" w:rsidR="002B79AE" w:rsidRPr="003C7711" w:rsidRDefault="002B79AE" w:rsidP="007C5F97">
            <w:pPr>
              <w:pStyle w:val="Tabletext"/>
              <w:ind w:left="28"/>
              <w:jc w:val="center"/>
              <w:rPr>
                <w:sz w:val="20"/>
              </w:rPr>
            </w:pPr>
            <w:r w:rsidRPr="003C7711">
              <w:rPr>
                <w:sz w:val="20"/>
              </w:rPr>
              <w:lastRenderedPageBreak/>
              <w:t>Clause 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B2744D" w14:textId="77777777" w:rsidR="002B79AE" w:rsidRPr="003C7711" w:rsidRDefault="002B79AE" w:rsidP="007C5F97">
            <w:pPr>
              <w:pStyle w:val="Tabletext"/>
              <w:ind w:left="28"/>
              <w:jc w:val="center"/>
              <w:rPr>
                <w:sz w:val="20"/>
              </w:rPr>
            </w:pPr>
            <w:r w:rsidRPr="003C7711">
              <w:rPr>
                <w:sz w:val="20"/>
              </w:rPr>
              <w:t>Electromagnetic compatibility immunity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248809" w14:textId="77777777"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83A7D9"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CAFCDC"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535346"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AE659E" w14:textId="299C2E68" w:rsidR="002B79AE" w:rsidRPr="003C7711" w:rsidRDefault="002B79AE" w:rsidP="007C5F97">
            <w:pPr>
              <w:pStyle w:val="Tabletext"/>
              <w:ind w:left="28"/>
              <w:jc w:val="center"/>
              <w:rPr>
                <w:sz w:val="20"/>
              </w:rPr>
            </w:pPr>
            <w:r w:rsidRPr="003C7711">
              <w:rPr>
                <w:sz w:val="20"/>
              </w:rPr>
              <w:t>EMC test reports with CISPR 24 or 32 and ITU</w:t>
            </w:r>
            <w:r w:rsidR="00043B94" w:rsidRPr="003C7711">
              <w:rPr>
                <w:sz w:val="20"/>
              </w:rPr>
              <w:noBreakHyphen/>
            </w:r>
            <w:r w:rsidRPr="003C7711">
              <w:rPr>
                <w:sz w:val="20"/>
              </w:rPr>
              <w:t>T</w:t>
            </w:r>
            <w:r w:rsidR="00043B94" w:rsidRPr="003C7711">
              <w:rPr>
                <w:sz w:val="20"/>
              </w:rPr>
              <w:t> </w:t>
            </w:r>
            <w:r w:rsidRPr="003C7711">
              <w:rPr>
                <w:sz w:val="20"/>
              </w:rPr>
              <w:t>K.74</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7D394A" w14:textId="77777777" w:rsidR="002B79AE" w:rsidRPr="003C7711" w:rsidRDefault="002B79AE" w:rsidP="00043B94">
            <w:pPr>
              <w:pStyle w:val="Tabletext"/>
              <w:ind w:left="28"/>
              <w:rPr>
                <w:sz w:val="20"/>
              </w:rPr>
            </w:pPr>
            <w:r w:rsidRPr="003C7711">
              <w:rPr>
                <w:sz w:val="20"/>
              </w:rPr>
              <w:t>The UPA must meet CISPR 24 or 32 and ITU-T K.74 emission standards.</w:t>
            </w:r>
          </w:p>
        </w:tc>
      </w:tr>
      <w:tr w:rsidR="00894345" w:rsidRPr="003C7711" w14:paraId="5E79539E"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07883E" w14:textId="77777777" w:rsidR="002B79AE" w:rsidRPr="003C7711" w:rsidRDefault="002B79AE" w:rsidP="00043B94">
            <w:pPr>
              <w:pStyle w:val="Tabletext"/>
              <w:keepNext/>
              <w:keepLines/>
              <w:ind w:left="28"/>
              <w:rPr>
                <w:sz w:val="20"/>
              </w:rPr>
            </w:pPr>
            <w:r w:rsidRPr="003C7711">
              <w:rPr>
                <w:sz w:val="20"/>
              </w:rPr>
              <w:t>Resistibility requirements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51B8AAA" w14:textId="5F4EA46D" w:rsidR="002B79AE" w:rsidRPr="00876EFB" w:rsidRDefault="002B79AE" w:rsidP="007C5F97">
            <w:pPr>
              <w:pStyle w:val="Tabletext"/>
              <w:keepNext/>
              <w:keepLines/>
              <w:ind w:left="28"/>
              <w:jc w:val="center"/>
              <w:rPr>
                <w:sz w:val="20"/>
                <w:lang w:val="fr-FR"/>
              </w:rPr>
            </w:pPr>
            <w:r w:rsidRPr="00876EFB">
              <w:rPr>
                <w:sz w:val="20"/>
                <w:lang w:val="fr-FR"/>
              </w:rPr>
              <w:t>ITU‑T L.1002</w:t>
            </w:r>
            <w:r w:rsidR="00043B94" w:rsidRPr="00876EFB">
              <w:rPr>
                <w:sz w:val="20"/>
                <w:lang w:val="fr-FR"/>
              </w:rPr>
              <w:br/>
            </w:r>
            <w:r w:rsidRPr="00876EFB">
              <w:rPr>
                <w:sz w:val="20"/>
                <w:lang w:val="fr-FR"/>
              </w:rPr>
              <w:t>ITU‑T K.44</w:t>
            </w:r>
            <w:r w:rsidR="00043B94" w:rsidRPr="00876EFB">
              <w:rPr>
                <w:sz w:val="20"/>
                <w:lang w:val="fr-FR"/>
              </w:rPr>
              <w:br/>
            </w:r>
            <w:r w:rsidRPr="00876EFB">
              <w:rPr>
                <w:sz w:val="20"/>
                <w:lang w:val="fr-FR"/>
              </w:rPr>
              <w:t>ITU-T K.21</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A37A2A" w14:textId="77777777" w:rsidR="002B79AE" w:rsidRPr="003C7711" w:rsidRDefault="002B79AE" w:rsidP="007C5F97">
            <w:pPr>
              <w:pStyle w:val="Tabletext"/>
              <w:keepNext/>
              <w:keepLines/>
              <w:ind w:left="28"/>
              <w:jc w:val="center"/>
              <w:rPr>
                <w:sz w:val="20"/>
              </w:rPr>
            </w:pPr>
            <w:r w:rsidRPr="003C7711">
              <w:rPr>
                <w:sz w:val="20"/>
              </w:rPr>
              <w:t>Clause 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692985D" w14:textId="77777777" w:rsidR="002B79AE" w:rsidRPr="003C7711" w:rsidRDefault="002B79AE" w:rsidP="007C5F97">
            <w:pPr>
              <w:pStyle w:val="Tabletext"/>
              <w:keepNext/>
              <w:keepLines/>
              <w:ind w:left="28"/>
              <w:jc w:val="center"/>
              <w:rPr>
                <w:sz w:val="20"/>
              </w:rPr>
            </w:pPr>
            <w:r w:rsidRPr="003C7711">
              <w:rPr>
                <w:sz w:val="20"/>
              </w:rPr>
              <w:t>Resistibility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EC1268" w14:textId="77777777" w:rsidR="002B79AE" w:rsidRPr="003C7711" w:rsidRDefault="002B79AE" w:rsidP="007C5F97">
            <w:pPr>
              <w:pStyle w:val="Tabletext"/>
              <w:keepNext/>
              <w:keepLines/>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8B0BD5" w14:textId="77777777" w:rsidR="002B79AE" w:rsidRPr="003C7711" w:rsidRDefault="002B79AE" w:rsidP="007C5F97">
            <w:pPr>
              <w:pStyle w:val="Tabletext"/>
              <w:keepNext/>
              <w:keepLines/>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519B01" w14:textId="77777777" w:rsidR="002B79AE" w:rsidRPr="003C7711" w:rsidRDefault="002B79AE" w:rsidP="007C5F97">
            <w:pPr>
              <w:pStyle w:val="Tabletext"/>
              <w:keepNext/>
              <w:keepLines/>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B47126" w14:textId="77777777" w:rsidR="002B79AE" w:rsidRPr="003C7711" w:rsidRDefault="002B79AE" w:rsidP="007C5F97">
            <w:pPr>
              <w:pStyle w:val="Tabletext"/>
              <w:keepNext/>
              <w:keepLines/>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66574FA" w14:textId="0FB6E255" w:rsidR="002B79AE" w:rsidRPr="003C7711" w:rsidRDefault="002B79AE" w:rsidP="007C5F97">
            <w:pPr>
              <w:pStyle w:val="Tabletext"/>
              <w:keepNext/>
              <w:keepLines/>
              <w:ind w:left="28"/>
              <w:jc w:val="center"/>
              <w:rPr>
                <w:sz w:val="20"/>
              </w:rPr>
            </w:pPr>
            <w:r w:rsidRPr="003C7711">
              <w:rPr>
                <w:sz w:val="20"/>
              </w:rPr>
              <w:t>Resistibility basic test results per ITU‑T K.44 and K.21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45812D" w14:textId="77777777" w:rsidR="002B79AE" w:rsidRPr="003C7711" w:rsidRDefault="002B79AE" w:rsidP="00043B94">
            <w:pPr>
              <w:pStyle w:val="Tabletext"/>
              <w:keepNext/>
              <w:keepLines/>
              <w:ind w:left="28"/>
              <w:rPr>
                <w:sz w:val="20"/>
              </w:rPr>
            </w:pPr>
            <w:r w:rsidRPr="003C7711">
              <w:rPr>
                <w:sz w:val="20"/>
              </w:rPr>
              <w:t>Specifies the basic resistibility (overvoltage/overcurrent) requirements for UPAs, with the possibility for enhanced levels as needed.</w:t>
            </w:r>
          </w:p>
        </w:tc>
      </w:tr>
      <w:tr w:rsidR="00894345" w:rsidRPr="003C7711" w14:paraId="5E504BA9"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89BE0B" w14:textId="77777777" w:rsidR="002B79AE" w:rsidRPr="003C7711" w:rsidRDefault="002B79AE" w:rsidP="00043B94">
            <w:pPr>
              <w:pStyle w:val="Tabletext"/>
              <w:ind w:left="28"/>
              <w:rPr>
                <w:sz w:val="20"/>
              </w:rPr>
            </w:pPr>
            <w:r w:rsidRPr="003C7711">
              <w:rPr>
                <w:sz w:val="20"/>
              </w:rPr>
              <w:t>Ecodesign</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31DAAC6" w14:textId="3CCAEFF6" w:rsidR="002B79AE" w:rsidRPr="00876EFB" w:rsidRDefault="002B79AE" w:rsidP="007C5F97">
            <w:pPr>
              <w:pStyle w:val="Tabletext"/>
              <w:ind w:left="28"/>
              <w:jc w:val="center"/>
              <w:rPr>
                <w:sz w:val="20"/>
                <w:lang w:val="fr-FR"/>
              </w:rPr>
            </w:pPr>
            <w:r w:rsidRPr="00876EFB">
              <w:rPr>
                <w:sz w:val="20"/>
                <w:lang w:val="fr-FR"/>
              </w:rPr>
              <w:t>ITU‑T L.1002</w:t>
            </w:r>
            <w:r w:rsidR="00043B94" w:rsidRPr="00876EFB">
              <w:rPr>
                <w:sz w:val="20"/>
                <w:lang w:val="fr-FR"/>
              </w:rPr>
              <w:br/>
            </w:r>
            <w:r w:rsidRPr="00876EFB">
              <w:rPr>
                <w:sz w:val="20"/>
                <w:lang w:val="fr-FR"/>
              </w:rPr>
              <w:t>ITU-T L.1000</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2D4572" w14:textId="77777777" w:rsidR="002B79AE" w:rsidRPr="003C7711" w:rsidRDefault="002B79AE" w:rsidP="007C5F97">
            <w:pPr>
              <w:pStyle w:val="Tabletext"/>
              <w:ind w:left="28"/>
              <w:jc w:val="center"/>
              <w:rPr>
                <w:sz w:val="20"/>
              </w:rPr>
            </w:pPr>
            <w:r w:rsidRPr="003C7711">
              <w:rPr>
                <w:sz w:val="20"/>
              </w:rPr>
              <w:t>Clause 7.6.1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CE0640" w14:textId="77777777" w:rsidR="002B79AE" w:rsidRPr="003C7711" w:rsidRDefault="002B79AE" w:rsidP="007C5F97">
            <w:pPr>
              <w:pStyle w:val="Tabletext"/>
              <w:ind w:left="28"/>
              <w:jc w:val="center"/>
              <w:rPr>
                <w:sz w:val="20"/>
              </w:rPr>
            </w:pPr>
            <w:r w:rsidRPr="003C7711">
              <w:rPr>
                <w:sz w:val="20"/>
              </w:rPr>
              <w:t>Ecodesign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D284F0" w14:textId="77777777" w:rsidR="002B79AE" w:rsidRPr="003C7711" w:rsidRDefault="002B79AE" w:rsidP="007C5F97">
            <w:pPr>
              <w:pStyle w:val="Tabletext"/>
              <w:ind w:left="28"/>
              <w:jc w:val="center"/>
              <w:rPr>
                <w:sz w:val="20"/>
              </w:rPr>
            </w:pPr>
            <w:r w:rsidRPr="003C7711">
              <w:rPr>
                <w:sz w:val="20"/>
              </w:rPr>
              <w:t>True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842D42A" w14:textId="77777777" w:rsidR="002B79AE" w:rsidRPr="003C7711" w:rsidRDefault="002B79AE" w:rsidP="007C5F97">
            <w:pPr>
              <w:pStyle w:val="Tabletext"/>
              <w:ind w:left="28"/>
              <w:jc w:val="center"/>
              <w:rPr>
                <w:sz w:val="20"/>
              </w:rPr>
            </w:pPr>
            <w:r w:rsidRPr="003C7711">
              <w:rPr>
                <w:sz w:val="20"/>
              </w:rPr>
              <w:t>bool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D21518" w14:textId="77777777" w:rsidR="002B79AE" w:rsidRPr="003C7711" w:rsidRDefault="002B79AE" w:rsidP="007C5F97">
            <w:pPr>
              <w:pStyle w:val="Tabletext"/>
              <w:ind w:left="28"/>
              <w:jc w:val="center"/>
              <w:rPr>
                <w:sz w:val="20"/>
              </w:rPr>
            </w:pPr>
            <w:r w:rsidRPr="003C7711">
              <w:rPr>
                <w:sz w:val="20"/>
              </w:rPr>
              <w:t>Binary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7FF849"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64D5B1" w14:textId="405EC04A" w:rsidR="002B79AE" w:rsidRPr="003C7711" w:rsidRDefault="002B79AE" w:rsidP="007C5F97">
            <w:pPr>
              <w:pStyle w:val="Tabletext"/>
              <w:ind w:left="28"/>
              <w:jc w:val="center"/>
              <w:rPr>
                <w:sz w:val="20"/>
              </w:rPr>
            </w:pPr>
            <w:r w:rsidRPr="003C7711">
              <w:rPr>
                <w:sz w:val="20"/>
              </w:rPr>
              <w:t>Eco‑environmental assessment report as follow guidelines in clause</w:t>
            </w:r>
            <w:r w:rsidR="00043B94" w:rsidRPr="003C7711">
              <w:rPr>
                <w:sz w:val="20"/>
              </w:rPr>
              <w:t> </w:t>
            </w:r>
            <w:r w:rsidRPr="003C7711">
              <w:rPr>
                <w:sz w:val="20"/>
              </w:rPr>
              <w:t>6.6 ITU‑T L.1000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366EAF3" w14:textId="76158542" w:rsidR="002B79AE" w:rsidRPr="003C7711" w:rsidRDefault="002B79AE" w:rsidP="00043B94">
            <w:pPr>
              <w:pStyle w:val="Tabletext"/>
              <w:ind w:left="28"/>
              <w:rPr>
                <w:sz w:val="20"/>
              </w:rPr>
            </w:pPr>
            <w:r w:rsidRPr="003C7711">
              <w:rPr>
                <w:sz w:val="20"/>
              </w:rPr>
              <w:t>Mandates the use of ecodesign principles according to ITU-T L.1410 and LCA per ITU</w:t>
            </w:r>
            <w:r w:rsidR="00043B94" w:rsidRPr="003C7711">
              <w:rPr>
                <w:sz w:val="20"/>
              </w:rPr>
              <w:noBreakHyphen/>
            </w:r>
            <w:r w:rsidRPr="003C7711">
              <w:rPr>
                <w:sz w:val="20"/>
              </w:rPr>
              <w:t>T</w:t>
            </w:r>
            <w:r w:rsidR="00043B94" w:rsidRPr="003C7711">
              <w:rPr>
                <w:sz w:val="20"/>
              </w:rPr>
              <w:t> </w:t>
            </w:r>
            <w:r w:rsidRPr="003C7711">
              <w:rPr>
                <w:sz w:val="20"/>
              </w:rPr>
              <w:t>L.1000.</w:t>
            </w:r>
          </w:p>
        </w:tc>
      </w:tr>
      <w:tr w:rsidR="00894345" w:rsidRPr="003C7711" w14:paraId="34047A96"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737500" w14:textId="77777777" w:rsidR="002B79AE" w:rsidRPr="003C7711" w:rsidRDefault="002B79AE" w:rsidP="00043B94">
            <w:pPr>
              <w:pStyle w:val="Tabletext"/>
              <w:ind w:left="28"/>
              <w:rPr>
                <w:sz w:val="20"/>
              </w:rPr>
            </w:pPr>
            <w:r w:rsidRPr="003C7711">
              <w:rPr>
                <w:sz w:val="20"/>
              </w:rPr>
              <w:t>Lifetime</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D5C5C56"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4F3932" w14:textId="77777777" w:rsidR="002B79AE" w:rsidRPr="003C7711" w:rsidRDefault="002B79AE" w:rsidP="007C5F97">
            <w:pPr>
              <w:pStyle w:val="Tabletext"/>
              <w:ind w:left="28"/>
              <w:jc w:val="center"/>
              <w:rPr>
                <w:sz w:val="20"/>
              </w:rPr>
            </w:pPr>
            <w:r w:rsidRPr="003C7711">
              <w:rPr>
                <w:sz w:val="20"/>
              </w:rPr>
              <w:t>Clause 7.6.2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51E0A4" w14:textId="77777777" w:rsidR="002B79AE" w:rsidRPr="003C7711" w:rsidRDefault="002B79AE" w:rsidP="007C5F97">
            <w:pPr>
              <w:pStyle w:val="Tabletext"/>
              <w:ind w:left="28"/>
              <w:jc w:val="center"/>
              <w:rPr>
                <w:sz w:val="20"/>
              </w:rPr>
            </w:pPr>
            <w:r w:rsidRPr="003C7711">
              <w:rPr>
                <w:sz w:val="20"/>
              </w:rPr>
              <w:t>Lifetime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23FD98" w14:textId="77777777" w:rsidR="002B79AE" w:rsidRPr="003C7711" w:rsidRDefault="002B79AE" w:rsidP="007C5F97">
            <w:pPr>
              <w:pStyle w:val="Tabletext"/>
              <w:ind w:left="28"/>
              <w:jc w:val="center"/>
              <w:rPr>
                <w:sz w:val="20"/>
              </w:rPr>
            </w:pPr>
            <w:r w:rsidRPr="003C7711">
              <w:rPr>
                <w:sz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C4A089" w14:textId="77777777" w:rsidR="002B79AE" w:rsidRPr="003C7711" w:rsidRDefault="002B79AE" w:rsidP="007C5F97">
            <w:pPr>
              <w:pStyle w:val="Tabletext"/>
              <w:ind w:left="28"/>
              <w:jc w:val="center"/>
              <w:rPr>
                <w:sz w:val="20"/>
              </w:rPr>
            </w:pPr>
            <w:r w:rsidRPr="003C7711">
              <w:rPr>
                <w:sz w:val="20"/>
              </w:rPr>
              <w:t>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4F8C52" w14:textId="77777777" w:rsidR="002B79AE" w:rsidRPr="003C7711" w:rsidRDefault="002B79AE" w:rsidP="007C5F97">
            <w:pPr>
              <w:pStyle w:val="Tabletext"/>
              <w:ind w:left="28"/>
              <w:jc w:val="center"/>
              <w:rPr>
                <w:sz w:val="20"/>
              </w:rPr>
            </w:pPr>
            <w:r w:rsidRPr="003C7711">
              <w:rPr>
                <w:sz w:val="20"/>
              </w:rPr>
              <w:t>Above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0C71CD9"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1AAA2CD" w14:textId="77777777" w:rsidR="002B79AE" w:rsidRPr="003C7711" w:rsidRDefault="002B79AE" w:rsidP="007C5F97">
            <w:pPr>
              <w:pStyle w:val="Tabletext"/>
              <w:ind w:left="28"/>
              <w:jc w:val="center"/>
              <w:rPr>
                <w:sz w:val="20"/>
              </w:rPr>
            </w:pPr>
            <w:r w:rsidRPr="003C7711">
              <w:rPr>
                <w:sz w:val="20"/>
              </w:rPr>
              <w:t>Lifetime testing data for continuous active use at 25°C</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345097" w14:textId="77777777" w:rsidR="002B79AE" w:rsidRPr="003C7711" w:rsidRDefault="002B79AE" w:rsidP="00043B94">
            <w:pPr>
              <w:pStyle w:val="Tabletext"/>
              <w:ind w:left="28"/>
              <w:rPr>
                <w:sz w:val="20"/>
              </w:rPr>
            </w:pPr>
            <w:r w:rsidRPr="003C7711">
              <w:rPr>
                <w:sz w:val="20"/>
              </w:rPr>
              <w:t>Specifies minimum expected lifetimes for the AC/DC part of the UPA (excluding cables/plugs) under specified operating conditions.</w:t>
            </w:r>
          </w:p>
        </w:tc>
      </w:tr>
      <w:tr w:rsidR="00894345" w:rsidRPr="003C7711" w14:paraId="72BE3A11"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DF9C25" w14:textId="77777777" w:rsidR="002B79AE" w:rsidRPr="003C7711" w:rsidRDefault="002B79AE" w:rsidP="00043B94">
            <w:pPr>
              <w:pStyle w:val="Tabletext"/>
              <w:ind w:left="28"/>
              <w:rPr>
                <w:sz w:val="20"/>
              </w:rPr>
            </w:pPr>
            <w:r w:rsidRPr="003C7711">
              <w:rPr>
                <w:sz w:val="20"/>
              </w:rPr>
              <w:t>Lifetime</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75EE23" w14:textId="77777777" w:rsidR="002B79AE" w:rsidRPr="003C7711" w:rsidRDefault="002B79AE" w:rsidP="007C5F97">
            <w:pPr>
              <w:pStyle w:val="Tabletext"/>
              <w:ind w:left="28"/>
              <w:jc w:val="center"/>
              <w:rPr>
                <w:sz w:val="20"/>
              </w:rPr>
            </w:pPr>
            <w:r w:rsidRPr="003C7711">
              <w:rPr>
                <w:sz w:val="20"/>
              </w:rPr>
              <w:t>ITU‑T L.1002</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A3DA57B" w14:textId="77777777" w:rsidR="002B79AE" w:rsidRPr="003C7711" w:rsidRDefault="002B79AE" w:rsidP="007C5F97">
            <w:pPr>
              <w:pStyle w:val="Tabletext"/>
              <w:ind w:left="28"/>
              <w:jc w:val="center"/>
              <w:rPr>
                <w:sz w:val="20"/>
              </w:rPr>
            </w:pPr>
            <w:r w:rsidRPr="003C7711">
              <w:rPr>
                <w:sz w:val="20"/>
              </w:rPr>
              <w:t>Clause 7.6.2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A0247AF" w14:textId="77777777" w:rsidR="002B79AE" w:rsidRPr="003C7711" w:rsidRDefault="002B79AE" w:rsidP="007C5F97">
            <w:pPr>
              <w:pStyle w:val="Tabletext"/>
              <w:ind w:left="28"/>
              <w:jc w:val="center"/>
              <w:rPr>
                <w:sz w:val="20"/>
              </w:rPr>
            </w:pPr>
            <w:r w:rsidRPr="003C7711">
              <w:rPr>
                <w:sz w:val="20"/>
              </w:rPr>
              <w:t>Lifetime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484E2EA" w14:textId="77777777" w:rsidR="002B79AE" w:rsidRPr="003C7711" w:rsidRDefault="002B79AE" w:rsidP="007C5F97">
            <w:pPr>
              <w:pStyle w:val="Tabletext"/>
              <w:ind w:left="28"/>
              <w:jc w:val="center"/>
              <w:rPr>
                <w:sz w:val="20"/>
              </w:rPr>
            </w:pPr>
            <w:r w:rsidRPr="003C7711">
              <w:rPr>
                <w:sz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901D26B" w14:textId="77777777" w:rsidR="002B79AE" w:rsidRPr="003C7711" w:rsidRDefault="002B79AE" w:rsidP="007C5F97">
            <w:pPr>
              <w:pStyle w:val="Tabletext"/>
              <w:ind w:left="28"/>
              <w:jc w:val="center"/>
              <w:rPr>
                <w:sz w:val="20"/>
              </w:rPr>
            </w:pPr>
            <w:r w:rsidRPr="003C7711">
              <w:rPr>
                <w:sz w:val="20"/>
              </w:rPr>
              <w:t>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5F2418A" w14:textId="77777777" w:rsidR="002B79AE" w:rsidRPr="003C7711" w:rsidRDefault="002B79AE" w:rsidP="007C5F97">
            <w:pPr>
              <w:pStyle w:val="Tabletext"/>
              <w:ind w:left="28"/>
              <w:jc w:val="center"/>
              <w:rPr>
                <w:sz w:val="20"/>
              </w:rPr>
            </w:pPr>
            <w:r w:rsidRPr="003C7711">
              <w:rPr>
                <w:sz w:val="20"/>
              </w:rPr>
              <w:t>Above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C92FE9" w14:textId="77777777" w:rsidR="002B79AE" w:rsidRPr="003C7711" w:rsidRDefault="002B79AE" w:rsidP="007C5F97">
            <w:pPr>
              <w:pStyle w:val="Tabletext"/>
              <w:ind w:left="28"/>
              <w:jc w:val="center"/>
              <w:rPr>
                <w:sz w:val="20"/>
              </w:rPr>
            </w:pPr>
            <w:r w:rsidRPr="003C7711">
              <w:rPr>
                <w:sz w:val="20"/>
              </w:rPr>
              <w:t>Mandatory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63FE33F" w14:textId="77777777" w:rsidR="002B79AE" w:rsidRPr="003C7711" w:rsidRDefault="002B79AE" w:rsidP="007C5F97">
            <w:pPr>
              <w:pStyle w:val="Tabletext"/>
              <w:ind w:left="28"/>
              <w:jc w:val="center"/>
              <w:rPr>
                <w:sz w:val="20"/>
              </w:rPr>
            </w:pPr>
            <w:r w:rsidRPr="003C7711">
              <w:rPr>
                <w:sz w:val="20"/>
              </w:rPr>
              <w:t>Lifetime testing data for continuous active use at 35°C elevated ambient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BFDCD6B" w14:textId="77777777" w:rsidR="002B79AE" w:rsidRPr="003C7711" w:rsidRDefault="002B79AE" w:rsidP="00043B94">
            <w:pPr>
              <w:pStyle w:val="Tabletext"/>
              <w:ind w:left="28"/>
              <w:rPr>
                <w:sz w:val="20"/>
              </w:rPr>
            </w:pPr>
            <w:r w:rsidRPr="003C7711">
              <w:rPr>
                <w:sz w:val="20"/>
              </w:rPr>
              <w:t>Specifies minimum expected lifetimes for the AC/DC part of the UPA (excluding cables/plugs) under specified operating conditions.</w:t>
            </w:r>
          </w:p>
        </w:tc>
      </w:tr>
      <w:tr w:rsidR="00894345" w:rsidRPr="003C7711" w14:paraId="1614CF48" w14:textId="77777777" w:rsidTr="00894345">
        <w:trPr>
          <w:trHeight w:val="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C680DC" w14:textId="77777777" w:rsidR="002B79AE" w:rsidRPr="003C7711" w:rsidRDefault="002B79AE" w:rsidP="00043B94">
            <w:pPr>
              <w:pStyle w:val="Tabletext"/>
              <w:ind w:left="28"/>
              <w:rPr>
                <w:sz w:val="20"/>
              </w:rPr>
            </w:pPr>
            <w:r w:rsidRPr="003C7711">
              <w:rPr>
                <w:sz w:val="20"/>
              </w:rPr>
              <w:t>Additional performance requirements</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1B76AFC" w14:textId="06A40261" w:rsidR="002B79AE" w:rsidRPr="00876EFB" w:rsidRDefault="002B79AE" w:rsidP="007C5F97">
            <w:pPr>
              <w:pStyle w:val="Tabletext"/>
              <w:ind w:left="28"/>
              <w:jc w:val="center"/>
              <w:rPr>
                <w:sz w:val="20"/>
                <w:lang w:val="fr-FR"/>
              </w:rPr>
            </w:pPr>
            <w:r w:rsidRPr="00876EFB">
              <w:rPr>
                <w:sz w:val="20"/>
                <w:lang w:val="fr-FR"/>
              </w:rPr>
              <w:t>ITU‑T L.1002</w:t>
            </w:r>
            <w:r w:rsidR="00043B94" w:rsidRPr="00876EFB">
              <w:rPr>
                <w:sz w:val="20"/>
                <w:lang w:val="fr-FR"/>
              </w:rPr>
              <w:br/>
            </w:r>
            <w:r w:rsidRPr="00876EFB">
              <w:rPr>
                <w:sz w:val="20"/>
                <w:lang w:val="fr-FR"/>
              </w:rPr>
              <w:t>IEC TS 62700</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901580" w14:textId="77777777" w:rsidR="002B79AE" w:rsidRPr="003C7711" w:rsidRDefault="002B79AE" w:rsidP="007C5F97">
            <w:pPr>
              <w:pStyle w:val="Tabletext"/>
              <w:ind w:left="28"/>
              <w:jc w:val="center"/>
              <w:rPr>
                <w:sz w:val="20"/>
              </w:rPr>
            </w:pPr>
            <w:r w:rsidRPr="003C7711">
              <w:rPr>
                <w:sz w:val="20"/>
              </w:rPr>
              <w:t>Clause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6957BB4" w14:textId="77777777" w:rsidR="002B79AE" w:rsidRPr="003C7711" w:rsidRDefault="002B79AE" w:rsidP="007C5F97">
            <w:pPr>
              <w:pStyle w:val="Tabletext"/>
              <w:ind w:left="28"/>
              <w:jc w:val="center"/>
              <w:rPr>
                <w:sz w:val="20"/>
              </w:rPr>
            </w:pPr>
            <w:r w:rsidRPr="003C7711">
              <w:rPr>
                <w:sz w:val="20"/>
              </w:rPr>
              <w:t>Additional Performance Requirements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B7AF09" w14:textId="77777777" w:rsidR="002B79AE" w:rsidRPr="003C7711" w:rsidRDefault="002B79AE" w:rsidP="007C5F97">
            <w:pPr>
              <w:pStyle w:val="Tabletext"/>
              <w:ind w:left="28"/>
              <w:jc w:val="center"/>
              <w:rPr>
                <w:sz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4C2D5D8" w14:textId="77777777" w:rsidR="002B79AE" w:rsidRPr="003C7711" w:rsidRDefault="002B79AE" w:rsidP="007C5F97">
            <w:pPr>
              <w:pStyle w:val="Tabletext"/>
              <w:ind w:left="28"/>
              <w:jc w:val="center"/>
              <w:rPr>
                <w:sz w:val="20"/>
              </w:rPr>
            </w:pPr>
            <w:r w:rsidRPr="003C7711">
              <w:rPr>
                <w:sz w:val="20"/>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19296AF" w14:textId="77777777" w:rsidR="002B79AE" w:rsidRPr="003C7711" w:rsidRDefault="002B79AE" w:rsidP="007C5F97">
            <w:pPr>
              <w:pStyle w:val="Tabletext"/>
              <w:ind w:left="28"/>
              <w:jc w:val="center"/>
              <w:rPr>
                <w:sz w:val="20"/>
              </w:rPr>
            </w:pPr>
            <w:r w:rsidRPr="003C7711">
              <w:rPr>
                <w:sz w:val="20"/>
              </w:rPr>
              <w:t>N/A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FABA1E6" w14:textId="77777777" w:rsidR="002B79AE" w:rsidRPr="003C7711" w:rsidRDefault="002B79AE" w:rsidP="007C5F97">
            <w:pPr>
              <w:pStyle w:val="Tabletext"/>
              <w:ind w:left="28"/>
              <w:jc w:val="center"/>
              <w:rPr>
                <w:sz w:val="20"/>
              </w:rPr>
            </w:pPr>
            <w:r w:rsidRPr="003C7711">
              <w:rPr>
                <w:sz w:val="20"/>
              </w:rPr>
              <w:t>Optional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6EC4BB" w14:textId="32A61F87" w:rsidR="002B79AE" w:rsidRPr="003C7711" w:rsidRDefault="002B79AE" w:rsidP="007C5F97">
            <w:pPr>
              <w:pStyle w:val="Tabletext"/>
              <w:ind w:left="28"/>
              <w:jc w:val="center"/>
              <w:rPr>
                <w:sz w:val="20"/>
              </w:rPr>
            </w:pPr>
            <w:r w:rsidRPr="003C7711">
              <w:rPr>
                <w:sz w:val="20"/>
              </w:rPr>
              <w:t xml:space="preserve">Functional test reports on Specifications for short-circuit, brownout, </w:t>
            </w:r>
            <w:r w:rsidRPr="003C7711">
              <w:rPr>
                <w:sz w:val="20"/>
              </w:rPr>
              <w:lastRenderedPageBreak/>
              <w:t>overshoot, recovery, etc. per IEC TS 62700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27DFB0B" w14:textId="77777777" w:rsidR="002B79AE" w:rsidRPr="003C7711" w:rsidRDefault="002B79AE" w:rsidP="00043B94">
            <w:pPr>
              <w:pStyle w:val="Tabletext"/>
              <w:ind w:left="28"/>
              <w:rPr>
                <w:sz w:val="20"/>
              </w:rPr>
            </w:pPr>
            <w:r w:rsidRPr="003C7711">
              <w:rPr>
                <w:sz w:val="20"/>
              </w:rPr>
              <w:lastRenderedPageBreak/>
              <w:t>Provides further guidance on performance parameters to complement the main requirements.</w:t>
            </w:r>
          </w:p>
        </w:tc>
      </w:tr>
    </w:tbl>
    <w:p w14:paraId="15E8EB8F" w14:textId="5CFBEEFF" w:rsidR="002B79AE" w:rsidRPr="003C7711" w:rsidRDefault="002B79AE" w:rsidP="00043B94"/>
    <w:tbl>
      <w:tblPr>
        <w:tblW w:w="14459" w:type="dxa"/>
        <w:jc w:val="center"/>
        <w:tblLayout w:type="fixed"/>
        <w:tblCellMar>
          <w:left w:w="28" w:type="dxa"/>
          <w:right w:w="28" w:type="dxa"/>
        </w:tblCellMar>
        <w:tblLook w:val="04A0" w:firstRow="1" w:lastRow="0" w:firstColumn="1" w:lastColumn="0" w:noHBand="0" w:noVBand="1"/>
      </w:tblPr>
      <w:tblGrid>
        <w:gridCol w:w="1649"/>
        <w:gridCol w:w="1290"/>
        <w:gridCol w:w="1480"/>
        <w:gridCol w:w="1393"/>
        <w:gridCol w:w="762"/>
        <w:gridCol w:w="656"/>
        <w:gridCol w:w="992"/>
        <w:gridCol w:w="1299"/>
        <w:gridCol w:w="3126"/>
        <w:gridCol w:w="1812"/>
      </w:tblGrid>
      <w:tr w:rsidR="00043B94" w:rsidRPr="00E764CC" w14:paraId="24D2C9D6" w14:textId="77777777" w:rsidTr="00043B94">
        <w:trPr>
          <w:trHeight w:val="15"/>
          <w:tblHeader/>
          <w:jc w:val="center"/>
        </w:trPr>
        <w:tc>
          <w:tcPr>
            <w:tcW w:w="14459" w:type="dxa"/>
            <w:gridSpan w:val="10"/>
            <w:tcBorders>
              <w:bottom w:val="single" w:sz="4" w:space="0" w:color="000000"/>
            </w:tcBorders>
            <w:shd w:val="clear" w:color="auto" w:fill="FFFFFF" w:themeFill="background1"/>
            <w:tcMar>
              <w:top w:w="0" w:type="dxa"/>
              <w:left w:w="30" w:type="dxa"/>
              <w:bottom w:w="0" w:type="dxa"/>
              <w:right w:w="30" w:type="dxa"/>
            </w:tcMar>
            <w:vAlign w:val="center"/>
          </w:tcPr>
          <w:p w14:paraId="7E0F1CDA" w14:textId="2B920B19" w:rsidR="00043B94" w:rsidRPr="00876EFB" w:rsidRDefault="00043B94" w:rsidP="00043B94">
            <w:pPr>
              <w:pStyle w:val="TableNoTitle0"/>
              <w:rPr>
                <w:sz w:val="20"/>
                <w:lang w:val="fr-FR" w:eastAsia="en-GB"/>
              </w:rPr>
            </w:pPr>
            <w:r w:rsidRPr="00876EFB">
              <w:rPr>
                <w:lang w:val="fr-FR"/>
              </w:rPr>
              <w:t>Table 8 – ITU-T L.1071 template about standard ITU-T L.1010</w:t>
            </w:r>
          </w:p>
        </w:tc>
      </w:tr>
      <w:tr w:rsidR="00043B94" w:rsidRPr="003C7711" w14:paraId="7B3A180C" w14:textId="77777777" w:rsidTr="00E10062">
        <w:trPr>
          <w:trHeight w:val="15"/>
          <w:tblHeader/>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55B6C30" w14:textId="77777777" w:rsidR="002B79AE" w:rsidRPr="003C7711" w:rsidRDefault="002B79AE" w:rsidP="00043B94">
            <w:pPr>
              <w:pStyle w:val="Tablehead"/>
              <w:ind w:left="28"/>
              <w:rPr>
                <w:sz w:val="20"/>
                <w:lang w:eastAsia="en-GB"/>
              </w:rPr>
            </w:pPr>
            <w:r w:rsidRPr="003C7711">
              <w:rPr>
                <w:sz w:val="20"/>
                <w:lang w:eastAsia="en-GB"/>
              </w:rPr>
              <w:t>Topic</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F52239D" w14:textId="77777777" w:rsidR="002B79AE" w:rsidRPr="003C7711" w:rsidRDefault="002B79AE" w:rsidP="00043B94">
            <w:pPr>
              <w:pStyle w:val="Tablehead"/>
              <w:ind w:left="28"/>
              <w:rPr>
                <w:sz w:val="20"/>
                <w:lang w:eastAsia="en-GB"/>
              </w:rPr>
            </w:pPr>
            <w:r w:rsidRPr="003C7711">
              <w:rPr>
                <w:sz w:val="20"/>
                <w:lang w:eastAsia="en-GB"/>
              </w:rPr>
              <w:t>Standard or regulation</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D2CFE07" w14:textId="77777777" w:rsidR="002B79AE" w:rsidRPr="003C7711" w:rsidRDefault="002B79AE" w:rsidP="00043B94">
            <w:pPr>
              <w:pStyle w:val="Tablehead"/>
              <w:ind w:left="28"/>
              <w:rPr>
                <w:sz w:val="20"/>
                <w:lang w:eastAsia="en-GB"/>
              </w:rPr>
            </w:pPr>
            <w:r w:rsidRPr="003C7711">
              <w:rPr>
                <w:sz w:val="20"/>
                <w:lang w:eastAsia="en-GB"/>
              </w:rPr>
              <w:t>Source/Criteria reference</w:t>
            </w:r>
          </w:p>
        </w:tc>
        <w:tc>
          <w:tcPr>
            <w:tcW w:w="380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21A0AAA" w14:textId="77777777" w:rsidR="002B79AE" w:rsidRPr="003C7711" w:rsidRDefault="002B79AE" w:rsidP="00043B94">
            <w:pPr>
              <w:pStyle w:val="Tablehead"/>
              <w:ind w:left="28"/>
              <w:rPr>
                <w:sz w:val="20"/>
                <w:lang w:eastAsia="en-GB"/>
              </w:rPr>
            </w:pPr>
            <w:r w:rsidRPr="003C7711">
              <w:rPr>
                <w:sz w:val="20"/>
                <w:lang w:eastAsia="en-GB"/>
              </w:rPr>
              <w:t>Reference/Benchmark metric</w:t>
            </w:r>
          </w:p>
        </w:tc>
        <w:tc>
          <w:tcPr>
            <w:tcW w:w="1299"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E7D9D06" w14:textId="64C7377C" w:rsidR="002B79AE" w:rsidRPr="003C7711" w:rsidRDefault="002B79AE" w:rsidP="00043B94">
            <w:pPr>
              <w:pStyle w:val="Tablehead"/>
              <w:ind w:left="28"/>
              <w:rPr>
                <w:sz w:val="20"/>
                <w:lang w:eastAsia="en-GB"/>
              </w:rPr>
            </w:pPr>
            <w:r w:rsidRPr="003C7711">
              <w:rPr>
                <w:sz w:val="20"/>
                <w:lang w:eastAsia="en-GB"/>
              </w:rPr>
              <w:t>Requirement level on the reference standard</w:t>
            </w:r>
          </w:p>
        </w:tc>
        <w:tc>
          <w:tcPr>
            <w:tcW w:w="3126"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61364A8" w14:textId="7D4A823A" w:rsidR="002B79AE" w:rsidRPr="003C7711" w:rsidRDefault="002B79AE" w:rsidP="00043B94">
            <w:pPr>
              <w:pStyle w:val="Tablehead"/>
              <w:ind w:left="28"/>
              <w:rPr>
                <w:sz w:val="20"/>
                <w:lang w:eastAsia="en-GB"/>
              </w:rPr>
            </w:pPr>
            <w:r w:rsidRPr="003C7711">
              <w:rPr>
                <w:sz w:val="20"/>
                <w:lang w:eastAsia="en-GB"/>
              </w:rPr>
              <w:t>Expected evidence</w:t>
            </w:r>
          </w:p>
        </w:tc>
        <w:tc>
          <w:tcPr>
            <w:tcW w:w="1812" w:type="dxa"/>
            <w:vMerge w:val="restart"/>
            <w:tcBorders>
              <w:top w:val="single" w:sz="4" w:space="0" w:color="000000"/>
              <w:left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0E13850" w14:textId="2695CD8B" w:rsidR="002B79AE" w:rsidRPr="003C7711" w:rsidRDefault="002B79AE" w:rsidP="00043B94">
            <w:pPr>
              <w:pStyle w:val="Tablehead"/>
              <w:ind w:left="28"/>
              <w:rPr>
                <w:sz w:val="20"/>
                <w:lang w:eastAsia="en-GB"/>
              </w:rPr>
            </w:pPr>
            <w:r w:rsidRPr="003C7711">
              <w:rPr>
                <w:sz w:val="20"/>
                <w:lang w:eastAsia="en-GB"/>
              </w:rPr>
              <w:t>Description</w:t>
            </w:r>
          </w:p>
        </w:tc>
      </w:tr>
      <w:tr w:rsidR="00043B94" w:rsidRPr="003C7711" w14:paraId="3C4CE03F" w14:textId="77777777" w:rsidTr="00E10062">
        <w:trPr>
          <w:trHeight w:val="15"/>
          <w:tblHeader/>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7EB96D08" w14:textId="77777777" w:rsidR="002B79AE" w:rsidRPr="003C7711" w:rsidRDefault="002B79AE" w:rsidP="00043B94">
            <w:pPr>
              <w:pStyle w:val="Tablehead"/>
              <w:ind w:left="28"/>
              <w:rPr>
                <w:sz w:val="20"/>
                <w:lang w:eastAsia="en-GB"/>
              </w:rPr>
            </w:pPr>
            <w:r w:rsidRPr="003C7711">
              <w:rPr>
                <w:sz w:val="20"/>
                <w:lang w:eastAsia="en-GB"/>
              </w:rPr>
              <w:t>Code/name from vocabulary</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A98C2AB" w14:textId="77777777" w:rsidR="002B79AE" w:rsidRPr="003C7711" w:rsidRDefault="002B79AE" w:rsidP="00043B94">
            <w:pPr>
              <w:pStyle w:val="Tablehead"/>
              <w:ind w:left="28"/>
              <w:rPr>
                <w:sz w:val="20"/>
                <w:lang w:eastAsia="en-GB"/>
              </w:rPr>
            </w:pPr>
            <w:r w:rsidRPr="003C7711">
              <w:rPr>
                <w:sz w:val="20"/>
                <w:lang w:eastAsia="en-GB"/>
              </w:rPr>
              <w:t>Source URI</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170F037" w14:textId="77777777" w:rsidR="002B79AE" w:rsidRPr="003C7711" w:rsidRDefault="002B79AE" w:rsidP="00043B94">
            <w:pPr>
              <w:pStyle w:val="Tablehead"/>
              <w:ind w:left="28"/>
              <w:rPr>
                <w:sz w:val="20"/>
                <w:lang w:eastAsia="en-GB"/>
              </w:rPr>
            </w:pPr>
            <w:r w:rsidRPr="003C7711">
              <w:rPr>
                <w:sz w:val="20"/>
                <w:lang w:eastAsia="en-GB"/>
              </w:rPr>
              <w:t>Criteria URI</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24BC3C82" w14:textId="77777777" w:rsidR="002B79AE" w:rsidRPr="003C7711" w:rsidRDefault="002B79AE" w:rsidP="00043B94">
            <w:pPr>
              <w:pStyle w:val="Tablehead"/>
              <w:ind w:left="28"/>
              <w:rPr>
                <w:sz w:val="20"/>
                <w:lang w:eastAsia="en-GB"/>
              </w:rPr>
            </w:pPr>
            <w:r w:rsidRPr="003C7711">
              <w:rPr>
                <w:sz w:val="20"/>
                <w:lang w:eastAsia="en-GB"/>
              </w:rPr>
              <w:t>Name</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646A087D" w14:textId="77777777" w:rsidR="002B79AE" w:rsidRPr="003C7711" w:rsidRDefault="002B79AE" w:rsidP="00043B94">
            <w:pPr>
              <w:pStyle w:val="Tablehead"/>
              <w:ind w:left="28"/>
              <w:rPr>
                <w:sz w:val="20"/>
                <w:lang w:eastAsia="en-GB"/>
              </w:rPr>
            </w:pPr>
            <w:r w:rsidRPr="003C7711">
              <w:rPr>
                <w:sz w:val="20"/>
                <w:lang w:eastAsia="en-GB"/>
              </w:rPr>
              <w:t>Value</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52D48544" w14:textId="77777777" w:rsidR="002B79AE" w:rsidRPr="003C7711" w:rsidRDefault="002B79AE" w:rsidP="00043B94">
            <w:pPr>
              <w:pStyle w:val="Tablehead"/>
              <w:ind w:left="28"/>
              <w:rPr>
                <w:sz w:val="20"/>
                <w:lang w:eastAsia="en-GB"/>
              </w:rPr>
            </w:pPr>
            <w:r w:rsidRPr="003C7711">
              <w:rPr>
                <w:sz w:val="20"/>
                <w:lang w:eastAsia="en-GB"/>
              </w:rPr>
              <w:t>Unit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3E096416" w14:textId="77777777" w:rsidR="002B79AE" w:rsidRPr="003C7711" w:rsidRDefault="002B79AE" w:rsidP="00043B94">
            <w:pPr>
              <w:pStyle w:val="Tablehead"/>
              <w:ind w:left="28"/>
              <w:rPr>
                <w:sz w:val="20"/>
                <w:lang w:eastAsia="en-GB"/>
              </w:rPr>
            </w:pPr>
            <w:r w:rsidRPr="003C7711">
              <w:rPr>
                <w:sz w:val="20"/>
                <w:lang w:eastAsia="en-GB"/>
              </w:rPr>
              <w:t>Accuracy</w:t>
            </w:r>
          </w:p>
        </w:tc>
        <w:tc>
          <w:tcPr>
            <w:tcW w:w="1299"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0951666E" w14:textId="77777777" w:rsidR="002B79AE" w:rsidRPr="003C7711" w:rsidRDefault="002B79AE" w:rsidP="00043B94">
            <w:pPr>
              <w:pStyle w:val="Tablehead"/>
              <w:ind w:left="28"/>
              <w:rPr>
                <w:sz w:val="20"/>
                <w:lang w:eastAsia="en-GB"/>
              </w:rPr>
            </w:pPr>
          </w:p>
        </w:tc>
        <w:tc>
          <w:tcPr>
            <w:tcW w:w="3126"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12D3338D" w14:textId="77777777" w:rsidR="002B79AE" w:rsidRPr="003C7711" w:rsidRDefault="002B79AE" w:rsidP="00043B94">
            <w:pPr>
              <w:pStyle w:val="Tablehead"/>
              <w:ind w:left="28"/>
              <w:rPr>
                <w:sz w:val="20"/>
                <w:lang w:eastAsia="en-GB"/>
              </w:rPr>
            </w:pPr>
          </w:p>
        </w:tc>
        <w:tc>
          <w:tcPr>
            <w:tcW w:w="1812" w:type="dxa"/>
            <w:vMerge/>
            <w:tcBorders>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vAlign w:val="center"/>
            <w:hideMark/>
          </w:tcPr>
          <w:p w14:paraId="4B6D546E" w14:textId="77777777" w:rsidR="002B79AE" w:rsidRPr="003C7711" w:rsidRDefault="002B79AE" w:rsidP="00043B94">
            <w:pPr>
              <w:pStyle w:val="Tablehead"/>
              <w:ind w:left="28"/>
              <w:rPr>
                <w:sz w:val="20"/>
                <w:lang w:eastAsia="en-GB"/>
              </w:rPr>
            </w:pPr>
          </w:p>
        </w:tc>
      </w:tr>
      <w:tr w:rsidR="00043B94" w:rsidRPr="003C7711" w14:paraId="19455B08"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C439405" w14:textId="77777777" w:rsidR="002B79AE" w:rsidRPr="003C7711" w:rsidRDefault="002B79AE" w:rsidP="00043B94">
            <w:pPr>
              <w:pStyle w:val="Tabletext"/>
              <w:ind w:left="28"/>
              <w:rPr>
                <w:sz w:val="20"/>
              </w:rPr>
            </w:pPr>
            <w:r w:rsidRPr="003C7711">
              <w:rPr>
                <w:sz w:val="20"/>
              </w:rPr>
              <w:t>Battery must be designed for minimal impact</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DED3BD" w14:textId="6F1E71B7" w:rsidR="002B79AE" w:rsidRPr="00876EFB" w:rsidRDefault="002B79AE" w:rsidP="007C5F97">
            <w:pPr>
              <w:pStyle w:val="Tabletext"/>
              <w:ind w:left="28"/>
              <w:jc w:val="center"/>
              <w:rPr>
                <w:sz w:val="20"/>
                <w:lang w:val="fr-FR"/>
              </w:rPr>
            </w:pPr>
            <w:r w:rsidRPr="00876EFB">
              <w:rPr>
                <w:sz w:val="20"/>
                <w:lang w:val="fr-FR"/>
              </w:rPr>
              <w:t>ITU-T L.1010</w:t>
            </w:r>
            <w:r w:rsidR="00043B94" w:rsidRPr="00876EFB">
              <w:rPr>
                <w:sz w:val="20"/>
                <w:lang w:val="fr-FR"/>
              </w:rPr>
              <w:br/>
            </w:r>
            <w:r w:rsidRPr="00876EFB">
              <w:rPr>
                <w:sz w:val="20"/>
                <w:lang w:val="fr-FR"/>
              </w:rPr>
              <w:t>ITU-T L.1410</w:t>
            </w:r>
            <w:r w:rsidR="00043B94" w:rsidRPr="00876EFB">
              <w:rPr>
                <w:sz w:val="20"/>
                <w:lang w:val="fr-FR"/>
              </w:rPr>
              <w:br/>
            </w:r>
            <w:r w:rsidRPr="00876EFB">
              <w:rPr>
                <w:sz w:val="20"/>
                <w:lang w:val="fr-FR"/>
              </w:rPr>
              <w:t>Reg EU 2006/66/EC or USA RBRC, or JP JBRC/MRN</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76DE781" w14:textId="2B5BB290" w:rsidR="002B79AE" w:rsidRPr="003C7711" w:rsidRDefault="002B79AE" w:rsidP="007C5F97">
            <w:pPr>
              <w:pStyle w:val="Tabletext"/>
              <w:ind w:left="28"/>
              <w:jc w:val="center"/>
              <w:rPr>
                <w:sz w:val="20"/>
              </w:rPr>
            </w:pPr>
            <w:r w:rsidRPr="003C7711">
              <w:rPr>
                <w:sz w:val="20"/>
              </w:rPr>
              <w:t>L.1010, clause</w:t>
            </w:r>
            <w:r w:rsidR="00043B94" w:rsidRPr="003C7711">
              <w:rPr>
                <w:sz w:val="20"/>
              </w:rPr>
              <w:t> </w:t>
            </w:r>
            <w:r w:rsidRPr="003C7711">
              <w:rPr>
                <w:sz w:val="20"/>
              </w:rPr>
              <w:t>6</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5724A4" w14:textId="77777777" w:rsidR="002B79AE" w:rsidRPr="003C7711" w:rsidRDefault="002B79AE" w:rsidP="007C5F97">
            <w:pPr>
              <w:pStyle w:val="Tabletext"/>
              <w:ind w:left="28"/>
              <w:jc w:val="center"/>
              <w:rPr>
                <w:sz w:val="20"/>
              </w:rPr>
            </w:pPr>
            <w:r w:rsidRPr="003C7711">
              <w:rPr>
                <w:sz w:val="20"/>
              </w:rPr>
              <w:t>Ecodesign</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258D43" w14:textId="77777777" w:rsidR="002B79AE" w:rsidRPr="003C7711" w:rsidRDefault="002B79AE" w:rsidP="007C5F97">
            <w:pPr>
              <w:pStyle w:val="Tabletext"/>
              <w:ind w:left="28"/>
              <w:jc w:val="center"/>
              <w:rPr>
                <w:sz w:val="20"/>
              </w:rPr>
            </w:pPr>
            <w:r w:rsidRPr="003C7711">
              <w:rPr>
                <w:sz w:val="20"/>
              </w:rPr>
              <w:t>Yes/No</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BA8E31C" w14:textId="77777777" w:rsidR="002B79AE" w:rsidRPr="003C7711" w:rsidRDefault="002B79AE" w:rsidP="007C5F97">
            <w:pPr>
              <w:pStyle w:val="Tabletext"/>
              <w:ind w:left="28"/>
              <w:jc w:val="center"/>
              <w:rPr>
                <w:sz w:val="20"/>
              </w:rPr>
            </w:pPr>
            <w:r w:rsidRPr="003C7711">
              <w:rPr>
                <w:sz w:val="2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91D839C" w14:textId="2A143CE9"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C4EE91D"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51D786" w14:textId="65717954" w:rsidR="002B79AE" w:rsidRPr="003C7711" w:rsidRDefault="002B79AE" w:rsidP="007C5F97">
            <w:pPr>
              <w:pStyle w:val="Tabletext"/>
              <w:ind w:left="28"/>
              <w:jc w:val="center"/>
              <w:rPr>
                <w:sz w:val="20"/>
              </w:rPr>
            </w:pPr>
            <w:r w:rsidRPr="003C7711">
              <w:rPr>
                <w:sz w:val="20"/>
              </w:rPr>
              <w:t>L</w:t>
            </w:r>
            <w:r w:rsidR="004E1A2E" w:rsidRPr="003C7711">
              <w:rPr>
                <w:sz w:val="20"/>
              </w:rPr>
              <w:t>CA</w:t>
            </w:r>
            <w:r w:rsidRPr="003C7711">
              <w:rPr>
                <w:sz w:val="20"/>
              </w:rPr>
              <w:t xml:space="preserve"> report as of ITU-T L.1410. Regional compliance to battery recycling legislation and policy</w:t>
            </w:r>
            <w:r w:rsidR="00E10062" w:rsidRPr="003C7711">
              <w:rPr>
                <w:sz w:val="20"/>
              </w:rPr>
              <w:t>.</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C60F4B" w14:textId="77777777" w:rsidR="002B79AE" w:rsidRPr="003C7711" w:rsidRDefault="002B79AE" w:rsidP="00043B94">
            <w:pPr>
              <w:pStyle w:val="Tabletext"/>
              <w:ind w:left="28"/>
              <w:rPr>
                <w:sz w:val="20"/>
              </w:rPr>
            </w:pPr>
            <w:r w:rsidRPr="003C7711">
              <w:rPr>
                <w:sz w:val="20"/>
              </w:rPr>
              <w:t>Design should minimize environmental impact from production to disposal.</w:t>
            </w:r>
          </w:p>
        </w:tc>
      </w:tr>
      <w:tr w:rsidR="00043B94" w:rsidRPr="003C7711" w14:paraId="6EE98F49"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4C210E2" w14:textId="4D487EAE" w:rsidR="002B79AE" w:rsidRPr="003C7711" w:rsidRDefault="002B79AE" w:rsidP="00043B94">
            <w:pPr>
              <w:pStyle w:val="Tabletext"/>
              <w:ind w:left="28"/>
              <w:rPr>
                <w:sz w:val="20"/>
              </w:rPr>
            </w:pPr>
            <w:r w:rsidRPr="003C7711">
              <w:rPr>
                <w:sz w:val="20"/>
              </w:rPr>
              <w:t>Eco</w:t>
            </w:r>
            <w:r w:rsidR="004E1A2E" w:rsidRPr="003C7711">
              <w:rPr>
                <w:sz w:val="20"/>
              </w:rPr>
              <w:t>labels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0E72CF"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9575EB1" w14:textId="0048FF4A" w:rsidR="002B79AE" w:rsidRPr="003C7711" w:rsidRDefault="002B79AE" w:rsidP="007C5F97">
            <w:pPr>
              <w:pStyle w:val="Tabletext"/>
              <w:ind w:left="28"/>
              <w:jc w:val="center"/>
              <w:rPr>
                <w:sz w:val="20"/>
              </w:rPr>
            </w:pPr>
            <w:r w:rsidRPr="003C7711">
              <w:rPr>
                <w:sz w:val="20"/>
              </w:rPr>
              <w:t>L.1010, clause</w:t>
            </w:r>
            <w:r w:rsidR="00043B94" w:rsidRPr="003C7711">
              <w:rPr>
                <w:sz w:val="20"/>
              </w:rPr>
              <w:t> </w:t>
            </w:r>
            <w:r w:rsidRPr="003C7711">
              <w:rPr>
                <w:sz w:val="20"/>
              </w:rPr>
              <w:t>6.1</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7D890EE" w14:textId="7130BA04" w:rsidR="002B79AE" w:rsidRPr="003C7711" w:rsidRDefault="002B79AE" w:rsidP="007C5F97">
            <w:pPr>
              <w:pStyle w:val="Tabletext"/>
              <w:ind w:left="28"/>
              <w:jc w:val="center"/>
              <w:rPr>
                <w:sz w:val="20"/>
              </w:rPr>
            </w:pPr>
            <w:r w:rsidRPr="003C7711">
              <w:rPr>
                <w:sz w:val="20"/>
              </w:rPr>
              <w:t>Eco-label</w:t>
            </w:r>
            <w:r w:rsidR="004E1A2E" w:rsidRPr="003C7711">
              <w:rPr>
                <w:sz w:val="20"/>
              </w:rPr>
              <w:t>ling</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A3CD221" w14:textId="77777777" w:rsidR="002B79AE" w:rsidRPr="003C7711" w:rsidRDefault="002B79AE" w:rsidP="007C5F97">
            <w:pPr>
              <w:pStyle w:val="Tabletext"/>
              <w:ind w:left="28"/>
              <w:jc w:val="center"/>
              <w:rPr>
                <w:sz w:val="20"/>
              </w:rPr>
            </w:pPr>
            <w:r w:rsidRPr="003C7711">
              <w:rPr>
                <w:sz w:val="20"/>
              </w:rPr>
              <w:t>Yes/No</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560364" w14:textId="77777777" w:rsidR="002B79AE" w:rsidRPr="003C7711" w:rsidRDefault="002B79AE" w:rsidP="007C5F97">
            <w:pPr>
              <w:pStyle w:val="Tabletext"/>
              <w:ind w:left="28"/>
              <w:jc w:val="center"/>
              <w:rPr>
                <w:sz w:val="20"/>
              </w:rPr>
            </w:pPr>
            <w:r w:rsidRPr="003C7711">
              <w:rPr>
                <w:sz w:val="2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CD1780" w14:textId="755D1F5D"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0B7339" w14:textId="77777777" w:rsidR="002B79AE" w:rsidRPr="003C7711" w:rsidRDefault="002B79AE" w:rsidP="007C5F97">
            <w:pPr>
              <w:pStyle w:val="Tabletext"/>
              <w:ind w:left="28"/>
              <w:jc w:val="center"/>
              <w:rPr>
                <w:sz w:val="20"/>
              </w:rPr>
            </w:pPr>
            <w:r w:rsidRPr="003C7711">
              <w:rPr>
                <w:sz w:val="20"/>
              </w:rPr>
              <w:t>Optional</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D5036DC" w14:textId="515BCFDC" w:rsidR="002B79AE" w:rsidRPr="003C7711" w:rsidRDefault="002B79AE" w:rsidP="007C5F97">
            <w:pPr>
              <w:pStyle w:val="Tabletext"/>
              <w:ind w:left="28"/>
              <w:jc w:val="center"/>
              <w:rPr>
                <w:sz w:val="20"/>
              </w:rPr>
            </w:pPr>
            <w:r w:rsidRPr="003C7711">
              <w:rPr>
                <w:sz w:val="20"/>
              </w:rPr>
              <w:t>Evidence from battery markings, including ecolabels</w:t>
            </w:r>
            <w:r w:rsidR="00E10062" w:rsidRPr="003C7711">
              <w:rPr>
                <w:sz w:val="20"/>
              </w:rPr>
              <w:t>.</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9557801" w14:textId="77777777" w:rsidR="002B79AE" w:rsidRPr="003C7711" w:rsidRDefault="002B79AE" w:rsidP="00043B94">
            <w:pPr>
              <w:pStyle w:val="Tabletext"/>
              <w:ind w:left="28"/>
              <w:rPr>
                <w:sz w:val="20"/>
              </w:rPr>
            </w:pPr>
            <w:r w:rsidRPr="003C7711">
              <w:rPr>
                <w:sz w:val="20"/>
              </w:rPr>
              <w:t>Provide evidence in labels or marking while ensuring compliance.</w:t>
            </w:r>
          </w:p>
        </w:tc>
      </w:tr>
      <w:tr w:rsidR="00043B94" w:rsidRPr="003C7711" w14:paraId="3BEDF4DE"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12AC3F5" w14:textId="77777777" w:rsidR="002B79AE" w:rsidRPr="003C7711" w:rsidRDefault="002B79AE" w:rsidP="00043B94">
            <w:pPr>
              <w:pStyle w:val="Tabletext"/>
              <w:ind w:left="28"/>
              <w:rPr>
                <w:sz w:val="20"/>
              </w:rPr>
            </w:pPr>
            <w:r w:rsidRPr="003C7711">
              <w:rPr>
                <w:sz w:val="20"/>
              </w:rPr>
              <w:t>Battery must meet environmental material compliance</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AC38CA"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A0B6C5B" w14:textId="5B1A1F67" w:rsidR="002B79AE" w:rsidRPr="003C7711" w:rsidRDefault="002B79AE" w:rsidP="007C5F97">
            <w:pPr>
              <w:pStyle w:val="Tabletext"/>
              <w:ind w:left="28"/>
              <w:jc w:val="center"/>
              <w:rPr>
                <w:sz w:val="20"/>
              </w:rPr>
            </w:pPr>
            <w:r w:rsidRPr="003C7711">
              <w:rPr>
                <w:sz w:val="20"/>
              </w:rPr>
              <w:t>L.1010, clause</w:t>
            </w:r>
            <w:r w:rsidR="00043B94" w:rsidRPr="003C7711">
              <w:rPr>
                <w:sz w:val="20"/>
              </w:rPr>
              <w:t> </w:t>
            </w:r>
            <w:r w:rsidRPr="003C7711">
              <w:rPr>
                <w:sz w:val="20"/>
              </w:rPr>
              <w:t>6.2</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48CA23" w14:textId="77777777" w:rsidR="002B79AE" w:rsidRPr="003C7711" w:rsidRDefault="002B79AE" w:rsidP="007C5F97">
            <w:pPr>
              <w:pStyle w:val="Tabletext"/>
              <w:ind w:left="28"/>
              <w:jc w:val="center"/>
              <w:rPr>
                <w:sz w:val="20"/>
              </w:rPr>
            </w:pPr>
            <w:r w:rsidRPr="003C7711">
              <w:rPr>
                <w:sz w:val="20"/>
              </w:rPr>
              <w:t>Material compliance</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A7F437C" w14:textId="77777777" w:rsidR="002B79AE" w:rsidRPr="003C7711" w:rsidRDefault="002B79AE" w:rsidP="007C5F97">
            <w:pPr>
              <w:pStyle w:val="Tabletext"/>
              <w:ind w:left="28"/>
              <w:jc w:val="center"/>
              <w:rPr>
                <w:sz w:val="20"/>
              </w:rPr>
            </w:pPr>
            <w:r w:rsidRPr="003C7711">
              <w:rPr>
                <w:sz w:val="20"/>
              </w:rPr>
              <w:t>Yes/No</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F4CAA51" w14:textId="77777777" w:rsidR="002B79AE" w:rsidRPr="003C7711" w:rsidRDefault="002B79AE" w:rsidP="007C5F97">
            <w:pPr>
              <w:pStyle w:val="Tabletext"/>
              <w:ind w:left="28"/>
              <w:jc w:val="center"/>
              <w:rPr>
                <w:sz w:val="20"/>
              </w:rPr>
            </w:pPr>
            <w:r w:rsidRPr="003C7711">
              <w:rPr>
                <w:sz w:val="2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2EADBB" w14:textId="108932FE"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8CBC3A4"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1D22DA" w14:textId="7A75E5A7" w:rsidR="002B79AE" w:rsidRPr="003C7711" w:rsidRDefault="002B79AE" w:rsidP="007C5F97">
            <w:pPr>
              <w:pStyle w:val="Tabletext"/>
              <w:ind w:left="28"/>
              <w:jc w:val="center"/>
              <w:rPr>
                <w:sz w:val="20"/>
              </w:rPr>
            </w:pPr>
            <w:r w:rsidRPr="003C7711">
              <w:rPr>
                <w:sz w:val="20"/>
              </w:rPr>
              <w:t>Documentation proving compliance with RoHS, REACH</w:t>
            </w:r>
            <w:r w:rsidR="00E33E24" w:rsidRPr="003C7711">
              <w:rPr>
                <w:sz w:val="20"/>
              </w:rPr>
              <w:t xml:space="preserve"> or</w:t>
            </w:r>
            <w:r w:rsidRPr="003C7711">
              <w:rPr>
                <w:sz w:val="20"/>
              </w:rPr>
              <w:t xml:space="preserve"> similar regulations.</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CEC87A" w14:textId="77777777" w:rsidR="002B79AE" w:rsidRPr="003C7711" w:rsidRDefault="002B79AE" w:rsidP="00043B94">
            <w:pPr>
              <w:pStyle w:val="Tabletext"/>
              <w:ind w:left="28"/>
              <w:rPr>
                <w:sz w:val="20"/>
              </w:rPr>
            </w:pPr>
            <w:r w:rsidRPr="003C7711">
              <w:rPr>
                <w:sz w:val="20"/>
              </w:rPr>
              <w:t>Confirms that batteries meet national and international environmental material standards.</w:t>
            </w:r>
          </w:p>
        </w:tc>
      </w:tr>
      <w:tr w:rsidR="00043B94" w:rsidRPr="003C7711" w14:paraId="45426E20"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2D7CEED" w14:textId="77777777" w:rsidR="002B79AE" w:rsidRPr="003C7711" w:rsidRDefault="002B79AE" w:rsidP="00043B94">
            <w:pPr>
              <w:pStyle w:val="Tabletext"/>
              <w:ind w:left="28"/>
              <w:rPr>
                <w:sz w:val="20"/>
              </w:rPr>
            </w:pPr>
            <w:r w:rsidRPr="003C7711">
              <w:rPr>
                <w:sz w:val="20"/>
              </w:rPr>
              <w:lastRenderedPageBreak/>
              <w:t>Environmental compliance: pollution</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2A319E"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9BE33DF" w14:textId="199AEA00" w:rsidR="002B79AE" w:rsidRPr="003C7711" w:rsidRDefault="002B79AE" w:rsidP="007C5F97">
            <w:pPr>
              <w:pStyle w:val="Tabletext"/>
              <w:ind w:left="28"/>
              <w:jc w:val="center"/>
              <w:rPr>
                <w:sz w:val="20"/>
              </w:rPr>
            </w:pPr>
            <w:r w:rsidRPr="003C7711">
              <w:rPr>
                <w:sz w:val="20"/>
              </w:rPr>
              <w:t>L.1010, clause</w:t>
            </w:r>
            <w:r w:rsidR="00043B94" w:rsidRPr="003C7711">
              <w:rPr>
                <w:sz w:val="20"/>
              </w:rPr>
              <w:t> </w:t>
            </w:r>
            <w:r w:rsidRPr="003C7711">
              <w:rPr>
                <w:sz w:val="20"/>
              </w:rPr>
              <w:t>6.2.1</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0D8B1B4" w14:textId="77777777" w:rsidR="002B79AE" w:rsidRPr="003C7711" w:rsidRDefault="002B79AE" w:rsidP="007C5F97">
            <w:pPr>
              <w:pStyle w:val="Tabletext"/>
              <w:ind w:left="28"/>
              <w:jc w:val="center"/>
              <w:rPr>
                <w:sz w:val="20"/>
              </w:rPr>
            </w:pPr>
            <w:r w:rsidRPr="003C7711">
              <w:rPr>
                <w:sz w:val="20"/>
              </w:rPr>
              <w:t>Contain toxic materials</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4260901" w14:textId="77777777" w:rsidR="002B79AE" w:rsidRPr="003C7711" w:rsidRDefault="002B79AE" w:rsidP="007C5F97">
            <w:pPr>
              <w:pStyle w:val="Tabletext"/>
              <w:ind w:left="28"/>
              <w:jc w:val="center"/>
              <w:rPr>
                <w:sz w:val="20"/>
              </w:rPr>
            </w:pPr>
            <w:r w:rsidRPr="003C7711">
              <w:rPr>
                <w:sz w:val="20"/>
              </w:rPr>
              <w:t>False</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343132" w14:textId="77777777" w:rsidR="002B79AE" w:rsidRPr="003C7711" w:rsidRDefault="002B79AE" w:rsidP="007C5F97">
            <w:pPr>
              <w:pStyle w:val="Tabletext"/>
              <w:ind w:left="28"/>
              <w:jc w:val="center"/>
              <w:rPr>
                <w:sz w:val="20"/>
              </w:rPr>
            </w:pPr>
            <w:r w:rsidRPr="003C7711">
              <w:rPr>
                <w:sz w:val="20"/>
              </w:rPr>
              <w:t>Bool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503017" w14:textId="17F83E64"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A51D5E6"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878F7B" w14:textId="4A420E6D" w:rsidR="002B79AE" w:rsidRPr="003C7711" w:rsidRDefault="002B79AE" w:rsidP="007C5F97">
            <w:pPr>
              <w:pStyle w:val="Tabletext"/>
              <w:ind w:left="28"/>
              <w:jc w:val="center"/>
              <w:rPr>
                <w:sz w:val="20"/>
              </w:rPr>
            </w:pPr>
            <w:r w:rsidRPr="003C7711">
              <w:rPr>
                <w:sz w:val="20"/>
              </w:rPr>
              <w:t>Documentation proving compliance with regional restricted substance use, such as:</w:t>
            </w:r>
            <w:r w:rsidRPr="003C7711">
              <w:rPr>
                <w:sz w:val="20"/>
              </w:rPr>
              <w:br/>
              <w:t xml:space="preserve">EU RoHS REACH, battery directive 2006/66/EC, </w:t>
            </w:r>
            <w:r w:rsidRPr="003C7711">
              <w:rPr>
                <w:sz w:val="20"/>
              </w:rPr>
              <w:br/>
              <w:t>China Management Methods,</w:t>
            </w:r>
            <w:r w:rsidRPr="003C7711">
              <w:rPr>
                <w:sz w:val="20"/>
              </w:rPr>
              <w:br/>
              <w:t>Korea RoHS</w:t>
            </w:r>
            <w:r w:rsidR="00E10062" w:rsidRPr="003C7711">
              <w:rPr>
                <w:sz w:val="20"/>
              </w:rPr>
              <w:t>.</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981AA0" w14:textId="77777777" w:rsidR="002B79AE" w:rsidRPr="003C7711" w:rsidRDefault="002B79AE" w:rsidP="00043B94">
            <w:pPr>
              <w:pStyle w:val="Tabletext"/>
              <w:ind w:left="28"/>
              <w:rPr>
                <w:sz w:val="20"/>
              </w:rPr>
            </w:pPr>
            <w:r w:rsidRPr="003C7711">
              <w:rPr>
                <w:sz w:val="20"/>
              </w:rPr>
              <w:t>Confirms that batteries do not contain toxic materials.</w:t>
            </w:r>
          </w:p>
        </w:tc>
      </w:tr>
      <w:tr w:rsidR="00043B94" w:rsidRPr="003C7711" w14:paraId="07EA4B44"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087ACB3" w14:textId="77777777" w:rsidR="002B79AE" w:rsidRPr="003C7711" w:rsidRDefault="002B79AE" w:rsidP="00043B94">
            <w:pPr>
              <w:pStyle w:val="Tabletext"/>
              <w:ind w:left="28"/>
              <w:rPr>
                <w:sz w:val="20"/>
              </w:rPr>
            </w:pPr>
            <w:r w:rsidRPr="003C7711">
              <w:rPr>
                <w:sz w:val="20"/>
              </w:rPr>
              <w:t>Environmental compliance: toxic materials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FF91829"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2209B28" w14:textId="6238C967" w:rsidR="002B79AE" w:rsidRPr="003C7711" w:rsidRDefault="002B79AE" w:rsidP="007C5F97">
            <w:pPr>
              <w:pStyle w:val="Tabletext"/>
              <w:ind w:left="28"/>
              <w:jc w:val="center"/>
              <w:rPr>
                <w:sz w:val="20"/>
              </w:rPr>
            </w:pPr>
            <w:r w:rsidRPr="003C7711">
              <w:rPr>
                <w:sz w:val="20"/>
              </w:rPr>
              <w:t>L.1010, clause</w:t>
            </w:r>
            <w:r w:rsidR="00043B94" w:rsidRPr="003C7711">
              <w:rPr>
                <w:sz w:val="20"/>
              </w:rPr>
              <w:t> </w:t>
            </w:r>
            <w:r w:rsidRPr="003C7711">
              <w:rPr>
                <w:sz w:val="20"/>
              </w:rPr>
              <w:t>6.2.2</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7ED4B90" w14:textId="77777777" w:rsidR="002B79AE" w:rsidRPr="003C7711" w:rsidRDefault="002B79AE" w:rsidP="007C5F97">
            <w:pPr>
              <w:pStyle w:val="Tabletext"/>
              <w:ind w:left="28"/>
              <w:jc w:val="center"/>
              <w:rPr>
                <w:sz w:val="20"/>
              </w:rPr>
            </w:pPr>
            <w:r w:rsidRPr="003C7711">
              <w:rPr>
                <w:sz w:val="20"/>
              </w:rPr>
              <w:t>Polluting the environment during production</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789AB9" w14:textId="77777777" w:rsidR="002B79AE" w:rsidRPr="003C7711" w:rsidRDefault="002B79AE" w:rsidP="007C5F97">
            <w:pPr>
              <w:pStyle w:val="Tabletext"/>
              <w:ind w:left="28"/>
              <w:jc w:val="center"/>
              <w:rPr>
                <w:sz w:val="20"/>
              </w:rPr>
            </w:pPr>
            <w:r w:rsidRPr="003C7711">
              <w:rPr>
                <w:sz w:val="20"/>
              </w:rPr>
              <w:t>False</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ED462A7" w14:textId="77777777" w:rsidR="002B79AE" w:rsidRPr="003C7711" w:rsidRDefault="002B79AE" w:rsidP="007C5F97">
            <w:pPr>
              <w:pStyle w:val="Tabletext"/>
              <w:ind w:left="28"/>
              <w:jc w:val="center"/>
              <w:rPr>
                <w:sz w:val="20"/>
              </w:rPr>
            </w:pPr>
            <w:r w:rsidRPr="003C7711">
              <w:rPr>
                <w:sz w:val="20"/>
              </w:rPr>
              <w:t>Bool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4D98A65" w14:textId="297E4C95"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89F038F"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75847A3" w14:textId="63304DD4" w:rsidR="002B79AE" w:rsidRPr="003C7711" w:rsidRDefault="002B79AE" w:rsidP="007C5F97">
            <w:pPr>
              <w:pStyle w:val="Tabletext"/>
              <w:ind w:left="28"/>
              <w:jc w:val="center"/>
              <w:rPr>
                <w:sz w:val="20"/>
              </w:rPr>
            </w:pPr>
            <w:r w:rsidRPr="003C7711">
              <w:rPr>
                <w:sz w:val="20"/>
              </w:rPr>
              <w:t>Documentation proving compliance with legislation, regulation</w:t>
            </w:r>
            <w:r w:rsidR="00E10062" w:rsidRPr="003C7711">
              <w:rPr>
                <w:sz w:val="20"/>
              </w:rPr>
              <w:t>.</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0C10505" w14:textId="41F7CB5E" w:rsidR="002B79AE" w:rsidRPr="003C7711" w:rsidRDefault="002B79AE" w:rsidP="00043B94">
            <w:pPr>
              <w:pStyle w:val="Tabletext"/>
              <w:ind w:left="28"/>
              <w:rPr>
                <w:sz w:val="20"/>
              </w:rPr>
            </w:pPr>
            <w:r w:rsidRPr="003C7711">
              <w:rPr>
                <w:sz w:val="20"/>
              </w:rPr>
              <w:t>Confirm</w:t>
            </w:r>
            <w:r w:rsidR="008F5389" w:rsidRPr="003C7711">
              <w:rPr>
                <w:sz w:val="20"/>
              </w:rPr>
              <w:t>s</w:t>
            </w:r>
            <w:r w:rsidRPr="003C7711">
              <w:rPr>
                <w:sz w:val="20"/>
              </w:rPr>
              <w:t xml:space="preserve"> a green battery does not pollute the environment during the production process.</w:t>
            </w:r>
          </w:p>
        </w:tc>
      </w:tr>
      <w:tr w:rsidR="00043B94" w:rsidRPr="003C7711" w14:paraId="2DCC4500"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25616E4" w14:textId="77777777" w:rsidR="002B79AE" w:rsidRPr="003C7711" w:rsidRDefault="002B79AE" w:rsidP="00043B94">
            <w:pPr>
              <w:pStyle w:val="Tabletext"/>
              <w:ind w:left="28"/>
              <w:rPr>
                <w:sz w:val="20"/>
              </w:rPr>
            </w:pPr>
            <w:r w:rsidRPr="003C7711">
              <w:rPr>
                <w:sz w:val="20"/>
              </w:rPr>
              <w:t>Environmental compliance: banned/restricted materials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B90E17"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5E880A" w14:textId="175D1592" w:rsidR="002B79AE" w:rsidRPr="003C7711" w:rsidRDefault="002B79AE" w:rsidP="007C5F97">
            <w:pPr>
              <w:pStyle w:val="Tabletext"/>
              <w:ind w:left="28"/>
              <w:jc w:val="center"/>
              <w:rPr>
                <w:sz w:val="20"/>
              </w:rPr>
            </w:pPr>
            <w:r w:rsidRPr="003C7711">
              <w:rPr>
                <w:sz w:val="20"/>
              </w:rPr>
              <w:t>L.1010, clause</w:t>
            </w:r>
            <w:r w:rsidR="00E10062" w:rsidRPr="003C7711">
              <w:rPr>
                <w:sz w:val="20"/>
              </w:rPr>
              <w:t> </w:t>
            </w:r>
            <w:r w:rsidRPr="003C7711">
              <w:rPr>
                <w:sz w:val="20"/>
              </w:rPr>
              <w:t>6.2.3</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6958887" w14:textId="527FA22A" w:rsidR="002B79AE" w:rsidRPr="003C7711" w:rsidRDefault="00E10062" w:rsidP="007C5F97">
            <w:pPr>
              <w:pStyle w:val="Tabletext"/>
              <w:ind w:left="28"/>
              <w:jc w:val="center"/>
              <w:rPr>
                <w:sz w:val="20"/>
              </w:rPr>
            </w:pPr>
            <w:r w:rsidRPr="003C7711">
              <w:rPr>
                <w:sz w:val="20"/>
              </w:rPr>
              <w:t xml:space="preserve">Maximum </w:t>
            </w:r>
            <w:r w:rsidR="002B79AE" w:rsidRPr="003C7711">
              <w:rPr>
                <w:sz w:val="20"/>
              </w:rPr>
              <w:t>concentration values tolerated of banned or restricted materials</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A372EC" w14:textId="77777777" w:rsidR="002B79AE" w:rsidRPr="003C7711" w:rsidRDefault="002B79AE" w:rsidP="007C5F97">
            <w:pPr>
              <w:pStyle w:val="Tabletext"/>
              <w:ind w:left="28"/>
              <w:jc w:val="center"/>
              <w:rPr>
                <w:sz w:val="20"/>
              </w:rPr>
            </w:pPr>
            <w:r w:rsidRPr="003C7711">
              <w:rPr>
                <w:sz w:val="20"/>
              </w:rPr>
              <w:t>0.1</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67C6CF9" w14:textId="77777777" w:rsidR="002B79AE" w:rsidRPr="003C7711" w:rsidRDefault="002B79AE" w:rsidP="007C5F97">
            <w:pPr>
              <w:pStyle w:val="Tabletext"/>
              <w:ind w:left="28"/>
              <w:jc w:val="center"/>
              <w:rPr>
                <w:sz w:val="20"/>
              </w:rPr>
            </w:pPr>
            <w:r w:rsidRPr="003C7711">
              <w:rPr>
                <w:sz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E6D70DD" w14:textId="6D4CCA31"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78F9C95"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76F937" w14:textId="22DCF90A" w:rsidR="002B79AE" w:rsidRPr="003C7711" w:rsidRDefault="002B79AE" w:rsidP="007C5F97">
            <w:pPr>
              <w:pStyle w:val="Tabletext"/>
              <w:ind w:left="28"/>
              <w:jc w:val="center"/>
              <w:rPr>
                <w:sz w:val="20"/>
              </w:rPr>
            </w:pPr>
            <w:r w:rsidRPr="003C7711">
              <w:rPr>
                <w:sz w:val="20"/>
              </w:rPr>
              <w:t xml:space="preserve">Documentation proving maximum concentration values tolerated by weight in homogeneous materials </w:t>
            </w:r>
            <w:proofErr w:type="gramStart"/>
            <w:r w:rsidRPr="003C7711">
              <w:rPr>
                <w:sz w:val="20"/>
              </w:rPr>
              <w:t>of:</w:t>
            </w:r>
            <w:proofErr w:type="gramEnd"/>
            <w:r w:rsidRPr="003C7711">
              <w:rPr>
                <w:sz w:val="20"/>
              </w:rPr>
              <w:t xml:space="preserve"> lead, mercury, hexavalent chromium, polybrominated biphenyls (PBB) and polybrominated</w:t>
            </w:r>
            <w:r w:rsidR="008F66A5" w:rsidRPr="003C7711">
              <w:rPr>
                <w:sz w:val="20"/>
              </w:rPr>
              <w:t xml:space="preserve"> </w:t>
            </w:r>
            <w:r w:rsidRPr="003C7711">
              <w:rPr>
                <w:sz w:val="20"/>
              </w:rPr>
              <w:t>diphenyl ethers (PBDE)</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E437AD6" w14:textId="6D86D2C9" w:rsidR="002B79AE" w:rsidRPr="003C7711" w:rsidRDefault="002B79AE" w:rsidP="00043B94">
            <w:pPr>
              <w:pStyle w:val="Tabletext"/>
              <w:ind w:left="28"/>
              <w:rPr>
                <w:sz w:val="20"/>
              </w:rPr>
            </w:pPr>
            <w:r w:rsidRPr="003C7711">
              <w:rPr>
                <w:sz w:val="20"/>
              </w:rPr>
              <w:t>Confirm</w:t>
            </w:r>
            <w:r w:rsidR="008F5389" w:rsidRPr="003C7711">
              <w:rPr>
                <w:sz w:val="20"/>
              </w:rPr>
              <w:t>s</w:t>
            </w:r>
            <w:r w:rsidRPr="003C7711">
              <w:rPr>
                <w:sz w:val="20"/>
              </w:rPr>
              <w:t xml:space="preserve"> a green battery does not include banned or restricted materials.</w:t>
            </w:r>
          </w:p>
        </w:tc>
      </w:tr>
      <w:tr w:rsidR="00043B94" w:rsidRPr="003C7711" w14:paraId="7AF65C3F"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07FE227" w14:textId="77777777" w:rsidR="002B79AE" w:rsidRPr="003C7711" w:rsidRDefault="002B79AE" w:rsidP="00043B94">
            <w:pPr>
              <w:pStyle w:val="Tabletext"/>
              <w:ind w:left="28"/>
              <w:rPr>
                <w:sz w:val="20"/>
              </w:rPr>
            </w:pPr>
            <w:r w:rsidRPr="003C7711">
              <w:rPr>
                <w:sz w:val="20"/>
              </w:rPr>
              <w:t>Environmental compliance: banned/restricted materials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139AC8"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C25AF5E" w14:textId="530B4876" w:rsidR="002B79AE" w:rsidRPr="003C7711" w:rsidRDefault="002B79AE" w:rsidP="007C5F97">
            <w:pPr>
              <w:pStyle w:val="Tabletext"/>
              <w:ind w:left="28"/>
              <w:jc w:val="center"/>
              <w:rPr>
                <w:sz w:val="20"/>
              </w:rPr>
            </w:pPr>
            <w:r w:rsidRPr="003C7711">
              <w:rPr>
                <w:sz w:val="20"/>
              </w:rPr>
              <w:t>L.1010, clause</w:t>
            </w:r>
            <w:r w:rsidR="00E10062" w:rsidRPr="003C7711">
              <w:rPr>
                <w:sz w:val="20"/>
              </w:rPr>
              <w:t> </w:t>
            </w:r>
            <w:r w:rsidRPr="003C7711">
              <w:rPr>
                <w:sz w:val="20"/>
              </w:rPr>
              <w:t>6.2.4</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C57247" w14:textId="2AD40B68" w:rsidR="002B79AE" w:rsidRPr="003C7711" w:rsidRDefault="00E10062" w:rsidP="007C5F97">
            <w:pPr>
              <w:pStyle w:val="Tabletext"/>
              <w:ind w:left="28"/>
              <w:jc w:val="center"/>
              <w:rPr>
                <w:sz w:val="20"/>
              </w:rPr>
            </w:pPr>
            <w:r w:rsidRPr="003C7711">
              <w:rPr>
                <w:sz w:val="20"/>
              </w:rPr>
              <w:t xml:space="preserve">Maximum </w:t>
            </w:r>
            <w:r w:rsidR="002B79AE" w:rsidRPr="003C7711">
              <w:rPr>
                <w:sz w:val="20"/>
              </w:rPr>
              <w:t>concentration values tolerated of cadmium</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BDF26B" w14:textId="77777777" w:rsidR="002B79AE" w:rsidRPr="003C7711" w:rsidRDefault="002B79AE" w:rsidP="007C5F97">
            <w:pPr>
              <w:pStyle w:val="Tabletext"/>
              <w:ind w:left="28"/>
              <w:jc w:val="center"/>
              <w:rPr>
                <w:sz w:val="20"/>
              </w:rPr>
            </w:pPr>
            <w:r w:rsidRPr="003C7711">
              <w:rPr>
                <w:sz w:val="20"/>
              </w:rPr>
              <w:t>0.01</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09F0E6" w14:textId="77777777" w:rsidR="002B79AE" w:rsidRPr="003C7711" w:rsidRDefault="002B79AE" w:rsidP="007C5F97">
            <w:pPr>
              <w:pStyle w:val="Tabletext"/>
              <w:ind w:left="28"/>
              <w:jc w:val="center"/>
              <w:rPr>
                <w:sz w:val="20"/>
              </w:rPr>
            </w:pPr>
            <w:r w:rsidRPr="003C7711">
              <w:rPr>
                <w:sz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76B9579" w14:textId="35F5A061"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5522EC8"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CD970BE" w14:textId="77777777" w:rsidR="002B79AE" w:rsidRPr="003C7711" w:rsidRDefault="002B79AE" w:rsidP="007C5F97">
            <w:pPr>
              <w:pStyle w:val="Tabletext"/>
              <w:ind w:left="28"/>
              <w:jc w:val="center"/>
              <w:rPr>
                <w:sz w:val="20"/>
              </w:rPr>
            </w:pPr>
            <w:r w:rsidRPr="003C7711">
              <w:rPr>
                <w:sz w:val="20"/>
              </w:rPr>
              <w:t>Documentation proving maximum concentration values tolerated by weight in homogeneous materials of cadmium.</w:t>
            </w:r>
            <w:r w:rsidRPr="003C7711">
              <w:rPr>
                <w:sz w:val="20"/>
              </w:rPr>
              <w:br/>
              <w:t xml:space="preserve">Regional: </w:t>
            </w:r>
            <w:r w:rsidRPr="003C7711">
              <w:rPr>
                <w:sz w:val="20"/>
              </w:rPr>
              <w:br/>
              <w:t>EU REACH</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CC70ACD" w14:textId="15E3572F" w:rsidR="002B79AE" w:rsidRPr="003C7711" w:rsidRDefault="002B79AE" w:rsidP="00043B94">
            <w:pPr>
              <w:pStyle w:val="Tabletext"/>
              <w:ind w:left="28"/>
              <w:rPr>
                <w:sz w:val="20"/>
              </w:rPr>
            </w:pPr>
            <w:r w:rsidRPr="003C7711">
              <w:rPr>
                <w:sz w:val="20"/>
              </w:rPr>
              <w:t>Confirm</w:t>
            </w:r>
            <w:r w:rsidR="008F5389" w:rsidRPr="003C7711">
              <w:rPr>
                <w:sz w:val="20"/>
              </w:rPr>
              <w:t>s</w:t>
            </w:r>
            <w:r w:rsidRPr="003C7711">
              <w:rPr>
                <w:sz w:val="20"/>
              </w:rPr>
              <w:t xml:space="preserve"> a green battery meets cadmium restriction.</w:t>
            </w:r>
          </w:p>
        </w:tc>
      </w:tr>
      <w:tr w:rsidR="00043B94" w:rsidRPr="003C7711" w14:paraId="5957B7CA"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83DCDCD" w14:textId="77777777" w:rsidR="002B79AE" w:rsidRPr="003C7711" w:rsidRDefault="002B79AE" w:rsidP="00043B94">
            <w:pPr>
              <w:pStyle w:val="Tabletext"/>
              <w:ind w:left="28"/>
              <w:rPr>
                <w:sz w:val="20"/>
              </w:rPr>
            </w:pPr>
            <w:r w:rsidRPr="003C7711">
              <w:rPr>
                <w:sz w:val="20"/>
              </w:rPr>
              <w:t>Battery safety: protective measures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60D277C"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B09D1B" w14:textId="4038E17C" w:rsidR="002B79AE" w:rsidRPr="003C7711" w:rsidRDefault="002B79AE" w:rsidP="007C5F97">
            <w:pPr>
              <w:pStyle w:val="Tabletext"/>
              <w:ind w:left="28"/>
              <w:jc w:val="center"/>
              <w:rPr>
                <w:sz w:val="20"/>
              </w:rPr>
            </w:pPr>
            <w:r w:rsidRPr="003C7711">
              <w:rPr>
                <w:sz w:val="20"/>
              </w:rPr>
              <w:t>L.1010, clause</w:t>
            </w:r>
            <w:r w:rsidR="00E10062" w:rsidRPr="003C7711">
              <w:rPr>
                <w:sz w:val="20"/>
              </w:rPr>
              <w:t> </w:t>
            </w:r>
            <w:r w:rsidRPr="003C7711">
              <w:rPr>
                <w:sz w:val="20"/>
              </w:rPr>
              <w:t>7.1</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880592" w14:textId="77777777" w:rsidR="002B79AE" w:rsidRPr="003C7711" w:rsidRDefault="002B79AE" w:rsidP="007C5F97">
            <w:pPr>
              <w:pStyle w:val="Tabletext"/>
              <w:ind w:left="28"/>
              <w:jc w:val="center"/>
              <w:rPr>
                <w:sz w:val="20"/>
              </w:rPr>
            </w:pPr>
            <w:r w:rsidRPr="003C7711">
              <w:rPr>
                <w:sz w:val="20"/>
              </w:rPr>
              <w:t>Battery protective measures</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04AC068" w14:textId="77777777" w:rsidR="002B79AE" w:rsidRPr="003C7711" w:rsidRDefault="002B79AE" w:rsidP="007C5F97">
            <w:pPr>
              <w:pStyle w:val="Tabletext"/>
              <w:ind w:left="28"/>
              <w:jc w:val="center"/>
              <w:rPr>
                <w:sz w:val="20"/>
              </w:rPr>
            </w:pPr>
            <w:r w:rsidRPr="003C7711">
              <w:rPr>
                <w:sz w:val="20"/>
              </w:rPr>
              <w:t>True</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EC40DC0" w14:textId="77777777" w:rsidR="002B79AE" w:rsidRPr="003C7711" w:rsidRDefault="002B79AE" w:rsidP="007C5F97">
            <w:pPr>
              <w:pStyle w:val="Tabletext"/>
              <w:ind w:left="28"/>
              <w:jc w:val="center"/>
              <w:rPr>
                <w:sz w:val="20"/>
              </w:rPr>
            </w:pPr>
            <w:r w:rsidRPr="003C7711">
              <w:rPr>
                <w:sz w:val="20"/>
              </w:rPr>
              <w:t>Bool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25072E3" w14:textId="2B167657"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3545D49"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8B85E0" w14:textId="77777777" w:rsidR="002B79AE" w:rsidRPr="003C7711" w:rsidRDefault="002B79AE" w:rsidP="007C5F97">
            <w:pPr>
              <w:pStyle w:val="Tabletext"/>
              <w:ind w:left="28"/>
              <w:jc w:val="center"/>
              <w:rPr>
                <w:sz w:val="20"/>
              </w:rPr>
            </w:pPr>
            <w:r w:rsidRPr="003C7711">
              <w:rPr>
                <w:sz w:val="20"/>
              </w:rPr>
              <w:t>Testing compliance with IEC 60950-1, IEC 62133, UN transport safety standards.</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19B995F" w14:textId="77777777" w:rsidR="002B79AE" w:rsidRPr="003C7711" w:rsidRDefault="002B79AE" w:rsidP="00043B94">
            <w:pPr>
              <w:pStyle w:val="Tabletext"/>
              <w:ind w:left="28"/>
              <w:rPr>
                <w:sz w:val="20"/>
              </w:rPr>
            </w:pPr>
            <w:r w:rsidRPr="003C7711">
              <w:rPr>
                <w:sz w:val="20"/>
              </w:rPr>
              <w:t xml:space="preserve">Ensures users are protected from hazards: electric shock, heat related, mechanical and </w:t>
            </w:r>
            <w:r w:rsidRPr="003C7711">
              <w:rPr>
                <w:sz w:val="20"/>
              </w:rPr>
              <w:lastRenderedPageBreak/>
              <w:t>environmental impact.</w:t>
            </w:r>
          </w:p>
        </w:tc>
      </w:tr>
      <w:tr w:rsidR="00043B94" w:rsidRPr="003C7711" w14:paraId="16AF49EB"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53297E7" w14:textId="77777777" w:rsidR="002B79AE" w:rsidRPr="003C7711" w:rsidRDefault="002B79AE" w:rsidP="00043B94">
            <w:pPr>
              <w:pStyle w:val="Tabletext"/>
              <w:ind w:left="28"/>
              <w:rPr>
                <w:sz w:val="20"/>
              </w:rPr>
            </w:pPr>
            <w:r w:rsidRPr="003C7711">
              <w:rPr>
                <w:sz w:val="20"/>
              </w:rPr>
              <w:lastRenderedPageBreak/>
              <w:t>Battery should be tested with ICT terminals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0FA3263"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96BE605" w14:textId="66945916" w:rsidR="002B79AE" w:rsidRPr="003C7711" w:rsidRDefault="002B79AE" w:rsidP="007C5F97">
            <w:pPr>
              <w:pStyle w:val="Tabletext"/>
              <w:ind w:left="28"/>
              <w:jc w:val="center"/>
              <w:rPr>
                <w:sz w:val="20"/>
              </w:rPr>
            </w:pPr>
            <w:r w:rsidRPr="003C7711">
              <w:rPr>
                <w:sz w:val="20"/>
              </w:rPr>
              <w:t>L.1010, clause</w:t>
            </w:r>
            <w:r w:rsidR="00E10062" w:rsidRPr="003C7711">
              <w:rPr>
                <w:sz w:val="20"/>
              </w:rPr>
              <w:t> </w:t>
            </w:r>
            <w:r w:rsidRPr="003C7711">
              <w:rPr>
                <w:sz w:val="20"/>
              </w:rPr>
              <w:t>7.3</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B64106E" w14:textId="77777777" w:rsidR="002B79AE" w:rsidRPr="003C7711" w:rsidRDefault="002B79AE" w:rsidP="007C5F97">
            <w:pPr>
              <w:pStyle w:val="Tabletext"/>
              <w:ind w:left="28"/>
              <w:jc w:val="center"/>
              <w:rPr>
                <w:sz w:val="20"/>
              </w:rPr>
            </w:pPr>
            <w:r w:rsidRPr="003C7711">
              <w:rPr>
                <w:sz w:val="20"/>
              </w:rPr>
              <w:t>Device compatibility</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8D711CB" w14:textId="77777777" w:rsidR="002B79AE" w:rsidRPr="003C7711" w:rsidRDefault="002B79AE" w:rsidP="007C5F97">
            <w:pPr>
              <w:pStyle w:val="Tabletext"/>
              <w:ind w:left="28"/>
              <w:jc w:val="center"/>
              <w:rPr>
                <w:sz w:val="20"/>
              </w:rPr>
            </w:pPr>
            <w:r w:rsidRPr="003C7711">
              <w:rPr>
                <w:sz w:val="20"/>
              </w:rPr>
              <w:t>True</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DD27DAD" w14:textId="77777777" w:rsidR="002B79AE" w:rsidRPr="003C7711" w:rsidRDefault="002B79AE" w:rsidP="007C5F97">
            <w:pPr>
              <w:pStyle w:val="Tabletext"/>
              <w:ind w:left="28"/>
              <w:jc w:val="center"/>
              <w:rPr>
                <w:sz w:val="20"/>
              </w:rPr>
            </w:pPr>
            <w:r w:rsidRPr="003C7711">
              <w:rPr>
                <w:sz w:val="20"/>
              </w:rPr>
              <w:t>Bool</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F2C2305" w14:textId="17C6BDED"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B487A77" w14:textId="77777777" w:rsidR="002B79AE" w:rsidRPr="003C7711" w:rsidRDefault="002B79AE" w:rsidP="007C5F97">
            <w:pPr>
              <w:pStyle w:val="Tabletext"/>
              <w:ind w:left="28"/>
              <w:jc w:val="center"/>
              <w:rPr>
                <w:sz w:val="20"/>
              </w:rPr>
            </w:pPr>
            <w:r w:rsidRPr="003C7711">
              <w:rPr>
                <w:sz w:val="20"/>
              </w:rPr>
              <w:t>Recommended</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8F069E" w14:textId="77777777" w:rsidR="002B79AE" w:rsidRPr="003C7711" w:rsidRDefault="002B79AE" w:rsidP="007C5F97">
            <w:pPr>
              <w:pStyle w:val="Tabletext"/>
              <w:ind w:left="28"/>
              <w:jc w:val="center"/>
              <w:rPr>
                <w:sz w:val="20"/>
              </w:rPr>
            </w:pPr>
            <w:r w:rsidRPr="003C7711">
              <w:rPr>
                <w:sz w:val="20"/>
              </w:rPr>
              <w:t>Randomized tests with ICT terminals to confirm safe operation.</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37FD97A4" w14:textId="77777777" w:rsidR="002B79AE" w:rsidRPr="003C7711" w:rsidRDefault="002B79AE" w:rsidP="00043B94">
            <w:pPr>
              <w:pStyle w:val="Tabletext"/>
              <w:ind w:left="28"/>
              <w:rPr>
                <w:sz w:val="20"/>
              </w:rPr>
            </w:pPr>
            <w:r w:rsidRPr="003C7711">
              <w:rPr>
                <w:sz w:val="20"/>
              </w:rPr>
              <w:t>Batteries should be tested with ICT devices to ensure interoperability and safety.</w:t>
            </w:r>
          </w:p>
        </w:tc>
      </w:tr>
      <w:tr w:rsidR="00043B94" w:rsidRPr="003C7711" w14:paraId="232B6BFA"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DB37FF4" w14:textId="77777777" w:rsidR="002B79AE" w:rsidRPr="003C7711" w:rsidRDefault="002B79AE" w:rsidP="00043B94">
            <w:pPr>
              <w:pStyle w:val="Tabletext"/>
              <w:ind w:left="28"/>
              <w:rPr>
                <w:sz w:val="20"/>
              </w:rPr>
            </w:pPr>
            <w:r w:rsidRPr="003C7711">
              <w:rPr>
                <w:sz w:val="20"/>
              </w:rPr>
              <w:t>Battery transport must follow UN regulations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A40ADB3"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E5481BF" w14:textId="519C56AA" w:rsidR="002B79AE" w:rsidRPr="003C7711" w:rsidRDefault="002B79AE" w:rsidP="007C5F97">
            <w:pPr>
              <w:pStyle w:val="Tabletext"/>
              <w:ind w:left="28"/>
              <w:jc w:val="center"/>
              <w:rPr>
                <w:sz w:val="20"/>
              </w:rPr>
            </w:pPr>
            <w:r w:rsidRPr="003C7711">
              <w:rPr>
                <w:sz w:val="20"/>
              </w:rPr>
              <w:t>L.1010, clause</w:t>
            </w:r>
            <w:r w:rsidR="00E10062" w:rsidRPr="003C7711">
              <w:rPr>
                <w:sz w:val="20"/>
              </w:rPr>
              <w:t> </w:t>
            </w:r>
            <w:r w:rsidRPr="003C7711">
              <w:rPr>
                <w:sz w:val="20"/>
              </w:rPr>
              <w:t>7.6</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024E6E" w14:textId="77777777" w:rsidR="002B79AE" w:rsidRPr="003C7711" w:rsidRDefault="002B79AE" w:rsidP="007C5F97">
            <w:pPr>
              <w:pStyle w:val="Tabletext"/>
              <w:ind w:left="28"/>
              <w:jc w:val="center"/>
              <w:rPr>
                <w:sz w:val="20"/>
              </w:rPr>
            </w:pPr>
            <w:r w:rsidRPr="003C7711">
              <w:rPr>
                <w:sz w:val="20"/>
              </w:rPr>
              <w:t>Transport safety</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287CE32" w14:textId="77777777" w:rsidR="002B79AE" w:rsidRPr="003C7711" w:rsidRDefault="002B79AE" w:rsidP="007C5F97">
            <w:pPr>
              <w:pStyle w:val="Tabletext"/>
              <w:ind w:left="28"/>
              <w:jc w:val="center"/>
              <w:rPr>
                <w:sz w:val="20"/>
              </w:rPr>
            </w:pPr>
            <w:r w:rsidRPr="003C7711">
              <w:rPr>
                <w:sz w:val="20"/>
              </w:rPr>
              <w:t>True</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EFE0DEF" w14:textId="77777777" w:rsidR="002B79AE" w:rsidRPr="003C7711" w:rsidRDefault="002B79AE" w:rsidP="007C5F97">
            <w:pPr>
              <w:pStyle w:val="Tabletext"/>
              <w:ind w:left="28"/>
              <w:jc w:val="center"/>
              <w:rPr>
                <w:sz w:val="20"/>
              </w:rPr>
            </w:pPr>
            <w:r w:rsidRPr="003C7711">
              <w:rPr>
                <w:sz w:val="20"/>
              </w:rPr>
              <w:t>N/A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3696564" w14:textId="3E70EA2A"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D635F74"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851D2D5" w14:textId="77777777" w:rsidR="002B79AE" w:rsidRPr="003C7711" w:rsidRDefault="002B79AE" w:rsidP="007C5F97">
            <w:pPr>
              <w:pStyle w:val="Tabletext"/>
              <w:ind w:left="28"/>
              <w:jc w:val="center"/>
              <w:rPr>
                <w:sz w:val="20"/>
              </w:rPr>
            </w:pPr>
            <w:r w:rsidRPr="003C7711">
              <w:rPr>
                <w:sz w:val="20"/>
              </w:rPr>
              <w:t>Compliance with UN Manual of Tests and Criteria, chapter 38.3.</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123296" w14:textId="77777777" w:rsidR="002B79AE" w:rsidRPr="003C7711" w:rsidRDefault="002B79AE" w:rsidP="00043B94">
            <w:pPr>
              <w:pStyle w:val="Tabletext"/>
              <w:ind w:left="28"/>
              <w:rPr>
                <w:sz w:val="20"/>
              </w:rPr>
            </w:pPr>
            <w:r w:rsidRPr="003C7711">
              <w:rPr>
                <w:sz w:val="20"/>
              </w:rPr>
              <w:t>Ensures lithium-ion batteries meet international transport safety rules.</w:t>
            </w:r>
          </w:p>
        </w:tc>
      </w:tr>
      <w:tr w:rsidR="00043B94" w:rsidRPr="003C7711" w14:paraId="4D11F145"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3DA143C" w14:textId="77777777" w:rsidR="002B79AE" w:rsidRPr="003C7711" w:rsidRDefault="002B79AE" w:rsidP="00043B94">
            <w:pPr>
              <w:pStyle w:val="Tabletext"/>
              <w:ind w:left="28"/>
              <w:rPr>
                <w:sz w:val="20"/>
              </w:rPr>
            </w:pPr>
            <w:r w:rsidRPr="003C7711">
              <w:rPr>
                <w:sz w:val="20"/>
              </w:rPr>
              <w:t>Battery must meet cycle durability standard</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BF5994" w14:textId="0B867E5B" w:rsidR="002B79AE" w:rsidRPr="003C7711" w:rsidRDefault="002B79AE" w:rsidP="007C5F97">
            <w:pPr>
              <w:pStyle w:val="Tabletext"/>
              <w:ind w:left="28"/>
              <w:jc w:val="center"/>
              <w:rPr>
                <w:sz w:val="20"/>
              </w:rPr>
            </w:pPr>
            <w:r w:rsidRPr="003C7711">
              <w:rPr>
                <w:sz w:val="20"/>
              </w:rPr>
              <w:t>ITU-T L.1010</w:t>
            </w:r>
            <w:r w:rsidR="00E10062" w:rsidRPr="003C7711">
              <w:rPr>
                <w:sz w:val="20"/>
              </w:rPr>
              <w:br/>
            </w:r>
            <w:r w:rsidRPr="003C7711">
              <w:rPr>
                <w:sz w:val="20"/>
              </w:rPr>
              <w:t>IEC 61960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BDC87C3" w14:textId="77777777" w:rsidR="002B79AE" w:rsidRPr="003C7711" w:rsidRDefault="002B79AE" w:rsidP="007C5F97">
            <w:pPr>
              <w:pStyle w:val="Tabletext"/>
              <w:ind w:left="28"/>
              <w:jc w:val="center"/>
              <w:rPr>
                <w:sz w:val="20"/>
              </w:rPr>
            </w:pPr>
            <w:r w:rsidRPr="003C7711">
              <w:rPr>
                <w:sz w:val="20"/>
              </w:rPr>
              <w:t>L.1010, clause 8</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6512D91" w14:textId="77777777" w:rsidR="002B79AE" w:rsidRPr="003C7711" w:rsidRDefault="002B79AE" w:rsidP="007C5F97">
            <w:pPr>
              <w:pStyle w:val="Tabletext"/>
              <w:ind w:left="28"/>
              <w:jc w:val="center"/>
              <w:rPr>
                <w:sz w:val="20"/>
              </w:rPr>
            </w:pPr>
            <w:r w:rsidRPr="003C7711">
              <w:rPr>
                <w:sz w:val="20"/>
              </w:rPr>
              <w:t>Cycle durability recharge minimum</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34DD28A" w14:textId="77777777" w:rsidR="002B79AE" w:rsidRPr="003C7711" w:rsidRDefault="002B79AE" w:rsidP="007C5F97">
            <w:pPr>
              <w:pStyle w:val="Tabletext"/>
              <w:ind w:left="28"/>
              <w:jc w:val="center"/>
              <w:rPr>
                <w:sz w:val="20"/>
              </w:rPr>
            </w:pPr>
            <w:r w:rsidRPr="003C7711">
              <w:rPr>
                <w:sz w:val="20"/>
              </w:rPr>
              <w:t>500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92E130" w14:textId="77777777" w:rsidR="002B79AE" w:rsidRPr="003C7711" w:rsidRDefault="002B79AE" w:rsidP="007C5F97">
            <w:pPr>
              <w:pStyle w:val="Tabletext"/>
              <w:ind w:left="28"/>
              <w:jc w:val="center"/>
              <w:rPr>
                <w:sz w:val="20"/>
              </w:rPr>
            </w:pPr>
            <w:r w:rsidRPr="003C7711">
              <w:rPr>
                <w:sz w:val="20"/>
              </w:rPr>
              <w:t>Cycles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1CD59507" w14:textId="77777777" w:rsidR="002B79AE" w:rsidRPr="003C7711" w:rsidRDefault="002B79AE" w:rsidP="007C5F97">
            <w:pPr>
              <w:pStyle w:val="Tabletext"/>
              <w:ind w:left="28"/>
              <w:jc w:val="center"/>
              <w:rPr>
                <w:sz w:val="20"/>
              </w:rPr>
            </w:pPr>
            <w:r w:rsidRPr="003C7711">
              <w:rPr>
                <w:sz w:val="20"/>
              </w:rPr>
              <w:t>80%</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8C2F5EC"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614A67" w14:textId="77777777" w:rsidR="002B79AE" w:rsidRPr="003C7711" w:rsidRDefault="002B79AE" w:rsidP="007C5F97">
            <w:pPr>
              <w:pStyle w:val="Tabletext"/>
              <w:ind w:left="28"/>
              <w:jc w:val="center"/>
              <w:rPr>
                <w:sz w:val="20"/>
              </w:rPr>
            </w:pPr>
            <w:r w:rsidRPr="003C7711">
              <w:rPr>
                <w:sz w:val="20"/>
              </w:rPr>
              <w:t>IEC 61960 compliance showing not less than 500 cycles with ≥80% capacity retention.</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170524C" w14:textId="77777777" w:rsidR="002B79AE" w:rsidRPr="003C7711" w:rsidRDefault="002B79AE" w:rsidP="00043B94">
            <w:pPr>
              <w:pStyle w:val="Tabletext"/>
              <w:ind w:left="28"/>
              <w:rPr>
                <w:sz w:val="20"/>
              </w:rPr>
            </w:pPr>
            <w:r w:rsidRPr="003C7711">
              <w:rPr>
                <w:sz w:val="20"/>
              </w:rPr>
              <w:t>Ensures long-lasting battery performance and reduced e-waste.</w:t>
            </w:r>
          </w:p>
        </w:tc>
      </w:tr>
      <w:tr w:rsidR="00043B94" w:rsidRPr="003C7711" w14:paraId="3C4C434B" w14:textId="77777777" w:rsidTr="00E10062">
        <w:trPr>
          <w:trHeight w:val="15"/>
          <w:jc w:val="center"/>
        </w:trPr>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4461BEBB" w14:textId="77777777" w:rsidR="002B79AE" w:rsidRPr="003C7711" w:rsidRDefault="002B79AE" w:rsidP="00043B94">
            <w:pPr>
              <w:pStyle w:val="Tabletext"/>
              <w:ind w:left="28"/>
              <w:rPr>
                <w:sz w:val="20"/>
              </w:rPr>
            </w:pPr>
            <w:r w:rsidRPr="003C7711">
              <w:rPr>
                <w:sz w:val="20"/>
              </w:rPr>
              <w:t>Battery swelling must be within safe limits</w:t>
            </w:r>
          </w:p>
        </w:tc>
        <w:tc>
          <w:tcPr>
            <w:tcW w:w="12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4DEE8FE" w14:textId="77777777" w:rsidR="002B79AE" w:rsidRPr="003C7711" w:rsidRDefault="002B79AE" w:rsidP="007C5F97">
            <w:pPr>
              <w:pStyle w:val="Tabletext"/>
              <w:ind w:left="28"/>
              <w:jc w:val="center"/>
              <w:rPr>
                <w:sz w:val="20"/>
              </w:rPr>
            </w:pPr>
            <w:r w:rsidRPr="003C7711">
              <w:rPr>
                <w:sz w:val="20"/>
              </w:rPr>
              <w:t>ITU-T L.1010</w:t>
            </w:r>
          </w:p>
        </w:tc>
        <w:tc>
          <w:tcPr>
            <w:tcW w:w="14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69D490B" w14:textId="77777777" w:rsidR="002B79AE" w:rsidRPr="003C7711" w:rsidRDefault="002B79AE" w:rsidP="007C5F97">
            <w:pPr>
              <w:pStyle w:val="Tabletext"/>
              <w:ind w:left="28"/>
              <w:jc w:val="center"/>
              <w:rPr>
                <w:sz w:val="20"/>
              </w:rPr>
            </w:pPr>
            <w:r w:rsidRPr="003C7711">
              <w:rPr>
                <w:sz w:val="20"/>
              </w:rPr>
              <w:t>L.1010, clause 8</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B07ECB4" w14:textId="77777777" w:rsidR="002B79AE" w:rsidRPr="003C7711" w:rsidRDefault="002B79AE" w:rsidP="007C5F97">
            <w:pPr>
              <w:pStyle w:val="Tabletext"/>
              <w:ind w:left="28"/>
              <w:jc w:val="center"/>
              <w:rPr>
                <w:sz w:val="20"/>
              </w:rPr>
            </w:pPr>
            <w:r w:rsidRPr="003C7711">
              <w:rPr>
                <w:sz w:val="20"/>
              </w:rPr>
              <w:t>Swelling limit</w:t>
            </w:r>
          </w:p>
        </w:tc>
        <w:tc>
          <w:tcPr>
            <w:tcW w:w="7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7A10C10E" w14:textId="77777777" w:rsidR="002B79AE" w:rsidRPr="003C7711" w:rsidRDefault="002B79AE" w:rsidP="007C5F97">
            <w:pPr>
              <w:pStyle w:val="Tabletext"/>
              <w:ind w:left="28"/>
              <w:jc w:val="center"/>
              <w:rPr>
                <w:sz w:val="20"/>
              </w:rPr>
            </w:pPr>
            <w:r w:rsidRPr="003C7711">
              <w:rPr>
                <w:sz w:val="20"/>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FCB261A" w14:textId="77777777" w:rsidR="002B79AE" w:rsidRPr="003C7711" w:rsidRDefault="002B79AE" w:rsidP="007C5F97">
            <w:pPr>
              <w:pStyle w:val="Tabletext"/>
              <w:ind w:left="28"/>
              <w:jc w:val="center"/>
              <w:rPr>
                <w:sz w:val="20"/>
              </w:rPr>
            </w:pPr>
            <w:r w:rsidRPr="003C7711">
              <w:rPr>
                <w:sz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5F81A290" w14:textId="0CD42886" w:rsidR="002B79AE" w:rsidRPr="003C7711" w:rsidRDefault="008F66A5" w:rsidP="007C5F97">
            <w:pPr>
              <w:pStyle w:val="Tabletext"/>
              <w:ind w:left="28"/>
              <w:jc w:val="center"/>
              <w:rPr>
                <w:sz w:val="20"/>
              </w:rPr>
            </w:pPr>
            <w:r w:rsidRPr="003C7711">
              <w:rPr>
                <w:i/>
                <w:iCs/>
                <w:sz w:val="20"/>
              </w:rPr>
              <w:t>Empty</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0B46568B" w14:textId="77777777" w:rsidR="002B79AE" w:rsidRPr="003C7711" w:rsidRDefault="002B79AE" w:rsidP="007C5F97">
            <w:pPr>
              <w:pStyle w:val="Tabletext"/>
              <w:ind w:left="28"/>
              <w:jc w:val="center"/>
              <w:rPr>
                <w:sz w:val="20"/>
              </w:rPr>
            </w:pPr>
            <w:r w:rsidRPr="003C7711">
              <w:rPr>
                <w:sz w:val="20"/>
              </w:rPr>
              <w:t>Mandatory</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2472B903" w14:textId="77777777" w:rsidR="002B79AE" w:rsidRPr="003C7711" w:rsidRDefault="002B79AE" w:rsidP="007C5F97">
            <w:pPr>
              <w:pStyle w:val="Tabletext"/>
              <w:ind w:left="28"/>
              <w:jc w:val="center"/>
              <w:rPr>
                <w:sz w:val="20"/>
              </w:rPr>
            </w:pPr>
            <w:r w:rsidRPr="003C7711">
              <w:rPr>
                <w:sz w:val="20"/>
              </w:rPr>
              <w:t>Test reports confirming battery swelling stays below 10% after 500 cycles.</w:t>
            </w:r>
          </w:p>
        </w:tc>
        <w:tc>
          <w:tcPr>
            <w:tcW w:w="1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30" w:type="dxa"/>
              <w:bottom w:w="0" w:type="dxa"/>
              <w:right w:w="30" w:type="dxa"/>
            </w:tcMar>
          </w:tcPr>
          <w:p w14:paraId="60306980" w14:textId="77777777" w:rsidR="002B79AE" w:rsidRPr="003C7711" w:rsidRDefault="002B79AE" w:rsidP="00043B94">
            <w:pPr>
              <w:pStyle w:val="Tabletext"/>
              <w:ind w:left="28"/>
              <w:rPr>
                <w:sz w:val="20"/>
              </w:rPr>
            </w:pPr>
            <w:r w:rsidRPr="003C7711">
              <w:rPr>
                <w:sz w:val="20"/>
              </w:rPr>
              <w:t>Prevents excessive swelling that could lead to mechanical failure or safety issues.</w:t>
            </w:r>
          </w:p>
        </w:tc>
      </w:tr>
    </w:tbl>
    <w:p w14:paraId="7ADF828A" w14:textId="0DB8E4AD" w:rsidR="002B79AE" w:rsidRPr="003C7711" w:rsidRDefault="002B79AE" w:rsidP="00E10062">
      <w:pPr>
        <w:pStyle w:val="Heading1"/>
      </w:pPr>
      <w:bookmarkStart w:id="86" w:name="_Toc207023510"/>
      <w:bookmarkStart w:id="87" w:name="_Toc208410422"/>
      <w:r w:rsidRPr="003C7711">
        <w:t>13</w:t>
      </w:r>
      <w:r w:rsidRPr="003C7711">
        <w:tab/>
        <w:t xml:space="preserve">JSON-LD rendering of a conformity claim of an example product </w:t>
      </w:r>
      <w:r w:rsidR="00577DDC" w:rsidRPr="003C7711">
        <w:t xml:space="preserve">against </w:t>
      </w:r>
      <w:r w:rsidRPr="003C7711">
        <w:t>a standard</w:t>
      </w:r>
      <w:r w:rsidR="00505EC7" w:rsidRPr="003C7711">
        <w:t xml:space="preserve"> or regulation</w:t>
      </w:r>
      <w:bookmarkEnd w:id="86"/>
      <w:bookmarkEnd w:id="87"/>
    </w:p>
    <w:p w14:paraId="6B9FEC61" w14:textId="560F7A85" w:rsidR="002B79AE" w:rsidRPr="003C7711" w:rsidRDefault="002B79AE" w:rsidP="00E10062">
      <w:r w:rsidRPr="003C7711">
        <w:t>UNECE Recommendation 49 [b-UNECE</w:t>
      </w:r>
      <w:r w:rsidR="008F5389" w:rsidRPr="003C7711">
        <w:t>-</w:t>
      </w:r>
      <w:r w:rsidRPr="003C7711">
        <w:t>4] describes a lightweight B2B DPP that contains minimum sufficient environmental, social and governance (ESG) metrics for digitali</w:t>
      </w:r>
      <w:r w:rsidR="004E1A2E" w:rsidRPr="003C7711">
        <w:t>z</w:t>
      </w:r>
      <w:r w:rsidRPr="003C7711">
        <w:t>ation in the supply chain of diverse product categories. This environmental information, including details about environmental sustainability, eco</w:t>
      </w:r>
      <w:r w:rsidR="004E1A2E" w:rsidRPr="003C7711">
        <w:t>design</w:t>
      </w:r>
      <w:r w:rsidRPr="003C7711">
        <w:t xml:space="preserve"> and circularity aspects of products, can be expressed in a B2B DPP as sustainability verifiable claims.</w:t>
      </w:r>
    </w:p>
    <w:p w14:paraId="713C3601" w14:textId="62B2297E" w:rsidR="002B79AE" w:rsidRPr="003C7711" w:rsidRDefault="002B79AE" w:rsidP="00E10062">
      <w:r w:rsidRPr="003C7711">
        <w:t xml:space="preserve">The data model </w:t>
      </w:r>
      <w:r w:rsidR="0066584E" w:rsidRPr="003C7711">
        <w:t>[b-UNECE-3]</w:t>
      </w:r>
      <w:r w:rsidRPr="003C7711">
        <w:t xml:space="preserve"> for the UNTP DPP is evolving. The following is a fragment of a demo UNTP DPP from data model version 0.5.0 that shows the </w:t>
      </w:r>
      <w:r w:rsidR="00C944AD" w:rsidRPr="003C7711">
        <w:t>"</w:t>
      </w:r>
      <w:r w:rsidRPr="003C7711">
        <w:t>conformityClaim</w:t>
      </w:r>
      <w:r w:rsidR="00C944AD" w:rsidRPr="003C7711">
        <w:t>"</w:t>
      </w:r>
      <w:r w:rsidRPr="003C7711">
        <w:t xml:space="preserve"> part of a hypothetical DPP [b-</w:t>
      </w:r>
      <w:r w:rsidR="008F5389" w:rsidRPr="003C7711">
        <w:t>UNECE-1</w:t>
      </w:r>
      <w:r w:rsidRPr="003C7711">
        <w:t>].</w:t>
      </w:r>
      <w:r w:rsidR="003339FD" w:rsidRPr="003C7711">
        <w:t xml:space="preserve"> Items in bold are used in </w:t>
      </w:r>
      <w:r w:rsidR="005C61A1" w:rsidRPr="003C7711">
        <w:t>Table 9</w:t>
      </w:r>
      <w:r w:rsidR="003339FD" w:rsidRPr="003C7711">
        <w:t>.</w:t>
      </w:r>
    </w:p>
    <w:p w14:paraId="2DF0AC71" w14:textId="77777777" w:rsidR="002B79AE" w:rsidRPr="004B615B" w:rsidRDefault="002B79AE" w:rsidP="004B615B">
      <w:pPr>
        <w:rPr>
          <w:sz w:val="16"/>
          <w:szCs w:val="16"/>
        </w:rPr>
      </w:pPr>
    </w:p>
    <w:p w14:paraId="05142A12" w14:textId="77777777" w:rsidR="002B79AE" w:rsidRPr="004B615B" w:rsidRDefault="002B79AE" w:rsidP="004B615B">
      <w:pPr>
        <w:rPr>
          <w:sz w:val="16"/>
          <w:szCs w:val="16"/>
        </w:rPr>
        <w:sectPr w:rsidR="002B79AE" w:rsidRPr="004B615B" w:rsidSect="005B27A7">
          <w:footerReference w:type="even" r:id="rId29"/>
          <w:footerReference w:type="default" r:id="rId30"/>
          <w:pgSz w:w="16840" w:h="11907" w:orient="landscape" w:code="9"/>
          <w:pgMar w:top="1134" w:right="1134" w:bottom="1134" w:left="1134" w:header="567" w:footer="567" w:gutter="0"/>
          <w:cols w:space="720"/>
          <w:docGrid w:linePitch="360"/>
        </w:sectPr>
      </w:pPr>
    </w:p>
    <w:p w14:paraId="6D3EE308" w14:textId="77777777" w:rsidR="002B79AE" w:rsidRPr="003C7711" w:rsidRDefault="002B79AE" w:rsidP="002B79AE">
      <w:pPr>
        <w:spacing w:before="0"/>
        <w:rPr>
          <w:sz w:val="15"/>
          <w:szCs w:val="15"/>
        </w:rPr>
      </w:pPr>
      <w:r w:rsidRPr="003C7711">
        <w:rPr>
          <w:sz w:val="15"/>
          <w:szCs w:val="15"/>
        </w:rPr>
        <w:lastRenderedPageBreak/>
        <w:t>"</w:t>
      </w:r>
      <w:r w:rsidRPr="003C7711">
        <w:rPr>
          <w:b/>
          <w:bCs/>
          <w:sz w:val="15"/>
          <w:szCs w:val="15"/>
        </w:rPr>
        <w:t>conformityClaim</w:t>
      </w:r>
      <w:r w:rsidRPr="003C7711">
        <w:rPr>
          <w:sz w:val="15"/>
          <w:szCs w:val="15"/>
        </w:rPr>
        <w:t>": [</w:t>
      </w:r>
    </w:p>
    <w:p w14:paraId="20988B8A" w14:textId="32D54145" w:rsidR="002B79AE" w:rsidRPr="003C7711" w:rsidRDefault="00976B80" w:rsidP="002B79AE">
      <w:pPr>
        <w:spacing w:before="0"/>
        <w:rPr>
          <w:sz w:val="15"/>
          <w:szCs w:val="15"/>
        </w:rPr>
      </w:pPr>
      <w:r>
        <w:rPr>
          <w:sz w:val="15"/>
          <w:szCs w:val="15"/>
        </w:rPr>
        <w:t>e</w:t>
      </w:r>
      <w:r w:rsidR="002B79AE" w:rsidRPr="003C7711">
        <w:rPr>
          <w:sz w:val="15"/>
          <w:szCs w:val="15"/>
        </w:rPr>
        <w:t xml:space="preserve"> </w:t>
      </w:r>
      <w:proofErr w:type="gramStart"/>
      <w:r w:rsidR="002B79AE" w:rsidRPr="003C7711">
        <w:rPr>
          <w:sz w:val="15"/>
          <w:szCs w:val="15"/>
        </w:rPr>
        <w:t xml:space="preserve">   {</w:t>
      </w:r>
      <w:proofErr w:type="gramEnd"/>
    </w:p>
    <w:p w14:paraId="172DFAB0" w14:textId="5286F459" w:rsidR="002B79AE" w:rsidRPr="003C7711" w:rsidRDefault="002B79AE" w:rsidP="002B79AE">
      <w:pPr>
        <w:spacing w:before="0"/>
        <w:rPr>
          <w:sz w:val="15"/>
          <w:szCs w:val="15"/>
        </w:rPr>
      </w:pPr>
      <w:r w:rsidRPr="003C7711">
        <w:rPr>
          <w:sz w:val="15"/>
          <w:szCs w:val="15"/>
        </w:rPr>
        <w:t xml:space="preserve">        "type": [</w:t>
      </w:r>
    </w:p>
    <w:p w14:paraId="59F6E556" w14:textId="1E58CE54" w:rsidR="002B79AE" w:rsidRPr="003C7711" w:rsidRDefault="002B79AE" w:rsidP="002B79AE">
      <w:pPr>
        <w:spacing w:before="0"/>
        <w:rPr>
          <w:sz w:val="15"/>
          <w:szCs w:val="15"/>
        </w:rPr>
      </w:pPr>
      <w:r w:rsidRPr="003C7711">
        <w:rPr>
          <w:sz w:val="15"/>
          <w:szCs w:val="15"/>
        </w:rPr>
        <w:t xml:space="preserve">          "</w:t>
      </w:r>
      <w:r w:rsidRPr="003C7711">
        <w:rPr>
          <w:b/>
          <w:bCs/>
          <w:sz w:val="15"/>
          <w:szCs w:val="15"/>
        </w:rPr>
        <w:t>Claim</w:t>
      </w:r>
      <w:r w:rsidRPr="003C7711">
        <w:rPr>
          <w:sz w:val="15"/>
          <w:szCs w:val="15"/>
        </w:rPr>
        <w:t>",</w:t>
      </w:r>
    </w:p>
    <w:p w14:paraId="6FC9054E" w14:textId="4FF037BE" w:rsidR="002B79AE" w:rsidRPr="003C7711" w:rsidRDefault="002B79AE" w:rsidP="002B79AE">
      <w:pPr>
        <w:spacing w:before="0"/>
        <w:rPr>
          <w:sz w:val="15"/>
          <w:szCs w:val="15"/>
        </w:rPr>
      </w:pPr>
      <w:r w:rsidRPr="003C7711">
        <w:rPr>
          <w:sz w:val="15"/>
          <w:szCs w:val="15"/>
        </w:rPr>
        <w:t xml:space="preserve">          "</w:t>
      </w:r>
      <w:r w:rsidRPr="003C7711">
        <w:rPr>
          <w:b/>
          <w:bCs/>
          <w:sz w:val="15"/>
          <w:szCs w:val="15"/>
        </w:rPr>
        <w:t>Declaration</w:t>
      </w:r>
      <w:r w:rsidRPr="003C7711">
        <w:rPr>
          <w:sz w:val="15"/>
          <w:szCs w:val="15"/>
        </w:rPr>
        <w:t>"</w:t>
      </w:r>
    </w:p>
    <w:p w14:paraId="0DDD8537" w14:textId="4D975BF3" w:rsidR="002B79AE" w:rsidRPr="003C7711" w:rsidRDefault="002B79AE" w:rsidP="002B79AE">
      <w:pPr>
        <w:spacing w:before="0"/>
        <w:rPr>
          <w:sz w:val="15"/>
          <w:szCs w:val="15"/>
        </w:rPr>
      </w:pPr>
      <w:r w:rsidRPr="003C7711">
        <w:rPr>
          <w:sz w:val="15"/>
          <w:szCs w:val="15"/>
        </w:rPr>
        <w:t xml:space="preserve">        ],</w:t>
      </w:r>
    </w:p>
    <w:p w14:paraId="064C3679" w14:textId="42AF50A5"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assessmentDate</w:t>
      </w:r>
      <w:proofErr w:type="spellEnd"/>
      <w:r w:rsidRPr="003C7711">
        <w:rPr>
          <w:sz w:val="15"/>
          <w:szCs w:val="15"/>
        </w:rPr>
        <w:t>": "2024-03-15",</w:t>
      </w:r>
    </w:p>
    <w:p w14:paraId="34D268DE" w14:textId="5AB59BD6"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declaredValue</w:t>
      </w:r>
      <w:proofErr w:type="spellEnd"/>
      <w:r w:rsidRPr="003C7711">
        <w:rPr>
          <w:sz w:val="15"/>
          <w:szCs w:val="15"/>
        </w:rPr>
        <w:t>": [</w:t>
      </w:r>
    </w:p>
    <w:p w14:paraId="070DED3C" w14:textId="04284F0A" w:rsidR="002B79AE" w:rsidRPr="003C7711" w:rsidRDefault="002B79AE" w:rsidP="002B79AE">
      <w:pPr>
        <w:spacing w:before="0"/>
        <w:rPr>
          <w:sz w:val="15"/>
          <w:szCs w:val="15"/>
        </w:rPr>
      </w:pPr>
      <w:r w:rsidRPr="003C7711">
        <w:rPr>
          <w:sz w:val="15"/>
          <w:szCs w:val="15"/>
        </w:rPr>
        <w:t xml:space="preserve">          {</w:t>
      </w:r>
    </w:p>
    <w:p w14:paraId="3C52CF71" w14:textId="196CF47F"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metricName</w:t>
      </w:r>
      <w:proofErr w:type="spellEnd"/>
      <w:r w:rsidRPr="003C7711">
        <w:rPr>
          <w:sz w:val="15"/>
          <w:szCs w:val="15"/>
        </w:rPr>
        <w:t>": "GHG emissions intensity",</w:t>
      </w:r>
    </w:p>
    <w:p w14:paraId="4FED082D" w14:textId="03EC7904"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metricValue</w:t>
      </w:r>
      <w:proofErr w:type="spellEnd"/>
      <w:r w:rsidRPr="003C7711">
        <w:rPr>
          <w:sz w:val="15"/>
          <w:szCs w:val="15"/>
        </w:rPr>
        <w:t>": {</w:t>
      </w:r>
    </w:p>
    <w:p w14:paraId="535F964A" w14:textId="21EB4FDE" w:rsidR="002B79AE" w:rsidRPr="003C7711" w:rsidRDefault="002B79AE" w:rsidP="002B79AE">
      <w:pPr>
        <w:spacing w:before="0"/>
        <w:rPr>
          <w:sz w:val="15"/>
          <w:szCs w:val="15"/>
        </w:rPr>
      </w:pPr>
      <w:r w:rsidRPr="003C7711">
        <w:rPr>
          <w:sz w:val="15"/>
          <w:szCs w:val="15"/>
        </w:rPr>
        <w:t xml:space="preserve">              "</w:t>
      </w:r>
      <w:r w:rsidRPr="003C7711">
        <w:rPr>
          <w:b/>
          <w:bCs/>
          <w:sz w:val="15"/>
          <w:szCs w:val="15"/>
        </w:rPr>
        <w:t>value</w:t>
      </w:r>
      <w:r w:rsidRPr="003C7711">
        <w:rPr>
          <w:sz w:val="15"/>
          <w:szCs w:val="15"/>
        </w:rPr>
        <w:t>": 10,</w:t>
      </w:r>
    </w:p>
    <w:p w14:paraId="15157CF6" w14:textId="5B63C114" w:rsidR="002B79AE" w:rsidRPr="003C7711" w:rsidRDefault="002B79AE" w:rsidP="002B79AE">
      <w:pPr>
        <w:spacing w:before="0"/>
        <w:rPr>
          <w:sz w:val="15"/>
          <w:szCs w:val="15"/>
        </w:rPr>
      </w:pPr>
      <w:r w:rsidRPr="003C7711">
        <w:rPr>
          <w:sz w:val="15"/>
          <w:szCs w:val="15"/>
        </w:rPr>
        <w:t xml:space="preserve">              "</w:t>
      </w:r>
      <w:r w:rsidRPr="003C7711">
        <w:rPr>
          <w:b/>
          <w:bCs/>
          <w:sz w:val="15"/>
          <w:szCs w:val="15"/>
        </w:rPr>
        <w:t>unit</w:t>
      </w:r>
      <w:r w:rsidRPr="003C7711">
        <w:rPr>
          <w:sz w:val="15"/>
          <w:szCs w:val="15"/>
        </w:rPr>
        <w:t>": "KGM"</w:t>
      </w:r>
    </w:p>
    <w:p w14:paraId="7467A84E" w14:textId="1CF2F668" w:rsidR="002B79AE" w:rsidRPr="003C7711" w:rsidRDefault="002B79AE" w:rsidP="002B79AE">
      <w:pPr>
        <w:spacing w:before="0"/>
        <w:rPr>
          <w:sz w:val="15"/>
          <w:szCs w:val="15"/>
        </w:rPr>
      </w:pPr>
      <w:r w:rsidRPr="003C7711">
        <w:rPr>
          <w:sz w:val="15"/>
          <w:szCs w:val="15"/>
        </w:rPr>
        <w:t xml:space="preserve">            },</w:t>
      </w:r>
    </w:p>
    <w:p w14:paraId="47B0A85B" w14:textId="2FE3BAF7" w:rsidR="002B79AE" w:rsidRPr="003C7711" w:rsidRDefault="002B79AE" w:rsidP="002B79AE">
      <w:pPr>
        <w:spacing w:before="0"/>
        <w:rPr>
          <w:sz w:val="15"/>
          <w:szCs w:val="15"/>
        </w:rPr>
      </w:pPr>
      <w:r w:rsidRPr="003C7711">
        <w:rPr>
          <w:sz w:val="15"/>
          <w:szCs w:val="15"/>
        </w:rPr>
        <w:t xml:space="preserve">            "score": "BB",</w:t>
      </w:r>
    </w:p>
    <w:p w14:paraId="5F3773D0" w14:textId="4E885EA3" w:rsidR="002B79AE" w:rsidRPr="003C7711" w:rsidRDefault="002B79AE" w:rsidP="002B79AE">
      <w:pPr>
        <w:spacing w:before="0"/>
        <w:rPr>
          <w:sz w:val="15"/>
          <w:szCs w:val="15"/>
        </w:rPr>
      </w:pPr>
      <w:r w:rsidRPr="003C7711">
        <w:rPr>
          <w:sz w:val="15"/>
          <w:szCs w:val="15"/>
        </w:rPr>
        <w:t xml:space="preserve">            "</w:t>
      </w:r>
      <w:r w:rsidRPr="003C7711">
        <w:rPr>
          <w:b/>
          <w:bCs/>
          <w:sz w:val="15"/>
          <w:szCs w:val="15"/>
        </w:rPr>
        <w:t>accuracy</w:t>
      </w:r>
      <w:r w:rsidRPr="003C7711">
        <w:rPr>
          <w:sz w:val="15"/>
          <w:szCs w:val="15"/>
        </w:rPr>
        <w:t>": 0.05</w:t>
      </w:r>
    </w:p>
    <w:p w14:paraId="5B60AE44" w14:textId="60A362F0" w:rsidR="002B79AE" w:rsidRPr="003C7711" w:rsidRDefault="002B79AE" w:rsidP="00395073">
      <w:pPr>
        <w:spacing w:before="0"/>
        <w:rPr>
          <w:sz w:val="15"/>
          <w:szCs w:val="15"/>
        </w:rPr>
      </w:pPr>
      <w:r w:rsidRPr="003C7711">
        <w:rPr>
          <w:sz w:val="15"/>
          <w:szCs w:val="15"/>
        </w:rPr>
        <w:t xml:space="preserve">          }</w:t>
      </w:r>
    </w:p>
    <w:p w14:paraId="270A4E55" w14:textId="77177537" w:rsidR="002B79AE" w:rsidRPr="003C7711" w:rsidRDefault="002B79AE" w:rsidP="002B79AE">
      <w:pPr>
        <w:spacing w:before="0"/>
        <w:rPr>
          <w:sz w:val="15"/>
          <w:szCs w:val="15"/>
        </w:rPr>
      </w:pPr>
      <w:r w:rsidRPr="003C7711">
        <w:rPr>
          <w:sz w:val="15"/>
          <w:szCs w:val="15"/>
        </w:rPr>
        <w:t xml:space="preserve">        ],</w:t>
      </w:r>
    </w:p>
    <w:p w14:paraId="516BCE5F" w14:textId="59F8ABA0" w:rsidR="002B79AE" w:rsidRPr="003C7711" w:rsidRDefault="002B79AE" w:rsidP="002B79AE">
      <w:pPr>
        <w:spacing w:before="0"/>
        <w:rPr>
          <w:sz w:val="15"/>
          <w:szCs w:val="15"/>
        </w:rPr>
      </w:pPr>
      <w:r w:rsidRPr="003C7711">
        <w:rPr>
          <w:sz w:val="15"/>
          <w:szCs w:val="15"/>
        </w:rPr>
        <w:t xml:space="preserve">        "id": "https://products.example-company.com/09520123456788/declarations/12345",</w:t>
      </w:r>
    </w:p>
    <w:p w14:paraId="2FD8F4E5" w14:textId="33DD01A7"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referenceStandard</w:t>
      </w:r>
      <w:proofErr w:type="spellEnd"/>
      <w:r w:rsidRPr="003C7711">
        <w:rPr>
          <w:sz w:val="15"/>
          <w:szCs w:val="15"/>
        </w:rPr>
        <w:t>": {</w:t>
      </w:r>
    </w:p>
    <w:p w14:paraId="3137BBA0" w14:textId="4095260E" w:rsidR="002B79AE" w:rsidRPr="003C7711" w:rsidRDefault="002B79AE" w:rsidP="002B79AE">
      <w:pPr>
        <w:spacing w:before="0"/>
        <w:rPr>
          <w:sz w:val="15"/>
          <w:szCs w:val="15"/>
        </w:rPr>
      </w:pPr>
      <w:r w:rsidRPr="003C7711">
        <w:rPr>
          <w:sz w:val="15"/>
          <w:szCs w:val="15"/>
        </w:rPr>
        <w:t xml:space="preserve">          "type": [</w:t>
      </w:r>
    </w:p>
    <w:p w14:paraId="4225B913" w14:textId="34E1BE61" w:rsidR="002B79AE" w:rsidRPr="003C7711" w:rsidRDefault="002B79AE" w:rsidP="002B79AE">
      <w:pPr>
        <w:spacing w:before="0"/>
        <w:rPr>
          <w:sz w:val="15"/>
          <w:szCs w:val="15"/>
        </w:rPr>
      </w:pPr>
      <w:r w:rsidRPr="003C7711">
        <w:rPr>
          <w:sz w:val="15"/>
          <w:szCs w:val="15"/>
        </w:rPr>
        <w:t xml:space="preserve">            "Standard"</w:t>
      </w:r>
    </w:p>
    <w:p w14:paraId="3C39E079" w14:textId="53515A2A" w:rsidR="002B79AE" w:rsidRPr="003C7711" w:rsidRDefault="002B79AE" w:rsidP="002B79AE">
      <w:pPr>
        <w:spacing w:before="0"/>
        <w:rPr>
          <w:sz w:val="15"/>
          <w:szCs w:val="15"/>
        </w:rPr>
      </w:pPr>
      <w:r w:rsidRPr="003C7711">
        <w:rPr>
          <w:sz w:val="15"/>
          <w:szCs w:val="15"/>
        </w:rPr>
        <w:t xml:space="preserve">          ],</w:t>
      </w:r>
    </w:p>
    <w:p w14:paraId="1365623E" w14:textId="72FCEFAC" w:rsidR="002B79AE" w:rsidRPr="003C7711" w:rsidRDefault="002B79AE" w:rsidP="002B79AE">
      <w:pPr>
        <w:spacing w:before="0"/>
        <w:rPr>
          <w:sz w:val="15"/>
          <w:szCs w:val="15"/>
        </w:rPr>
      </w:pPr>
      <w:r w:rsidRPr="003C7711">
        <w:rPr>
          <w:sz w:val="15"/>
          <w:szCs w:val="15"/>
        </w:rPr>
        <w:t xml:space="preserve">          "</w:t>
      </w:r>
      <w:r w:rsidRPr="003C7711">
        <w:rPr>
          <w:b/>
          <w:bCs/>
          <w:sz w:val="15"/>
          <w:szCs w:val="15"/>
        </w:rPr>
        <w:t>id</w:t>
      </w:r>
      <w:r w:rsidRPr="003C7711">
        <w:rPr>
          <w:sz w:val="15"/>
          <w:szCs w:val="15"/>
        </w:rPr>
        <w:t>": "https://www.globalbattery.org/media/publications/gba-rulebook-v2.0-master.pdf",</w:t>
      </w:r>
    </w:p>
    <w:p w14:paraId="3376A7A9" w14:textId="6C838155" w:rsidR="002B79AE" w:rsidRPr="003C7711" w:rsidRDefault="002B79AE" w:rsidP="002B79AE">
      <w:pPr>
        <w:spacing w:before="0"/>
        <w:rPr>
          <w:sz w:val="15"/>
          <w:szCs w:val="15"/>
        </w:rPr>
      </w:pPr>
      <w:r w:rsidRPr="003C7711">
        <w:rPr>
          <w:sz w:val="15"/>
          <w:szCs w:val="15"/>
        </w:rPr>
        <w:t xml:space="preserve">          "name": "GBA Battery Passport Greenhouse Gas Rulebook - V.2.0",</w:t>
      </w:r>
    </w:p>
    <w:p w14:paraId="6A0ACEA4" w14:textId="0C0590CB"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issuingParty</w:t>
      </w:r>
      <w:proofErr w:type="spellEnd"/>
      <w:r w:rsidRPr="003C7711">
        <w:rPr>
          <w:sz w:val="15"/>
          <w:szCs w:val="15"/>
        </w:rPr>
        <w:t>": {</w:t>
      </w:r>
    </w:p>
    <w:p w14:paraId="3BA65806" w14:textId="4C907969" w:rsidR="002B79AE" w:rsidRPr="003C7711" w:rsidRDefault="002B79AE" w:rsidP="002B79AE">
      <w:pPr>
        <w:spacing w:before="0"/>
        <w:rPr>
          <w:sz w:val="15"/>
          <w:szCs w:val="15"/>
        </w:rPr>
      </w:pPr>
      <w:r w:rsidRPr="003C7711">
        <w:rPr>
          <w:sz w:val="15"/>
          <w:szCs w:val="15"/>
        </w:rPr>
        <w:t xml:space="preserve">            "type": [</w:t>
      </w:r>
    </w:p>
    <w:p w14:paraId="778BADFA" w14:textId="5D8E9DCA" w:rsidR="002B79AE" w:rsidRPr="003C7711" w:rsidRDefault="002B79AE" w:rsidP="002B79AE">
      <w:pPr>
        <w:spacing w:before="0"/>
        <w:rPr>
          <w:sz w:val="15"/>
          <w:szCs w:val="15"/>
        </w:rPr>
      </w:pPr>
      <w:r w:rsidRPr="003C7711">
        <w:rPr>
          <w:sz w:val="15"/>
          <w:szCs w:val="15"/>
        </w:rPr>
        <w:t xml:space="preserve">              "Identifier"</w:t>
      </w:r>
    </w:p>
    <w:p w14:paraId="449E3AD1" w14:textId="434836C2" w:rsidR="002B79AE" w:rsidRPr="003C7711" w:rsidRDefault="002B79AE" w:rsidP="002B79AE">
      <w:pPr>
        <w:spacing w:before="0"/>
        <w:rPr>
          <w:sz w:val="15"/>
          <w:szCs w:val="15"/>
        </w:rPr>
      </w:pPr>
      <w:r w:rsidRPr="003C7711">
        <w:rPr>
          <w:sz w:val="15"/>
          <w:szCs w:val="15"/>
        </w:rPr>
        <w:t xml:space="preserve">            ],</w:t>
      </w:r>
    </w:p>
    <w:p w14:paraId="05434C74" w14:textId="44698B4A" w:rsidR="002B79AE" w:rsidRPr="003C7711" w:rsidRDefault="002B79AE" w:rsidP="002B79AE">
      <w:pPr>
        <w:spacing w:before="0"/>
        <w:rPr>
          <w:sz w:val="15"/>
          <w:szCs w:val="15"/>
        </w:rPr>
      </w:pPr>
      <w:r w:rsidRPr="003C7711">
        <w:rPr>
          <w:sz w:val="15"/>
          <w:szCs w:val="15"/>
        </w:rPr>
        <w:t xml:space="preserve">            "id": "https://id.gs1.org/01/09520123456788/21/12345",</w:t>
      </w:r>
    </w:p>
    <w:p w14:paraId="01D8C088" w14:textId="2011756B" w:rsidR="002B79AE" w:rsidRPr="003C7711" w:rsidRDefault="002B79AE" w:rsidP="002B79AE">
      <w:pPr>
        <w:spacing w:before="0"/>
        <w:rPr>
          <w:sz w:val="15"/>
          <w:szCs w:val="15"/>
        </w:rPr>
      </w:pPr>
      <w:r w:rsidRPr="003C7711">
        <w:rPr>
          <w:sz w:val="15"/>
          <w:szCs w:val="15"/>
        </w:rPr>
        <w:t xml:space="preserve">            "name": "EV battery 300Ah.",</w:t>
      </w:r>
    </w:p>
    <w:p w14:paraId="735ED255" w14:textId="58D2540D"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registeredId</w:t>
      </w:r>
      <w:proofErr w:type="spellEnd"/>
      <w:r w:rsidRPr="003C7711">
        <w:rPr>
          <w:sz w:val="15"/>
          <w:szCs w:val="15"/>
        </w:rPr>
        <w:t>": "90664869327",</w:t>
      </w:r>
    </w:p>
    <w:p w14:paraId="17B7F82D" w14:textId="17EF49D2"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idScheme</w:t>
      </w:r>
      <w:proofErr w:type="spellEnd"/>
      <w:r w:rsidRPr="003C7711">
        <w:rPr>
          <w:sz w:val="15"/>
          <w:szCs w:val="15"/>
        </w:rPr>
        <w:t>": {</w:t>
      </w:r>
    </w:p>
    <w:p w14:paraId="07B8931E" w14:textId="51EFC19F" w:rsidR="002B79AE" w:rsidRPr="003C7711" w:rsidRDefault="002B79AE" w:rsidP="002B79AE">
      <w:pPr>
        <w:spacing w:before="0"/>
        <w:rPr>
          <w:sz w:val="15"/>
          <w:szCs w:val="15"/>
        </w:rPr>
      </w:pPr>
      <w:r w:rsidRPr="003C7711">
        <w:rPr>
          <w:sz w:val="15"/>
          <w:szCs w:val="15"/>
        </w:rPr>
        <w:t xml:space="preserve">              "type": [</w:t>
      </w:r>
    </w:p>
    <w:p w14:paraId="4EF0A54A" w14:textId="75E3E3C6"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IdentifierScheme</w:t>
      </w:r>
      <w:proofErr w:type="spellEnd"/>
      <w:r w:rsidRPr="003C7711">
        <w:rPr>
          <w:sz w:val="15"/>
          <w:szCs w:val="15"/>
        </w:rPr>
        <w:t>"</w:t>
      </w:r>
    </w:p>
    <w:p w14:paraId="0101D4FD" w14:textId="42A61C2A" w:rsidR="002B79AE" w:rsidRPr="003C7711" w:rsidRDefault="002B79AE" w:rsidP="002B79AE">
      <w:pPr>
        <w:spacing w:before="0"/>
        <w:rPr>
          <w:sz w:val="15"/>
          <w:szCs w:val="15"/>
        </w:rPr>
      </w:pPr>
      <w:r w:rsidRPr="003C7711">
        <w:rPr>
          <w:sz w:val="15"/>
          <w:szCs w:val="15"/>
        </w:rPr>
        <w:t xml:space="preserve">              ],</w:t>
      </w:r>
    </w:p>
    <w:p w14:paraId="3E549DDD" w14:textId="79934D33" w:rsidR="002B79AE" w:rsidRPr="003C7711" w:rsidRDefault="002B79AE" w:rsidP="002B79AE">
      <w:pPr>
        <w:spacing w:before="0"/>
        <w:rPr>
          <w:sz w:val="15"/>
          <w:szCs w:val="15"/>
        </w:rPr>
      </w:pPr>
      <w:r w:rsidRPr="003C7711">
        <w:rPr>
          <w:sz w:val="15"/>
          <w:szCs w:val="15"/>
        </w:rPr>
        <w:t xml:space="preserve">              "id": "https://id.gs1.org/01/",</w:t>
      </w:r>
    </w:p>
    <w:p w14:paraId="4F390AB7" w14:textId="2305847B" w:rsidR="002B79AE" w:rsidRPr="003C7711" w:rsidRDefault="002B79AE" w:rsidP="002B79AE">
      <w:pPr>
        <w:spacing w:before="0"/>
        <w:rPr>
          <w:sz w:val="15"/>
          <w:szCs w:val="15"/>
        </w:rPr>
      </w:pPr>
      <w:r w:rsidRPr="003C7711">
        <w:rPr>
          <w:sz w:val="15"/>
          <w:szCs w:val="15"/>
        </w:rPr>
        <w:t xml:space="preserve">              "name": "Global Trade Identification Number (GTIN)"</w:t>
      </w:r>
    </w:p>
    <w:p w14:paraId="5A5CF535" w14:textId="25B82C57" w:rsidR="002B79AE" w:rsidRPr="003C7711" w:rsidRDefault="002B79AE" w:rsidP="002B79AE">
      <w:pPr>
        <w:spacing w:before="0"/>
        <w:rPr>
          <w:sz w:val="15"/>
          <w:szCs w:val="15"/>
        </w:rPr>
      </w:pPr>
      <w:r w:rsidRPr="003C7711">
        <w:rPr>
          <w:sz w:val="15"/>
          <w:szCs w:val="15"/>
        </w:rPr>
        <w:t xml:space="preserve">            }</w:t>
      </w:r>
    </w:p>
    <w:p w14:paraId="3B37CD38" w14:textId="2589CE4A" w:rsidR="002B79AE" w:rsidRPr="003C7711" w:rsidRDefault="002B79AE" w:rsidP="002B79AE">
      <w:pPr>
        <w:spacing w:before="0"/>
        <w:rPr>
          <w:sz w:val="15"/>
          <w:szCs w:val="15"/>
        </w:rPr>
      </w:pPr>
      <w:r w:rsidRPr="003C7711">
        <w:rPr>
          <w:sz w:val="15"/>
          <w:szCs w:val="15"/>
        </w:rPr>
        <w:t xml:space="preserve">          },</w:t>
      </w:r>
    </w:p>
    <w:p w14:paraId="66C8A473" w14:textId="32BBA7B4"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issueDate</w:t>
      </w:r>
      <w:proofErr w:type="spellEnd"/>
      <w:r w:rsidRPr="003C7711">
        <w:rPr>
          <w:sz w:val="15"/>
          <w:szCs w:val="15"/>
        </w:rPr>
        <w:t>": "2023-12-05"</w:t>
      </w:r>
    </w:p>
    <w:p w14:paraId="3A59B814" w14:textId="641D6E6B" w:rsidR="002B79AE" w:rsidRPr="003C7711" w:rsidRDefault="002B79AE" w:rsidP="002B79AE">
      <w:pPr>
        <w:spacing w:before="0"/>
        <w:rPr>
          <w:sz w:val="15"/>
          <w:szCs w:val="15"/>
        </w:rPr>
      </w:pPr>
      <w:r w:rsidRPr="003C7711">
        <w:rPr>
          <w:sz w:val="15"/>
          <w:szCs w:val="15"/>
        </w:rPr>
        <w:t xml:space="preserve">        },</w:t>
      </w:r>
    </w:p>
    <w:p w14:paraId="1EF7AB1D" w14:textId="5821EA64"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referenceRegulation</w:t>
      </w:r>
      <w:proofErr w:type="spellEnd"/>
      <w:r w:rsidRPr="003C7711">
        <w:rPr>
          <w:sz w:val="15"/>
          <w:szCs w:val="15"/>
        </w:rPr>
        <w:t>": {</w:t>
      </w:r>
    </w:p>
    <w:p w14:paraId="1E6C34D4" w14:textId="2829F145" w:rsidR="002B79AE" w:rsidRPr="003C7711" w:rsidRDefault="002B79AE" w:rsidP="002B79AE">
      <w:pPr>
        <w:spacing w:before="0"/>
        <w:rPr>
          <w:sz w:val="15"/>
          <w:szCs w:val="15"/>
        </w:rPr>
      </w:pPr>
      <w:r w:rsidRPr="003C7711">
        <w:rPr>
          <w:sz w:val="15"/>
          <w:szCs w:val="15"/>
        </w:rPr>
        <w:t xml:space="preserve">          "type": [</w:t>
      </w:r>
    </w:p>
    <w:p w14:paraId="383372D2" w14:textId="6C19AFF7" w:rsidR="002B79AE" w:rsidRPr="003C7711" w:rsidRDefault="002B79AE" w:rsidP="002B79AE">
      <w:pPr>
        <w:spacing w:before="0"/>
        <w:rPr>
          <w:sz w:val="15"/>
          <w:szCs w:val="15"/>
        </w:rPr>
      </w:pPr>
      <w:r w:rsidRPr="003C7711">
        <w:rPr>
          <w:sz w:val="15"/>
          <w:szCs w:val="15"/>
        </w:rPr>
        <w:t xml:space="preserve">            "Regulation"</w:t>
      </w:r>
    </w:p>
    <w:p w14:paraId="28C8B8E8" w14:textId="30809702" w:rsidR="002B79AE" w:rsidRPr="003C7711" w:rsidRDefault="002B79AE" w:rsidP="002B79AE">
      <w:pPr>
        <w:spacing w:before="0"/>
        <w:rPr>
          <w:sz w:val="15"/>
          <w:szCs w:val="15"/>
        </w:rPr>
      </w:pPr>
      <w:r w:rsidRPr="003C7711">
        <w:rPr>
          <w:sz w:val="15"/>
          <w:szCs w:val="15"/>
        </w:rPr>
        <w:t xml:space="preserve">          ],</w:t>
      </w:r>
    </w:p>
    <w:p w14:paraId="376A7539" w14:textId="502E005E" w:rsidR="002B79AE" w:rsidRPr="003C7711" w:rsidRDefault="002B79AE" w:rsidP="002B79AE">
      <w:pPr>
        <w:spacing w:before="0"/>
        <w:rPr>
          <w:sz w:val="15"/>
          <w:szCs w:val="15"/>
        </w:rPr>
      </w:pPr>
      <w:r w:rsidRPr="003C7711">
        <w:rPr>
          <w:sz w:val="15"/>
          <w:szCs w:val="15"/>
        </w:rPr>
        <w:t xml:space="preserve">          "</w:t>
      </w:r>
      <w:r w:rsidRPr="003C7711">
        <w:rPr>
          <w:b/>
          <w:bCs/>
          <w:sz w:val="15"/>
          <w:szCs w:val="15"/>
        </w:rPr>
        <w:t>id</w:t>
      </w:r>
      <w:r w:rsidRPr="003C7711">
        <w:rPr>
          <w:sz w:val="15"/>
          <w:szCs w:val="15"/>
        </w:rPr>
        <w:t>": "https://www.legislation.gov.au/F2008L02309/latest/versions",</w:t>
      </w:r>
    </w:p>
    <w:p w14:paraId="0A1FD67D" w14:textId="0FD0EB6C" w:rsidR="002B79AE" w:rsidRPr="003C7711" w:rsidRDefault="002B79AE" w:rsidP="002B79AE">
      <w:pPr>
        <w:spacing w:before="0"/>
        <w:rPr>
          <w:sz w:val="15"/>
          <w:szCs w:val="15"/>
        </w:rPr>
      </w:pPr>
      <w:r w:rsidRPr="003C7711">
        <w:rPr>
          <w:sz w:val="15"/>
          <w:szCs w:val="15"/>
        </w:rPr>
        <w:t xml:space="preserve">          "name": "National Greenhouse and Energy Reporting (Measurement) Determination",</w:t>
      </w:r>
    </w:p>
    <w:p w14:paraId="02743788" w14:textId="5CE43678"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jurisdictionCountry</w:t>
      </w:r>
      <w:proofErr w:type="spellEnd"/>
      <w:r w:rsidRPr="003C7711">
        <w:rPr>
          <w:sz w:val="15"/>
          <w:szCs w:val="15"/>
        </w:rPr>
        <w:t>": "Enumeration Value",</w:t>
      </w:r>
    </w:p>
    <w:p w14:paraId="3F82FFC6" w14:textId="3A0A8830"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administeredBy</w:t>
      </w:r>
      <w:proofErr w:type="spellEnd"/>
      <w:r w:rsidRPr="003C7711">
        <w:rPr>
          <w:sz w:val="15"/>
          <w:szCs w:val="15"/>
        </w:rPr>
        <w:t>": {</w:t>
      </w:r>
    </w:p>
    <w:p w14:paraId="1F9B1E95" w14:textId="4117772C" w:rsidR="002B79AE" w:rsidRPr="003C7711" w:rsidRDefault="002B79AE" w:rsidP="002B79AE">
      <w:pPr>
        <w:spacing w:before="0"/>
        <w:rPr>
          <w:sz w:val="15"/>
          <w:szCs w:val="15"/>
        </w:rPr>
      </w:pPr>
      <w:r w:rsidRPr="003C7711">
        <w:rPr>
          <w:sz w:val="15"/>
          <w:szCs w:val="15"/>
        </w:rPr>
        <w:t xml:space="preserve">            "type": [</w:t>
      </w:r>
    </w:p>
    <w:p w14:paraId="1CF107D5" w14:textId="3C43B5BE" w:rsidR="002B79AE" w:rsidRPr="00876EFB" w:rsidRDefault="002B79AE" w:rsidP="002B79AE">
      <w:pPr>
        <w:spacing w:before="0"/>
        <w:rPr>
          <w:sz w:val="15"/>
          <w:szCs w:val="15"/>
          <w:lang w:val="fr-FR"/>
        </w:rPr>
      </w:pPr>
      <w:r w:rsidRPr="003C7711">
        <w:rPr>
          <w:sz w:val="15"/>
          <w:szCs w:val="15"/>
        </w:rPr>
        <w:t xml:space="preserve">              </w:t>
      </w:r>
      <w:r w:rsidRPr="00876EFB">
        <w:rPr>
          <w:sz w:val="15"/>
          <w:szCs w:val="15"/>
          <w:lang w:val="fr-FR"/>
        </w:rPr>
        <w:t>"Identifier"</w:t>
      </w:r>
    </w:p>
    <w:p w14:paraId="65C637B7" w14:textId="0C9FFCF0" w:rsidR="002B79AE" w:rsidRPr="00876EFB" w:rsidRDefault="002B79AE" w:rsidP="002B79AE">
      <w:pPr>
        <w:spacing w:before="0"/>
        <w:rPr>
          <w:sz w:val="15"/>
          <w:szCs w:val="15"/>
          <w:lang w:val="fr-FR"/>
        </w:rPr>
      </w:pPr>
      <w:r w:rsidRPr="00876EFB">
        <w:rPr>
          <w:sz w:val="15"/>
          <w:szCs w:val="15"/>
          <w:lang w:val="fr-FR"/>
        </w:rPr>
        <w:t xml:space="preserve">            ],</w:t>
      </w:r>
    </w:p>
    <w:p w14:paraId="0054504F" w14:textId="70B73E87" w:rsidR="002B79AE" w:rsidRPr="00E764CC" w:rsidRDefault="002B79AE" w:rsidP="002B79AE">
      <w:pPr>
        <w:spacing w:before="0"/>
        <w:rPr>
          <w:sz w:val="15"/>
          <w:szCs w:val="15"/>
        </w:rPr>
      </w:pPr>
      <w:r w:rsidRPr="00876EFB">
        <w:rPr>
          <w:sz w:val="15"/>
          <w:szCs w:val="15"/>
          <w:lang w:val="fr-FR"/>
        </w:rPr>
        <w:t xml:space="preserve">            </w:t>
      </w:r>
      <w:r w:rsidRPr="00E764CC">
        <w:rPr>
          <w:sz w:val="15"/>
          <w:szCs w:val="15"/>
        </w:rPr>
        <w:t>"id": "https://id.gs1.org/01/09520123456788/21/12345",</w:t>
      </w:r>
    </w:p>
    <w:p w14:paraId="3D999E99" w14:textId="40E6BBDA" w:rsidR="002B79AE" w:rsidRPr="003C7711" w:rsidRDefault="002B79AE" w:rsidP="002B79AE">
      <w:pPr>
        <w:spacing w:before="0"/>
        <w:rPr>
          <w:sz w:val="15"/>
          <w:szCs w:val="15"/>
        </w:rPr>
      </w:pPr>
      <w:r w:rsidRPr="00E764CC">
        <w:rPr>
          <w:sz w:val="15"/>
          <w:szCs w:val="15"/>
        </w:rPr>
        <w:t xml:space="preserve">            </w:t>
      </w:r>
      <w:r w:rsidRPr="003C7711">
        <w:rPr>
          <w:sz w:val="15"/>
          <w:szCs w:val="15"/>
        </w:rPr>
        <w:t>"name": "EV battery 300Ah.",</w:t>
      </w:r>
    </w:p>
    <w:p w14:paraId="49661A64" w14:textId="6EC168F1"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registeredId</w:t>
      </w:r>
      <w:proofErr w:type="spellEnd"/>
      <w:r w:rsidRPr="003C7711">
        <w:rPr>
          <w:sz w:val="15"/>
          <w:szCs w:val="15"/>
        </w:rPr>
        <w:t>": "90664869327",</w:t>
      </w:r>
    </w:p>
    <w:p w14:paraId="6D0F4924" w14:textId="0CE3E216"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idScheme</w:t>
      </w:r>
      <w:proofErr w:type="spellEnd"/>
      <w:r w:rsidRPr="003C7711">
        <w:rPr>
          <w:sz w:val="15"/>
          <w:szCs w:val="15"/>
        </w:rPr>
        <w:t>": {</w:t>
      </w:r>
    </w:p>
    <w:p w14:paraId="7E75C99C" w14:textId="1D651546" w:rsidR="002B79AE" w:rsidRPr="003C7711" w:rsidRDefault="002B79AE" w:rsidP="002B79AE">
      <w:pPr>
        <w:spacing w:before="0"/>
        <w:rPr>
          <w:sz w:val="15"/>
          <w:szCs w:val="15"/>
        </w:rPr>
      </w:pPr>
      <w:r w:rsidRPr="003C7711">
        <w:rPr>
          <w:sz w:val="15"/>
          <w:szCs w:val="15"/>
        </w:rPr>
        <w:t xml:space="preserve">              "type": [</w:t>
      </w:r>
    </w:p>
    <w:p w14:paraId="07C4564B" w14:textId="49EDE982"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IdentifierScheme</w:t>
      </w:r>
      <w:proofErr w:type="spellEnd"/>
      <w:r w:rsidRPr="003C7711">
        <w:rPr>
          <w:sz w:val="15"/>
          <w:szCs w:val="15"/>
        </w:rPr>
        <w:t>"</w:t>
      </w:r>
    </w:p>
    <w:p w14:paraId="122F2F06" w14:textId="4723FA37" w:rsidR="002B79AE" w:rsidRPr="003C7711" w:rsidRDefault="002B79AE" w:rsidP="002B79AE">
      <w:pPr>
        <w:spacing w:before="0"/>
        <w:rPr>
          <w:sz w:val="15"/>
          <w:szCs w:val="15"/>
        </w:rPr>
      </w:pPr>
      <w:r w:rsidRPr="003C7711">
        <w:rPr>
          <w:sz w:val="15"/>
          <w:szCs w:val="15"/>
        </w:rPr>
        <w:t xml:space="preserve">              ],</w:t>
      </w:r>
    </w:p>
    <w:p w14:paraId="372BC05D" w14:textId="4A42EF97" w:rsidR="002B79AE" w:rsidRPr="003C7711" w:rsidRDefault="002B79AE" w:rsidP="002B79AE">
      <w:pPr>
        <w:spacing w:before="0"/>
        <w:rPr>
          <w:sz w:val="15"/>
          <w:szCs w:val="15"/>
        </w:rPr>
      </w:pPr>
      <w:r w:rsidRPr="003C7711">
        <w:rPr>
          <w:sz w:val="15"/>
          <w:szCs w:val="15"/>
        </w:rPr>
        <w:t xml:space="preserve">              "id": "https://id.gs1.org/01/",</w:t>
      </w:r>
    </w:p>
    <w:p w14:paraId="247F78B1" w14:textId="04EE4502" w:rsidR="002B79AE" w:rsidRPr="003C7711" w:rsidRDefault="002B79AE" w:rsidP="002B79AE">
      <w:pPr>
        <w:spacing w:before="0"/>
        <w:rPr>
          <w:sz w:val="15"/>
          <w:szCs w:val="15"/>
        </w:rPr>
      </w:pPr>
      <w:r w:rsidRPr="003C7711">
        <w:rPr>
          <w:sz w:val="15"/>
          <w:szCs w:val="15"/>
        </w:rPr>
        <w:t xml:space="preserve">              "name": "Global Trade Identification Number (GTIN)"</w:t>
      </w:r>
    </w:p>
    <w:p w14:paraId="4945EE06" w14:textId="43DA0656" w:rsidR="002B79AE" w:rsidRPr="003C7711" w:rsidRDefault="002B79AE" w:rsidP="002B79AE">
      <w:pPr>
        <w:spacing w:before="0"/>
        <w:rPr>
          <w:sz w:val="15"/>
          <w:szCs w:val="15"/>
        </w:rPr>
      </w:pPr>
      <w:r w:rsidRPr="003C7711">
        <w:rPr>
          <w:sz w:val="15"/>
          <w:szCs w:val="15"/>
        </w:rPr>
        <w:t xml:space="preserve">            }</w:t>
      </w:r>
    </w:p>
    <w:p w14:paraId="1AC94036" w14:textId="1E31FC51" w:rsidR="002B79AE" w:rsidRPr="003C7711" w:rsidRDefault="002B79AE" w:rsidP="002B79AE">
      <w:pPr>
        <w:spacing w:before="0"/>
        <w:rPr>
          <w:sz w:val="15"/>
          <w:szCs w:val="15"/>
        </w:rPr>
      </w:pPr>
      <w:r w:rsidRPr="003C7711">
        <w:rPr>
          <w:sz w:val="15"/>
          <w:szCs w:val="15"/>
        </w:rPr>
        <w:t xml:space="preserve">          },</w:t>
      </w:r>
    </w:p>
    <w:p w14:paraId="35B11DE7" w14:textId="7EA9788D"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effectiveDate</w:t>
      </w:r>
      <w:proofErr w:type="spellEnd"/>
      <w:r w:rsidRPr="003C7711">
        <w:rPr>
          <w:sz w:val="15"/>
          <w:szCs w:val="15"/>
        </w:rPr>
        <w:t>": "2024-03-20"</w:t>
      </w:r>
    </w:p>
    <w:p w14:paraId="66D4E8EE" w14:textId="4682C437" w:rsidR="002B79AE" w:rsidRPr="003C7711" w:rsidRDefault="002B79AE" w:rsidP="002B79AE">
      <w:pPr>
        <w:spacing w:before="0"/>
        <w:rPr>
          <w:sz w:val="15"/>
          <w:szCs w:val="15"/>
        </w:rPr>
      </w:pPr>
      <w:r w:rsidRPr="003C7711">
        <w:rPr>
          <w:sz w:val="15"/>
          <w:szCs w:val="15"/>
        </w:rPr>
        <w:t xml:space="preserve">        },</w:t>
      </w:r>
    </w:p>
    <w:p w14:paraId="10F8CD47" w14:textId="21AE49B9"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assessmentCriteria</w:t>
      </w:r>
      <w:proofErr w:type="spellEnd"/>
      <w:r w:rsidRPr="003C7711">
        <w:rPr>
          <w:sz w:val="15"/>
          <w:szCs w:val="15"/>
        </w:rPr>
        <w:t>": [</w:t>
      </w:r>
    </w:p>
    <w:p w14:paraId="33E7D5F7" w14:textId="364F0C95" w:rsidR="002B79AE" w:rsidRPr="003C7711" w:rsidRDefault="002B79AE" w:rsidP="002B79AE">
      <w:pPr>
        <w:spacing w:before="0"/>
        <w:rPr>
          <w:sz w:val="15"/>
          <w:szCs w:val="15"/>
        </w:rPr>
      </w:pPr>
      <w:r w:rsidRPr="003C7711">
        <w:rPr>
          <w:sz w:val="15"/>
          <w:szCs w:val="15"/>
        </w:rPr>
        <w:t xml:space="preserve">          {</w:t>
      </w:r>
    </w:p>
    <w:p w14:paraId="60082EE8" w14:textId="11A289D2" w:rsidR="002B79AE" w:rsidRPr="003C7711" w:rsidRDefault="002B79AE" w:rsidP="002B79AE">
      <w:pPr>
        <w:spacing w:before="0"/>
        <w:rPr>
          <w:sz w:val="15"/>
          <w:szCs w:val="15"/>
        </w:rPr>
      </w:pPr>
      <w:r w:rsidRPr="003C7711">
        <w:rPr>
          <w:sz w:val="15"/>
          <w:szCs w:val="15"/>
        </w:rPr>
        <w:t xml:space="preserve">            "type": [</w:t>
      </w:r>
    </w:p>
    <w:p w14:paraId="34FC73BE" w14:textId="238E0107" w:rsidR="002B79AE" w:rsidRPr="003C7711" w:rsidRDefault="002B79AE" w:rsidP="002B79AE">
      <w:pPr>
        <w:spacing w:before="0"/>
        <w:rPr>
          <w:sz w:val="15"/>
          <w:szCs w:val="15"/>
        </w:rPr>
      </w:pPr>
      <w:r w:rsidRPr="003C7711">
        <w:rPr>
          <w:sz w:val="15"/>
          <w:szCs w:val="15"/>
        </w:rPr>
        <w:t xml:space="preserve">              "Criterion"</w:t>
      </w:r>
    </w:p>
    <w:p w14:paraId="53F1045B" w14:textId="19CA24D0" w:rsidR="002B79AE" w:rsidRPr="003C7711" w:rsidRDefault="002B79AE" w:rsidP="002B79AE">
      <w:pPr>
        <w:spacing w:before="0"/>
        <w:rPr>
          <w:sz w:val="15"/>
          <w:szCs w:val="15"/>
        </w:rPr>
      </w:pPr>
      <w:r w:rsidRPr="003C7711">
        <w:rPr>
          <w:sz w:val="15"/>
          <w:szCs w:val="15"/>
        </w:rPr>
        <w:t xml:space="preserve">            ],</w:t>
      </w:r>
    </w:p>
    <w:p w14:paraId="60410A12" w14:textId="7AF30D09" w:rsidR="002B79AE" w:rsidRPr="003C7711" w:rsidRDefault="002B79AE" w:rsidP="002B79AE">
      <w:pPr>
        <w:spacing w:before="0"/>
        <w:rPr>
          <w:sz w:val="15"/>
          <w:szCs w:val="15"/>
        </w:rPr>
      </w:pPr>
      <w:r w:rsidRPr="003C7711">
        <w:rPr>
          <w:sz w:val="15"/>
          <w:szCs w:val="15"/>
        </w:rPr>
        <w:t xml:space="preserve">            "</w:t>
      </w:r>
      <w:r w:rsidRPr="003C7711">
        <w:rPr>
          <w:b/>
          <w:bCs/>
          <w:sz w:val="15"/>
          <w:szCs w:val="15"/>
        </w:rPr>
        <w:t>id</w:t>
      </w:r>
      <w:r w:rsidRPr="003C7711">
        <w:rPr>
          <w:sz w:val="15"/>
          <w:szCs w:val="15"/>
        </w:rPr>
        <w:t>":"https://www.globalbattery.org/media/publications/gba-rulebook-v2.0-master.pdf#BatteryAssembly",</w:t>
      </w:r>
    </w:p>
    <w:p w14:paraId="3A2C4DC6" w14:textId="59480B6D" w:rsidR="002B79AE" w:rsidRPr="003C7711" w:rsidRDefault="002B79AE" w:rsidP="002B79AE">
      <w:pPr>
        <w:spacing w:before="0"/>
        <w:rPr>
          <w:sz w:val="15"/>
          <w:szCs w:val="15"/>
        </w:rPr>
      </w:pPr>
      <w:r w:rsidRPr="003C7711">
        <w:rPr>
          <w:sz w:val="15"/>
          <w:szCs w:val="15"/>
        </w:rPr>
        <w:t xml:space="preserve">            "</w:t>
      </w:r>
      <w:r w:rsidRPr="003C7711">
        <w:rPr>
          <w:b/>
          <w:bCs/>
          <w:sz w:val="15"/>
          <w:szCs w:val="15"/>
        </w:rPr>
        <w:t>name</w:t>
      </w:r>
      <w:r w:rsidRPr="003C7711">
        <w:rPr>
          <w:sz w:val="15"/>
          <w:szCs w:val="15"/>
        </w:rPr>
        <w:t>": "GBA Battery rule book v2.0 battery assembly guidelines.",</w:t>
      </w:r>
    </w:p>
    <w:p w14:paraId="50B07AB9" w14:textId="3BEB49DC"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thresholdValues</w:t>
      </w:r>
      <w:proofErr w:type="spellEnd"/>
      <w:r w:rsidRPr="003C7711">
        <w:rPr>
          <w:sz w:val="15"/>
          <w:szCs w:val="15"/>
        </w:rPr>
        <w:t>": [</w:t>
      </w:r>
    </w:p>
    <w:p w14:paraId="1D60E439" w14:textId="4C7D6107" w:rsidR="002B79AE" w:rsidRPr="003C7711" w:rsidRDefault="002B79AE" w:rsidP="002B79AE">
      <w:pPr>
        <w:spacing w:before="0"/>
        <w:rPr>
          <w:sz w:val="15"/>
          <w:szCs w:val="15"/>
        </w:rPr>
      </w:pPr>
      <w:r w:rsidRPr="003C7711">
        <w:rPr>
          <w:sz w:val="15"/>
          <w:szCs w:val="15"/>
        </w:rPr>
        <w:t xml:space="preserve">              {</w:t>
      </w:r>
    </w:p>
    <w:p w14:paraId="29203075" w14:textId="010016CC"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metricName</w:t>
      </w:r>
      <w:proofErr w:type="spellEnd"/>
      <w:r w:rsidRPr="003C7711">
        <w:rPr>
          <w:sz w:val="15"/>
          <w:szCs w:val="15"/>
        </w:rPr>
        <w:t>": "GHG emissions intensity",</w:t>
      </w:r>
    </w:p>
    <w:p w14:paraId="52EFB27F" w14:textId="7B774DFF"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metricValue</w:t>
      </w:r>
      <w:proofErr w:type="spellEnd"/>
      <w:r w:rsidRPr="003C7711">
        <w:rPr>
          <w:sz w:val="15"/>
          <w:szCs w:val="15"/>
        </w:rPr>
        <w:t>": {</w:t>
      </w:r>
    </w:p>
    <w:p w14:paraId="509FA29A" w14:textId="2AF83131" w:rsidR="002B79AE" w:rsidRPr="003C7711" w:rsidRDefault="002B79AE" w:rsidP="002B79AE">
      <w:pPr>
        <w:spacing w:before="0"/>
        <w:rPr>
          <w:sz w:val="15"/>
          <w:szCs w:val="15"/>
        </w:rPr>
      </w:pPr>
      <w:r w:rsidRPr="003C7711">
        <w:rPr>
          <w:sz w:val="15"/>
          <w:szCs w:val="15"/>
        </w:rPr>
        <w:t xml:space="preserve">                  "</w:t>
      </w:r>
      <w:r w:rsidRPr="003C7711">
        <w:rPr>
          <w:b/>
          <w:bCs/>
          <w:sz w:val="15"/>
          <w:szCs w:val="15"/>
        </w:rPr>
        <w:t>value</w:t>
      </w:r>
      <w:r w:rsidRPr="003C7711">
        <w:rPr>
          <w:sz w:val="15"/>
          <w:szCs w:val="15"/>
        </w:rPr>
        <w:t>": 10,</w:t>
      </w:r>
    </w:p>
    <w:p w14:paraId="172DE070" w14:textId="0E83E611" w:rsidR="002B79AE" w:rsidRPr="003C7711" w:rsidRDefault="002B79AE" w:rsidP="002B79AE">
      <w:pPr>
        <w:spacing w:before="0"/>
        <w:rPr>
          <w:sz w:val="15"/>
          <w:szCs w:val="15"/>
        </w:rPr>
      </w:pPr>
      <w:r w:rsidRPr="003C7711">
        <w:rPr>
          <w:sz w:val="15"/>
          <w:szCs w:val="15"/>
        </w:rPr>
        <w:t xml:space="preserve">                  "unit": "KGM"</w:t>
      </w:r>
    </w:p>
    <w:p w14:paraId="5607F124" w14:textId="751DD5AA" w:rsidR="002B79AE" w:rsidRPr="003C7711" w:rsidRDefault="002B79AE" w:rsidP="002B79AE">
      <w:pPr>
        <w:spacing w:before="0"/>
        <w:rPr>
          <w:sz w:val="15"/>
          <w:szCs w:val="15"/>
        </w:rPr>
      </w:pPr>
      <w:r w:rsidRPr="003C7711">
        <w:rPr>
          <w:sz w:val="15"/>
          <w:szCs w:val="15"/>
        </w:rPr>
        <w:t xml:space="preserve">                },</w:t>
      </w:r>
    </w:p>
    <w:p w14:paraId="09BAE4B9" w14:textId="149AE381" w:rsidR="002B79AE" w:rsidRPr="003C7711" w:rsidRDefault="002B79AE" w:rsidP="002B79AE">
      <w:pPr>
        <w:spacing w:before="0"/>
        <w:rPr>
          <w:sz w:val="15"/>
          <w:szCs w:val="15"/>
        </w:rPr>
      </w:pPr>
      <w:r w:rsidRPr="003C7711">
        <w:rPr>
          <w:sz w:val="15"/>
          <w:szCs w:val="15"/>
        </w:rPr>
        <w:t xml:space="preserve">                "score": "BB",</w:t>
      </w:r>
    </w:p>
    <w:p w14:paraId="61E53D3C" w14:textId="15169260" w:rsidR="002B79AE" w:rsidRPr="003C7711" w:rsidRDefault="002B79AE" w:rsidP="002B79AE">
      <w:pPr>
        <w:spacing w:before="0"/>
        <w:rPr>
          <w:sz w:val="15"/>
          <w:szCs w:val="15"/>
        </w:rPr>
      </w:pPr>
      <w:r w:rsidRPr="003C7711">
        <w:rPr>
          <w:sz w:val="15"/>
          <w:szCs w:val="15"/>
        </w:rPr>
        <w:t xml:space="preserve">                "accuracy": 0.05</w:t>
      </w:r>
    </w:p>
    <w:p w14:paraId="724BDC1D" w14:textId="6F2574D4" w:rsidR="002B79AE" w:rsidRPr="003C7711" w:rsidRDefault="002B79AE" w:rsidP="00395073">
      <w:pPr>
        <w:spacing w:before="0"/>
        <w:rPr>
          <w:sz w:val="15"/>
          <w:szCs w:val="15"/>
        </w:rPr>
      </w:pPr>
      <w:r w:rsidRPr="003C7711">
        <w:rPr>
          <w:sz w:val="15"/>
          <w:szCs w:val="15"/>
        </w:rPr>
        <w:t xml:space="preserve">              } </w:t>
      </w:r>
    </w:p>
    <w:p w14:paraId="634835C0" w14:textId="1F47D36A" w:rsidR="002B79AE" w:rsidRPr="003C7711" w:rsidRDefault="002B79AE" w:rsidP="002B79AE">
      <w:pPr>
        <w:spacing w:before="0"/>
        <w:rPr>
          <w:sz w:val="15"/>
          <w:szCs w:val="15"/>
        </w:rPr>
      </w:pPr>
      <w:r w:rsidRPr="003C7711">
        <w:rPr>
          <w:sz w:val="15"/>
          <w:szCs w:val="15"/>
        </w:rPr>
        <w:t xml:space="preserve">            ]</w:t>
      </w:r>
    </w:p>
    <w:p w14:paraId="670521F9" w14:textId="218643CE" w:rsidR="002B79AE" w:rsidRPr="003C7711" w:rsidRDefault="002B79AE" w:rsidP="002B79AE">
      <w:pPr>
        <w:spacing w:before="0"/>
        <w:rPr>
          <w:sz w:val="15"/>
          <w:szCs w:val="15"/>
        </w:rPr>
      </w:pPr>
      <w:r w:rsidRPr="003C7711">
        <w:rPr>
          <w:sz w:val="15"/>
          <w:szCs w:val="15"/>
        </w:rPr>
        <w:t xml:space="preserve">          }</w:t>
      </w:r>
    </w:p>
    <w:p w14:paraId="4AF54198" w14:textId="36E3F573" w:rsidR="002B79AE" w:rsidRPr="003C7711" w:rsidRDefault="002B79AE" w:rsidP="002B79AE">
      <w:pPr>
        <w:spacing w:before="0"/>
        <w:rPr>
          <w:sz w:val="15"/>
          <w:szCs w:val="15"/>
        </w:rPr>
      </w:pPr>
      <w:r w:rsidRPr="003C7711">
        <w:rPr>
          <w:sz w:val="15"/>
          <w:szCs w:val="15"/>
        </w:rPr>
        <w:t xml:space="preserve">        ],</w:t>
      </w:r>
    </w:p>
    <w:p w14:paraId="3DE252E3" w14:textId="624C1EC8"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declaredValues</w:t>
      </w:r>
      <w:proofErr w:type="spellEnd"/>
      <w:r w:rsidRPr="003C7711">
        <w:rPr>
          <w:sz w:val="15"/>
          <w:szCs w:val="15"/>
        </w:rPr>
        <w:t>": [</w:t>
      </w:r>
    </w:p>
    <w:p w14:paraId="2E92B32B" w14:textId="1D45CEFA" w:rsidR="002B79AE" w:rsidRPr="003C7711" w:rsidRDefault="002B79AE" w:rsidP="002B79AE">
      <w:pPr>
        <w:spacing w:before="0"/>
        <w:rPr>
          <w:sz w:val="15"/>
          <w:szCs w:val="15"/>
        </w:rPr>
      </w:pPr>
      <w:r w:rsidRPr="003C7711">
        <w:rPr>
          <w:sz w:val="15"/>
          <w:szCs w:val="15"/>
        </w:rPr>
        <w:t xml:space="preserve">          {</w:t>
      </w:r>
    </w:p>
    <w:p w14:paraId="4CF05741" w14:textId="1A220B03"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metricName</w:t>
      </w:r>
      <w:proofErr w:type="spellEnd"/>
      <w:r w:rsidRPr="003C7711">
        <w:rPr>
          <w:sz w:val="15"/>
          <w:szCs w:val="15"/>
        </w:rPr>
        <w:t>": "GHG emissions intensity",</w:t>
      </w:r>
    </w:p>
    <w:p w14:paraId="3B504243" w14:textId="270D42CA"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metricValue</w:t>
      </w:r>
      <w:proofErr w:type="spellEnd"/>
      <w:r w:rsidRPr="003C7711">
        <w:rPr>
          <w:sz w:val="15"/>
          <w:szCs w:val="15"/>
        </w:rPr>
        <w:t>": {</w:t>
      </w:r>
    </w:p>
    <w:p w14:paraId="110AE287" w14:textId="42C80AE9" w:rsidR="002B79AE" w:rsidRPr="003C7711" w:rsidRDefault="002B79AE" w:rsidP="002B79AE">
      <w:pPr>
        <w:spacing w:before="0"/>
        <w:rPr>
          <w:sz w:val="15"/>
          <w:szCs w:val="15"/>
        </w:rPr>
      </w:pPr>
      <w:r w:rsidRPr="003C7711">
        <w:rPr>
          <w:sz w:val="15"/>
          <w:szCs w:val="15"/>
        </w:rPr>
        <w:t xml:space="preserve">              "value": 10,</w:t>
      </w:r>
    </w:p>
    <w:p w14:paraId="69A114E1" w14:textId="0F576A15" w:rsidR="002B79AE" w:rsidRPr="003C7711" w:rsidRDefault="002B79AE" w:rsidP="002B79AE">
      <w:pPr>
        <w:spacing w:before="0"/>
        <w:rPr>
          <w:sz w:val="15"/>
          <w:szCs w:val="15"/>
        </w:rPr>
      </w:pPr>
      <w:r w:rsidRPr="003C7711">
        <w:rPr>
          <w:sz w:val="15"/>
          <w:szCs w:val="15"/>
        </w:rPr>
        <w:t xml:space="preserve">              "unit": "KGM"</w:t>
      </w:r>
    </w:p>
    <w:p w14:paraId="63AAF2A6" w14:textId="278D6E83" w:rsidR="002B79AE" w:rsidRPr="003C7711" w:rsidRDefault="002B79AE" w:rsidP="002B79AE">
      <w:pPr>
        <w:spacing w:before="0"/>
        <w:rPr>
          <w:sz w:val="15"/>
          <w:szCs w:val="15"/>
        </w:rPr>
      </w:pPr>
      <w:r w:rsidRPr="003C7711">
        <w:rPr>
          <w:sz w:val="15"/>
          <w:szCs w:val="15"/>
        </w:rPr>
        <w:t xml:space="preserve">            },</w:t>
      </w:r>
    </w:p>
    <w:p w14:paraId="302BAE43" w14:textId="77D56AFB" w:rsidR="002B79AE" w:rsidRPr="003C7711" w:rsidRDefault="002B79AE" w:rsidP="002B79AE">
      <w:pPr>
        <w:spacing w:before="0"/>
        <w:rPr>
          <w:sz w:val="15"/>
          <w:szCs w:val="15"/>
        </w:rPr>
      </w:pPr>
      <w:r w:rsidRPr="003C7711">
        <w:rPr>
          <w:sz w:val="15"/>
          <w:szCs w:val="15"/>
        </w:rPr>
        <w:t xml:space="preserve">            "score": "BB",</w:t>
      </w:r>
    </w:p>
    <w:p w14:paraId="16C8FFA8" w14:textId="517625C1" w:rsidR="002B79AE" w:rsidRPr="00092DA3" w:rsidRDefault="002B79AE" w:rsidP="002B79AE">
      <w:pPr>
        <w:spacing w:before="0"/>
        <w:rPr>
          <w:sz w:val="15"/>
          <w:szCs w:val="15"/>
          <w:lang w:val="fr-CH"/>
        </w:rPr>
      </w:pPr>
      <w:r w:rsidRPr="003C7711">
        <w:rPr>
          <w:sz w:val="15"/>
          <w:szCs w:val="15"/>
        </w:rPr>
        <w:t xml:space="preserve">            </w:t>
      </w:r>
      <w:r w:rsidRPr="00092DA3">
        <w:rPr>
          <w:sz w:val="15"/>
          <w:szCs w:val="15"/>
          <w:lang w:val="fr-CH"/>
        </w:rPr>
        <w:t>"</w:t>
      </w:r>
      <w:proofErr w:type="spellStart"/>
      <w:r w:rsidRPr="00092DA3">
        <w:rPr>
          <w:sz w:val="15"/>
          <w:szCs w:val="15"/>
          <w:lang w:val="fr-CH"/>
        </w:rPr>
        <w:t>accuracy</w:t>
      </w:r>
      <w:proofErr w:type="spellEnd"/>
      <w:proofErr w:type="gramStart"/>
      <w:r w:rsidRPr="00092DA3">
        <w:rPr>
          <w:sz w:val="15"/>
          <w:szCs w:val="15"/>
          <w:lang w:val="fr-CH"/>
        </w:rPr>
        <w:t>":</w:t>
      </w:r>
      <w:proofErr w:type="gramEnd"/>
      <w:r w:rsidRPr="00092DA3">
        <w:rPr>
          <w:sz w:val="15"/>
          <w:szCs w:val="15"/>
          <w:lang w:val="fr-CH"/>
        </w:rPr>
        <w:t xml:space="preserve"> 0.05</w:t>
      </w:r>
    </w:p>
    <w:p w14:paraId="3962A69E" w14:textId="3C933FA5" w:rsidR="002B79AE" w:rsidRPr="00092DA3" w:rsidRDefault="002B79AE" w:rsidP="006A3846">
      <w:pPr>
        <w:spacing w:before="0"/>
        <w:rPr>
          <w:sz w:val="15"/>
          <w:szCs w:val="15"/>
          <w:lang w:val="fr-CH"/>
        </w:rPr>
      </w:pPr>
      <w:r w:rsidRPr="00092DA3">
        <w:rPr>
          <w:sz w:val="15"/>
          <w:szCs w:val="15"/>
          <w:lang w:val="fr-CH"/>
        </w:rPr>
        <w:t xml:space="preserve">          }</w:t>
      </w:r>
    </w:p>
    <w:p w14:paraId="189ED65D" w14:textId="77FD714F" w:rsidR="002B79AE" w:rsidRPr="00092DA3" w:rsidRDefault="002B79AE" w:rsidP="002B79AE">
      <w:pPr>
        <w:spacing w:before="0"/>
        <w:rPr>
          <w:sz w:val="15"/>
          <w:szCs w:val="15"/>
          <w:lang w:val="fr-CH"/>
        </w:rPr>
      </w:pPr>
      <w:r w:rsidRPr="00092DA3">
        <w:rPr>
          <w:sz w:val="15"/>
          <w:szCs w:val="15"/>
          <w:lang w:val="fr-CH"/>
        </w:rPr>
        <w:t xml:space="preserve">        ],</w:t>
      </w:r>
    </w:p>
    <w:p w14:paraId="209274E5" w14:textId="50F0D1C5" w:rsidR="002B79AE" w:rsidRPr="00092DA3" w:rsidRDefault="002B79AE" w:rsidP="002B79AE">
      <w:pPr>
        <w:spacing w:before="0"/>
        <w:rPr>
          <w:sz w:val="15"/>
          <w:szCs w:val="15"/>
          <w:lang w:val="fr-CH"/>
        </w:rPr>
      </w:pPr>
      <w:r w:rsidRPr="00092DA3">
        <w:rPr>
          <w:sz w:val="15"/>
          <w:szCs w:val="15"/>
          <w:lang w:val="fr-CH"/>
        </w:rPr>
        <w:t xml:space="preserve">        "</w:t>
      </w:r>
      <w:proofErr w:type="spellStart"/>
      <w:r w:rsidRPr="00092DA3">
        <w:rPr>
          <w:b/>
          <w:bCs/>
          <w:sz w:val="15"/>
          <w:szCs w:val="15"/>
          <w:lang w:val="fr-CH"/>
        </w:rPr>
        <w:t>conformance</w:t>
      </w:r>
      <w:proofErr w:type="spellEnd"/>
      <w:proofErr w:type="gramStart"/>
      <w:r w:rsidRPr="00092DA3">
        <w:rPr>
          <w:sz w:val="15"/>
          <w:szCs w:val="15"/>
          <w:lang w:val="fr-CH"/>
        </w:rPr>
        <w:t>":</w:t>
      </w:r>
      <w:proofErr w:type="gramEnd"/>
      <w:r w:rsidRPr="00092DA3">
        <w:rPr>
          <w:sz w:val="15"/>
          <w:szCs w:val="15"/>
          <w:lang w:val="fr-CH"/>
        </w:rPr>
        <w:t xml:space="preserve"> </w:t>
      </w:r>
      <w:proofErr w:type="spellStart"/>
      <w:r w:rsidRPr="00092DA3">
        <w:rPr>
          <w:sz w:val="15"/>
          <w:szCs w:val="15"/>
          <w:lang w:val="fr-CH"/>
        </w:rPr>
        <w:t>true</w:t>
      </w:r>
      <w:proofErr w:type="spellEnd"/>
      <w:r w:rsidRPr="00092DA3">
        <w:rPr>
          <w:sz w:val="15"/>
          <w:szCs w:val="15"/>
          <w:lang w:val="fr-CH"/>
        </w:rPr>
        <w:t>,</w:t>
      </w:r>
    </w:p>
    <w:p w14:paraId="2D9B3721" w14:textId="41AC45F6" w:rsidR="002B79AE" w:rsidRPr="00092DA3" w:rsidRDefault="002B79AE" w:rsidP="002B79AE">
      <w:pPr>
        <w:spacing w:before="0"/>
        <w:rPr>
          <w:sz w:val="15"/>
          <w:szCs w:val="15"/>
          <w:lang w:val="fr-CH"/>
        </w:rPr>
      </w:pPr>
      <w:r w:rsidRPr="00092DA3">
        <w:rPr>
          <w:sz w:val="15"/>
          <w:szCs w:val="15"/>
          <w:lang w:val="fr-CH"/>
        </w:rPr>
        <w:t xml:space="preserve">        "</w:t>
      </w:r>
      <w:proofErr w:type="spellStart"/>
      <w:r w:rsidRPr="00092DA3">
        <w:rPr>
          <w:b/>
          <w:bCs/>
          <w:sz w:val="15"/>
          <w:szCs w:val="15"/>
          <w:lang w:val="fr-CH"/>
        </w:rPr>
        <w:t>conformityTopic</w:t>
      </w:r>
      <w:proofErr w:type="spellEnd"/>
      <w:proofErr w:type="gramStart"/>
      <w:r w:rsidRPr="00092DA3">
        <w:rPr>
          <w:sz w:val="15"/>
          <w:szCs w:val="15"/>
          <w:lang w:val="fr-CH"/>
        </w:rPr>
        <w:t>":</w:t>
      </w:r>
      <w:proofErr w:type="gramEnd"/>
      <w:r w:rsidRPr="00092DA3">
        <w:rPr>
          <w:sz w:val="15"/>
          <w:szCs w:val="15"/>
          <w:lang w:val="fr-CH"/>
        </w:rPr>
        <w:t xml:space="preserve"> "</w:t>
      </w:r>
      <w:proofErr w:type="spellStart"/>
      <w:proofErr w:type="gramStart"/>
      <w:r w:rsidRPr="00092DA3">
        <w:rPr>
          <w:sz w:val="15"/>
          <w:szCs w:val="15"/>
          <w:lang w:val="fr-CH"/>
        </w:rPr>
        <w:t>environment.emissions</w:t>
      </w:r>
      <w:proofErr w:type="spellEnd"/>
      <w:proofErr w:type="gramEnd"/>
      <w:r w:rsidRPr="00092DA3">
        <w:rPr>
          <w:sz w:val="15"/>
          <w:szCs w:val="15"/>
          <w:lang w:val="fr-CH"/>
        </w:rPr>
        <w:t>",</w:t>
      </w:r>
    </w:p>
    <w:p w14:paraId="369EC0D5" w14:textId="0904CE94" w:rsidR="002B79AE" w:rsidRPr="003C7711" w:rsidRDefault="002B79AE" w:rsidP="002B79AE">
      <w:pPr>
        <w:spacing w:before="0"/>
        <w:rPr>
          <w:sz w:val="15"/>
          <w:szCs w:val="15"/>
        </w:rPr>
      </w:pPr>
      <w:r w:rsidRPr="00092DA3">
        <w:rPr>
          <w:sz w:val="15"/>
          <w:szCs w:val="15"/>
          <w:lang w:val="fr-CH"/>
        </w:rPr>
        <w:t xml:space="preserve">        </w:t>
      </w:r>
      <w:r w:rsidRPr="003C7711">
        <w:rPr>
          <w:sz w:val="15"/>
          <w:szCs w:val="15"/>
        </w:rPr>
        <w:t>"</w:t>
      </w:r>
      <w:proofErr w:type="spellStart"/>
      <w:r w:rsidRPr="003C7711">
        <w:rPr>
          <w:b/>
          <w:bCs/>
          <w:sz w:val="15"/>
          <w:szCs w:val="15"/>
        </w:rPr>
        <w:t>conformityEvidence</w:t>
      </w:r>
      <w:proofErr w:type="spellEnd"/>
      <w:r w:rsidRPr="003C7711">
        <w:rPr>
          <w:sz w:val="15"/>
          <w:szCs w:val="15"/>
        </w:rPr>
        <w:t>": {</w:t>
      </w:r>
    </w:p>
    <w:p w14:paraId="03588F0A" w14:textId="1875BFF0"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linkURL</w:t>
      </w:r>
      <w:proofErr w:type="spellEnd"/>
      <w:r w:rsidRPr="003C7711">
        <w:rPr>
          <w:sz w:val="15"/>
          <w:szCs w:val="15"/>
        </w:rPr>
        <w:t>": "https://files.example-certifier.com/1234567.json",</w:t>
      </w:r>
    </w:p>
    <w:p w14:paraId="77741612" w14:textId="78510831" w:rsidR="002B79AE" w:rsidRPr="003C7711" w:rsidRDefault="002B79AE" w:rsidP="002B79AE">
      <w:pPr>
        <w:spacing w:before="0"/>
        <w:rPr>
          <w:sz w:val="15"/>
          <w:szCs w:val="15"/>
        </w:rPr>
      </w:pPr>
      <w:r w:rsidRPr="003C7711">
        <w:rPr>
          <w:sz w:val="15"/>
          <w:szCs w:val="15"/>
        </w:rPr>
        <w:t xml:space="preserve">          "</w:t>
      </w:r>
      <w:proofErr w:type="spellStart"/>
      <w:r w:rsidRPr="003C7711">
        <w:rPr>
          <w:b/>
          <w:bCs/>
          <w:sz w:val="15"/>
          <w:szCs w:val="15"/>
        </w:rPr>
        <w:t>linkName</w:t>
      </w:r>
      <w:proofErr w:type="spellEnd"/>
      <w:r w:rsidRPr="003C7711">
        <w:rPr>
          <w:sz w:val="15"/>
          <w:szCs w:val="15"/>
        </w:rPr>
        <w:t>": "GBA rule book conformity certificate",</w:t>
      </w:r>
    </w:p>
    <w:p w14:paraId="3B7FAD85" w14:textId="57B42DDF"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linkType</w:t>
      </w:r>
      <w:proofErr w:type="spellEnd"/>
      <w:r w:rsidRPr="003C7711">
        <w:rPr>
          <w:sz w:val="15"/>
          <w:szCs w:val="15"/>
        </w:rPr>
        <w:t>": "https://test.uncefact.org/vocabulary/</w:t>
      </w:r>
      <w:proofErr w:type="spellStart"/>
      <w:r w:rsidRPr="003C7711">
        <w:rPr>
          <w:sz w:val="15"/>
          <w:szCs w:val="15"/>
        </w:rPr>
        <w:t>linkTypes</w:t>
      </w:r>
      <w:proofErr w:type="spellEnd"/>
      <w:r w:rsidRPr="003C7711">
        <w:rPr>
          <w:sz w:val="15"/>
          <w:szCs w:val="15"/>
        </w:rPr>
        <w:t>/dcc",</w:t>
      </w:r>
    </w:p>
    <w:p w14:paraId="2C30A042" w14:textId="36509768"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hashDigest</w:t>
      </w:r>
      <w:proofErr w:type="spellEnd"/>
      <w:r w:rsidRPr="003C7711">
        <w:rPr>
          <w:sz w:val="15"/>
          <w:szCs w:val="15"/>
        </w:rPr>
        <w:t>": "6239119",</w:t>
      </w:r>
    </w:p>
    <w:p w14:paraId="6080CEC1" w14:textId="4CCD50FD"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hashMethod</w:t>
      </w:r>
      <w:proofErr w:type="spellEnd"/>
      <w:r w:rsidRPr="003C7711">
        <w:rPr>
          <w:sz w:val="15"/>
          <w:szCs w:val="15"/>
        </w:rPr>
        <w:t>": "SHA-256",</w:t>
      </w:r>
    </w:p>
    <w:p w14:paraId="4888A698" w14:textId="7BA8DC70" w:rsidR="002B79AE" w:rsidRPr="003C7711" w:rsidRDefault="002B79AE" w:rsidP="002B79AE">
      <w:pPr>
        <w:spacing w:before="0"/>
        <w:rPr>
          <w:sz w:val="15"/>
          <w:szCs w:val="15"/>
        </w:rPr>
      </w:pPr>
      <w:r w:rsidRPr="003C7711">
        <w:rPr>
          <w:sz w:val="15"/>
          <w:szCs w:val="15"/>
        </w:rPr>
        <w:t xml:space="preserve">          "</w:t>
      </w:r>
      <w:proofErr w:type="spellStart"/>
      <w:r w:rsidRPr="003C7711">
        <w:rPr>
          <w:sz w:val="15"/>
          <w:szCs w:val="15"/>
        </w:rPr>
        <w:t>encryptionMethod</w:t>
      </w:r>
      <w:proofErr w:type="spellEnd"/>
      <w:r w:rsidRPr="003C7711">
        <w:rPr>
          <w:sz w:val="15"/>
          <w:szCs w:val="15"/>
        </w:rPr>
        <w:t>": "AES"</w:t>
      </w:r>
    </w:p>
    <w:p w14:paraId="3D6BDEF3" w14:textId="181DAF6C" w:rsidR="002B79AE" w:rsidRPr="003C7711" w:rsidRDefault="002B79AE" w:rsidP="002B79AE">
      <w:pPr>
        <w:spacing w:before="0"/>
        <w:rPr>
          <w:sz w:val="15"/>
          <w:szCs w:val="15"/>
        </w:rPr>
      </w:pPr>
      <w:r w:rsidRPr="003C7711">
        <w:rPr>
          <w:sz w:val="15"/>
          <w:szCs w:val="15"/>
        </w:rPr>
        <w:t xml:space="preserve">        }</w:t>
      </w:r>
    </w:p>
    <w:p w14:paraId="6E54DFEC" w14:textId="45DF8A17" w:rsidR="002B79AE" w:rsidRPr="003C7711" w:rsidRDefault="002B79AE" w:rsidP="002B79AE">
      <w:pPr>
        <w:spacing w:before="0"/>
        <w:rPr>
          <w:sz w:val="15"/>
          <w:szCs w:val="15"/>
        </w:rPr>
      </w:pPr>
      <w:r w:rsidRPr="003C7711">
        <w:rPr>
          <w:sz w:val="15"/>
          <w:szCs w:val="15"/>
        </w:rPr>
        <w:t xml:space="preserve">      }</w:t>
      </w:r>
    </w:p>
    <w:p w14:paraId="491F6429" w14:textId="77777777" w:rsidR="002B79AE" w:rsidRPr="003C7711" w:rsidRDefault="002B79AE" w:rsidP="002B79AE">
      <w:pPr>
        <w:spacing w:before="0"/>
        <w:rPr>
          <w:sz w:val="15"/>
          <w:szCs w:val="15"/>
        </w:rPr>
      </w:pPr>
      <w:r w:rsidRPr="003C7711">
        <w:rPr>
          <w:sz w:val="15"/>
          <w:szCs w:val="15"/>
        </w:rPr>
        <w:t>]</w:t>
      </w:r>
    </w:p>
    <w:p w14:paraId="54524373" w14:textId="77777777" w:rsidR="002B79AE" w:rsidRPr="003C7711" w:rsidRDefault="002B79AE" w:rsidP="002B79AE">
      <w:pPr>
        <w:pStyle w:val="FirstParagraph"/>
        <w:rPr>
          <w:lang w:val="en-GB"/>
        </w:rPr>
        <w:sectPr w:rsidR="002B79AE" w:rsidRPr="003C7711" w:rsidSect="00145E12">
          <w:type w:val="continuous"/>
          <w:pgSz w:w="16840" w:h="11907" w:orient="landscape" w:code="9"/>
          <w:pgMar w:top="1134" w:right="1134" w:bottom="1134" w:left="1134" w:header="567" w:footer="567" w:gutter="0"/>
          <w:cols w:num="2" w:space="284"/>
          <w:docGrid w:linePitch="360"/>
        </w:sectPr>
      </w:pPr>
    </w:p>
    <w:p w14:paraId="2C8FCFFC" w14:textId="31511FA8" w:rsidR="002B79AE" w:rsidRPr="003C7711" w:rsidRDefault="002B79AE" w:rsidP="00E10062">
      <w:r w:rsidRPr="003C7711">
        <w:lastRenderedPageBreak/>
        <w:t xml:space="preserve">A </w:t>
      </w:r>
      <w:r w:rsidRPr="003C7711">
        <w:rPr>
          <w:b/>
          <w:bCs/>
        </w:rPr>
        <w:t>conformityClaim</w:t>
      </w:r>
      <w:r w:rsidRPr="003C7711">
        <w:t xml:space="preserve"> in the context of the UNTP DPP serves as a structured </w:t>
      </w:r>
      <w:r w:rsidR="006D28C5" w:rsidRPr="003C7711">
        <w:rPr>
          <w:b/>
          <w:bCs/>
        </w:rPr>
        <w:t>claim</w:t>
      </w:r>
      <w:r w:rsidR="006D28C5" w:rsidRPr="003C7711">
        <w:t xml:space="preserve"> and </w:t>
      </w:r>
      <w:r w:rsidRPr="003C7711">
        <w:rPr>
          <w:b/>
          <w:bCs/>
        </w:rPr>
        <w:t>declaration</w:t>
      </w:r>
      <w:r w:rsidRPr="003C7711">
        <w:t xml:space="preserve"> </w:t>
      </w:r>
      <w:r w:rsidR="006D28C5" w:rsidRPr="003C7711">
        <w:t xml:space="preserve">(type) </w:t>
      </w:r>
      <w:r w:rsidRPr="003C7711">
        <w:t>that a product or process meets specific standards, regulations</w:t>
      </w:r>
      <w:r w:rsidR="00E33E24" w:rsidRPr="003C7711">
        <w:t xml:space="preserve"> and</w:t>
      </w:r>
      <w:r w:rsidRPr="003C7711">
        <w:t xml:space="preserve"> criteria. The rationale for its key elements, as shown in the previous figure, includes:</w:t>
      </w:r>
    </w:p>
    <w:p w14:paraId="242ABEC8" w14:textId="10383019" w:rsidR="002B79AE" w:rsidRPr="003C7711" w:rsidRDefault="00274885" w:rsidP="00274885">
      <w:pPr>
        <w:pStyle w:val="enumlev10"/>
      </w:pPr>
      <w:r w:rsidRPr="003C7711">
        <w:t>1)</w:t>
      </w:r>
      <w:r w:rsidRPr="003C7711">
        <w:tab/>
      </w:r>
      <w:r w:rsidR="002B79AE" w:rsidRPr="003C7711">
        <w:t xml:space="preserve">Declared </w:t>
      </w:r>
      <w:r w:rsidR="008F5389" w:rsidRPr="003C7711">
        <w:t>v</w:t>
      </w:r>
      <w:r w:rsidR="002B79AE" w:rsidRPr="003C7711">
        <w:t>alues (</w:t>
      </w:r>
      <w:proofErr w:type="spellStart"/>
      <w:r w:rsidR="002B79AE" w:rsidRPr="003C7711">
        <w:rPr>
          <w:rStyle w:val="VerbatimChar"/>
          <w:rFonts w:ascii="Times New Roman" w:hAnsi="Times New Roman"/>
          <w:b/>
          <w:bCs/>
          <w:sz w:val="24"/>
        </w:rPr>
        <w:t>declaredValue</w:t>
      </w:r>
      <w:proofErr w:type="spellEnd"/>
      <w:r w:rsidR="002B79AE" w:rsidRPr="003C7711">
        <w:t>)</w:t>
      </w:r>
    </w:p>
    <w:p w14:paraId="16E5B608" w14:textId="1719688F" w:rsidR="002B79AE" w:rsidRPr="003C7711" w:rsidRDefault="00B122EB" w:rsidP="00B122EB">
      <w:pPr>
        <w:pStyle w:val="enumlev2"/>
      </w:pPr>
      <w:r w:rsidRPr="003C7711">
        <w:t>•</w:t>
      </w:r>
      <w:r w:rsidRPr="003C7711">
        <w:tab/>
      </w:r>
      <w:r w:rsidR="002B79AE" w:rsidRPr="003C7711">
        <w:t>Represents the measured values of specific metrics (e.g., greenhouse gas emissions intensity).</w:t>
      </w:r>
    </w:p>
    <w:p w14:paraId="05850D4D" w14:textId="6A52E593" w:rsidR="002B79AE" w:rsidRPr="003C7711" w:rsidRDefault="00B122EB" w:rsidP="00B122EB">
      <w:pPr>
        <w:pStyle w:val="enumlev2"/>
      </w:pPr>
      <w:r w:rsidRPr="003C7711">
        <w:t>•</w:t>
      </w:r>
      <w:r w:rsidRPr="003C7711">
        <w:tab/>
      </w:r>
      <w:r w:rsidR="002B79AE" w:rsidRPr="003C7711">
        <w:t xml:space="preserve">Includes attributes </w:t>
      </w:r>
      <w:r w:rsidR="008F5389" w:rsidRPr="003C7711">
        <w:t xml:space="preserve">such as </w:t>
      </w:r>
      <w:r w:rsidR="002B79AE" w:rsidRPr="003C7711">
        <w:rPr>
          <w:b/>
          <w:bCs/>
        </w:rPr>
        <w:t>metric name, metric value, unit of measurement, score</w:t>
      </w:r>
      <w:r w:rsidR="00E33E24" w:rsidRPr="003C7711">
        <w:rPr>
          <w:b/>
          <w:bCs/>
        </w:rPr>
        <w:t xml:space="preserve"> and</w:t>
      </w:r>
      <w:r w:rsidR="002B79AE" w:rsidRPr="003C7711">
        <w:rPr>
          <w:b/>
          <w:bCs/>
        </w:rPr>
        <w:t xml:space="preserve"> accuracy</w:t>
      </w:r>
      <w:r w:rsidR="002B79AE" w:rsidRPr="003C7711">
        <w:t>, ensuring transparency and comparability.</w:t>
      </w:r>
    </w:p>
    <w:p w14:paraId="5C5C05E2" w14:textId="093E1F35" w:rsidR="002B79AE" w:rsidRPr="003C7711" w:rsidRDefault="00274885" w:rsidP="00274885">
      <w:pPr>
        <w:pStyle w:val="enumlev10"/>
      </w:pPr>
      <w:r w:rsidRPr="003C7711">
        <w:t>2)</w:t>
      </w:r>
      <w:r w:rsidRPr="003C7711">
        <w:tab/>
      </w:r>
      <w:r w:rsidR="002B79AE" w:rsidRPr="003C7711">
        <w:t xml:space="preserve">Reference </w:t>
      </w:r>
      <w:r w:rsidR="008F5389" w:rsidRPr="003C7711">
        <w:t>s</w:t>
      </w:r>
      <w:r w:rsidR="002B79AE" w:rsidRPr="003C7711">
        <w:t>tandard (</w:t>
      </w:r>
      <w:proofErr w:type="spellStart"/>
      <w:r w:rsidR="002B79AE" w:rsidRPr="003C7711">
        <w:rPr>
          <w:rStyle w:val="VerbatimChar"/>
          <w:rFonts w:ascii="Times New Roman" w:hAnsi="Times New Roman"/>
          <w:b/>
          <w:bCs/>
          <w:sz w:val="24"/>
        </w:rPr>
        <w:t>referenceStandard</w:t>
      </w:r>
      <w:proofErr w:type="spellEnd"/>
      <w:r w:rsidR="002B79AE" w:rsidRPr="003C7711">
        <w:t>)</w:t>
      </w:r>
    </w:p>
    <w:p w14:paraId="515A90CF" w14:textId="3C1D3A07" w:rsidR="002B79AE" w:rsidRPr="003C7711" w:rsidRDefault="00B122EB" w:rsidP="00B122EB">
      <w:pPr>
        <w:pStyle w:val="enumlev2"/>
      </w:pPr>
      <w:r w:rsidRPr="003C7711">
        <w:t>•</w:t>
      </w:r>
      <w:r w:rsidRPr="003C7711">
        <w:tab/>
      </w:r>
      <w:r w:rsidR="002B79AE" w:rsidRPr="003C7711">
        <w:t xml:space="preserve">Links the claim to a </w:t>
      </w:r>
      <w:r w:rsidR="002B79AE" w:rsidRPr="003C7711">
        <w:rPr>
          <w:b/>
          <w:bCs/>
        </w:rPr>
        <w:t>standard</w:t>
      </w:r>
      <w:r w:rsidR="002B79AE" w:rsidRPr="003C7711">
        <w:t xml:space="preserve"> that defines the specification and conformity criteria.</w:t>
      </w:r>
    </w:p>
    <w:p w14:paraId="1A7229A5" w14:textId="2F3FEFD3" w:rsidR="002B79AE" w:rsidRPr="003C7711" w:rsidRDefault="00B122EB" w:rsidP="00B122EB">
      <w:pPr>
        <w:pStyle w:val="enumlev2"/>
      </w:pPr>
      <w:r w:rsidRPr="003C7711">
        <w:t>•</w:t>
      </w:r>
      <w:r w:rsidRPr="003C7711">
        <w:tab/>
      </w:r>
      <w:r w:rsidR="002B79AE" w:rsidRPr="003C7711">
        <w:t xml:space="preserve">It contains the </w:t>
      </w:r>
      <w:r w:rsidR="002B79AE" w:rsidRPr="003C7711">
        <w:rPr>
          <w:b/>
          <w:bCs/>
        </w:rPr>
        <w:t>standard</w:t>
      </w:r>
      <w:r w:rsidR="00AC00E1" w:rsidRPr="003C7711">
        <w:rPr>
          <w:b/>
          <w:bCs/>
        </w:rPr>
        <w:t>'</w:t>
      </w:r>
      <w:r w:rsidR="002B79AE" w:rsidRPr="003C7711">
        <w:rPr>
          <w:b/>
          <w:bCs/>
        </w:rPr>
        <w:t>s identifier, name, issuing party</w:t>
      </w:r>
      <w:r w:rsidR="00E33E24" w:rsidRPr="003C7711">
        <w:rPr>
          <w:b/>
          <w:bCs/>
        </w:rPr>
        <w:t xml:space="preserve"> and</w:t>
      </w:r>
      <w:r w:rsidR="002B79AE" w:rsidRPr="003C7711">
        <w:rPr>
          <w:b/>
          <w:bCs/>
        </w:rPr>
        <w:t xml:space="preserve"> issue date, </w:t>
      </w:r>
      <w:r w:rsidR="002B79AE" w:rsidRPr="003C7711">
        <w:t>to specify the criteria for conformance.</w:t>
      </w:r>
    </w:p>
    <w:p w14:paraId="28B46D9E" w14:textId="42E034A3" w:rsidR="002B79AE" w:rsidRPr="003C7711" w:rsidRDefault="00274885" w:rsidP="00274885">
      <w:pPr>
        <w:pStyle w:val="enumlev10"/>
      </w:pPr>
      <w:r w:rsidRPr="003C7711">
        <w:t>3)</w:t>
      </w:r>
      <w:r w:rsidRPr="003C7711">
        <w:tab/>
      </w:r>
      <w:r w:rsidR="002B79AE" w:rsidRPr="003C7711">
        <w:t xml:space="preserve">Reference </w:t>
      </w:r>
      <w:r w:rsidR="008F5389" w:rsidRPr="003C7711">
        <w:t>r</w:t>
      </w:r>
      <w:r w:rsidR="002B79AE" w:rsidRPr="003C7711">
        <w:t>egulation (</w:t>
      </w:r>
      <w:proofErr w:type="spellStart"/>
      <w:r w:rsidR="002B79AE" w:rsidRPr="003C7711">
        <w:rPr>
          <w:rStyle w:val="VerbatimChar"/>
          <w:rFonts w:ascii="Times New Roman" w:hAnsi="Times New Roman"/>
          <w:b/>
          <w:bCs/>
          <w:sz w:val="24"/>
        </w:rPr>
        <w:t>referenceRegulation</w:t>
      </w:r>
      <w:proofErr w:type="spellEnd"/>
      <w:r w:rsidR="002B79AE" w:rsidRPr="003C7711">
        <w:t>)</w:t>
      </w:r>
    </w:p>
    <w:p w14:paraId="2CDE1599" w14:textId="5B8A30D6" w:rsidR="002B79AE" w:rsidRPr="003C7711" w:rsidRDefault="00B122EB" w:rsidP="00B122EB">
      <w:pPr>
        <w:pStyle w:val="enumlev2"/>
      </w:pPr>
      <w:r w:rsidRPr="003C7711">
        <w:t>•</w:t>
      </w:r>
      <w:r w:rsidRPr="003C7711">
        <w:tab/>
      </w:r>
      <w:r w:rsidR="002B79AE" w:rsidRPr="003C7711">
        <w:t>Ensures compliance with legal frameworks by referencing a regulation (e.g.</w:t>
      </w:r>
      <w:r w:rsidRPr="003C7711">
        <w:t>,</w:t>
      </w:r>
      <w:r w:rsidR="002B79AE" w:rsidRPr="003C7711">
        <w:t xml:space="preserve"> EU Battery) that defines the criteria for assessment.</w:t>
      </w:r>
    </w:p>
    <w:p w14:paraId="5EEF6832" w14:textId="56C9B026" w:rsidR="002B79AE" w:rsidRPr="003C7711" w:rsidRDefault="00B122EB" w:rsidP="00B122EB">
      <w:pPr>
        <w:pStyle w:val="enumlev2"/>
      </w:pPr>
      <w:r w:rsidRPr="003C7711">
        <w:t>•</w:t>
      </w:r>
      <w:r w:rsidRPr="003C7711">
        <w:tab/>
      </w:r>
      <w:r w:rsidR="002B79AE" w:rsidRPr="003C7711">
        <w:t xml:space="preserve">It includes attributes such as </w:t>
      </w:r>
      <w:r w:rsidR="002B79AE" w:rsidRPr="003C7711">
        <w:rPr>
          <w:b/>
          <w:bCs/>
        </w:rPr>
        <w:t>name, jurisdiction country, effective date</w:t>
      </w:r>
      <w:r w:rsidR="00E33E24" w:rsidRPr="003C7711">
        <w:rPr>
          <w:b/>
          <w:bCs/>
        </w:rPr>
        <w:t xml:space="preserve"> and</w:t>
      </w:r>
      <w:r w:rsidR="002B79AE" w:rsidRPr="003C7711">
        <w:rPr>
          <w:b/>
          <w:bCs/>
        </w:rPr>
        <w:t xml:space="preserve"> administering authority</w:t>
      </w:r>
      <w:r w:rsidR="002B79AE" w:rsidRPr="003C7711">
        <w:t xml:space="preserve"> of that regulation.</w:t>
      </w:r>
    </w:p>
    <w:p w14:paraId="217D294C" w14:textId="12779738" w:rsidR="002B79AE" w:rsidRPr="003C7711" w:rsidRDefault="00274885" w:rsidP="00274885">
      <w:pPr>
        <w:pStyle w:val="enumlev10"/>
      </w:pPr>
      <w:r w:rsidRPr="003C7711">
        <w:t>4)</w:t>
      </w:r>
      <w:r w:rsidRPr="003C7711">
        <w:tab/>
      </w:r>
      <w:r w:rsidR="002B79AE" w:rsidRPr="003C7711">
        <w:t xml:space="preserve">Assessment </w:t>
      </w:r>
      <w:r w:rsidR="008F5389" w:rsidRPr="003C7711">
        <w:t>c</w:t>
      </w:r>
      <w:r w:rsidR="002B79AE" w:rsidRPr="003C7711">
        <w:t>riteria (</w:t>
      </w:r>
      <w:proofErr w:type="spellStart"/>
      <w:r w:rsidR="002B79AE" w:rsidRPr="003C7711">
        <w:rPr>
          <w:rStyle w:val="VerbatimChar"/>
          <w:rFonts w:ascii="Times New Roman" w:hAnsi="Times New Roman"/>
          <w:b/>
          <w:bCs/>
          <w:sz w:val="24"/>
        </w:rPr>
        <w:t>assessmentCriteria</w:t>
      </w:r>
      <w:proofErr w:type="spellEnd"/>
      <w:r w:rsidR="002B79AE" w:rsidRPr="003C7711">
        <w:t>)</w:t>
      </w:r>
    </w:p>
    <w:p w14:paraId="59A607FF" w14:textId="5F80725C" w:rsidR="002B79AE" w:rsidRPr="003C7711" w:rsidRDefault="00B122EB" w:rsidP="00B122EB">
      <w:pPr>
        <w:pStyle w:val="enumlev2"/>
      </w:pPr>
      <w:r w:rsidRPr="003C7711">
        <w:t>•</w:t>
      </w:r>
      <w:r w:rsidRPr="003C7711">
        <w:tab/>
      </w:r>
      <w:r w:rsidR="002B79AE" w:rsidRPr="003C7711">
        <w:t>A specific rule or criterion within a standard or regulation. (e.g.</w:t>
      </w:r>
      <w:r w:rsidRPr="003C7711">
        <w:t>,</w:t>
      </w:r>
      <w:r w:rsidR="002B79AE" w:rsidRPr="003C7711">
        <w:t xml:space="preserve"> a carbon intensity calculation rule within an emissions standard).</w:t>
      </w:r>
    </w:p>
    <w:p w14:paraId="518DB51A" w14:textId="01779EFF" w:rsidR="002B79AE" w:rsidRPr="003C7711" w:rsidRDefault="00B122EB" w:rsidP="00B122EB">
      <w:pPr>
        <w:pStyle w:val="enumlev2"/>
      </w:pPr>
      <w:r w:rsidRPr="003C7711">
        <w:t>•</w:t>
      </w:r>
      <w:r w:rsidRPr="003C7711">
        <w:tab/>
      </w:r>
      <w:r w:rsidR="002B79AE" w:rsidRPr="003C7711">
        <w:t>Specifies threshold values that must be met for compliance level, ensuring the claim is based on measurable and verifiable reference values.</w:t>
      </w:r>
    </w:p>
    <w:p w14:paraId="44697CC3" w14:textId="34CCD5C5" w:rsidR="002B79AE" w:rsidRPr="003C7711" w:rsidRDefault="00B122EB" w:rsidP="00274885">
      <w:pPr>
        <w:pStyle w:val="enumlev10"/>
      </w:pPr>
      <w:r w:rsidRPr="003C7711">
        <w:t>5)</w:t>
      </w:r>
      <w:r w:rsidRPr="003C7711">
        <w:tab/>
      </w:r>
      <w:r w:rsidR="002B79AE" w:rsidRPr="003C7711">
        <w:t>Declared values (</w:t>
      </w:r>
      <w:proofErr w:type="spellStart"/>
      <w:r w:rsidR="002B79AE" w:rsidRPr="003C7711">
        <w:rPr>
          <w:b/>
          <w:bCs/>
        </w:rPr>
        <w:t>declaredValues</w:t>
      </w:r>
      <w:proofErr w:type="spellEnd"/>
      <w:r w:rsidR="002B79AE" w:rsidRPr="003C7711">
        <w:t>)</w:t>
      </w:r>
    </w:p>
    <w:p w14:paraId="1DE42846" w14:textId="651B5B80" w:rsidR="002B79AE" w:rsidRPr="003C7711" w:rsidRDefault="00B122EB" w:rsidP="00B122EB">
      <w:pPr>
        <w:pStyle w:val="enumlev2"/>
      </w:pPr>
      <w:r w:rsidRPr="003C7711">
        <w:t>•</w:t>
      </w:r>
      <w:r w:rsidRPr="003C7711">
        <w:tab/>
      </w:r>
      <w:r w:rsidR="002B79AE" w:rsidRPr="003C7711">
        <w:t>The list of specific values measured as part of this assessment.</w:t>
      </w:r>
    </w:p>
    <w:p w14:paraId="54E9BA54" w14:textId="0A40AA31" w:rsidR="002B79AE" w:rsidRPr="003C7711" w:rsidRDefault="00B122EB" w:rsidP="00B122EB">
      <w:pPr>
        <w:pStyle w:val="enumlev2"/>
      </w:pPr>
      <w:r w:rsidRPr="003C7711">
        <w:t>•</w:t>
      </w:r>
      <w:r w:rsidRPr="003C7711">
        <w:tab/>
      </w:r>
      <w:r w:rsidR="002B79AE" w:rsidRPr="003C7711">
        <w:t xml:space="preserve">It includes attributes such as </w:t>
      </w:r>
      <w:proofErr w:type="spellStart"/>
      <w:r w:rsidR="002B79AE" w:rsidRPr="003C7711">
        <w:rPr>
          <w:b/>
          <w:bCs/>
        </w:rPr>
        <w:t>metricName</w:t>
      </w:r>
      <w:proofErr w:type="spellEnd"/>
      <w:r w:rsidR="002B79AE" w:rsidRPr="003C7711">
        <w:rPr>
          <w:b/>
          <w:bCs/>
        </w:rPr>
        <w:t xml:space="preserve">, </w:t>
      </w:r>
      <w:proofErr w:type="spellStart"/>
      <w:r w:rsidR="002B79AE" w:rsidRPr="003C7711">
        <w:rPr>
          <w:b/>
          <w:bCs/>
        </w:rPr>
        <w:t>metricValue</w:t>
      </w:r>
      <w:proofErr w:type="spellEnd"/>
      <w:r w:rsidR="002B79AE" w:rsidRPr="003C7711">
        <w:rPr>
          <w:b/>
          <w:bCs/>
        </w:rPr>
        <w:t>, score</w:t>
      </w:r>
      <w:r w:rsidR="00E33E24" w:rsidRPr="003C7711">
        <w:rPr>
          <w:b/>
          <w:bCs/>
        </w:rPr>
        <w:t xml:space="preserve"> and</w:t>
      </w:r>
      <w:r w:rsidR="002B79AE" w:rsidRPr="003C7711">
        <w:rPr>
          <w:b/>
          <w:bCs/>
        </w:rPr>
        <w:t xml:space="preserve"> accuracy</w:t>
      </w:r>
      <w:r w:rsidR="002B79AE" w:rsidRPr="003C7711">
        <w:t xml:space="preserve">. The </w:t>
      </w:r>
      <w:proofErr w:type="spellStart"/>
      <w:r w:rsidR="002B79AE" w:rsidRPr="003C7711">
        <w:rPr>
          <w:b/>
          <w:bCs/>
        </w:rPr>
        <w:t>metricValue</w:t>
      </w:r>
      <w:proofErr w:type="spellEnd"/>
      <w:r w:rsidR="002B79AE" w:rsidRPr="003C7711">
        <w:t xml:space="preserve"> is expressed as a value in unit pairs.</w:t>
      </w:r>
    </w:p>
    <w:p w14:paraId="259E0B7F" w14:textId="6DCDD870" w:rsidR="002B79AE" w:rsidRPr="003C7711" w:rsidRDefault="00B122EB" w:rsidP="00274885">
      <w:pPr>
        <w:pStyle w:val="enumlev10"/>
      </w:pPr>
      <w:r w:rsidRPr="003C7711">
        <w:t>6)</w:t>
      </w:r>
      <w:r w:rsidRPr="003C7711">
        <w:tab/>
      </w:r>
      <w:r w:rsidR="002B79AE" w:rsidRPr="003C7711">
        <w:t xml:space="preserve">Conformance </w:t>
      </w:r>
      <w:r w:rsidR="008F5389" w:rsidRPr="003C7711">
        <w:t>s</w:t>
      </w:r>
      <w:r w:rsidR="002B79AE" w:rsidRPr="003C7711">
        <w:t>tatus (</w:t>
      </w:r>
      <w:r w:rsidR="002B79AE" w:rsidRPr="003C7711">
        <w:rPr>
          <w:rStyle w:val="VerbatimChar"/>
          <w:rFonts w:ascii="Times New Roman" w:hAnsi="Times New Roman"/>
          <w:b/>
          <w:bCs/>
          <w:sz w:val="24"/>
        </w:rPr>
        <w:t>conformance</w:t>
      </w:r>
      <w:r w:rsidR="002B79AE" w:rsidRPr="003C7711">
        <w:t>)</w:t>
      </w:r>
    </w:p>
    <w:p w14:paraId="3B2BDEF4" w14:textId="32DDC77D" w:rsidR="002B79AE" w:rsidRPr="003C7711" w:rsidRDefault="00B122EB" w:rsidP="00B122EB">
      <w:pPr>
        <w:pStyle w:val="enumlev2"/>
      </w:pPr>
      <w:r w:rsidRPr="003C7711">
        <w:t>•</w:t>
      </w:r>
      <w:r w:rsidRPr="003C7711">
        <w:tab/>
      </w:r>
      <w:r w:rsidR="002B79AE" w:rsidRPr="003C7711">
        <w:t xml:space="preserve">A Boolean indicator of </w:t>
      </w:r>
      <w:proofErr w:type="gramStart"/>
      <w:r w:rsidR="002B79AE" w:rsidRPr="003C7711">
        <w:t>whether or not</w:t>
      </w:r>
      <w:proofErr w:type="gramEnd"/>
      <w:r w:rsidR="002B79AE" w:rsidRPr="003C7711">
        <w:t xml:space="preserve"> the product claim or assessment conforms to the regulatory or standard criteria.</w:t>
      </w:r>
    </w:p>
    <w:p w14:paraId="1D150BFD" w14:textId="0CF53B33" w:rsidR="002B79AE" w:rsidRPr="003C7711" w:rsidRDefault="00B122EB" w:rsidP="00274885">
      <w:pPr>
        <w:pStyle w:val="enumlev10"/>
      </w:pPr>
      <w:r w:rsidRPr="003C7711">
        <w:t>7)</w:t>
      </w:r>
      <w:r w:rsidRPr="003C7711">
        <w:tab/>
      </w:r>
      <w:r w:rsidR="002B79AE" w:rsidRPr="003C7711">
        <w:t xml:space="preserve">Conformity </w:t>
      </w:r>
      <w:r w:rsidR="008F5389" w:rsidRPr="003C7711">
        <w:t>t</w:t>
      </w:r>
      <w:r w:rsidR="002B79AE" w:rsidRPr="003C7711">
        <w:t>opic (</w:t>
      </w:r>
      <w:proofErr w:type="spellStart"/>
      <w:r w:rsidR="002B79AE" w:rsidRPr="003C7711">
        <w:rPr>
          <w:rStyle w:val="VerbatimChar"/>
          <w:rFonts w:ascii="Times New Roman" w:hAnsi="Times New Roman"/>
          <w:b/>
          <w:bCs/>
          <w:sz w:val="24"/>
        </w:rPr>
        <w:t>conformityTopic</w:t>
      </w:r>
      <w:proofErr w:type="spellEnd"/>
      <w:r w:rsidR="002B79AE" w:rsidRPr="003C7711">
        <w:t>)</w:t>
      </w:r>
    </w:p>
    <w:p w14:paraId="4B79981D" w14:textId="013ADF34" w:rsidR="002B79AE" w:rsidRPr="003C7711" w:rsidRDefault="00B122EB" w:rsidP="00B122EB">
      <w:pPr>
        <w:pStyle w:val="enumlev2"/>
      </w:pPr>
      <w:r w:rsidRPr="003C7711">
        <w:t>•</w:t>
      </w:r>
      <w:r w:rsidRPr="003C7711">
        <w:tab/>
      </w:r>
      <w:r w:rsidR="002B79AE" w:rsidRPr="003C7711">
        <w:t xml:space="preserve">Categorize the claim under a relevant topic domain (e.g., </w:t>
      </w:r>
      <w:proofErr w:type="spellStart"/>
      <w:r w:rsidR="002B79AE" w:rsidRPr="003C7711">
        <w:t>circularity.design</w:t>
      </w:r>
      <w:proofErr w:type="spellEnd"/>
      <w:r w:rsidR="002B79AE" w:rsidRPr="003C7711">
        <w:t>).</w:t>
      </w:r>
    </w:p>
    <w:p w14:paraId="12CD7B03" w14:textId="36ECC668" w:rsidR="002B79AE" w:rsidRPr="003C7711" w:rsidRDefault="00B122EB" w:rsidP="00274885">
      <w:pPr>
        <w:pStyle w:val="enumlev10"/>
      </w:pPr>
      <w:r w:rsidRPr="003C7711">
        <w:t>8)</w:t>
      </w:r>
      <w:r w:rsidRPr="003C7711">
        <w:tab/>
      </w:r>
      <w:r w:rsidR="002B79AE" w:rsidRPr="003C7711">
        <w:t xml:space="preserve">Conformity </w:t>
      </w:r>
      <w:r w:rsidR="008F5389" w:rsidRPr="003C7711">
        <w:t>e</w:t>
      </w:r>
      <w:r w:rsidR="002B79AE" w:rsidRPr="003C7711">
        <w:t>vidence (</w:t>
      </w:r>
      <w:proofErr w:type="spellStart"/>
      <w:r w:rsidR="002B79AE" w:rsidRPr="003C7711">
        <w:rPr>
          <w:rStyle w:val="VerbatimChar"/>
          <w:rFonts w:ascii="Times New Roman" w:hAnsi="Times New Roman"/>
          <w:b/>
          <w:bCs/>
          <w:sz w:val="24"/>
        </w:rPr>
        <w:t>conformityEvidence</w:t>
      </w:r>
      <w:proofErr w:type="spellEnd"/>
      <w:r w:rsidR="002B79AE" w:rsidRPr="003C7711">
        <w:t>)</w:t>
      </w:r>
    </w:p>
    <w:p w14:paraId="6FF4D9D5" w14:textId="34844412" w:rsidR="002B79AE" w:rsidRPr="003C7711" w:rsidRDefault="00B122EB" w:rsidP="00B122EB">
      <w:pPr>
        <w:pStyle w:val="enumlev2"/>
      </w:pPr>
      <w:r w:rsidRPr="003C7711">
        <w:t>•</w:t>
      </w:r>
      <w:r w:rsidRPr="003C7711">
        <w:tab/>
      </w:r>
      <w:r w:rsidR="008F5389" w:rsidRPr="003C7711">
        <w:t>A</w:t>
      </w:r>
      <w:r w:rsidR="002B79AE" w:rsidRPr="003C7711">
        <w:t xml:space="preserve"> secure link to supporting evidence proving the claim's validity. It should be a URI pointing to that evidence, a URL to a UNTP Digital Conformity Credential (DCC).</w:t>
      </w:r>
    </w:p>
    <w:p w14:paraId="1F55C5FA" w14:textId="51343A88" w:rsidR="002B79AE" w:rsidRPr="003C7711" w:rsidRDefault="00B122EB" w:rsidP="00B122EB">
      <w:pPr>
        <w:pStyle w:val="enumlev2"/>
      </w:pPr>
      <w:r w:rsidRPr="003C7711">
        <w:t>•</w:t>
      </w:r>
      <w:r w:rsidRPr="003C7711">
        <w:tab/>
      </w:r>
      <w:r w:rsidR="002B79AE" w:rsidRPr="003C7711">
        <w:t xml:space="preserve">It includes cryptographic elements such as </w:t>
      </w:r>
      <w:r w:rsidR="002B79AE" w:rsidRPr="003C7711">
        <w:rPr>
          <w:b/>
          <w:bCs/>
        </w:rPr>
        <w:t>hash digest, hash method</w:t>
      </w:r>
      <w:r w:rsidR="00E33E24" w:rsidRPr="003C7711">
        <w:rPr>
          <w:b/>
          <w:bCs/>
        </w:rPr>
        <w:t xml:space="preserve"> and</w:t>
      </w:r>
      <w:r w:rsidR="002B79AE" w:rsidRPr="003C7711">
        <w:rPr>
          <w:b/>
          <w:bCs/>
        </w:rPr>
        <w:t xml:space="preserve"> encryption method</w:t>
      </w:r>
      <w:r w:rsidR="002B79AE" w:rsidRPr="003C7711">
        <w:t xml:space="preserve"> to ensure integrity and authenticity.</w:t>
      </w:r>
    </w:p>
    <w:p w14:paraId="5B526ADC" w14:textId="4C884B2F" w:rsidR="002B79AE" w:rsidRPr="003C7711" w:rsidRDefault="002B79AE" w:rsidP="00B122EB">
      <w:pPr>
        <w:keepNext/>
        <w:keepLines/>
      </w:pPr>
      <w:r w:rsidRPr="003C7711">
        <w:lastRenderedPageBreak/>
        <w:t xml:space="preserve">The </w:t>
      </w:r>
      <w:r w:rsidRPr="003C7711">
        <w:rPr>
          <w:b/>
          <w:bCs/>
        </w:rPr>
        <w:t>UNTP Claim Data Structure</w:t>
      </w:r>
      <w:r w:rsidRPr="003C7711">
        <w:t xml:space="preserve"> version 0.5.0 includes most of the fields in ITU-T L.1071 tables for standards and products</w:t>
      </w:r>
      <w:r w:rsidR="003339FD" w:rsidRPr="003C7711">
        <w:t xml:space="preserve">. The mapping between what is considered in ITU-T L.1071 </w:t>
      </w:r>
      <w:r w:rsidR="00711138">
        <w:t>T</w:t>
      </w:r>
      <w:r w:rsidR="003339FD" w:rsidRPr="003C7711">
        <w:t xml:space="preserve">able 2 and the more detailed UNTP Claim (the first is a subset of the second) is described in </w:t>
      </w:r>
      <w:r w:rsidR="005C61A1" w:rsidRPr="003C7711">
        <w:t>Table 9</w:t>
      </w:r>
      <w:r w:rsidRPr="003C7711">
        <w:t>:</w:t>
      </w:r>
    </w:p>
    <w:p w14:paraId="6BAADE56" w14:textId="4A71CC81" w:rsidR="000A6AAB" w:rsidRPr="003C7711" w:rsidRDefault="000A6AAB" w:rsidP="00B122EB">
      <w:pPr>
        <w:pStyle w:val="TableNoTitle0"/>
      </w:pPr>
      <w:bookmarkStart w:id="88" w:name="_Ref198578400"/>
      <w:r w:rsidRPr="003C7711">
        <w:t xml:space="preserve">Table </w:t>
      </w:r>
      <w:r w:rsidR="005C61A1" w:rsidRPr="003C7711">
        <w:t>9</w:t>
      </w:r>
      <w:bookmarkEnd w:id="88"/>
      <w:r w:rsidRPr="003C7711">
        <w:t xml:space="preserve"> – Mapping of ITU-T L.1071 Table 2 columns and UNTP data fields</w:t>
      </w:r>
    </w:p>
    <w:tbl>
      <w:tblPr>
        <w:tblStyle w:val="GridTable1Light-Accent1"/>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20" w:firstRow="1" w:lastRow="0" w:firstColumn="0" w:lastColumn="0" w:noHBand="0" w:noVBand="0"/>
      </w:tblPr>
      <w:tblGrid>
        <w:gridCol w:w="3084"/>
        <w:gridCol w:w="3815"/>
        <w:gridCol w:w="7560"/>
      </w:tblGrid>
      <w:tr w:rsidR="002B79AE" w:rsidRPr="00711138" w14:paraId="21673732" w14:textId="77777777" w:rsidTr="00B122EB">
        <w:trPr>
          <w:cnfStyle w:val="100000000000" w:firstRow="1" w:lastRow="0" w:firstColumn="0" w:lastColumn="0" w:oddVBand="0" w:evenVBand="0" w:oddHBand="0" w:evenHBand="0" w:firstRowFirstColumn="0" w:firstRowLastColumn="0" w:lastRowFirstColumn="0" w:lastRowLastColumn="0"/>
          <w:tblHeader/>
          <w:jc w:val="center"/>
        </w:trPr>
        <w:tc>
          <w:tcPr>
            <w:tcW w:w="3114" w:type="dxa"/>
            <w:tcBorders>
              <w:bottom w:val="none" w:sz="0" w:space="0" w:color="auto"/>
            </w:tcBorders>
            <w:shd w:val="clear" w:color="auto" w:fill="FFFFFF" w:themeFill="background1"/>
          </w:tcPr>
          <w:p w14:paraId="6B7B5E1C" w14:textId="1825EA2E" w:rsidR="002B79AE" w:rsidRPr="00711138" w:rsidRDefault="002B79AE" w:rsidP="00B122EB">
            <w:pPr>
              <w:pStyle w:val="Tablehead"/>
              <w:rPr>
                <w:b/>
                <w:bCs w:val="0"/>
                <w:sz w:val="20"/>
                <w:lang w:val="fr-FR"/>
              </w:rPr>
            </w:pPr>
            <w:r w:rsidRPr="00711138">
              <w:rPr>
                <w:b/>
                <w:bCs w:val="0"/>
                <w:sz w:val="20"/>
                <w:lang w:val="fr-CH"/>
              </w:rPr>
              <w:t xml:space="preserve">ITU-T L.1071 </w:t>
            </w:r>
            <w:r w:rsidR="00711138" w:rsidRPr="00711138">
              <w:rPr>
                <w:b/>
                <w:bCs w:val="0"/>
                <w:sz w:val="20"/>
                <w:lang w:val="fr-CH"/>
              </w:rPr>
              <w:t>T</w:t>
            </w:r>
            <w:r w:rsidRPr="00711138">
              <w:rPr>
                <w:b/>
                <w:bCs w:val="0"/>
                <w:sz w:val="20"/>
                <w:lang w:val="fr-CH"/>
              </w:rPr>
              <w:t>able</w:t>
            </w:r>
            <w:r w:rsidR="002F1105" w:rsidRPr="00711138">
              <w:rPr>
                <w:b/>
                <w:bCs w:val="0"/>
                <w:sz w:val="20"/>
                <w:lang w:val="fr-CH"/>
              </w:rPr>
              <w:t xml:space="preserve"> 2</w:t>
            </w:r>
            <w:r w:rsidRPr="00711138">
              <w:rPr>
                <w:b/>
                <w:bCs w:val="0"/>
                <w:sz w:val="20"/>
                <w:lang w:val="fr-CH"/>
              </w:rPr>
              <w:t xml:space="preserve"> </w:t>
            </w:r>
            <w:proofErr w:type="spellStart"/>
            <w:r w:rsidRPr="00711138">
              <w:rPr>
                <w:b/>
                <w:bCs w:val="0"/>
                <w:sz w:val="20"/>
                <w:lang w:val="fr-CH"/>
              </w:rPr>
              <w:t>column</w:t>
            </w:r>
            <w:proofErr w:type="spellEnd"/>
          </w:p>
        </w:tc>
        <w:tc>
          <w:tcPr>
            <w:tcW w:w="3827" w:type="dxa"/>
            <w:tcBorders>
              <w:bottom w:val="none" w:sz="0" w:space="0" w:color="auto"/>
            </w:tcBorders>
            <w:shd w:val="clear" w:color="auto" w:fill="FFFFFF" w:themeFill="background1"/>
          </w:tcPr>
          <w:p w14:paraId="76D65393" w14:textId="7C2A32F6" w:rsidR="002B79AE" w:rsidRPr="00711138" w:rsidRDefault="002B79AE" w:rsidP="00B122EB">
            <w:pPr>
              <w:pStyle w:val="Tablehead"/>
              <w:rPr>
                <w:b/>
                <w:bCs w:val="0"/>
                <w:sz w:val="20"/>
              </w:rPr>
            </w:pPr>
            <w:r w:rsidRPr="00711138">
              <w:rPr>
                <w:b/>
                <w:bCs w:val="0"/>
                <w:sz w:val="20"/>
              </w:rPr>
              <w:t xml:space="preserve">Closest UNTP </w:t>
            </w:r>
            <w:r w:rsidR="006A4223" w:rsidRPr="00711138">
              <w:rPr>
                <w:b/>
                <w:bCs w:val="0"/>
                <w:sz w:val="20"/>
              </w:rPr>
              <w:t>d</w:t>
            </w:r>
            <w:r w:rsidRPr="00711138">
              <w:rPr>
                <w:b/>
                <w:bCs w:val="0"/>
                <w:sz w:val="20"/>
              </w:rPr>
              <w:t xml:space="preserve">ata </w:t>
            </w:r>
            <w:r w:rsidR="006A4223" w:rsidRPr="00711138">
              <w:rPr>
                <w:b/>
                <w:bCs w:val="0"/>
                <w:sz w:val="20"/>
              </w:rPr>
              <w:t>f</w:t>
            </w:r>
            <w:r w:rsidRPr="00711138">
              <w:rPr>
                <w:b/>
                <w:bCs w:val="0"/>
                <w:sz w:val="20"/>
              </w:rPr>
              <w:t xml:space="preserve">ield </w:t>
            </w:r>
            <w:r w:rsidR="000A6AAB" w:rsidRPr="00711138">
              <w:rPr>
                <w:b/>
                <w:bCs w:val="0"/>
                <w:sz w:val="20"/>
              </w:rPr>
              <w:t>(</w:t>
            </w:r>
            <w:r w:rsidRPr="00711138">
              <w:rPr>
                <w:b/>
                <w:bCs w:val="0"/>
                <w:i/>
                <w:iCs/>
                <w:sz w:val="20"/>
              </w:rPr>
              <w:t>v0.5.0</w:t>
            </w:r>
            <w:r w:rsidR="000A6AAB" w:rsidRPr="00711138">
              <w:rPr>
                <w:b/>
                <w:bCs w:val="0"/>
                <w:i/>
                <w:iCs/>
                <w:sz w:val="20"/>
              </w:rPr>
              <w:t>)</w:t>
            </w:r>
          </w:p>
        </w:tc>
        <w:tc>
          <w:tcPr>
            <w:tcW w:w="7621" w:type="dxa"/>
            <w:tcBorders>
              <w:bottom w:val="none" w:sz="0" w:space="0" w:color="auto"/>
            </w:tcBorders>
            <w:shd w:val="clear" w:color="auto" w:fill="FFFFFF" w:themeFill="background1"/>
          </w:tcPr>
          <w:p w14:paraId="175134E7" w14:textId="77777777" w:rsidR="002B79AE" w:rsidRPr="00711138" w:rsidRDefault="002B79AE" w:rsidP="00B122EB">
            <w:pPr>
              <w:pStyle w:val="Tablehead"/>
              <w:rPr>
                <w:b/>
                <w:bCs w:val="0"/>
                <w:sz w:val="20"/>
              </w:rPr>
            </w:pPr>
            <w:r w:rsidRPr="00711138">
              <w:rPr>
                <w:b/>
                <w:bCs w:val="0"/>
                <w:sz w:val="20"/>
              </w:rPr>
              <w:t>Notes</w:t>
            </w:r>
          </w:p>
        </w:tc>
      </w:tr>
      <w:tr w:rsidR="00B64607" w:rsidRPr="00711138" w14:paraId="010AFABF" w14:textId="77777777" w:rsidTr="00B122EB">
        <w:trPr>
          <w:jc w:val="center"/>
        </w:trPr>
        <w:tc>
          <w:tcPr>
            <w:tcW w:w="6941" w:type="dxa"/>
            <w:gridSpan w:val="2"/>
            <w:shd w:val="clear" w:color="auto" w:fill="FFFFFF" w:themeFill="background1"/>
          </w:tcPr>
          <w:p w14:paraId="139C0553" w14:textId="26878F53" w:rsidR="00B64607" w:rsidRPr="00711138" w:rsidRDefault="00B64607" w:rsidP="00B122EB">
            <w:pPr>
              <w:pStyle w:val="Tablehead"/>
              <w:rPr>
                <w:sz w:val="20"/>
              </w:rPr>
            </w:pPr>
            <w:r w:rsidRPr="00711138">
              <w:rPr>
                <w:bCs/>
                <w:sz w:val="20"/>
              </w:rPr>
              <w:t>Topic</w:t>
            </w:r>
          </w:p>
        </w:tc>
        <w:tc>
          <w:tcPr>
            <w:tcW w:w="7621" w:type="dxa"/>
            <w:shd w:val="clear" w:color="auto" w:fill="FFFFFF" w:themeFill="background1"/>
          </w:tcPr>
          <w:p w14:paraId="63850483" w14:textId="77777777" w:rsidR="00B64607" w:rsidRPr="00711138" w:rsidRDefault="00B64607" w:rsidP="00B122EB">
            <w:pPr>
              <w:pStyle w:val="Tablehead"/>
              <w:rPr>
                <w:b w:val="0"/>
                <w:bCs/>
                <w:sz w:val="20"/>
              </w:rPr>
            </w:pPr>
          </w:p>
        </w:tc>
      </w:tr>
      <w:tr w:rsidR="002B79AE" w:rsidRPr="00711138" w14:paraId="6246BA02" w14:textId="77777777" w:rsidTr="00B122EB">
        <w:trPr>
          <w:jc w:val="center"/>
        </w:trPr>
        <w:tc>
          <w:tcPr>
            <w:tcW w:w="3114" w:type="dxa"/>
            <w:shd w:val="clear" w:color="auto" w:fill="FFFFFF" w:themeFill="background1"/>
          </w:tcPr>
          <w:p w14:paraId="0FBD3243" w14:textId="77777777" w:rsidR="002B79AE" w:rsidRPr="00711138" w:rsidRDefault="002B79AE" w:rsidP="00B122EB">
            <w:pPr>
              <w:pStyle w:val="Tabletext"/>
              <w:spacing w:before="20" w:after="20"/>
              <w:rPr>
                <w:sz w:val="20"/>
              </w:rPr>
            </w:pPr>
            <w:r w:rsidRPr="00711138">
              <w:rPr>
                <w:sz w:val="20"/>
              </w:rPr>
              <w:t>Code/name from vocabulary</w:t>
            </w:r>
          </w:p>
        </w:tc>
        <w:tc>
          <w:tcPr>
            <w:tcW w:w="3827" w:type="dxa"/>
            <w:shd w:val="clear" w:color="auto" w:fill="FFFFFF" w:themeFill="background1"/>
          </w:tcPr>
          <w:p w14:paraId="683DF78C" w14:textId="424CFE44"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assessmentCriteria</w:t>
            </w:r>
            <w:proofErr w:type="spellEnd"/>
            <w:r w:rsidRPr="00711138">
              <w:rPr>
                <w:rStyle w:val="VerbatimChar"/>
                <w:rFonts w:ascii="Times New Roman" w:hAnsi="Times New Roman"/>
                <w:sz w:val="20"/>
              </w:rPr>
              <w:t>[</w:t>
            </w:r>
            <w:proofErr w:type="gramEnd"/>
            <w:r w:rsidRPr="00711138">
              <w:rPr>
                <w:rStyle w:val="VerbatimChar"/>
                <w:rFonts w:ascii="Times New Roman" w:hAnsi="Times New Roman"/>
                <w:sz w:val="20"/>
              </w:rPr>
              <w:t>].name</w:t>
            </w:r>
            <w:r w:rsidR="006A4223" w:rsidRPr="00711138">
              <w:rPr>
                <w:rStyle w:val="VerbatimChar"/>
                <w:rFonts w:ascii="Times New Roman" w:hAnsi="Times New Roman"/>
                <w:sz w:val="20"/>
              </w:rPr>
              <w:t xml:space="preserve"> </w:t>
            </w:r>
            <w:r w:rsidR="006A4223" w:rsidRPr="00711138">
              <w:rPr>
                <w:rStyle w:val="VerbatimChar"/>
                <w:rFonts w:ascii="Times New Roman" w:hAnsi="Times New Roman"/>
                <w:i/>
                <w:iCs/>
                <w:sz w:val="20"/>
              </w:rPr>
              <w:t>or</w:t>
            </w:r>
            <w:r w:rsidR="00605FE2" w:rsidRPr="00711138">
              <w:rPr>
                <w:rStyle w:val="VerbatimChar"/>
                <w:rFonts w:ascii="Times New Roman" w:hAnsi="Times New Roman"/>
                <w:i/>
                <w:iCs/>
                <w:sz w:val="20"/>
              </w:rPr>
              <w:t xml:space="preserve"> </w:t>
            </w:r>
            <w:proofErr w:type="spellStart"/>
            <w:r w:rsidR="006A4223" w:rsidRPr="00711138">
              <w:rPr>
                <w:rStyle w:val="VerbatimChar"/>
                <w:rFonts w:ascii="Times New Roman" w:hAnsi="Times New Roman"/>
                <w:sz w:val="20"/>
              </w:rPr>
              <w:t>conformityTopic</w:t>
            </w:r>
            <w:proofErr w:type="spellEnd"/>
            <w:r w:rsidR="006A4223" w:rsidRPr="00711138">
              <w:rPr>
                <w:rStyle w:val="VerbatimChar"/>
                <w:rFonts w:ascii="Times New Roman" w:hAnsi="Times New Roman"/>
                <w:sz w:val="20"/>
              </w:rPr>
              <w:t xml:space="preserve"> </w:t>
            </w:r>
          </w:p>
        </w:tc>
        <w:tc>
          <w:tcPr>
            <w:tcW w:w="7621" w:type="dxa"/>
            <w:shd w:val="clear" w:color="auto" w:fill="FFFFFF" w:themeFill="background1"/>
          </w:tcPr>
          <w:p w14:paraId="2C4EB371" w14:textId="536BF7BE" w:rsidR="002B79AE" w:rsidRPr="00711138" w:rsidRDefault="002B79AE" w:rsidP="00B122EB">
            <w:pPr>
              <w:pStyle w:val="Tabletext"/>
              <w:spacing w:before="20" w:after="20"/>
              <w:rPr>
                <w:sz w:val="20"/>
              </w:rPr>
            </w:pPr>
            <w:r w:rsidRPr="00711138">
              <w:rPr>
                <w:sz w:val="20"/>
              </w:rPr>
              <w:t xml:space="preserve">Represents the name of the assessment criteria, e.g., </w:t>
            </w:r>
            <w:r w:rsidR="00C944AD" w:rsidRPr="00711138">
              <w:rPr>
                <w:sz w:val="20"/>
              </w:rPr>
              <w:t>"</w:t>
            </w:r>
            <w:r w:rsidRPr="00711138">
              <w:rPr>
                <w:sz w:val="20"/>
              </w:rPr>
              <w:t>Battery assembly guidelines.</w:t>
            </w:r>
            <w:r w:rsidR="00C944AD" w:rsidRPr="00711138">
              <w:rPr>
                <w:sz w:val="20"/>
              </w:rPr>
              <w:t>"</w:t>
            </w:r>
            <w:r w:rsidR="006A4223" w:rsidRPr="00711138">
              <w:rPr>
                <w:sz w:val="20"/>
              </w:rPr>
              <w:t xml:space="preserve"> or topic category, e.g</w:t>
            </w:r>
            <w:r w:rsidR="008F66A5" w:rsidRPr="00711138">
              <w:rPr>
                <w:sz w:val="20"/>
              </w:rPr>
              <w:t>.</w:t>
            </w:r>
            <w:r w:rsidR="006A4223" w:rsidRPr="00711138">
              <w:rPr>
                <w:sz w:val="20"/>
              </w:rPr>
              <w:t xml:space="preserve">, </w:t>
            </w:r>
            <w:r w:rsidR="00C944AD" w:rsidRPr="00711138">
              <w:rPr>
                <w:sz w:val="20"/>
              </w:rPr>
              <w:t>"</w:t>
            </w:r>
            <w:r w:rsidR="006A4223" w:rsidRPr="00711138">
              <w:rPr>
                <w:sz w:val="20"/>
              </w:rPr>
              <w:t>vocabulary.itu.int/</w:t>
            </w:r>
            <w:proofErr w:type="spellStart"/>
            <w:r w:rsidR="006A4223" w:rsidRPr="00711138">
              <w:rPr>
                <w:sz w:val="20"/>
              </w:rPr>
              <w:t>envsus</w:t>
            </w:r>
            <w:proofErr w:type="spellEnd"/>
            <w:r w:rsidR="006A4223" w:rsidRPr="00711138">
              <w:rPr>
                <w:sz w:val="20"/>
              </w:rPr>
              <w:t>/</w:t>
            </w:r>
            <w:proofErr w:type="spellStart"/>
            <w:r w:rsidR="006A4223" w:rsidRPr="00711138">
              <w:rPr>
                <w:sz w:val="20"/>
              </w:rPr>
              <w:t>mobileTerminal.</w:t>
            </w:r>
            <w:r w:rsidR="00B64607" w:rsidRPr="00711138">
              <w:rPr>
                <w:sz w:val="20"/>
              </w:rPr>
              <w:t>powerConsumption</w:t>
            </w:r>
            <w:proofErr w:type="spellEnd"/>
            <w:r w:rsidR="006A4223" w:rsidRPr="00711138">
              <w:rPr>
                <w:sz w:val="20"/>
              </w:rPr>
              <w:t xml:space="preserve"> …</w:t>
            </w:r>
            <w:r w:rsidR="00C944AD" w:rsidRPr="00711138">
              <w:rPr>
                <w:sz w:val="20"/>
              </w:rPr>
              <w:t>"</w:t>
            </w:r>
            <w:r w:rsidR="006A4223" w:rsidRPr="00711138">
              <w:rPr>
                <w:sz w:val="20"/>
              </w:rPr>
              <w:t xml:space="preserve"> </w:t>
            </w:r>
          </w:p>
        </w:tc>
      </w:tr>
      <w:tr w:rsidR="00B64607" w:rsidRPr="00711138" w14:paraId="53BA0B5E" w14:textId="77777777" w:rsidTr="00B122EB">
        <w:trPr>
          <w:jc w:val="center"/>
        </w:trPr>
        <w:tc>
          <w:tcPr>
            <w:tcW w:w="6941" w:type="dxa"/>
            <w:gridSpan w:val="2"/>
            <w:shd w:val="clear" w:color="auto" w:fill="FFFFFF" w:themeFill="background1"/>
          </w:tcPr>
          <w:p w14:paraId="7944401C" w14:textId="0A65489E" w:rsidR="00B64607" w:rsidRPr="00711138" w:rsidRDefault="00B64607" w:rsidP="00B122EB">
            <w:pPr>
              <w:pStyle w:val="Tabletext"/>
              <w:spacing w:before="20" w:after="20"/>
              <w:rPr>
                <w:rStyle w:val="VerbatimChar"/>
                <w:rFonts w:ascii="Times New Roman" w:hAnsi="Times New Roman"/>
                <w:sz w:val="20"/>
              </w:rPr>
            </w:pPr>
            <w:r w:rsidRPr="00711138">
              <w:rPr>
                <w:sz w:val="20"/>
              </w:rPr>
              <w:t>Standard or regulation</w:t>
            </w:r>
          </w:p>
        </w:tc>
        <w:tc>
          <w:tcPr>
            <w:tcW w:w="7621" w:type="dxa"/>
            <w:shd w:val="clear" w:color="auto" w:fill="FFFFFF" w:themeFill="background1"/>
          </w:tcPr>
          <w:p w14:paraId="4A5C5873" w14:textId="77777777" w:rsidR="00B64607" w:rsidRPr="00711138" w:rsidRDefault="00B64607" w:rsidP="00B122EB">
            <w:pPr>
              <w:pStyle w:val="Tabletext"/>
              <w:spacing w:before="20" w:after="20"/>
              <w:rPr>
                <w:sz w:val="20"/>
              </w:rPr>
            </w:pPr>
          </w:p>
        </w:tc>
      </w:tr>
      <w:tr w:rsidR="002B79AE" w:rsidRPr="00711138" w14:paraId="18D31C18" w14:textId="77777777" w:rsidTr="00B122EB">
        <w:trPr>
          <w:jc w:val="center"/>
        </w:trPr>
        <w:tc>
          <w:tcPr>
            <w:tcW w:w="3114" w:type="dxa"/>
            <w:shd w:val="clear" w:color="auto" w:fill="FFFFFF" w:themeFill="background1"/>
          </w:tcPr>
          <w:p w14:paraId="4E5AD543" w14:textId="77777777" w:rsidR="002B79AE" w:rsidRPr="00711138" w:rsidRDefault="002B79AE" w:rsidP="00B122EB">
            <w:pPr>
              <w:pStyle w:val="Tabletext"/>
              <w:spacing w:before="20" w:after="20"/>
              <w:rPr>
                <w:sz w:val="20"/>
              </w:rPr>
            </w:pPr>
            <w:r w:rsidRPr="00711138">
              <w:rPr>
                <w:sz w:val="20"/>
              </w:rPr>
              <w:t>Source URI</w:t>
            </w:r>
          </w:p>
        </w:tc>
        <w:tc>
          <w:tcPr>
            <w:tcW w:w="3827" w:type="dxa"/>
            <w:shd w:val="clear" w:color="auto" w:fill="FFFFFF" w:themeFill="background1"/>
          </w:tcPr>
          <w:p w14:paraId="0DB452D2" w14:textId="5043973B" w:rsidR="002B79AE" w:rsidRPr="00711138" w:rsidRDefault="002B79AE" w:rsidP="00B122EB">
            <w:pPr>
              <w:pStyle w:val="Tabletext"/>
              <w:spacing w:before="20" w:after="20"/>
              <w:rPr>
                <w:sz w:val="20"/>
              </w:rPr>
            </w:pPr>
            <w:r w:rsidRPr="00711138">
              <w:rPr>
                <w:rStyle w:val="VerbatimChar"/>
                <w:rFonts w:ascii="Times New Roman" w:hAnsi="Times New Roman"/>
                <w:sz w:val="20"/>
              </w:rPr>
              <w:t>referenceStandard.id</w:t>
            </w:r>
            <w:r w:rsidRPr="00711138">
              <w:rPr>
                <w:sz w:val="20"/>
              </w:rPr>
              <w:t xml:space="preserve"> </w:t>
            </w:r>
            <w:r w:rsidR="00605FE2" w:rsidRPr="00711138">
              <w:rPr>
                <w:rStyle w:val="VerbatimChar"/>
                <w:rFonts w:ascii="Times New Roman" w:hAnsi="Times New Roman"/>
                <w:i/>
                <w:iCs/>
                <w:sz w:val="20"/>
              </w:rPr>
              <w:t xml:space="preserve">or </w:t>
            </w:r>
            <w:r w:rsidRPr="00711138">
              <w:rPr>
                <w:rStyle w:val="VerbatimChar"/>
                <w:rFonts w:ascii="Times New Roman" w:hAnsi="Times New Roman"/>
                <w:sz w:val="20"/>
              </w:rPr>
              <w:t>referenceRegulation.id</w:t>
            </w:r>
          </w:p>
        </w:tc>
        <w:tc>
          <w:tcPr>
            <w:tcW w:w="7621" w:type="dxa"/>
            <w:shd w:val="clear" w:color="auto" w:fill="FFFFFF" w:themeFill="background1"/>
          </w:tcPr>
          <w:p w14:paraId="59D9EFD8" w14:textId="77777777" w:rsidR="002B79AE" w:rsidRPr="00711138" w:rsidRDefault="002B79AE" w:rsidP="00B122EB">
            <w:pPr>
              <w:pStyle w:val="Tabletext"/>
              <w:spacing w:before="20" w:after="20"/>
              <w:rPr>
                <w:sz w:val="20"/>
              </w:rPr>
            </w:pPr>
            <w:r w:rsidRPr="00711138">
              <w:rPr>
                <w:sz w:val="20"/>
              </w:rPr>
              <w:t>URI of the relevant standard or regulation, e.g., ITU-T L.1010, GBA rulebook.</w:t>
            </w:r>
          </w:p>
        </w:tc>
      </w:tr>
      <w:tr w:rsidR="00B64607" w:rsidRPr="00711138" w14:paraId="770FF80B" w14:textId="77777777" w:rsidTr="00B122EB">
        <w:trPr>
          <w:jc w:val="center"/>
        </w:trPr>
        <w:tc>
          <w:tcPr>
            <w:tcW w:w="6941" w:type="dxa"/>
            <w:gridSpan w:val="2"/>
            <w:shd w:val="clear" w:color="auto" w:fill="FFFFFF" w:themeFill="background1"/>
          </w:tcPr>
          <w:p w14:paraId="66CC5411" w14:textId="0150E03C" w:rsidR="00B64607" w:rsidRPr="00711138" w:rsidRDefault="00B64607" w:rsidP="00B122EB">
            <w:pPr>
              <w:pStyle w:val="Tabletext"/>
              <w:spacing w:before="20" w:after="20"/>
              <w:rPr>
                <w:rStyle w:val="VerbatimChar"/>
                <w:rFonts w:ascii="Times New Roman" w:hAnsi="Times New Roman"/>
                <w:sz w:val="20"/>
              </w:rPr>
            </w:pPr>
            <w:r w:rsidRPr="00711138">
              <w:rPr>
                <w:sz w:val="20"/>
              </w:rPr>
              <w:t>Criteria reference</w:t>
            </w:r>
          </w:p>
        </w:tc>
        <w:tc>
          <w:tcPr>
            <w:tcW w:w="7621" w:type="dxa"/>
            <w:shd w:val="clear" w:color="auto" w:fill="FFFFFF" w:themeFill="background1"/>
          </w:tcPr>
          <w:p w14:paraId="47C1F63A" w14:textId="77777777" w:rsidR="00B64607" w:rsidRPr="00711138" w:rsidRDefault="00B64607" w:rsidP="00B122EB">
            <w:pPr>
              <w:pStyle w:val="Tabletext"/>
              <w:spacing w:before="20" w:after="20"/>
              <w:rPr>
                <w:sz w:val="20"/>
              </w:rPr>
            </w:pPr>
          </w:p>
        </w:tc>
      </w:tr>
      <w:tr w:rsidR="002B79AE" w:rsidRPr="00711138" w14:paraId="144CA5B9" w14:textId="77777777" w:rsidTr="00B122EB">
        <w:trPr>
          <w:jc w:val="center"/>
        </w:trPr>
        <w:tc>
          <w:tcPr>
            <w:tcW w:w="3114" w:type="dxa"/>
            <w:shd w:val="clear" w:color="auto" w:fill="FFFFFF" w:themeFill="background1"/>
          </w:tcPr>
          <w:p w14:paraId="75E98A66" w14:textId="77777777" w:rsidR="002B79AE" w:rsidRPr="00711138" w:rsidRDefault="002B79AE" w:rsidP="00B122EB">
            <w:pPr>
              <w:pStyle w:val="Tabletext"/>
              <w:spacing w:before="20" w:after="20"/>
              <w:rPr>
                <w:sz w:val="20"/>
              </w:rPr>
            </w:pPr>
            <w:r w:rsidRPr="00711138">
              <w:rPr>
                <w:sz w:val="20"/>
              </w:rPr>
              <w:t>Criteria URI</w:t>
            </w:r>
          </w:p>
        </w:tc>
        <w:tc>
          <w:tcPr>
            <w:tcW w:w="3827" w:type="dxa"/>
            <w:shd w:val="clear" w:color="auto" w:fill="FFFFFF" w:themeFill="background1"/>
          </w:tcPr>
          <w:p w14:paraId="1B6F686A" w14:textId="77777777"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assessmentCriteria</w:t>
            </w:r>
            <w:proofErr w:type="spellEnd"/>
            <w:r w:rsidRPr="00711138">
              <w:rPr>
                <w:rStyle w:val="VerbatimChar"/>
                <w:rFonts w:ascii="Times New Roman" w:hAnsi="Times New Roman"/>
                <w:sz w:val="20"/>
              </w:rPr>
              <w:t>[</w:t>
            </w:r>
            <w:proofErr w:type="gramEnd"/>
            <w:r w:rsidRPr="00711138">
              <w:rPr>
                <w:rStyle w:val="VerbatimChar"/>
                <w:rFonts w:ascii="Times New Roman" w:hAnsi="Times New Roman"/>
                <w:sz w:val="20"/>
              </w:rPr>
              <w:t>].id</w:t>
            </w:r>
          </w:p>
        </w:tc>
        <w:tc>
          <w:tcPr>
            <w:tcW w:w="7621" w:type="dxa"/>
            <w:shd w:val="clear" w:color="auto" w:fill="FFFFFF" w:themeFill="background1"/>
          </w:tcPr>
          <w:p w14:paraId="1C0559A4" w14:textId="77777777" w:rsidR="002B79AE" w:rsidRPr="00711138" w:rsidRDefault="002B79AE" w:rsidP="00B122EB">
            <w:pPr>
              <w:pStyle w:val="Tabletext"/>
              <w:spacing w:before="20" w:after="20"/>
              <w:rPr>
                <w:sz w:val="20"/>
              </w:rPr>
            </w:pPr>
            <w:r w:rsidRPr="00711138">
              <w:rPr>
                <w:sz w:val="20"/>
              </w:rPr>
              <w:t>Specific URI pointing to the exact section of the standard used for assessment.</w:t>
            </w:r>
          </w:p>
        </w:tc>
      </w:tr>
      <w:tr w:rsidR="00B64607" w:rsidRPr="00711138" w14:paraId="724D8969" w14:textId="77777777" w:rsidTr="00B122EB">
        <w:trPr>
          <w:jc w:val="center"/>
        </w:trPr>
        <w:tc>
          <w:tcPr>
            <w:tcW w:w="6941" w:type="dxa"/>
            <w:gridSpan w:val="2"/>
            <w:shd w:val="clear" w:color="auto" w:fill="FFFFFF" w:themeFill="background1"/>
          </w:tcPr>
          <w:p w14:paraId="50CA0245" w14:textId="7F4D728F" w:rsidR="00B64607" w:rsidRPr="00711138" w:rsidRDefault="00B64607" w:rsidP="00B122EB">
            <w:pPr>
              <w:pStyle w:val="Tabletext"/>
              <w:spacing w:before="20" w:after="20"/>
              <w:rPr>
                <w:rStyle w:val="VerbatimChar"/>
                <w:rFonts w:ascii="Times New Roman" w:hAnsi="Times New Roman"/>
                <w:sz w:val="20"/>
              </w:rPr>
            </w:pPr>
            <w:r w:rsidRPr="00711138">
              <w:rPr>
                <w:sz w:val="20"/>
              </w:rPr>
              <w:t>Environmental information / claimed values (</w:t>
            </w:r>
            <w:r w:rsidR="008F5389" w:rsidRPr="00711138">
              <w:rPr>
                <w:sz w:val="20"/>
              </w:rPr>
              <w:t>m</w:t>
            </w:r>
            <w:r w:rsidRPr="00711138">
              <w:rPr>
                <w:sz w:val="20"/>
              </w:rPr>
              <w:t>etric)</w:t>
            </w:r>
          </w:p>
        </w:tc>
        <w:tc>
          <w:tcPr>
            <w:tcW w:w="7621" w:type="dxa"/>
            <w:shd w:val="clear" w:color="auto" w:fill="FFFFFF" w:themeFill="background1"/>
          </w:tcPr>
          <w:p w14:paraId="70C5E0CA" w14:textId="77777777" w:rsidR="00B64607" w:rsidRPr="00711138" w:rsidRDefault="00B64607" w:rsidP="00B122EB">
            <w:pPr>
              <w:pStyle w:val="Tabletext"/>
              <w:spacing w:before="20" w:after="20"/>
              <w:rPr>
                <w:sz w:val="20"/>
              </w:rPr>
            </w:pPr>
          </w:p>
        </w:tc>
      </w:tr>
      <w:tr w:rsidR="002B79AE" w:rsidRPr="00711138" w14:paraId="3575DEBB" w14:textId="77777777" w:rsidTr="00B122EB">
        <w:trPr>
          <w:jc w:val="center"/>
        </w:trPr>
        <w:tc>
          <w:tcPr>
            <w:tcW w:w="3114" w:type="dxa"/>
            <w:shd w:val="clear" w:color="auto" w:fill="FFFFFF" w:themeFill="background1"/>
          </w:tcPr>
          <w:p w14:paraId="5B7E6613" w14:textId="77777777" w:rsidR="002B79AE" w:rsidRPr="00711138" w:rsidRDefault="002B79AE" w:rsidP="00B122EB">
            <w:pPr>
              <w:pStyle w:val="Tabletext"/>
              <w:spacing w:before="20" w:after="20"/>
              <w:rPr>
                <w:sz w:val="20"/>
              </w:rPr>
            </w:pPr>
            <w:r w:rsidRPr="00711138">
              <w:rPr>
                <w:sz w:val="20"/>
              </w:rPr>
              <w:t>Name</w:t>
            </w:r>
          </w:p>
        </w:tc>
        <w:tc>
          <w:tcPr>
            <w:tcW w:w="3827" w:type="dxa"/>
            <w:shd w:val="clear" w:color="auto" w:fill="FFFFFF" w:themeFill="background1"/>
          </w:tcPr>
          <w:p w14:paraId="1B1EC5C4" w14:textId="77777777"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declaredValue</w:t>
            </w:r>
            <w:proofErr w:type="spellEnd"/>
            <w:r w:rsidRPr="00711138">
              <w:rPr>
                <w:rStyle w:val="VerbatimChar"/>
                <w:rFonts w:ascii="Times New Roman" w:hAnsi="Times New Roman"/>
                <w:sz w:val="20"/>
              </w:rPr>
              <w:t>[].</w:t>
            </w:r>
            <w:proofErr w:type="spellStart"/>
            <w:r w:rsidRPr="00711138">
              <w:rPr>
                <w:rStyle w:val="VerbatimChar"/>
                <w:rFonts w:ascii="Times New Roman" w:hAnsi="Times New Roman"/>
                <w:sz w:val="20"/>
              </w:rPr>
              <w:t>metricName</w:t>
            </w:r>
            <w:proofErr w:type="spellEnd"/>
            <w:proofErr w:type="gramEnd"/>
          </w:p>
        </w:tc>
        <w:tc>
          <w:tcPr>
            <w:tcW w:w="7621" w:type="dxa"/>
            <w:shd w:val="clear" w:color="auto" w:fill="FFFFFF" w:themeFill="background1"/>
          </w:tcPr>
          <w:p w14:paraId="0695A209" w14:textId="672C45CA" w:rsidR="002B79AE" w:rsidRPr="00711138" w:rsidRDefault="002B79AE" w:rsidP="00B122EB">
            <w:pPr>
              <w:pStyle w:val="Tabletext"/>
              <w:spacing w:before="20" w:after="20"/>
              <w:rPr>
                <w:sz w:val="20"/>
              </w:rPr>
            </w:pPr>
            <w:r w:rsidRPr="00711138">
              <w:rPr>
                <w:sz w:val="20"/>
              </w:rPr>
              <w:t xml:space="preserve">Short name of the declared metric, e.g., </w:t>
            </w:r>
            <w:r w:rsidR="00C944AD" w:rsidRPr="00711138">
              <w:rPr>
                <w:sz w:val="20"/>
              </w:rPr>
              <w:t>"</w:t>
            </w:r>
            <w:r w:rsidRPr="00711138">
              <w:rPr>
                <w:sz w:val="20"/>
              </w:rPr>
              <w:t>Battery cycle life</w:t>
            </w:r>
            <w:r w:rsidR="001F4C2D" w:rsidRPr="00711138">
              <w:rPr>
                <w:sz w:val="20"/>
              </w:rPr>
              <w:t xml:space="preserve"> to 80% capacity</w:t>
            </w:r>
            <w:r w:rsidR="00C944AD" w:rsidRPr="00711138">
              <w:rPr>
                <w:sz w:val="20"/>
              </w:rPr>
              <w:t>"</w:t>
            </w:r>
            <w:r w:rsidR="00B64607" w:rsidRPr="00711138">
              <w:rPr>
                <w:sz w:val="20"/>
              </w:rPr>
              <w:t xml:space="preserve">. This can be more specific than the first column </w:t>
            </w:r>
            <w:r w:rsidR="00C944AD" w:rsidRPr="00711138">
              <w:rPr>
                <w:sz w:val="20"/>
              </w:rPr>
              <w:t>"</w:t>
            </w:r>
            <w:r w:rsidR="00B64607" w:rsidRPr="00711138">
              <w:rPr>
                <w:sz w:val="20"/>
              </w:rPr>
              <w:t>topic</w:t>
            </w:r>
            <w:r w:rsidR="00C944AD" w:rsidRPr="00711138">
              <w:rPr>
                <w:sz w:val="20"/>
              </w:rPr>
              <w:t>"</w:t>
            </w:r>
            <w:r w:rsidR="00B64607" w:rsidRPr="00711138">
              <w:rPr>
                <w:sz w:val="20"/>
              </w:rPr>
              <w:t>.</w:t>
            </w:r>
          </w:p>
        </w:tc>
      </w:tr>
      <w:tr w:rsidR="002B79AE" w:rsidRPr="00711138" w14:paraId="0F928527" w14:textId="77777777" w:rsidTr="00B122EB">
        <w:trPr>
          <w:jc w:val="center"/>
        </w:trPr>
        <w:tc>
          <w:tcPr>
            <w:tcW w:w="3114" w:type="dxa"/>
            <w:shd w:val="clear" w:color="auto" w:fill="FFFFFF" w:themeFill="background1"/>
          </w:tcPr>
          <w:p w14:paraId="05EE6CE6" w14:textId="77777777" w:rsidR="002B79AE" w:rsidRPr="00711138" w:rsidRDefault="002B79AE" w:rsidP="00B122EB">
            <w:pPr>
              <w:pStyle w:val="Tabletext"/>
              <w:spacing w:before="20" w:after="20"/>
              <w:rPr>
                <w:sz w:val="20"/>
              </w:rPr>
            </w:pPr>
            <w:r w:rsidRPr="00711138">
              <w:rPr>
                <w:sz w:val="20"/>
              </w:rPr>
              <w:t>Value</w:t>
            </w:r>
          </w:p>
        </w:tc>
        <w:tc>
          <w:tcPr>
            <w:tcW w:w="3827" w:type="dxa"/>
            <w:shd w:val="clear" w:color="auto" w:fill="FFFFFF" w:themeFill="background1"/>
          </w:tcPr>
          <w:p w14:paraId="26D4798A" w14:textId="77777777"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declaredValue</w:t>
            </w:r>
            <w:proofErr w:type="spellEnd"/>
            <w:r w:rsidRPr="00711138">
              <w:rPr>
                <w:rStyle w:val="VerbatimChar"/>
                <w:rFonts w:ascii="Times New Roman" w:hAnsi="Times New Roman"/>
                <w:sz w:val="20"/>
              </w:rPr>
              <w:t>[].</w:t>
            </w:r>
            <w:proofErr w:type="spellStart"/>
            <w:r w:rsidRPr="00711138">
              <w:rPr>
                <w:rStyle w:val="VerbatimChar"/>
                <w:rFonts w:ascii="Times New Roman" w:hAnsi="Times New Roman"/>
                <w:sz w:val="20"/>
              </w:rPr>
              <w:t>metricValue.value</w:t>
            </w:r>
            <w:proofErr w:type="spellEnd"/>
            <w:proofErr w:type="gramEnd"/>
          </w:p>
        </w:tc>
        <w:tc>
          <w:tcPr>
            <w:tcW w:w="7621" w:type="dxa"/>
            <w:shd w:val="clear" w:color="auto" w:fill="FFFFFF" w:themeFill="background1"/>
          </w:tcPr>
          <w:p w14:paraId="40476FA3" w14:textId="10037EBB" w:rsidR="002B79AE" w:rsidRPr="00711138" w:rsidRDefault="002B79AE" w:rsidP="00B122EB">
            <w:pPr>
              <w:pStyle w:val="Tabletext"/>
              <w:spacing w:before="20" w:after="20"/>
              <w:rPr>
                <w:sz w:val="20"/>
              </w:rPr>
            </w:pPr>
            <w:r w:rsidRPr="00711138">
              <w:rPr>
                <w:sz w:val="20"/>
              </w:rPr>
              <w:t xml:space="preserve">The reported value, e.g., </w:t>
            </w:r>
            <w:r w:rsidR="00C944AD" w:rsidRPr="00711138">
              <w:rPr>
                <w:sz w:val="20"/>
              </w:rPr>
              <w:t>"</w:t>
            </w:r>
            <w:r w:rsidRPr="00711138">
              <w:rPr>
                <w:sz w:val="20"/>
              </w:rPr>
              <w:t>500</w:t>
            </w:r>
            <w:r w:rsidR="00C944AD" w:rsidRPr="00711138">
              <w:rPr>
                <w:sz w:val="20"/>
              </w:rPr>
              <w:t>"</w:t>
            </w:r>
            <w:r w:rsidRPr="00711138">
              <w:rPr>
                <w:sz w:val="20"/>
              </w:rPr>
              <w:t xml:space="preserve"> for cycle life.</w:t>
            </w:r>
          </w:p>
        </w:tc>
      </w:tr>
      <w:tr w:rsidR="002B79AE" w:rsidRPr="00711138" w14:paraId="3275152F" w14:textId="77777777" w:rsidTr="00B122EB">
        <w:trPr>
          <w:jc w:val="center"/>
        </w:trPr>
        <w:tc>
          <w:tcPr>
            <w:tcW w:w="3114" w:type="dxa"/>
            <w:shd w:val="clear" w:color="auto" w:fill="FFFFFF" w:themeFill="background1"/>
          </w:tcPr>
          <w:p w14:paraId="030AE0D8" w14:textId="77777777" w:rsidR="002B79AE" w:rsidRPr="00711138" w:rsidRDefault="002B79AE" w:rsidP="00B122EB">
            <w:pPr>
              <w:pStyle w:val="Tabletext"/>
              <w:spacing w:before="20" w:after="20"/>
              <w:rPr>
                <w:sz w:val="20"/>
              </w:rPr>
            </w:pPr>
            <w:r w:rsidRPr="00711138">
              <w:rPr>
                <w:sz w:val="20"/>
              </w:rPr>
              <w:t>Unit</w:t>
            </w:r>
          </w:p>
        </w:tc>
        <w:tc>
          <w:tcPr>
            <w:tcW w:w="3827" w:type="dxa"/>
            <w:shd w:val="clear" w:color="auto" w:fill="FFFFFF" w:themeFill="background1"/>
          </w:tcPr>
          <w:p w14:paraId="5360705F" w14:textId="77777777"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declaredValue</w:t>
            </w:r>
            <w:proofErr w:type="spellEnd"/>
            <w:r w:rsidRPr="00711138">
              <w:rPr>
                <w:rStyle w:val="VerbatimChar"/>
                <w:rFonts w:ascii="Times New Roman" w:hAnsi="Times New Roman"/>
                <w:sz w:val="20"/>
              </w:rPr>
              <w:t>[].</w:t>
            </w:r>
            <w:proofErr w:type="spellStart"/>
            <w:r w:rsidRPr="00711138">
              <w:rPr>
                <w:rStyle w:val="VerbatimChar"/>
                <w:rFonts w:ascii="Times New Roman" w:hAnsi="Times New Roman"/>
                <w:sz w:val="20"/>
              </w:rPr>
              <w:t>metricValue.unit</w:t>
            </w:r>
            <w:proofErr w:type="spellEnd"/>
            <w:proofErr w:type="gramEnd"/>
          </w:p>
        </w:tc>
        <w:tc>
          <w:tcPr>
            <w:tcW w:w="7621" w:type="dxa"/>
            <w:shd w:val="clear" w:color="auto" w:fill="FFFFFF" w:themeFill="background1"/>
          </w:tcPr>
          <w:p w14:paraId="35C3C54E" w14:textId="5E957B23" w:rsidR="002B79AE" w:rsidRPr="00711138" w:rsidRDefault="002B79AE" w:rsidP="00B122EB">
            <w:pPr>
              <w:pStyle w:val="Tabletext"/>
              <w:spacing w:before="20" w:after="20"/>
              <w:rPr>
                <w:sz w:val="20"/>
              </w:rPr>
            </w:pPr>
            <w:r w:rsidRPr="00711138">
              <w:rPr>
                <w:sz w:val="20"/>
              </w:rPr>
              <w:t xml:space="preserve">Measurement unit, e.g., </w:t>
            </w:r>
            <w:r w:rsidR="00C944AD" w:rsidRPr="00711138">
              <w:rPr>
                <w:sz w:val="20"/>
              </w:rPr>
              <w:t>"</w:t>
            </w:r>
            <w:r w:rsidRPr="00711138">
              <w:rPr>
                <w:sz w:val="20"/>
              </w:rPr>
              <w:t>cycles,</w:t>
            </w:r>
            <w:r w:rsidR="00C944AD" w:rsidRPr="00711138">
              <w:rPr>
                <w:sz w:val="20"/>
              </w:rPr>
              <w:t>"</w:t>
            </w:r>
            <w:r w:rsidRPr="00711138">
              <w:rPr>
                <w:sz w:val="20"/>
              </w:rPr>
              <w:t xml:space="preserve"> </w:t>
            </w:r>
            <w:r w:rsidR="00C944AD" w:rsidRPr="00711138">
              <w:rPr>
                <w:sz w:val="20"/>
              </w:rPr>
              <w:t>"</w:t>
            </w:r>
            <w:r w:rsidRPr="00711138">
              <w:rPr>
                <w:sz w:val="20"/>
              </w:rPr>
              <w:t>%,</w:t>
            </w:r>
            <w:r w:rsidR="00C944AD" w:rsidRPr="00711138">
              <w:rPr>
                <w:sz w:val="20"/>
              </w:rPr>
              <w:t>"</w:t>
            </w:r>
            <w:r w:rsidRPr="00711138">
              <w:rPr>
                <w:sz w:val="20"/>
              </w:rPr>
              <w:t xml:space="preserve"> </w:t>
            </w:r>
            <w:r w:rsidR="00C944AD" w:rsidRPr="00711138">
              <w:rPr>
                <w:sz w:val="20"/>
              </w:rPr>
              <w:t>"</w:t>
            </w:r>
            <w:r w:rsidRPr="00711138">
              <w:rPr>
                <w:sz w:val="20"/>
              </w:rPr>
              <w:t>KGM</w:t>
            </w:r>
            <w:r w:rsidR="00C944AD" w:rsidRPr="00711138">
              <w:rPr>
                <w:sz w:val="20"/>
              </w:rPr>
              <w:t>"</w:t>
            </w:r>
            <w:r w:rsidRPr="00711138">
              <w:rPr>
                <w:sz w:val="20"/>
              </w:rPr>
              <w:t xml:space="preserve"> (kilograms of emissions).</w:t>
            </w:r>
          </w:p>
        </w:tc>
      </w:tr>
      <w:tr w:rsidR="002B79AE" w:rsidRPr="00711138" w14:paraId="11BB4BEB" w14:textId="77777777" w:rsidTr="00B122EB">
        <w:trPr>
          <w:jc w:val="center"/>
        </w:trPr>
        <w:tc>
          <w:tcPr>
            <w:tcW w:w="3114" w:type="dxa"/>
            <w:shd w:val="clear" w:color="auto" w:fill="FFFFFF" w:themeFill="background1"/>
          </w:tcPr>
          <w:p w14:paraId="50BA695D" w14:textId="77777777" w:rsidR="002B79AE" w:rsidRPr="00711138" w:rsidRDefault="002B79AE" w:rsidP="00B122EB">
            <w:pPr>
              <w:pStyle w:val="Tabletext"/>
              <w:spacing w:before="20" w:after="20"/>
              <w:rPr>
                <w:sz w:val="20"/>
              </w:rPr>
            </w:pPr>
            <w:r w:rsidRPr="00711138">
              <w:rPr>
                <w:sz w:val="20"/>
              </w:rPr>
              <w:t>Accuracy</w:t>
            </w:r>
          </w:p>
        </w:tc>
        <w:tc>
          <w:tcPr>
            <w:tcW w:w="3827" w:type="dxa"/>
            <w:shd w:val="clear" w:color="auto" w:fill="FFFFFF" w:themeFill="background1"/>
          </w:tcPr>
          <w:p w14:paraId="1A6904F5" w14:textId="77777777"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declaredValue</w:t>
            </w:r>
            <w:proofErr w:type="spellEnd"/>
            <w:r w:rsidRPr="00711138">
              <w:rPr>
                <w:rStyle w:val="VerbatimChar"/>
                <w:rFonts w:ascii="Times New Roman" w:hAnsi="Times New Roman"/>
                <w:sz w:val="20"/>
              </w:rPr>
              <w:t>[].accuracy</w:t>
            </w:r>
            <w:proofErr w:type="gramEnd"/>
          </w:p>
        </w:tc>
        <w:tc>
          <w:tcPr>
            <w:tcW w:w="7621" w:type="dxa"/>
            <w:shd w:val="clear" w:color="auto" w:fill="FFFFFF" w:themeFill="background1"/>
          </w:tcPr>
          <w:p w14:paraId="49EFDB42" w14:textId="77777777" w:rsidR="002B79AE" w:rsidRPr="00711138" w:rsidRDefault="002B79AE" w:rsidP="00B122EB">
            <w:pPr>
              <w:pStyle w:val="Tabletext"/>
              <w:spacing w:before="20" w:after="20"/>
              <w:rPr>
                <w:sz w:val="20"/>
              </w:rPr>
            </w:pPr>
            <w:r w:rsidRPr="00711138">
              <w:rPr>
                <w:sz w:val="20"/>
              </w:rPr>
              <w:t>Reported accuracy level, e.g., ±5%.</w:t>
            </w:r>
          </w:p>
        </w:tc>
      </w:tr>
      <w:tr w:rsidR="00B64607" w:rsidRPr="00711138" w14:paraId="571DBF4C" w14:textId="77777777" w:rsidTr="00B122EB">
        <w:trPr>
          <w:jc w:val="center"/>
        </w:trPr>
        <w:tc>
          <w:tcPr>
            <w:tcW w:w="6941" w:type="dxa"/>
            <w:gridSpan w:val="2"/>
            <w:shd w:val="clear" w:color="auto" w:fill="FFFFFF" w:themeFill="background1"/>
          </w:tcPr>
          <w:p w14:paraId="5BA825A9" w14:textId="320C718E" w:rsidR="00B64607" w:rsidRPr="00711138" w:rsidRDefault="00B64607" w:rsidP="00B122EB">
            <w:pPr>
              <w:pStyle w:val="Tabletext"/>
              <w:spacing w:before="20" w:after="20"/>
              <w:rPr>
                <w:rStyle w:val="VerbatimChar"/>
                <w:rFonts w:ascii="Times New Roman" w:hAnsi="Times New Roman"/>
                <w:sz w:val="20"/>
              </w:rPr>
            </w:pPr>
            <w:r w:rsidRPr="00711138">
              <w:rPr>
                <w:sz w:val="20"/>
              </w:rPr>
              <w:t>Conformity</w:t>
            </w:r>
          </w:p>
        </w:tc>
        <w:tc>
          <w:tcPr>
            <w:tcW w:w="7621" w:type="dxa"/>
            <w:shd w:val="clear" w:color="auto" w:fill="FFFFFF" w:themeFill="background1"/>
          </w:tcPr>
          <w:p w14:paraId="5CB9988A" w14:textId="77777777" w:rsidR="00B64607" w:rsidRPr="00711138" w:rsidRDefault="00B64607" w:rsidP="00B122EB">
            <w:pPr>
              <w:pStyle w:val="Tabletext"/>
              <w:spacing w:before="20" w:after="20"/>
              <w:rPr>
                <w:sz w:val="20"/>
              </w:rPr>
            </w:pPr>
          </w:p>
        </w:tc>
      </w:tr>
      <w:tr w:rsidR="002B79AE" w:rsidRPr="00711138" w14:paraId="413C03E6" w14:textId="77777777" w:rsidTr="00B122EB">
        <w:trPr>
          <w:jc w:val="center"/>
        </w:trPr>
        <w:tc>
          <w:tcPr>
            <w:tcW w:w="3114" w:type="dxa"/>
            <w:shd w:val="clear" w:color="auto" w:fill="FFFFFF" w:themeFill="background1"/>
          </w:tcPr>
          <w:p w14:paraId="595C4126" w14:textId="5930D5AD" w:rsidR="002B79AE" w:rsidRPr="00711138" w:rsidRDefault="002B79AE" w:rsidP="00B122EB">
            <w:pPr>
              <w:pStyle w:val="Tabletext"/>
              <w:spacing w:before="20" w:after="20"/>
              <w:rPr>
                <w:sz w:val="20"/>
              </w:rPr>
            </w:pPr>
            <w:r w:rsidRPr="00711138">
              <w:rPr>
                <w:sz w:val="20"/>
              </w:rPr>
              <w:t>Reference/</w:t>
            </w:r>
            <w:r w:rsidR="008F5389" w:rsidRPr="00711138">
              <w:rPr>
                <w:sz w:val="20"/>
              </w:rPr>
              <w:t>b</w:t>
            </w:r>
            <w:r w:rsidRPr="00711138">
              <w:rPr>
                <w:sz w:val="20"/>
              </w:rPr>
              <w:t>enchmark metric</w:t>
            </w:r>
          </w:p>
        </w:tc>
        <w:tc>
          <w:tcPr>
            <w:tcW w:w="3827" w:type="dxa"/>
            <w:shd w:val="clear" w:color="auto" w:fill="FFFFFF" w:themeFill="background1"/>
          </w:tcPr>
          <w:p w14:paraId="433C3349" w14:textId="0448690D" w:rsidR="002B79AE" w:rsidRPr="00711138" w:rsidRDefault="002B79AE" w:rsidP="00B122EB">
            <w:pPr>
              <w:pStyle w:val="Tabletext"/>
              <w:spacing w:before="20" w:after="20"/>
              <w:rPr>
                <w:sz w:val="20"/>
              </w:rPr>
            </w:pPr>
            <w:proofErr w:type="spellStart"/>
            <w:r w:rsidRPr="00711138">
              <w:rPr>
                <w:rStyle w:val="VerbatimChar"/>
                <w:rFonts w:ascii="Times New Roman" w:hAnsi="Times New Roman"/>
                <w:sz w:val="20"/>
              </w:rPr>
              <w:t>assessmentCriteria</w:t>
            </w:r>
            <w:proofErr w:type="spellEnd"/>
            <w:r w:rsidRPr="00711138">
              <w:rPr>
                <w:rStyle w:val="VerbatimChar"/>
                <w:rFonts w:ascii="Times New Roman" w:hAnsi="Times New Roman"/>
                <w:sz w:val="20"/>
              </w:rPr>
              <w:t>[</w:t>
            </w:r>
            <w:proofErr w:type="gramStart"/>
            <w:r w:rsidRPr="00711138">
              <w:rPr>
                <w:rStyle w:val="VerbatimChar"/>
                <w:rFonts w:ascii="Times New Roman" w:hAnsi="Times New Roman"/>
                <w:sz w:val="20"/>
              </w:rPr>
              <w:t>].</w:t>
            </w:r>
            <w:proofErr w:type="spellStart"/>
            <w:r w:rsidRPr="00711138">
              <w:rPr>
                <w:rStyle w:val="VerbatimChar"/>
                <w:rFonts w:ascii="Times New Roman" w:hAnsi="Times New Roman"/>
                <w:sz w:val="20"/>
              </w:rPr>
              <w:t>thresholdValues</w:t>
            </w:r>
            <w:proofErr w:type="spellEnd"/>
            <w:proofErr w:type="gramEnd"/>
            <w:r w:rsidRPr="00711138">
              <w:rPr>
                <w:rStyle w:val="VerbatimChar"/>
                <w:rFonts w:ascii="Times New Roman" w:hAnsi="Times New Roman"/>
                <w:sz w:val="20"/>
              </w:rPr>
              <w:t>[].</w:t>
            </w:r>
            <w:r w:rsidR="00605FE2" w:rsidRPr="00711138">
              <w:rPr>
                <w:rStyle w:val="VerbatimChar"/>
                <w:rFonts w:ascii="Times New Roman" w:hAnsi="Times New Roman"/>
                <w:sz w:val="20"/>
              </w:rPr>
              <w:t xml:space="preserve"> </w:t>
            </w:r>
            <w:proofErr w:type="spellStart"/>
            <w:r w:rsidRPr="00711138">
              <w:rPr>
                <w:rStyle w:val="VerbatimChar"/>
                <w:rFonts w:ascii="Times New Roman" w:hAnsi="Times New Roman"/>
                <w:sz w:val="20"/>
              </w:rPr>
              <w:t>metricValue.valu</w:t>
            </w:r>
            <w:r w:rsidR="006A3846" w:rsidRPr="00711138">
              <w:rPr>
                <w:rStyle w:val="VerbatimChar"/>
                <w:rFonts w:ascii="Times New Roman" w:hAnsi="Times New Roman"/>
                <w:sz w:val="20"/>
              </w:rPr>
              <w:t>e</w:t>
            </w:r>
            <w:proofErr w:type="spellEnd"/>
            <w:r w:rsidR="006A3846" w:rsidRPr="00711138">
              <w:rPr>
                <w:rStyle w:val="VerbatimChar"/>
                <w:rFonts w:ascii="Times New Roman" w:hAnsi="Times New Roman"/>
                <w:sz w:val="20"/>
              </w:rPr>
              <w:t xml:space="preserve"> (all </w:t>
            </w:r>
            <w:proofErr w:type="spellStart"/>
            <w:r w:rsidR="006A3846" w:rsidRPr="00711138">
              <w:rPr>
                <w:rStyle w:val="VerbatimChar"/>
                <w:rFonts w:ascii="Times New Roman" w:hAnsi="Times New Roman"/>
                <w:sz w:val="20"/>
              </w:rPr>
              <w:t>metricValue</w:t>
            </w:r>
            <w:proofErr w:type="spellEnd"/>
            <w:r w:rsidR="006A3846" w:rsidRPr="00711138">
              <w:rPr>
                <w:rStyle w:val="VerbatimChar"/>
                <w:rFonts w:ascii="Times New Roman" w:hAnsi="Times New Roman"/>
                <w:sz w:val="20"/>
              </w:rPr>
              <w:t>)</w:t>
            </w:r>
          </w:p>
        </w:tc>
        <w:tc>
          <w:tcPr>
            <w:tcW w:w="7621" w:type="dxa"/>
            <w:shd w:val="clear" w:color="auto" w:fill="FFFFFF" w:themeFill="background1"/>
          </w:tcPr>
          <w:p w14:paraId="7788413F" w14:textId="77777777" w:rsidR="002B79AE" w:rsidRPr="00711138" w:rsidRDefault="002B79AE" w:rsidP="00B122EB">
            <w:pPr>
              <w:pStyle w:val="Tabletext"/>
              <w:spacing w:before="20" w:after="20"/>
              <w:rPr>
                <w:sz w:val="20"/>
              </w:rPr>
            </w:pPr>
            <w:r w:rsidRPr="00711138">
              <w:rPr>
                <w:sz w:val="20"/>
              </w:rPr>
              <w:t>Expected or benchmark value against which conformity is assessed.</w:t>
            </w:r>
          </w:p>
        </w:tc>
      </w:tr>
      <w:tr w:rsidR="002B79AE" w:rsidRPr="00711138" w14:paraId="0040F680" w14:textId="77777777" w:rsidTr="00B122EB">
        <w:trPr>
          <w:jc w:val="center"/>
        </w:trPr>
        <w:tc>
          <w:tcPr>
            <w:tcW w:w="3114" w:type="dxa"/>
            <w:shd w:val="clear" w:color="auto" w:fill="FFFFFF" w:themeFill="background1"/>
          </w:tcPr>
          <w:p w14:paraId="366E6BB1" w14:textId="77777777" w:rsidR="002B79AE" w:rsidRPr="00711138" w:rsidRDefault="002B79AE" w:rsidP="00B122EB">
            <w:pPr>
              <w:pStyle w:val="Tabletext"/>
              <w:spacing w:before="20" w:after="20"/>
              <w:rPr>
                <w:sz w:val="20"/>
              </w:rPr>
            </w:pPr>
            <w:r w:rsidRPr="00711138">
              <w:rPr>
                <w:sz w:val="20"/>
              </w:rPr>
              <w:t>Source/criteria reference</w:t>
            </w:r>
          </w:p>
        </w:tc>
        <w:tc>
          <w:tcPr>
            <w:tcW w:w="3827" w:type="dxa"/>
            <w:shd w:val="clear" w:color="auto" w:fill="FFFFFF" w:themeFill="background1"/>
          </w:tcPr>
          <w:p w14:paraId="452636AC" w14:textId="77777777"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assessmentCriteria</w:t>
            </w:r>
            <w:proofErr w:type="spellEnd"/>
            <w:r w:rsidRPr="00711138">
              <w:rPr>
                <w:rStyle w:val="VerbatimChar"/>
                <w:rFonts w:ascii="Times New Roman" w:hAnsi="Times New Roman"/>
                <w:sz w:val="20"/>
              </w:rPr>
              <w:t>[</w:t>
            </w:r>
            <w:proofErr w:type="gramEnd"/>
            <w:r w:rsidRPr="00711138">
              <w:rPr>
                <w:rStyle w:val="VerbatimChar"/>
                <w:rFonts w:ascii="Times New Roman" w:hAnsi="Times New Roman"/>
                <w:sz w:val="20"/>
              </w:rPr>
              <w:t>].id</w:t>
            </w:r>
          </w:p>
        </w:tc>
        <w:tc>
          <w:tcPr>
            <w:tcW w:w="7621" w:type="dxa"/>
            <w:shd w:val="clear" w:color="auto" w:fill="FFFFFF" w:themeFill="background1"/>
          </w:tcPr>
          <w:p w14:paraId="660C485D" w14:textId="35A0A8A3" w:rsidR="002B79AE" w:rsidRPr="00711138" w:rsidRDefault="002B79AE" w:rsidP="00B122EB">
            <w:pPr>
              <w:pStyle w:val="Tabletext"/>
              <w:spacing w:before="20" w:after="20"/>
              <w:rPr>
                <w:sz w:val="20"/>
              </w:rPr>
            </w:pPr>
            <w:r w:rsidRPr="00711138">
              <w:rPr>
                <w:sz w:val="20"/>
              </w:rPr>
              <w:t xml:space="preserve">Reference to the document that defines the benchmark </w:t>
            </w:r>
            <w:r w:rsidR="00B64607" w:rsidRPr="00711138">
              <w:rPr>
                <w:sz w:val="20"/>
              </w:rPr>
              <w:t xml:space="preserve">or criteria or assessment </w:t>
            </w:r>
            <w:r w:rsidRPr="00711138">
              <w:rPr>
                <w:sz w:val="20"/>
              </w:rPr>
              <w:t>(e.g., ITU</w:t>
            </w:r>
            <w:r w:rsidR="00711138">
              <w:rPr>
                <w:sz w:val="20"/>
              </w:rPr>
              <w:noBreakHyphen/>
            </w:r>
            <w:r w:rsidRPr="00711138">
              <w:rPr>
                <w:sz w:val="20"/>
              </w:rPr>
              <w:t>T standard, GBA rulebook).</w:t>
            </w:r>
          </w:p>
        </w:tc>
      </w:tr>
      <w:tr w:rsidR="002B79AE" w:rsidRPr="00711138" w14:paraId="2B8F887B" w14:textId="77777777" w:rsidTr="00B122EB">
        <w:trPr>
          <w:jc w:val="center"/>
        </w:trPr>
        <w:tc>
          <w:tcPr>
            <w:tcW w:w="3114" w:type="dxa"/>
            <w:shd w:val="clear" w:color="auto" w:fill="FFFFFF" w:themeFill="background1"/>
          </w:tcPr>
          <w:p w14:paraId="573D3064" w14:textId="77777777" w:rsidR="002B79AE" w:rsidRPr="00711138" w:rsidRDefault="002B79AE" w:rsidP="00B122EB">
            <w:pPr>
              <w:pStyle w:val="Tabletext"/>
              <w:spacing w:before="20" w:after="20"/>
              <w:rPr>
                <w:sz w:val="20"/>
              </w:rPr>
            </w:pPr>
            <w:r w:rsidRPr="00711138">
              <w:rPr>
                <w:sz w:val="20"/>
              </w:rPr>
              <w:t>Conformance indicator</w:t>
            </w:r>
          </w:p>
        </w:tc>
        <w:tc>
          <w:tcPr>
            <w:tcW w:w="3827" w:type="dxa"/>
            <w:shd w:val="clear" w:color="auto" w:fill="FFFFFF" w:themeFill="background1"/>
          </w:tcPr>
          <w:p w14:paraId="61764664" w14:textId="77777777" w:rsidR="002B79AE" w:rsidRPr="00711138" w:rsidRDefault="002B79AE" w:rsidP="00B122EB">
            <w:pPr>
              <w:pStyle w:val="Tabletext"/>
              <w:spacing w:before="20" w:after="20"/>
              <w:rPr>
                <w:sz w:val="20"/>
              </w:rPr>
            </w:pPr>
            <w:r w:rsidRPr="00711138">
              <w:rPr>
                <w:rStyle w:val="VerbatimChar"/>
                <w:rFonts w:ascii="Times New Roman" w:hAnsi="Times New Roman"/>
                <w:sz w:val="20"/>
              </w:rPr>
              <w:t>conformance</w:t>
            </w:r>
          </w:p>
        </w:tc>
        <w:tc>
          <w:tcPr>
            <w:tcW w:w="7621" w:type="dxa"/>
            <w:shd w:val="clear" w:color="auto" w:fill="FFFFFF" w:themeFill="background1"/>
          </w:tcPr>
          <w:p w14:paraId="11775F4B" w14:textId="77777777" w:rsidR="002B79AE" w:rsidRPr="00711138" w:rsidRDefault="002B79AE" w:rsidP="00B122EB">
            <w:pPr>
              <w:pStyle w:val="Tabletext"/>
              <w:spacing w:before="20" w:after="20"/>
              <w:rPr>
                <w:sz w:val="20"/>
              </w:rPr>
            </w:pPr>
            <w:r w:rsidRPr="00711138">
              <w:rPr>
                <w:sz w:val="20"/>
              </w:rPr>
              <w:t>Boolean indicating if the declared value meets the standard (true/false).</w:t>
            </w:r>
          </w:p>
        </w:tc>
      </w:tr>
      <w:tr w:rsidR="002B79AE" w:rsidRPr="00711138" w14:paraId="3FAA40F2" w14:textId="77777777" w:rsidTr="00B122EB">
        <w:trPr>
          <w:jc w:val="center"/>
        </w:trPr>
        <w:tc>
          <w:tcPr>
            <w:tcW w:w="3114" w:type="dxa"/>
            <w:shd w:val="clear" w:color="auto" w:fill="FFFFFF" w:themeFill="background1"/>
          </w:tcPr>
          <w:p w14:paraId="3C738E0E" w14:textId="77777777" w:rsidR="002B79AE" w:rsidRPr="00711138" w:rsidRDefault="002B79AE" w:rsidP="00B122EB">
            <w:pPr>
              <w:pStyle w:val="Tabletext"/>
              <w:spacing w:before="20" w:after="20"/>
              <w:rPr>
                <w:sz w:val="20"/>
              </w:rPr>
            </w:pPr>
            <w:r w:rsidRPr="00711138">
              <w:rPr>
                <w:sz w:val="20"/>
              </w:rPr>
              <w:t>Expected evidence</w:t>
            </w:r>
          </w:p>
        </w:tc>
        <w:tc>
          <w:tcPr>
            <w:tcW w:w="3827" w:type="dxa"/>
            <w:shd w:val="clear" w:color="auto" w:fill="FFFFFF" w:themeFill="background1"/>
          </w:tcPr>
          <w:p w14:paraId="381D91D8" w14:textId="77777777" w:rsidR="002B79AE" w:rsidRPr="00711138" w:rsidRDefault="002B79AE" w:rsidP="00B122EB">
            <w:pPr>
              <w:pStyle w:val="Tabletext"/>
              <w:spacing w:before="20" w:after="20"/>
              <w:rPr>
                <w:sz w:val="20"/>
              </w:rPr>
            </w:pPr>
            <w:proofErr w:type="spellStart"/>
            <w:r w:rsidRPr="00711138">
              <w:rPr>
                <w:rStyle w:val="VerbatimChar"/>
                <w:rFonts w:ascii="Times New Roman" w:hAnsi="Times New Roman"/>
                <w:sz w:val="20"/>
              </w:rPr>
              <w:t>conformityEvidence.linkName</w:t>
            </w:r>
            <w:proofErr w:type="spellEnd"/>
          </w:p>
        </w:tc>
        <w:tc>
          <w:tcPr>
            <w:tcW w:w="7621" w:type="dxa"/>
            <w:shd w:val="clear" w:color="auto" w:fill="FFFFFF" w:themeFill="background1"/>
          </w:tcPr>
          <w:p w14:paraId="6170CE61" w14:textId="090BEF3D" w:rsidR="002B79AE" w:rsidRPr="00711138" w:rsidRDefault="002B79AE" w:rsidP="00B122EB">
            <w:pPr>
              <w:pStyle w:val="Tabletext"/>
              <w:spacing w:before="20" w:after="20"/>
              <w:rPr>
                <w:sz w:val="20"/>
              </w:rPr>
            </w:pPr>
            <w:r w:rsidRPr="00711138">
              <w:rPr>
                <w:sz w:val="20"/>
              </w:rPr>
              <w:t xml:space="preserve">Description of the required conformity evidence, e.g., </w:t>
            </w:r>
            <w:r w:rsidR="00C944AD" w:rsidRPr="00711138">
              <w:rPr>
                <w:sz w:val="20"/>
              </w:rPr>
              <w:t>"</w:t>
            </w:r>
            <w:r w:rsidRPr="00711138">
              <w:rPr>
                <w:sz w:val="20"/>
              </w:rPr>
              <w:t>Test report for cycle life compliance.</w:t>
            </w:r>
            <w:r w:rsidR="00C944AD" w:rsidRPr="00711138">
              <w:rPr>
                <w:sz w:val="20"/>
              </w:rPr>
              <w:t>"</w:t>
            </w:r>
          </w:p>
        </w:tc>
      </w:tr>
      <w:tr w:rsidR="002B79AE" w:rsidRPr="00711138" w14:paraId="5BBC5545" w14:textId="77777777" w:rsidTr="00B122EB">
        <w:trPr>
          <w:jc w:val="center"/>
        </w:trPr>
        <w:tc>
          <w:tcPr>
            <w:tcW w:w="3114" w:type="dxa"/>
            <w:shd w:val="clear" w:color="auto" w:fill="FFFFFF" w:themeFill="background1"/>
          </w:tcPr>
          <w:p w14:paraId="018A585D" w14:textId="77777777" w:rsidR="002B79AE" w:rsidRPr="00711138" w:rsidRDefault="002B79AE" w:rsidP="00B122EB">
            <w:pPr>
              <w:pStyle w:val="Tabletext"/>
              <w:spacing w:before="20" w:after="20"/>
              <w:rPr>
                <w:sz w:val="20"/>
              </w:rPr>
            </w:pPr>
            <w:r w:rsidRPr="00711138">
              <w:rPr>
                <w:sz w:val="20"/>
              </w:rPr>
              <w:t>Reference to conformity evidence</w:t>
            </w:r>
          </w:p>
        </w:tc>
        <w:tc>
          <w:tcPr>
            <w:tcW w:w="3827" w:type="dxa"/>
            <w:shd w:val="clear" w:color="auto" w:fill="FFFFFF" w:themeFill="background1"/>
          </w:tcPr>
          <w:p w14:paraId="336C9019" w14:textId="77777777" w:rsidR="002B79AE" w:rsidRPr="00711138" w:rsidRDefault="002B79AE" w:rsidP="00B122EB">
            <w:pPr>
              <w:pStyle w:val="Tabletext"/>
              <w:spacing w:before="20" w:after="20"/>
              <w:rPr>
                <w:sz w:val="20"/>
              </w:rPr>
            </w:pPr>
            <w:proofErr w:type="spellStart"/>
            <w:r w:rsidRPr="00711138">
              <w:rPr>
                <w:rStyle w:val="VerbatimChar"/>
                <w:rFonts w:ascii="Times New Roman" w:hAnsi="Times New Roman"/>
                <w:sz w:val="20"/>
              </w:rPr>
              <w:t>conformityEvidence.linkURL</w:t>
            </w:r>
            <w:proofErr w:type="spellEnd"/>
          </w:p>
        </w:tc>
        <w:tc>
          <w:tcPr>
            <w:tcW w:w="7621" w:type="dxa"/>
            <w:shd w:val="clear" w:color="auto" w:fill="FFFFFF" w:themeFill="background1"/>
          </w:tcPr>
          <w:p w14:paraId="66E0DE48" w14:textId="41824642" w:rsidR="002B79AE" w:rsidRPr="00711138" w:rsidRDefault="002B79AE" w:rsidP="00B122EB">
            <w:pPr>
              <w:pStyle w:val="Tabletext"/>
              <w:spacing w:before="20" w:after="20"/>
              <w:rPr>
                <w:sz w:val="20"/>
              </w:rPr>
            </w:pPr>
            <w:r w:rsidRPr="00711138">
              <w:rPr>
                <w:sz w:val="20"/>
              </w:rPr>
              <w:t>URL to the test report, certification</w:t>
            </w:r>
            <w:r w:rsidR="00E33E24" w:rsidRPr="00711138">
              <w:rPr>
                <w:sz w:val="20"/>
              </w:rPr>
              <w:t xml:space="preserve"> or</w:t>
            </w:r>
            <w:r w:rsidRPr="00711138">
              <w:rPr>
                <w:sz w:val="20"/>
              </w:rPr>
              <w:t xml:space="preserve"> supporting document proving </w:t>
            </w:r>
            <w:r w:rsidR="00B64607" w:rsidRPr="00711138">
              <w:rPr>
                <w:sz w:val="20"/>
              </w:rPr>
              <w:t xml:space="preserve">product </w:t>
            </w:r>
            <w:r w:rsidRPr="00711138">
              <w:rPr>
                <w:sz w:val="20"/>
              </w:rPr>
              <w:t>conformity.</w:t>
            </w:r>
          </w:p>
        </w:tc>
      </w:tr>
      <w:tr w:rsidR="00B64607" w:rsidRPr="00711138" w14:paraId="658E11F0" w14:textId="77777777" w:rsidTr="00B122EB">
        <w:trPr>
          <w:jc w:val="center"/>
        </w:trPr>
        <w:tc>
          <w:tcPr>
            <w:tcW w:w="6941" w:type="dxa"/>
            <w:gridSpan w:val="2"/>
            <w:shd w:val="clear" w:color="auto" w:fill="FFFFFF" w:themeFill="background1"/>
          </w:tcPr>
          <w:p w14:paraId="6131E15B" w14:textId="030BACCB" w:rsidR="00B64607" w:rsidRPr="00711138" w:rsidRDefault="00B64607" w:rsidP="00B122EB">
            <w:pPr>
              <w:pStyle w:val="Tabletext"/>
              <w:spacing w:before="20" w:after="20"/>
              <w:rPr>
                <w:rStyle w:val="VerbatimChar"/>
                <w:rFonts w:ascii="Times New Roman" w:hAnsi="Times New Roman"/>
                <w:sz w:val="20"/>
              </w:rPr>
            </w:pPr>
            <w:r w:rsidRPr="00711138">
              <w:rPr>
                <w:sz w:val="20"/>
              </w:rPr>
              <w:t>Rationale</w:t>
            </w:r>
          </w:p>
        </w:tc>
        <w:tc>
          <w:tcPr>
            <w:tcW w:w="7621" w:type="dxa"/>
            <w:shd w:val="clear" w:color="auto" w:fill="FFFFFF" w:themeFill="background1"/>
          </w:tcPr>
          <w:p w14:paraId="519F4104" w14:textId="77777777" w:rsidR="00B64607" w:rsidRPr="00711138" w:rsidRDefault="00B64607" w:rsidP="00B122EB">
            <w:pPr>
              <w:pStyle w:val="Tabletext"/>
              <w:spacing w:before="20" w:after="20"/>
              <w:rPr>
                <w:sz w:val="20"/>
              </w:rPr>
            </w:pPr>
          </w:p>
        </w:tc>
      </w:tr>
      <w:tr w:rsidR="002B79AE" w:rsidRPr="00711138" w14:paraId="121AC5D1" w14:textId="77777777" w:rsidTr="00B122EB">
        <w:trPr>
          <w:jc w:val="center"/>
        </w:trPr>
        <w:tc>
          <w:tcPr>
            <w:tcW w:w="3114" w:type="dxa"/>
            <w:shd w:val="clear" w:color="auto" w:fill="FFFFFF" w:themeFill="background1"/>
          </w:tcPr>
          <w:p w14:paraId="632029CE" w14:textId="77777777" w:rsidR="002B79AE" w:rsidRPr="00711138" w:rsidRDefault="002B79AE" w:rsidP="00B122EB">
            <w:pPr>
              <w:pStyle w:val="Tabletext"/>
              <w:spacing w:before="20" w:after="20"/>
              <w:rPr>
                <w:sz w:val="20"/>
              </w:rPr>
            </w:pPr>
            <w:r w:rsidRPr="00711138">
              <w:rPr>
                <w:sz w:val="20"/>
              </w:rPr>
              <w:t>Description</w:t>
            </w:r>
          </w:p>
        </w:tc>
        <w:tc>
          <w:tcPr>
            <w:tcW w:w="3827" w:type="dxa"/>
            <w:shd w:val="clear" w:color="auto" w:fill="FFFFFF" w:themeFill="background1"/>
          </w:tcPr>
          <w:p w14:paraId="63F0B9B2" w14:textId="77777777" w:rsidR="002B79AE" w:rsidRPr="00711138" w:rsidRDefault="002B79AE" w:rsidP="00B122EB">
            <w:pPr>
              <w:pStyle w:val="Tabletext"/>
              <w:spacing w:before="20" w:after="20"/>
              <w:rPr>
                <w:sz w:val="20"/>
              </w:rPr>
            </w:pPr>
            <w:proofErr w:type="spellStart"/>
            <w:proofErr w:type="gramStart"/>
            <w:r w:rsidRPr="00711138">
              <w:rPr>
                <w:rStyle w:val="VerbatimChar"/>
                <w:rFonts w:ascii="Times New Roman" w:hAnsi="Times New Roman"/>
                <w:sz w:val="20"/>
              </w:rPr>
              <w:t>assessmentCriteria</w:t>
            </w:r>
            <w:proofErr w:type="spellEnd"/>
            <w:r w:rsidRPr="00711138">
              <w:rPr>
                <w:rStyle w:val="VerbatimChar"/>
                <w:rFonts w:ascii="Times New Roman" w:hAnsi="Times New Roman"/>
                <w:sz w:val="20"/>
              </w:rPr>
              <w:t>[</w:t>
            </w:r>
            <w:proofErr w:type="gramEnd"/>
            <w:r w:rsidRPr="00711138">
              <w:rPr>
                <w:rStyle w:val="VerbatimChar"/>
                <w:rFonts w:ascii="Times New Roman" w:hAnsi="Times New Roman"/>
                <w:sz w:val="20"/>
              </w:rPr>
              <w:t>].name</w:t>
            </w:r>
          </w:p>
        </w:tc>
        <w:tc>
          <w:tcPr>
            <w:tcW w:w="7621" w:type="dxa"/>
            <w:shd w:val="clear" w:color="auto" w:fill="FFFFFF" w:themeFill="background1"/>
          </w:tcPr>
          <w:p w14:paraId="2510D727" w14:textId="77777777" w:rsidR="002B79AE" w:rsidRPr="00711138" w:rsidRDefault="002B79AE" w:rsidP="00B122EB">
            <w:pPr>
              <w:pStyle w:val="Tabletext"/>
              <w:spacing w:before="20" w:after="20"/>
              <w:rPr>
                <w:sz w:val="20"/>
              </w:rPr>
            </w:pPr>
            <w:r w:rsidRPr="00711138">
              <w:rPr>
                <w:sz w:val="20"/>
              </w:rPr>
              <w:t>Description of the assessment criterion or declared value.</w:t>
            </w:r>
          </w:p>
        </w:tc>
      </w:tr>
    </w:tbl>
    <w:p w14:paraId="237F1FB9" w14:textId="1FE821B2" w:rsidR="005E0EEC" w:rsidRPr="003C7711" w:rsidRDefault="002B79AE" w:rsidP="00605FE2">
      <w:r w:rsidRPr="003C7711">
        <w:t xml:space="preserve">Therefore, ITU-T L.1071 information tables about standards and products facilitate the </w:t>
      </w:r>
      <w:r w:rsidR="002F1105" w:rsidRPr="003C7711">
        <w:t xml:space="preserve">comparison </w:t>
      </w:r>
      <w:r w:rsidRPr="003C7711">
        <w:t xml:space="preserve">of relevant information about </w:t>
      </w:r>
      <w:r w:rsidR="002F1105" w:rsidRPr="003C7711">
        <w:t>standards'</w:t>
      </w:r>
      <w:r w:rsidRPr="003C7711">
        <w:t xml:space="preserve"> </w:t>
      </w:r>
      <w:r w:rsidR="002F1105" w:rsidRPr="003C7711">
        <w:t>provision</w:t>
      </w:r>
      <w:r w:rsidRPr="003C7711">
        <w:t>s a</w:t>
      </w:r>
      <w:r w:rsidR="002F1105" w:rsidRPr="003C7711">
        <w:t>nd</w:t>
      </w:r>
      <w:r w:rsidRPr="003C7711">
        <w:t xml:space="preserve"> product informati</w:t>
      </w:r>
      <w:r w:rsidR="002F1105" w:rsidRPr="003C7711">
        <w:t>o</w:t>
      </w:r>
      <w:r w:rsidRPr="003C7711">
        <w:t>n to facilitate alignment checking.</w:t>
      </w:r>
    </w:p>
    <w:p w14:paraId="4D8DFA1C" w14:textId="0FDF574B" w:rsidR="008F5389" w:rsidRPr="003C7711" w:rsidRDefault="008F5389" w:rsidP="00605FE2">
      <w:r w:rsidRPr="003C7711">
        <w:lastRenderedPageBreak/>
        <w:t>Table 10 shows a</w:t>
      </w:r>
      <w:r w:rsidR="001F5FEB" w:rsidRPr="003C7711">
        <w:t xml:space="preserve">n example of ITU-T L.1071 </w:t>
      </w:r>
      <w:r w:rsidR="00711138">
        <w:t>T</w:t>
      </w:r>
      <w:r w:rsidR="001F5FEB" w:rsidRPr="003C7711">
        <w:t xml:space="preserve">able </w:t>
      </w:r>
      <w:r w:rsidR="00C41E1C" w:rsidRPr="003C7711">
        <w:t>2</w:t>
      </w:r>
      <w:r w:rsidR="001F5FEB" w:rsidRPr="003C7711">
        <w:t xml:space="preserve"> with one information row that describes the product metric</w:t>
      </w:r>
      <w:r w:rsidR="00317FA3" w:rsidRPr="003C7711">
        <w:t>,</w:t>
      </w:r>
      <w:r w:rsidR="001F5FEB" w:rsidRPr="003C7711">
        <w:t xml:space="preserve"> </w:t>
      </w:r>
      <w:r w:rsidR="00317FA3" w:rsidRPr="003C7711">
        <w:t>such as</w:t>
      </w:r>
      <w:r w:rsidR="001F5FEB" w:rsidRPr="003C7711">
        <w:t xml:space="preserve"> </w:t>
      </w:r>
      <w:r w:rsidR="00C944AD" w:rsidRPr="003C7711">
        <w:t>"</w:t>
      </w:r>
      <w:r w:rsidR="001F5FEB" w:rsidRPr="003C7711">
        <w:t>no‑load power consumption</w:t>
      </w:r>
      <w:r w:rsidR="00C944AD" w:rsidRPr="003C7711">
        <w:t>"</w:t>
      </w:r>
      <w:r w:rsidR="00317FA3" w:rsidRPr="003C7711">
        <w:t>,</w:t>
      </w:r>
      <w:r w:rsidR="001F5FEB" w:rsidRPr="003C7711">
        <w:t xml:space="preserve"> (columns 4</w:t>
      </w:r>
      <w:r w:rsidRPr="003C7711">
        <w:t>–</w:t>
      </w:r>
      <w:r w:rsidR="001F5FEB" w:rsidRPr="003C7711">
        <w:t>7), related to a standard or regulation (columns 1</w:t>
      </w:r>
      <w:r w:rsidRPr="003C7711">
        <w:t>–</w:t>
      </w:r>
      <w:r w:rsidR="001F5FEB" w:rsidRPr="003C7711">
        <w:t>3), with conformity details (columns 8</w:t>
      </w:r>
      <w:r w:rsidRPr="003C7711">
        <w:t>–</w:t>
      </w:r>
      <w:r w:rsidR="001F5FEB" w:rsidRPr="003C7711">
        <w:t>12)</w:t>
      </w:r>
      <w:r w:rsidR="0073747D" w:rsidRPr="003C7711">
        <w:t xml:space="preserve"> and a description of the rationale (column 13)</w:t>
      </w:r>
      <w:r w:rsidRPr="003C7711">
        <w:t>.</w:t>
      </w:r>
    </w:p>
    <w:p w14:paraId="775AD027" w14:textId="7118AEAC" w:rsidR="000A6AAB" w:rsidRPr="003C7711" w:rsidRDefault="000A6AAB" w:rsidP="000A6AAB">
      <w:pPr>
        <w:pStyle w:val="TableNoTitle0"/>
      </w:pPr>
      <w:r w:rsidRPr="003C7711">
        <w:t xml:space="preserve">Table </w:t>
      </w:r>
      <w:r w:rsidR="005C61A1" w:rsidRPr="003C7711">
        <w:t>10</w:t>
      </w:r>
      <w:r w:rsidRPr="003C7711">
        <w:t xml:space="preserve"> – Example of an environmental information item in a Table 2 row about an example product</w:t>
      </w:r>
    </w:p>
    <w:tbl>
      <w:tblPr>
        <w:tblStyle w:val="TableGrid"/>
        <w:tblW w:w="14459" w:type="dxa"/>
        <w:jc w:val="center"/>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886"/>
        <w:gridCol w:w="1068"/>
        <w:gridCol w:w="1421"/>
        <w:gridCol w:w="1457"/>
        <w:gridCol w:w="488"/>
        <w:gridCol w:w="379"/>
        <w:gridCol w:w="768"/>
        <w:gridCol w:w="892"/>
        <w:gridCol w:w="1275"/>
        <w:gridCol w:w="993"/>
        <w:gridCol w:w="1048"/>
        <w:gridCol w:w="1657"/>
        <w:gridCol w:w="1127"/>
      </w:tblGrid>
      <w:tr w:rsidR="00605FE2" w:rsidRPr="003C7711" w14:paraId="10CCB28E" w14:textId="77777777" w:rsidTr="00605FE2">
        <w:trPr>
          <w:jc w:val="center"/>
        </w:trPr>
        <w:tc>
          <w:tcPr>
            <w:tcW w:w="1886" w:type="dxa"/>
            <w:shd w:val="clear" w:color="auto" w:fill="DDD9C3" w:themeFill="background2" w:themeFillShade="E6"/>
            <w:vAlign w:val="center"/>
          </w:tcPr>
          <w:p w14:paraId="194615D8"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Topic</w:t>
            </w:r>
          </w:p>
        </w:tc>
        <w:tc>
          <w:tcPr>
            <w:tcW w:w="1068" w:type="dxa"/>
            <w:shd w:val="clear" w:color="auto" w:fill="DDD9C3" w:themeFill="background2" w:themeFillShade="E6"/>
            <w:vAlign w:val="center"/>
          </w:tcPr>
          <w:p w14:paraId="30C0CF32"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Standard or regulation</w:t>
            </w:r>
          </w:p>
        </w:tc>
        <w:tc>
          <w:tcPr>
            <w:tcW w:w="1421" w:type="dxa"/>
            <w:shd w:val="clear" w:color="auto" w:fill="DDD9C3" w:themeFill="background2" w:themeFillShade="E6"/>
            <w:vAlign w:val="center"/>
          </w:tcPr>
          <w:p w14:paraId="6FD96ED4"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Criteria reference</w:t>
            </w:r>
          </w:p>
        </w:tc>
        <w:tc>
          <w:tcPr>
            <w:tcW w:w="3092" w:type="dxa"/>
            <w:gridSpan w:val="4"/>
            <w:shd w:val="clear" w:color="auto" w:fill="DBE5F1" w:themeFill="accent1" w:themeFillTint="33"/>
            <w:vAlign w:val="center"/>
          </w:tcPr>
          <w:p w14:paraId="037DA7AA" w14:textId="1DD3E3B0"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Environmental information/claimed values</w:t>
            </w:r>
            <w:r w:rsidRPr="003C7711">
              <w:rPr>
                <w:rFonts w:ascii="Times New Roman" w:hAnsi="Times New Roman"/>
                <w:sz w:val="16"/>
                <w:szCs w:val="16"/>
                <w:lang w:eastAsia="en-GB"/>
              </w:rPr>
              <w:br/>
              <w:t>(Metric)</w:t>
            </w:r>
          </w:p>
        </w:tc>
        <w:tc>
          <w:tcPr>
            <w:tcW w:w="5865" w:type="dxa"/>
            <w:gridSpan w:val="5"/>
            <w:shd w:val="clear" w:color="auto" w:fill="EAF1DD" w:themeFill="accent3" w:themeFillTint="33"/>
            <w:vAlign w:val="center"/>
          </w:tcPr>
          <w:p w14:paraId="0695E6EC"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Conformity</w:t>
            </w:r>
          </w:p>
        </w:tc>
        <w:tc>
          <w:tcPr>
            <w:tcW w:w="1127" w:type="dxa"/>
            <w:shd w:val="clear" w:color="auto" w:fill="D9D9D9" w:themeFill="background1" w:themeFillShade="D9"/>
            <w:vAlign w:val="center"/>
          </w:tcPr>
          <w:p w14:paraId="3FC8AE1F"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Rationale</w:t>
            </w:r>
          </w:p>
        </w:tc>
      </w:tr>
      <w:tr w:rsidR="00605FE2" w:rsidRPr="003C7711" w14:paraId="5EDE6322" w14:textId="77777777" w:rsidTr="00605FE2">
        <w:trPr>
          <w:jc w:val="center"/>
        </w:trPr>
        <w:tc>
          <w:tcPr>
            <w:tcW w:w="1886" w:type="dxa"/>
            <w:shd w:val="clear" w:color="auto" w:fill="DDD9C3" w:themeFill="background2" w:themeFillShade="E6"/>
            <w:vAlign w:val="center"/>
          </w:tcPr>
          <w:p w14:paraId="17EABC84"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Code/name from vocabulary</w:t>
            </w:r>
          </w:p>
        </w:tc>
        <w:tc>
          <w:tcPr>
            <w:tcW w:w="1068" w:type="dxa"/>
            <w:shd w:val="clear" w:color="auto" w:fill="DDD9C3" w:themeFill="background2" w:themeFillShade="E6"/>
            <w:vAlign w:val="center"/>
          </w:tcPr>
          <w:p w14:paraId="234EE002"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Source URI</w:t>
            </w:r>
          </w:p>
        </w:tc>
        <w:tc>
          <w:tcPr>
            <w:tcW w:w="1421" w:type="dxa"/>
            <w:shd w:val="clear" w:color="auto" w:fill="DDD9C3" w:themeFill="background2" w:themeFillShade="E6"/>
            <w:vAlign w:val="center"/>
          </w:tcPr>
          <w:p w14:paraId="23F46E37"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Criteria URI</w:t>
            </w:r>
          </w:p>
        </w:tc>
        <w:tc>
          <w:tcPr>
            <w:tcW w:w="1457" w:type="dxa"/>
            <w:shd w:val="clear" w:color="auto" w:fill="DBE5F1" w:themeFill="accent1" w:themeFillTint="33"/>
            <w:vAlign w:val="center"/>
          </w:tcPr>
          <w:p w14:paraId="73350460"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Name</w:t>
            </w:r>
          </w:p>
        </w:tc>
        <w:tc>
          <w:tcPr>
            <w:tcW w:w="488" w:type="dxa"/>
            <w:shd w:val="clear" w:color="auto" w:fill="DBE5F1" w:themeFill="accent1" w:themeFillTint="33"/>
            <w:vAlign w:val="center"/>
          </w:tcPr>
          <w:p w14:paraId="53F5D341"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Value</w:t>
            </w:r>
          </w:p>
        </w:tc>
        <w:tc>
          <w:tcPr>
            <w:tcW w:w="379" w:type="dxa"/>
            <w:shd w:val="clear" w:color="auto" w:fill="DBE5F1" w:themeFill="accent1" w:themeFillTint="33"/>
            <w:vAlign w:val="center"/>
          </w:tcPr>
          <w:p w14:paraId="18B65289"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Unit</w:t>
            </w:r>
          </w:p>
        </w:tc>
        <w:tc>
          <w:tcPr>
            <w:tcW w:w="768" w:type="dxa"/>
            <w:shd w:val="clear" w:color="auto" w:fill="DBE5F1" w:themeFill="accent1" w:themeFillTint="33"/>
            <w:vAlign w:val="center"/>
          </w:tcPr>
          <w:p w14:paraId="25891728"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Accuracy</w:t>
            </w:r>
          </w:p>
        </w:tc>
        <w:tc>
          <w:tcPr>
            <w:tcW w:w="892" w:type="dxa"/>
            <w:shd w:val="clear" w:color="auto" w:fill="EAF1DD" w:themeFill="accent3" w:themeFillTint="33"/>
            <w:vAlign w:val="center"/>
          </w:tcPr>
          <w:p w14:paraId="10070A36" w14:textId="5864EF9C"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Reference/</w:t>
            </w:r>
            <w:r w:rsidR="00605FE2" w:rsidRPr="003C7711">
              <w:rPr>
                <w:rFonts w:ascii="Times New Roman" w:hAnsi="Times New Roman"/>
                <w:sz w:val="16"/>
                <w:szCs w:val="16"/>
                <w:lang w:eastAsia="en-GB"/>
              </w:rPr>
              <w:br/>
            </w:r>
            <w:r w:rsidRPr="003C7711">
              <w:rPr>
                <w:rFonts w:ascii="Times New Roman" w:hAnsi="Times New Roman"/>
                <w:sz w:val="16"/>
                <w:szCs w:val="16"/>
                <w:lang w:eastAsia="en-GB"/>
              </w:rPr>
              <w:t>Benchmark value</w:t>
            </w:r>
          </w:p>
        </w:tc>
        <w:tc>
          <w:tcPr>
            <w:tcW w:w="1275" w:type="dxa"/>
            <w:shd w:val="clear" w:color="auto" w:fill="EAF1DD" w:themeFill="accent3" w:themeFillTint="33"/>
            <w:vAlign w:val="center"/>
          </w:tcPr>
          <w:p w14:paraId="791F6E4A" w14:textId="71F7B7E0"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Source for the reference value/</w:t>
            </w:r>
            <w:r w:rsidR="00605FE2" w:rsidRPr="003C7711">
              <w:rPr>
                <w:rFonts w:ascii="Times New Roman" w:hAnsi="Times New Roman"/>
                <w:sz w:val="16"/>
                <w:szCs w:val="16"/>
                <w:lang w:eastAsia="en-GB"/>
              </w:rPr>
              <w:br/>
            </w:r>
            <w:r w:rsidRPr="003C7711">
              <w:rPr>
                <w:rFonts w:ascii="Times New Roman" w:hAnsi="Times New Roman"/>
                <w:sz w:val="16"/>
                <w:szCs w:val="16"/>
                <w:lang w:eastAsia="en-GB"/>
              </w:rPr>
              <w:t>Benchmark reference to evidence to value</w:t>
            </w:r>
          </w:p>
        </w:tc>
        <w:tc>
          <w:tcPr>
            <w:tcW w:w="993" w:type="dxa"/>
            <w:shd w:val="clear" w:color="auto" w:fill="EAF1DD" w:themeFill="accent3" w:themeFillTint="33"/>
            <w:vAlign w:val="center"/>
          </w:tcPr>
          <w:p w14:paraId="45D70152"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 xml:space="preserve">Conformance indicator </w:t>
            </w:r>
            <w:r w:rsidRPr="003C7711">
              <w:rPr>
                <w:rFonts w:ascii="Times New Roman" w:hAnsi="Times New Roman"/>
                <w:sz w:val="16"/>
                <w:szCs w:val="16"/>
                <w:lang w:eastAsia="en-GB"/>
              </w:rPr>
              <w:br/>
              <w:t>(Boolean)</w:t>
            </w:r>
          </w:p>
        </w:tc>
        <w:tc>
          <w:tcPr>
            <w:tcW w:w="1048" w:type="dxa"/>
            <w:shd w:val="clear" w:color="auto" w:fill="EAF1DD" w:themeFill="accent3" w:themeFillTint="33"/>
            <w:vAlign w:val="center"/>
          </w:tcPr>
          <w:p w14:paraId="645A8B1E"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Expected evidence</w:t>
            </w:r>
          </w:p>
        </w:tc>
        <w:tc>
          <w:tcPr>
            <w:tcW w:w="1657" w:type="dxa"/>
            <w:shd w:val="clear" w:color="auto" w:fill="EAF1DD" w:themeFill="accent3" w:themeFillTint="33"/>
            <w:vAlign w:val="center"/>
          </w:tcPr>
          <w:p w14:paraId="0097E00F"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Reference to conformity evidence</w:t>
            </w:r>
          </w:p>
        </w:tc>
        <w:tc>
          <w:tcPr>
            <w:tcW w:w="1127" w:type="dxa"/>
            <w:shd w:val="clear" w:color="auto" w:fill="D9D9D9" w:themeFill="background1" w:themeFillShade="D9"/>
            <w:vAlign w:val="center"/>
          </w:tcPr>
          <w:p w14:paraId="5D7B50FA" w14:textId="77777777" w:rsidR="002F1105" w:rsidRPr="003C7711" w:rsidRDefault="002F1105" w:rsidP="00605FE2">
            <w:pPr>
              <w:pStyle w:val="Tablehead"/>
              <w:ind w:left="28"/>
              <w:rPr>
                <w:rFonts w:ascii="Times New Roman" w:hAnsi="Times New Roman"/>
                <w:sz w:val="16"/>
                <w:szCs w:val="16"/>
                <w:lang w:eastAsia="en-GB"/>
              </w:rPr>
            </w:pPr>
            <w:r w:rsidRPr="003C7711">
              <w:rPr>
                <w:rFonts w:ascii="Times New Roman" w:hAnsi="Times New Roman"/>
                <w:sz w:val="16"/>
                <w:szCs w:val="16"/>
                <w:lang w:eastAsia="en-GB"/>
              </w:rPr>
              <w:t>Description</w:t>
            </w:r>
          </w:p>
        </w:tc>
      </w:tr>
      <w:tr w:rsidR="00605FE2" w:rsidRPr="003C7711" w14:paraId="31447470" w14:textId="77777777" w:rsidTr="00605FE2">
        <w:trPr>
          <w:jc w:val="center"/>
        </w:trPr>
        <w:tc>
          <w:tcPr>
            <w:tcW w:w="1886" w:type="dxa"/>
          </w:tcPr>
          <w:p w14:paraId="4F56BBDF" w14:textId="782526DC" w:rsidR="009A6340" w:rsidRPr="003C7711" w:rsidRDefault="0022658C" w:rsidP="00605FE2">
            <w:pPr>
              <w:pStyle w:val="Tabletext"/>
              <w:ind w:left="28"/>
              <w:rPr>
                <w:rFonts w:ascii="Times New Roman" w:hAnsi="Times New Roman"/>
                <w:color w:val="000000"/>
                <w:sz w:val="16"/>
                <w:szCs w:val="16"/>
                <w:lang w:eastAsia="en-GB"/>
              </w:rPr>
            </w:pPr>
            <w:r w:rsidRPr="003C7711">
              <w:rPr>
                <w:rFonts w:ascii="Times New Roman" w:hAnsi="Times New Roman"/>
                <w:sz w:val="16"/>
                <w:szCs w:val="16"/>
              </w:rPr>
              <w:t xml:space="preserve">No-load power consumption: </w:t>
            </w:r>
            <w:proofErr w:type="spellStart"/>
            <w:r w:rsidRPr="003C7711">
              <w:rPr>
                <w:rFonts w:ascii="Times New Roman" w:hAnsi="Times New Roman"/>
                <w:sz w:val="16"/>
                <w:szCs w:val="16"/>
              </w:rPr>
              <w:t>mobileTerminal.noLoad</w:t>
            </w:r>
            <w:proofErr w:type="spellEnd"/>
            <w:r w:rsidRPr="003C7711">
              <w:rPr>
                <w:rFonts w:ascii="Times New Roman" w:hAnsi="Times New Roman"/>
                <w:sz w:val="16"/>
                <w:szCs w:val="16"/>
              </w:rPr>
              <w:t xml:space="preserve">. </w:t>
            </w:r>
            <w:proofErr w:type="spellStart"/>
            <w:r w:rsidRPr="003C7711">
              <w:rPr>
                <w:rFonts w:ascii="Times New Roman" w:hAnsi="Times New Roman"/>
                <w:sz w:val="16"/>
                <w:szCs w:val="16"/>
              </w:rPr>
              <w:t>MaxPowerConsumption</w:t>
            </w:r>
            <w:proofErr w:type="spellEnd"/>
          </w:p>
        </w:tc>
        <w:tc>
          <w:tcPr>
            <w:tcW w:w="1068" w:type="dxa"/>
          </w:tcPr>
          <w:p w14:paraId="4D723A4B" w14:textId="0A9A1990" w:rsidR="009A6340" w:rsidRPr="003C7711" w:rsidRDefault="009A6340" w:rsidP="00605FE2">
            <w:pPr>
              <w:pStyle w:val="Tabletext"/>
              <w:ind w:left="28"/>
              <w:jc w:val="center"/>
              <w:rPr>
                <w:rFonts w:ascii="Times New Roman" w:hAnsi="Times New Roman"/>
                <w:sz w:val="16"/>
                <w:szCs w:val="16"/>
              </w:rPr>
            </w:pPr>
            <w:hyperlink r:id="rId31" w:history="1">
              <w:r w:rsidRPr="003C7711">
                <w:rPr>
                  <w:rStyle w:val="Hyperlink"/>
                  <w:rFonts w:ascii="Times New Roman" w:hAnsi="Times New Roman"/>
                  <w:sz w:val="16"/>
                  <w:szCs w:val="16"/>
                </w:rPr>
                <w:t>ITU‑T L.1000</w:t>
              </w:r>
            </w:hyperlink>
          </w:p>
        </w:tc>
        <w:tc>
          <w:tcPr>
            <w:tcW w:w="1421" w:type="dxa"/>
          </w:tcPr>
          <w:p w14:paraId="05B94470" w14:textId="5E2524F3" w:rsidR="00DE4EA0" w:rsidRPr="003C7711" w:rsidRDefault="00605FE2" w:rsidP="00605FE2">
            <w:pPr>
              <w:pStyle w:val="Tabletext"/>
              <w:ind w:left="28"/>
              <w:jc w:val="center"/>
              <w:rPr>
                <w:rFonts w:ascii="Times New Roman" w:hAnsi="Times New Roman"/>
                <w:sz w:val="16"/>
                <w:szCs w:val="16"/>
              </w:rPr>
            </w:pPr>
            <w:hyperlink r:id="rId32" w:anchor="6.2.1" w:history="1">
              <w:r w:rsidRPr="003C7711">
                <w:rPr>
                  <w:rStyle w:val="Hyperlink"/>
                  <w:sz w:val="16"/>
                  <w:szCs w:val="16"/>
                </w:rPr>
                <w:t>https://www.itu.int​/rec/T-REC-L.1015/#6.2.1</w:t>
              </w:r>
            </w:hyperlink>
          </w:p>
          <w:p w14:paraId="323338BF" w14:textId="0FCA5284" w:rsidR="009A6340" w:rsidRPr="003C7711" w:rsidRDefault="00DE4EA0" w:rsidP="00605FE2">
            <w:pPr>
              <w:pStyle w:val="Tabletext"/>
              <w:ind w:left="28"/>
              <w:jc w:val="center"/>
              <w:rPr>
                <w:rFonts w:ascii="Times New Roman" w:hAnsi="Times New Roman"/>
                <w:sz w:val="16"/>
                <w:szCs w:val="16"/>
              </w:rPr>
            </w:pPr>
            <w:r w:rsidRPr="003C7711">
              <w:rPr>
                <w:rFonts w:ascii="Times New Roman" w:hAnsi="Times New Roman"/>
                <w:sz w:val="16"/>
                <w:szCs w:val="16"/>
              </w:rPr>
              <w:t>(</w:t>
            </w:r>
            <w:r w:rsidR="009A6340" w:rsidRPr="003C7711">
              <w:rPr>
                <w:rFonts w:ascii="Times New Roman" w:hAnsi="Times New Roman"/>
                <w:sz w:val="16"/>
                <w:szCs w:val="16"/>
              </w:rPr>
              <w:t>Clause 6.2.1</w:t>
            </w:r>
            <w:r w:rsidRPr="003C7711">
              <w:rPr>
                <w:rFonts w:ascii="Times New Roman" w:hAnsi="Times New Roman"/>
                <w:sz w:val="16"/>
                <w:szCs w:val="16"/>
              </w:rPr>
              <w:t>)</w:t>
            </w:r>
          </w:p>
        </w:tc>
        <w:tc>
          <w:tcPr>
            <w:tcW w:w="1457" w:type="dxa"/>
          </w:tcPr>
          <w:p w14:paraId="7214C7A2" w14:textId="5BB747DB" w:rsidR="009A6340" w:rsidRPr="003C7711" w:rsidRDefault="0022658C" w:rsidP="00605FE2">
            <w:pPr>
              <w:pStyle w:val="Tabletext"/>
              <w:ind w:left="28"/>
              <w:jc w:val="center"/>
              <w:rPr>
                <w:rFonts w:ascii="Times New Roman" w:hAnsi="Times New Roman"/>
                <w:sz w:val="16"/>
                <w:szCs w:val="16"/>
              </w:rPr>
            </w:pPr>
            <w:proofErr w:type="spellStart"/>
            <w:proofErr w:type="gramStart"/>
            <w:r w:rsidRPr="003C7711">
              <w:rPr>
                <w:rFonts w:ascii="Times New Roman" w:hAnsi="Times New Roman"/>
                <w:sz w:val="16"/>
                <w:szCs w:val="16"/>
              </w:rPr>
              <w:t>power.</w:t>
            </w:r>
            <w:r w:rsidR="00DE4EA0" w:rsidRPr="003C7711">
              <w:rPr>
                <w:rFonts w:ascii="Times New Roman" w:hAnsi="Times New Roman"/>
                <w:sz w:val="16"/>
                <w:szCs w:val="16"/>
              </w:rPr>
              <w:t>noLoadMax</w:t>
            </w:r>
            <w:proofErr w:type="spellEnd"/>
            <w:proofErr w:type="gramEnd"/>
            <w:r w:rsidR="00605FE2" w:rsidRPr="003C7711">
              <w:rPr>
                <w:rFonts w:ascii="Times New Roman" w:hAnsi="Times New Roman"/>
                <w:sz w:val="16"/>
                <w:szCs w:val="16"/>
              </w:rPr>
              <w:br/>
            </w:r>
            <w:proofErr w:type="spellStart"/>
            <w:r w:rsidR="00DE4EA0" w:rsidRPr="003C7711">
              <w:rPr>
                <w:rFonts w:ascii="Times New Roman" w:hAnsi="Times New Roman"/>
                <w:sz w:val="16"/>
                <w:szCs w:val="16"/>
              </w:rPr>
              <w:t>PowerConsumption</w:t>
            </w:r>
            <w:proofErr w:type="spellEnd"/>
            <w:r w:rsidR="00DE4EA0" w:rsidRPr="003C7711">
              <w:rPr>
                <w:rFonts w:ascii="Times New Roman" w:hAnsi="Times New Roman"/>
                <w:sz w:val="16"/>
                <w:szCs w:val="16"/>
              </w:rPr>
              <w:t xml:space="preserve"> </w:t>
            </w:r>
            <w:r w:rsidR="00605FE2" w:rsidRPr="003C7711">
              <w:rPr>
                <w:rFonts w:ascii="Times New Roman" w:hAnsi="Times New Roman"/>
                <w:sz w:val="16"/>
                <w:szCs w:val="16"/>
              </w:rPr>
              <w:br/>
            </w:r>
            <w:r w:rsidR="00DE4EA0" w:rsidRPr="003C7711">
              <w:rPr>
                <w:rFonts w:ascii="Times New Roman" w:hAnsi="Times New Roman"/>
                <w:sz w:val="16"/>
                <w:szCs w:val="16"/>
              </w:rPr>
              <w:t>(</w:t>
            </w:r>
            <w:r w:rsidR="009A6340" w:rsidRPr="003C7711">
              <w:rPr>
                <w:rFonts w:ascii="Times New Roman" w:hAnsi="Times New Roman"/>
                <w:sz w:val="16"/>
                <w:szCs w:val="16"/>
              </w:rPr>
              <w:t>No‑load power consumption</w:t>
            </w:r>
            <w:r w:rsidR="00DE4EA0" w:rsidRPr="003C7711">
              <w:rPr>
                <w:rFonts w:ascii="Times New Roman" w:hAnsi="Times New Roman"/>
                <w:sz w:val="16"/>
                <w:szCs w:val="16"/>
              </w:rPr>
              <w:t>)</w:t>
            </w:r>
          </w:p>
        </w:tc>
        <w:tc>
          <w:tcPr>
            <w:tcW w:w="488" w:type="dxa"/>
          </w:tcPr>
          <w:p w14:paraId="223B804C" w14:textId="3AE87794" w:rsidR="009A6340" w:rsidRPr="003C7711" w:rsidRDefault="009A6340" w:rsidP="00605FE2">
            <w:pPr>
              <w:pStyle w:val="Tabletext"/>
              <w:ind w:left="28"/>
              <w:jc w:val="center"/>
              <w:rPr>
                <w:rFonts w:ascii="Times New Roman" w:hAnsi="Times New Roman"/>
                <w:sz w:val="16"/>
                <w:szCs w:val="16"/>
              </w:rPr>
            </w:pPr>
            <w:r w:rsidRPr="003C7711">
              <w:rPr>
                <w:rFonts w:ascii="Times New Roman" w:hAnsi="Times New Roman"/>
                <w:sz w:val="16"/>
                <w:szCs w:val="16"/>
              </w:rPr>
              <w:t>0.02</w:t>
            </w:r>
          </w:p>
        </w:tc>
        <w:tc>
          <w:tcPr>
            <w:tcW w:w="379" w:type="dxa"/>
          </w:tcPr>
          <w:p w14:paraId="5FB5B38E" w14:textId="596100C1" w:rsidR="009A6340" w:rsidRPr="003C7711" w:rsidRDefault="009A6340" w:rsidP="00605FE2">
            <w:pPr>
              <w:pStyle w:val="Tabletext"/>
              <w:ind w:left="28"/>
              <w:jc w:val="center"/>
              <w:rPr>
                <w:rFonts w:ascii="Times New Roman" w:hAnsi="Times New Roman"/>
                <w:sz w:val="16"/>
                <w:szCs w:val="16"/>
              </w:rPr>
            </w:pPr>
            <w:r w:rsidRPr="003C7711">
              <w:rPr>
                <w:rFonts w:ascii="Times New Roman" w:hAnsi="Times New Roman"/>
                <w:sz w:val="16"/>
                <w:szCs w:val="16"/>
              </w:rPr>
              <w:t>W</w:t>
            </w:r>
          </w:p>
        </w:tc>
        <w:tc>
          <w:tcPr>
            <w:tcW w:w="768" w:type="dxa"/>
          </w:tcPr>
          <w:p w14:paraId="58B64785" w14:textId="0CD85779" w:rsidR="009A6340" w:rsidRPr="003C7711" w:rsidRDefault="008F66A5" w:rsidP="00605FE2">
            <w:pPr>
              <w:pStyle w:val="Tabletext"/>
              <w:ind w:left="28"/>
              <w:jc w:val="center"/>
              <w:rPr>
                <w:rFonts w:ascii="Times New Roman" w:hAnsi="Times New Roman"/>
                <w:sz w:val="16"/>
                <w:szCs w:val="16"/>
              </w:rPr>
            </w:pPr>
            <w:r w:rsidRPr="003C7711">
              <w:rPr>
                <w:rFonts w:ascii="Times New Roman" w:hAnsi="Times New Roman"/>
                <w:i/>
                <w:iCs/>
                <w:sz w:val="16"/>
                <w:szCs w:val="16"/>
              </w:rPr>
              <w:t>Empty</w:t>
            </w:r>
          </w:p>
        </w:tc>
        <w:tc>
          <w:tcPr>
            <w:tcW w:w="892" w:type="dxa"/>
          </w:tcPr>
          <w:p w14:paraId="63E29999" w14:textId="1D0BB005" w:rsidR="009A6340" w:rsidRPr="003C7711" w:rsidRDefault="009A6340" w:rsidP="00605FE2">
            <w:pPr>
              <w:pStyle w:val="Tabletext"/>
              <w:ind w:left="28"/>
              <w:jc w:val="center"/>
              <w:rPr>
                <w:rFonts w:ascii="Times New Roman" w:hAnsi="Times New Roman"/>
                <w:sz w:val="16"/>
                <w:szCs w:val="16"/>
              </w:rPr>
            </w:pPr>
            <w:r w:rsidRPr="003C7711">
              <w:rPr>
                <w:rFonts w:ascii="Times New Roman" w:hAnsi="Times New Roman"/>
                <w:sz w:val="16"/>
                <w:szCs w:val="16"/>
              </w:rPr>
              <w:t>0.03</w:t>
            </w:r>
          </w:p>
        </w:tc>
        <w:tc>
          <w:tcPr>
            <w:tcW w:w="1275" w:type="dxa"/>
          </w:tcPr>
          <w:p w14:paraId="072B6C16" w14:textId="520773EA" w:rsidR="009A6340" w:rsidRPr="003C7711" w:rsidRDefault="00DE4EA0" w:rsidP="00605FE2">
            <w:pPr>
              <w:pStyle w:val="Tabletext"/>
              <w:ind w:left="28"/>
              <w:rPr>
                <w:rFonts w:ascii="Times New Roman" w:eastAsiaTheme="minorEastAsia" w:hAnsi="Times New Roman"/>
                <w:sz w:val="16"/>
                <w:szCs w:val="16"/>
                <w:lang w:eastAsia="ja-JP"/>
              </w:rPr>
            </w:pPr>
            <w:r w:rsidRPr="003C7711">
              <w:rPr>
                <w:rFonts w:ascii="Times New Roman" w:hAnsi="Times New Roman"/>
                <w:sz w:val="16"/>
                <w:szCs w:val="16"/>
              </w:rPr>
              <w:t xml:space="preserve">Control protocol in </w:t>
            </w:r>
            <w:r w:rsidRPr="003C7711">
              <w:rPr>
                <w:rFonts w:ascii="Times New Roman" w:eastAsiaTheme="minorEastAsia" w:hAnsi="Times New Roman"/>
                <w:sz w:val="16"/>
                <w:szCs w:val="16"/>
                <w:lang w:eastAsia="ja-JP"/>
              </w:rPr>
              <w:t>IEC 62680-1-2</w:t>
            </w:r>
          </w:p>
        </w:tc>
        <w:tc>
          <w:tcPr>
            <w:tcW w:w="993" w:type="dxa"/>
          </w:tcPr>
          <w:p w14:paraId="27DE31E1" w14:textId="046402D0" w:rsidR="009A6340" w:rsidRPr="003C7711" w:rsidRDefault="00605FE2" w:rsidP="00605FE2">
            <w:pPr>
              <w:pStyle w:val="Tabletext"/>
              <w:ind w:left="28"/>
              <w:jc w:val="center"/>
              <w:rPr>
                <w:rFonts w:ascii="Times New Roman" w:hAnsi="Times New Roman"/>
                <w:sz w:val="16"/>
                <w:szCs w:val="16"/>
              </w:rPr>
            </w:pPr>
            <w:r w:rsidRPr="003C7711">
              <w:rPr>
                <w:rFonts w:ascii="Times New Roman" w:hAnsi="Times New Roman"/>
                <w:sz w:val="16"/>
                <w:szCs w:val="16"/>
              </w:rPr>
              <w:t>True</w:t>
            </w:r>
          </w:p>
        </w:tc>
        <w:tc>
          <w:tcPr>
            <w:tcW w:w="1048" w:type="dxa"/>
          </w:tcPr>
          <w:p w14:paraId="122C4CD3" w14:textId="138FE2DD" w:rsidR="009A6340" w:rsidRPr="003C7711" w:rsidRDefault="00DE4EA0" w:rsidP="00605FE2">
            <w:pPr>
              <w:pStyle w:val="Tabletext"/>
              <w:ind w:left="28"/>
              <w:rPr>
                <w:rFonts w:ascii="Times New Roman" w:hAnsi="Times New Roman"/>
                <w:sz w:val="16"/>
                <w:szCs w:val="16"/>
              </w:rPr>
            </w:pPr>
            <w:r w:rsidRPr="003C7711">
              <w:rPr>
                <w:rFonts w:ascii="Times New Roman" w:hAnsi="Times New Roman"/>
                <w:sz w:val="16"/>
                <w:szCs w:val="16"/>
              </w:rPr>
              <w:t>Evidence from t</w:t>
            </w:r>
            <w:r w:rsidR="009A6340" w:rsidRPr="003C7711">
              <w:rPr>
                <w:rFonts w:ascii="Times New Roman" w:hAnsi="Times New Roman"/>
                <w:sz w:val="16"/>
                <w:szCs w:val="16"/>
              </w:rPr>
              <w:t xml:space="preserve">est </w:t>
            </w:r>
            <w:r w:rsidR="00B20483" w:rsidRPr="003C7711">
              <w:rPr>
                <w:rFonts w:ascii="Times New Roman" w:hAnsi="Times New Roman"/>
                <w:sz w:val="16"/>
                <w:szCs w:val="16"/>
              </w:rPr>
              <w:t>report according</w:t>
            </w:r>
            <w:r w:rsidR="009A6340" w:rsidRPr="003C7711">
              <w:rPr>
                <w:rFonts w:ascii="Times New Roman" w:hAnsi="Times New Roman"/>
                <w:sz w:val="16"/>
                <w:szCs w:val="16"/>
              </w:rPr>
              <w:t xml:space="preserve"> to ITU-T L.1000</w:t>
            </w:r>
            <w:r w:rsidR="00CA047E" w:rsidRPr="003C7711">
              <w:rPr>
                <w:rFonts w:ascii="Times New Roman" w:hAnsi="Times New Roman"/>
                <w:sz w:val="16"/>
                <w:szCs w:val="16"/>
              </w:rPr>
              <w:t xml:space="preserve"> and control protocol in IEC 62680-1-2</w:t>
            </w:r>
          </w:p>
        </w:tc>
        <w:tc>
          <w:tcPr>
            <w:tcW w:w="1657" w:type="dxa"/>
          </w:tcPr>
          <w:p w14:paraId="488BE416" w14:textId="40A73904" w:rsidR="009A6340" w:rsidRPr="003C7711" w:rsidRDefault="00605FE2" w:rsidP="00605FE2">
            <w:pPr>
              <w:pStyle w:val="Tabletext"/>
              <w:ind w:left="28"/>
              <w:rPr>
                <w:rFonts w:ascii="Times New Roman" w:hAnsi="Times New Roman"/>
                <w:sz w:val="16"/>
                <w:szCs w:val="16"/>
              </w:rPr>
            </w:pPr>
            <w:hyperlink r:id="rId33" w:history="1">
              <w:r w:rsidRPr="003C7711">
                <w:rPr>
                  <w:rStyle w:val="Hyperlink"/>
                  <w:sz w:val="16"/>
                  <w:szCs w:val="16"/>
                </w:rPr>
                <w:t>https://manufact.com/​DPP1/noLoadMax​PowerConsumption​-evidence.pdf</w:t>
              </w:r>
            </w:hyperlink>
          </w:p>
        </w:tc>
        <w:tc>
          <w:tcPr>
            <w:tcW w:w="1127" w:type="dxa"/>
          </w:tcPr>
          <w:p w14:paraId="39BA0AFE" w14:textId="530EE674" w:rsidR="009A6340" w:rsidRPr="003C7711" w:rsidRDefault="00DE4EA0" w:rsidP="00605FE2">
            <w:pPr>
              <w:pStyle w:val="Tabletext"/>
              <w:ind w:left="28"/>
              <w:rPr>
                <w:rFonts w:ascii="Times New Roman" w:hAnsi="Times New Roman"/>
                <w:sz w:val="16"/>
                <w:szCs w:val="16"/>
              </w:rPr>
            </w:pPr>
            <w:r w:rsidRPr="003C7711">
              <w:rPr>
                <w:rFonts w:ascii="Times New Roman" w:hAnsi="Times New Roman"/>
                <w:sz w:val="16"/>
                <w:szCs w:val="16"/>
              </w:rPr>
              <w:t>No-load maximum power consumption (ITU-T L.1000)</w:t>
            </w:r>
            <w:r w:rsidR="00CA047E" w:rsidRPr="003C7711">
              <w:rPr>
                <w:rFonts w:ascii="Times New Roman" w:hAnsi="Times New Roman"/>
                <w:sz w:val="16"/>
                <w:szCs w:val="16"/>
              </w:rPr>
              <w:t>. Assessment based on control protocol in IEC 62680-1-2</w:t>
            </w:r>
          </w:p>
        </w:tc>
      </w:tr>
    </w:tbl>
    <w:p w14:paraId="5A2AA18E" w14:textId="77777777" w:rsidR="00E10859" w:rsidRPr="003C7711" w:rsidRDefault="00E10859" w:rsidP="00605FE2"/>
    <w:p w14:paraId="74E4B92C" w14:textId="2B7D7F32" w:rsidR="00605FE2" w:rsidRPr="003C7711" w:rsidRDefault="00605FE2" w:rsidP="00605FE2">
      <w:pPr>
        <w:sectPr w:rsidR="00605FE2" w:rsidRPr="003C7711" w:rsidSect="00145E12">
          <w:type w:val="continuous"/>
          <w:pgSz w:w="16840" w:h="11907" w:orient="landscape" w:code="9"/>
          <w:pgMar w:top="1134" w:right="1134" w:bottom="1134" w:left="1134" w:header="567" w:footer="567" w:gutter="0"/>
          <w:cols w:space="720"/>
          <w:docGrid w:linePitch="360"/>
        </w:sectPr>
      </w:pPr>
    </w:p>
    <w:p w14:paraId="05A0B7E9" w14:textId="77777777" w:rsidR="002B79AE" w:rsidRPr="003C7711" w:rsidRDefault="002B79AE" w:rsidP="002E5876">
      <w:pPr>
        <w:pStyle w:val="AppendixNoTitle0"/>
        <w:spacing w:before="0" w:after="240"/>
      </w:pPr>
      <w:bookmarkStart w:id="89" w:name="_Toc172722702"/>
      <w:bookmarkStart w:id="90" w:name="_Toc207023511"/>
      <w:bookmarkStart w:id="91" w:name="_Toc208410423"/>
      <w:r w:rsidRPr="003C7711">
        <w:lastRenderedPageBreak/>
        <w:t>Bibliography</w:t>
      </w:r>
      <w:bookmarkEnd w:id="89"/>
      <w:bookmarkEnd w:id="90"/>
      <w:bookmarkEnd w:id="91"/>
    </w:p>
    <w:p w14:paraId="64E88032" w14:textId="6EA20F4C" w:rsidR="00E10859" w:rsidRPr="003C7711" w:rsidRDefault="003C7711" w:rsidP="00E10859">
      <w:pPr>
        <w:pStyle w:val="Reftext"/>
        <w:tabs>
          <w:tab w:val="clear" w:pos="794"/>
          <w:tab w:val="clear" w:pos="1191"/>
          <w:tab w:val="clear" w:pos="1588"/>
          <w:tab w:val="clear" w:pos="1985"/>
          <w:tab w:val="left" w:pos="2410"/>
        </w:tabs>
        <w:ind w:left="2410" w:hanging="2410"/>
      </w:pPr>
      <w:r>
        <w:t>[</w:t>
      </w:r>
      <w:hyperlink r:id="rId34" w:history="1">
        <w:r>
          <w:rPr>
            <w:rStyle w:val="Hyperlink"/>
          </w:rPr>
          <w:t>b-ITU-T L.1000</w:t>
        </w:r>
      </w:hyperlink>
      <w:r>
        <w:t>]</w:t>
      </w:r>
      <w:r>
        <w:tab/>
        <w:t xml:space="preserve">Recommendation ITU-T L.1000 (2019), </w:t>
      </w:r>
      <w:r>
        <w:rPr>
          <w:i/>
        </w:rPr>
        <w:t>Universal power adapter and charger solution for mobile terminals and other hand-held ICT devices.</w:t>
      </w:r>
    </w:p>
    <w:p w14:paraId="468ADAB3" w14:textId="57FFB254" w:rsidR="00E10859" w:rsidRPr="005F1682" w:rsidRDefault="003C7711" w:rsidP="00E10859">
      <w:pPr>
        <w:pStyle w:val="Reftext"/>
        <w:tabs>
          <w:tab w:val="clear" w:pos="794"/>
          <w:tab w:val="clear" w:pos="1191"/>
          <w:tab w:val="clear" w:pos="1588"/>
          <w:tab w:val="clear" w:pos="1985"/>
          <w:tab w:val="left" w:pos="2410"/>
        </w:tabs>
        <w:ind w:left="2410" w:hanging="2410"/>
      </w:pPr>
      <w:r w:rsidRPr="00CD3CDA">
        <w:t>[</w:t>
      </w:r>
      <w:hyperlink r:id="rId35" w:history="1">
        <w:r>
          <w:rPr>
            <w:rStyle w:val="Hyperlink"/>
          </w:rPr>
          <w:t>b-ITU-T L.1001</w:t>
        </w:r>
      </w:hyperlink>
      <w:r w:rsidRPr="00CD3CDA">
        <w:t>]</w:t>
      </w:r>
      <w:r w:rsidRPr="005F1682">
        <w:tab/>
        <w:t xml:space="preserve">Recommendation ITU-T L.1001 (2012), </w:t>
      </w:r>
      <w:r w:rsidRPr="005F1682">
        <w:rPr>
          <w:i/>
          <w:iCs/>
        </w:rPr>
        <w:t>External universal power adapter solutions for stationary information and communication technology devices</w:t>
      </w:r>
      <w:r w:rsidRPr="005F1682">
        <w:t>.</w:t>
      </w:r>
    </w:p>
    <w:p w14:paraId="57F4EB61" w14:textId="3A0EB036" w:rsidR="00E10859" w:rsidRPr="003C7711" w:rsidRDefault="003C7711" w:rsidP="00E10859">
      <w:pPr>
        <w:pStyle w:val="Reftext"/>
        <w:tabs>
          <w:tab w:val="clear" w:pos="794"/>
          <w:tab w:val="clear" w:pos="1191"/>
          <w:tab w:val="clear" w:pos="1588"/>
          <w:tab w:val="clear" w:pos="1985"/>
          <w:tab w:val="left" w:pos="2410"/>
        </w:tabs>
        <w:ind w:left="2410" w:hanging="2410"/>
        <w:rPr>
          <w:rFonts w:ascii="Arial" w:hAnsi="Arial" w:cs="Arial"/>
          <w:sz w:val="16"/>
          <w:szCs w:val="16"/>
        </w:rPr>
      </w:pPr>
      <w:r>
        <w:rPr>
          <w:iCs/>
        </w:rPr>
        <w:t>[</w:t>
      </w:r>
      <w:hyperlink r:id="rId36" w:history="1">
        <w:r>
          <w:rPr>
            <w:rStyle w:val="Hyperlink"/>
          </w:rPr>
          <w:t>b-ITU-T L.1002</w:t>
        </w:r>
      </w:hyperlink>
      <w:r>
        <w:rPr>
          <w:iCs/>
        </w:rPr>
        <w:t>]</w:t>
      </w:r>
      <w:r>
        <w:rPr>
          <w:iCs/>
        </w:rPr>
        <w:tab/>
        <w:t xml:space="preserve">Recommendation ITU-T L.1002 (2016), </w:t>
      </w:r>
      <w:r>
        <w:rPr>
          <w:i/>
          <w:iCs/>
        </w:rPr>
        <w:t>External universal power adapter solutions for portable information and communication technology devices.</w:t>
      </w:r>
      <w:r w:rsidR="006B54C0">
        <w:rPr>
          <w:iCs/>
        </w:rPr>
        <w:t xml:space="preserve"> </w:t>
      </w:r>
      <w:hyperlink r:id="rId37" w:history="1">
        <w:r w:rsidR="00E10859" w:rsidRPr="003C7711">
          <w:rPr>
            <w:rStyle w:val="Hyperlink"/>
            <w:rFonts w:ascii="Arial" w:hAnsi="Arial" w:cs="Arial"/>
            <w:sz w:val="16"/>
            <w:szCs w:val="16"/>
          </w:rPr>
          <w:t>https://www.itu.int/rec/T-REC-L.1002</w:t>
        </w:r>
      </w:hyperlink>
    </w:p>
    <w:p w14:paraId="02C25EBE" w14:textId="01F6C7EA" w:rsidR="00E10859" w:rsidRPr="003C7711" w:rsidRDefault="003C7711" w:rsidP="00E10859">
      <w:pPr>
        <w:pStyle w:val="Reftext"/>
        <w:tabs>
          <w:tab w:val="clear" w:pos="794"/>
          <w:tab w:val="clear" w:pos="1191"/>
          <w:tab w:val="clear" w:pos="1588"/>
          <w:tab w:val="clear" w:pos="1985"/>
          <w:tab w:val="left" w:pos="2410"/>
        </w:tabs>
        <w:ind w:left="2410" w:hanging="2410"/>
      </w:pPr>
      <w:r>
        <w:t>[</w:t>
      </w:r>
      <w:hyperlink r:id="rId38" w:history="1">
        <w:r>
          <w:rPr>
            <w:rStyle w:val="Hyperlink"/>
          </w:rPr>
          <w:t>b-ITU-T L.1010</w:t>
        </w:r>
      </w:hyperlink>
      <w:r>
        <w:t>]</w:t>
      </w:r>
      <w:r>
        <w:tab/>
        <w:t xml:space="preserve">Recommendation ITU-T L.1010 (2014), </w:t>
      </w:r>
      <w:r>
        <w:rPr>
          <w:i/>
        </w:rPr>
        <w:t>Green battery solutions for mobile phones and other hand-held information and communication technology devices.</w:t>
      </w:r>
    </w:p>
    <w:p w14:paraId="06EA9EB0" w14:textId="5A0071F4" w:rsidR="009128AE" w:rsidRPr="003C7711" w:rsidRDefault="003C7711" w:rsidP="00E10859">
      <w:pPr>
        <w:pStyle w:val="Reftext"/>
        <w:tabs>
          <w:tab w:val="clear" w:pos="794"/>
          <w:tab w:val="clear" w:pos="1191"/>
          <w:tab w:val="clear" w:pos="1588"/>
          <w:tab w:val="clear" w:pos="1985"/>
          <w:tab w:val="left" w:pos="2410"/>
        </w:tabs>
        <w:ind w:left="2410" w:hanging="2410"/>
      </w:pPr>
      <w:r>
        <w:t>[</w:t>
      </w:r>
      <w:hyperlink r:id="rId39" w:history="1">
        <w:r>
          <w:rPr>
            <w:rStyle w:val="Hyperlink"/>
          </w:rPr>
          <w:t>b-ITU-T L.1020</w:t>
        </w:r>
      </w:hyperlink>
      <w:r>
        <w:t>]</w:t>
      </w:r>
      <w:r>
        <w:tab/>
        <w:t xml:space="preserve">Recommendation ITU-T L.1020 (2018), </w:t>
      </w:r>
      <w:r>
        <w:rPr>
          <w:i/>
        </w:rPr>
        <w:t>Circular economy: Guide for operators and suppliers on approaches to migrate towards circular ICT goods and networks.</w:t>
      </w:r>
    </w:p>
    <w:p w14:paraId="73D25402" w14:textId="03ADE9F4" w:rsidR="009128AE" w:rsidRPr="003C7711" w:rsidRDefault="003C7711" w:rsidP="00E10859">
      <w:pPr>
        <w:pStyle w:val="Reftext"/>
        <w:tabs>
          <w:tab w:val="clear" w:pos="794"/>
          <w:tab w:val="clear" w:pos="1191"/>
          <w:tab w:val="clear" w:pos="1588"/>
          <w:tab w:val="clear" w:pos="1985"/>
          <w:tab w:val="left" w:pos="2410"/>
        </w:tabs>
        <w:ind w:left="2410" w:hanging="2410"/>
      </w:pPr>
      <w:r>
        <w:t>[</w:t>
      </w:r>
      <w:hyperlink r:id="rId40" w:history="1">
        <w:r>
          <w:rPr>
            <w:rStyle w:val="Hyperlink"/>
          </w:rPr>
          <w:t>b-ITU-T L.1022</w:t>
        </w:r>
      </w:hyperlink>
      <w:r>
        <w:t>]</w:t>
      </w:r>
      <w:r>
        <w:tab/>
        <w:t xml:space="preserve">Recommendation ITU-T L.1022 (2019), </w:t>
      </w:r>
      <w:r>
        <w:rPr>
          <w:i/>
        </w:rPr>
        <w:t>Circular economy: Definitions and concepts for material efficiency for information and communication technology.</w:t>
      </w:r>
    </w:p>
    <w:p w14:paraId="3A552E06" w14:textId="3666CBFE" w:rsidR="009128AE" w:rsidRPr="00FE4D0B" w:rsidRDefault="003C7711" w:rsidP="00E10859">
      <w:pPr>
        <w:pStyle w:val="Reftext"/>
        <w:tabs>
          <w:tab w:val="clear" w:pos="794"/>
          <w:tab w:val="clear" w:pos="1191"/>
          <w:tab w:val="clear" w:pos="1588"/>
          <w:tab w:val="clear" w:pos="1985"/>
          <w:tab w:val="left" w:pos="2410"/>
        </w:tabs>
        <w:ind w:left="2410" w:hanging="2410"/>
      </w:pPr>
      <w:r w:rsidRPr="00FE4D0B">
        <w:t>[</w:t>
      </w:r>
      <w:hyperlink r:id="rId41" w:history="1">
        <w:r>
          <w:rPr>
            <w:rStyle w:val="Hyperlink"/>
          </w:rPr>
          <w:t>b-ITU-T L.1604</w:t>
        </w:r>
      </w:hyperlink>
      <w:r w:rsidRPr="00FE4D0B">
        <w:t>]</w:t>
      </w:r>
      <w:r w:rsidRPr="00FE4D0B">
        <w:tab/>
        <w:t xml:space="preserve">Recommendation ITU-T L.1604 (2022), </w:t>
      </w:r>
      <w:r w:rsidRPr="00FE4D0B">
        <w:rPr>
          <w:i/>
          <w:iCs/>
        </w:rPr>
        <w:t>Development framework for bioeconomy in cities and communities</w:t>
      </w:r>
      <w:r w:rsidRPr="00FE4D0B">
        <w:t>.</w:t>
      </w:r>
    </w:p>
    <w:p w14:paraId="3361F45B" w14:textId="3F802714" w:rsidR="009128AE" w:rsidRPr="003C7711" w:rsidRDefault="003C7711" w:rsidP="00E10859">
      <w:pPr>
        <w:pStyle w:val="Reftext"/>
        <w:tabs>
          <w:tab w:val="clear" w:pos="794"/>
          <w:tab w:val="clear" w:pos="1191"/>
          <w:tab w:val="clear" w:pos="1588"/>
          <w:tab w:val="clear" w:pos="1985"/>
          <w:tab w:val="left" w:pos="2410"/>
        </w:tabs>
        <w:ind w:left="2410" w:hanging="2410"/>
      </w:pPr>
      <w:r>
        <w:t>[</w:t>
      </w:r>
      <w:hyperlink r:id="rId42" w:history="1">
        <w:r>
          <w:rPr>
            <w:rStyle w:val="Hyperlink"/>
          </w:rPr>
          <w:t>b-ITU-T X.1400</w:t>
        </w:r>
      </w:hyperlink>
      <w:r>
        <w:t>]</w:t>
      </w:r>
      <w:r>
        <w:tab/>
        <w:t xml:space="preserve">Recommendation ITU-T X.1400 (2020), </w:t>
      </w:r>
      <w:r>
        <w:rPr>
          <w:i/>
        </w:rPr>
        <w:t>Terms and definitions for distributed ledger technology.</w:t>
      </w:r>
    </w:p>
    <w:p w14:paraId="34C45767" w14:textId="6183A0AC" w:rsidR="0048664B" w:rsidRDefault="0048664B" w:rsidP="00E10859">
      <w:pPr>
        <w:pStyle w:val="Reftext"/>
        <w:tabs>
          <w:tab w:val="clear" w:pos="794"/>
          <w:tab w:val="clear" w:pos="1191"/>
          <w:tab w:val="clear" w:pos="1588"/>
          <w:tab w:val="clear" w:pos="1985"/>
          <w:tab w:val="left" w:pos="2410"/>
        </w:tabs>
        <w:ind w:left="2410" w:hanging="2410"/>
      </w:pPr>
      <w:r>
        <w:t>[</w:t>
      </w:r>
      <w:r w:rsidRPr="004E1A2E">
        <w:t>b-EC-ESPR2024]</w:t>
      </w:r>
      <w:r>
        <w:tab/>
      </w:r>
      <w:r w:rsidR="000017DC" w:rsidRPr="0012211A">
        <w:t xml:space="preserve">European Commission, Ecodesign Regulation (2024), </w:t>
      </w:r>
      <w:r w:rsidR="000017DC" w:rsidRPr="0012211A">
        <w:rPr>
          <w:i/>
          <w:iCs/>
        </w:rPr>
        <w:t>Regulation (EU) 2024/1781 of the European Parliament and of the Council of 13 June 2024).</w:t>
      </w:r>
    </w:p>
    <w:p w14:paraId="01BC20EB" w14:textId="42182EB3" w:rsidR="002B79AE" w:rsidRPr="003C7711" w:rsidRDefault="002B79AE" w:rsidP="00E10859">
      <w:pPr>
        <w:pStyle w:val="Reftext"/>
        <w:tabs>
          <w:tab w:val="clear" w:pos="794"/>
          <w:tab w:val="clear" w:pos="1191"/>
          <w:tab w:val="clear" w:pos="1588"/>
          <w:tab w:val="clear" w:pos="1985"/>
          <w:tab w:val="left" w:pos="2410"/>
        </w:tabs>
        <w:ind w:left="2410" w:hanging="2410"/>
      </w:pPr>
      <w:r w:rsidRPr="003C7711">
        <w:t>[b-ETSI ES 204 082]</w:t>
      </w:r>
      <w:r w:rsidRPr="003C7711">
        <w:tab/>
        <w:t>ETSI ES 204 082</w:t>
      </w:r>
      <w:r w:rsidR="001B4383" w:rsidRPr="003C7711">
        <w:t>:</w:t>
      </w:r>
      <w:r w:rsidRPr="003C7711">
        <w:t xml:space="preserve">2024, </w:t>
      </w:r>
      <w:r w:rsidRPr="003C7711">
        <w:rPr>
          <w:i/>
          <w:iCs/>
        </w:rPr>
        <w:t>Environmental Engineering; An information model for digital product information on sustainability and circularity</w:t>
      </w:r>
      <w:r w:rsidRPr="003C7711">
        <w:t>.</w:t>
      </w:r>
    </w:p>
    <w:p w14:paraId="29477E7C" w14:textId="05D2F617" w:rsidR="002B79AE" w:rsidRPr="003C7711" w:rsidRDefault="002B79AE" w:rsidP="00E10859">
      <w:pPr>
        <w:pStyle w:val="Reftext"/>
        <w:tabs>
          <w:tab w:val="clear" w:pos="794"/>
          <w:tab w:val="clear" w:pos="1191"/>
          <w:tab w:val="clear" w:pos="1588"/>
          <w:tab w:val="clear" w:pos="1985"/>
          <w:tab w:val="left" w:pos="2410"/>
        </w:tabs>
        <w:ind w:left="2410" w:hanging="2410"/>
      </w:pPr>
      <w:r w:rsidRPr="003C7711">
        <w:t>[b-ETSI TS 103 881]</w:t>
      </w:r>
      <w:r w:rsidRPr="003C7711">
        <w:tab/>
        <w:t>ETSI TS 103 881</w:t>
      </w:r>
      <w:r w:rsidR="001B4383" w:rsidRPr="003C7711">
        <w:t>:</w:t>
      </w:r>
      <w:r w:rsidRPr="003C7711">
        <w:t xml:space="preserve">2024, </w:t>
      </w:r>
      <w:r w:rsidRPr="003C7711">
        <w:rPr>
          <w:i/>
          <w:iCs/>
        </w:rPr>
        <w:t>Environmental Engineering (EE); Global digital sustainable product passport opportunities to achieve a circular economy</w:t>
      </w:r>
      <w:r w:rsidRPr="003C7711">
        <w:t>.</w:t>
      </w:r>
    </w:p>
    <w:p w14:paraId="431BF5C5" w14:textId="43ACA23A" w:rsidR="00792F91" w:rsidRPr="003C7711" w:rsidRDefault="00792F91" w:rsidP="00E10859">
      <w:pPr>
        <w:pStyle w:val="Reftext"/>
        <w:tabs>
          <w:tab w:val="clear" w:pos="794"/>
          <w:tab w:val="clear" w:pos="1191"/>
          <w:tab w:val="clear" w:pos="1588"/>
          <w:tab w:val="clear" w:pos="1985"/>
          <w:tab w:val="left" w:pos="2410"/>
        </w:tabs>
        <w:ind w:left="2410" w:hanging="2410"/>
      </w:pPr>
      <w:r w:rsidRPr="003C7711">
        <w:t>[b-ISO/IEC 17000]</w:t>
      </w:r>
      <w:r w:rsidRPr="003C7711">
        <w:tab/>
        <w:t xml:space="preserve">ISO/IEC 17000:2004, </w:t>
      </w:r>
      <w:r w:rsidRPr="00A446E6">
        <w:rPr>
          <w:i/>
          <w:iCs/>
        </w:rPr>
        <w:t xml:space="preserve">Conformity assessment </w:t>
      </w:r>
      <w:r w:rsidR="00FE4D0B" w:rsidRPr="00A446E6">
        <w:rPr>
          <w:i/>
          <w:iCs/>
        </w:rPr>
        <w:t>–</w:t>
      </w:r>
      <w:r w:rsidRPr="00A446E6">
        <w:rPr>
          <w:i/>
          <w:iCs/>
        </w:rPr>
        <w:t xml:space="preserve"> Vocabulary and general principles</w:t>
      </w:r>
      <w:r w:rsidRPr="003C7711">
        <w:t>.</w:t>
      </w:r>
    </w:p>
    <w:p w14:paraId="43E64090" w14:textId="77777777" w:rsidR="001B4383" w:rsidRPr="003C7711" w:rsidRDefault="001B4383" w:rsidP="001B4383">
      <w:pPr>
        <w:pStyle w:val="Reftext"/>
        <w:tabs>
          <w:tab w:val="clear" w:pos="794"/>
          <w:tab w:val="clear" w:pos="1191"/>
          <w:tab w:val="clear" w:pos="1588"/>
          <w:tab w:val="clear" w:pos="1985"/>
          <w:tab w:val="left" w:pos="2410"/>
        </w:tabs>
        <w:ind w:left="2410" w:hanging="2410"/>
        <w:rPr>
          <w:rStyle w:val="Hyperlink"/>
          <w:rFonts w:ascii="Arial" w:hAnsi="Arial" w:cs="Arial"/>
          <w:sz w:val="16"/>
          <w:szCs w:val="16"/>
        </w:rPr>
      </w:pPr>
      <w:r w:rsidRPr="003C7711">
        <w:t>[b-EC]</w:t>
      </w:r>
      <w:r w:rsidRPr="003C7711">
        <w:tab/>
        <w:t xml:space="preserve">European Commission (2022), </w:t>
      </w:r>
      <w:r w:rsidRPr="003C7711">
        <w:rPr>
          <w:i/>
          <w:iCs/>
        </w:rPr>
        <w:t>Proposal for Ecodesign for Sustainable Products Regulation.</w:t>
      </w:r>
      <w:r w:rsidRPr="003C7711">
        <w:t xml:space="preserve"> </w:t>
      </w:r>
      <w:r w:rsidRPr="003C7711">
        <w:rPr>
          <w:rStyle w:val="Hyperlink"/>
          <w:rFonts w:ascii="Arial" w:hAnsi="Arial" w:cs="Arial"/>
          <w:sz w:val="16"/>
          <w:szCs w:val="16"/>
        </w:rPr>
        <w:t>https://ec.europa.eu/environment/publications/proposalecodesign-sustainable-products-regulation_en</w:t>
      </w:r>
    </w:p>
    <w:p w14:paraId="01DF543D" w14:textId="627AD754" w:rsidR="002B79AE" w:rsidRPr="007C5F97" w:rsidRDefault="002B79AE" w:rsidP="00E10859">
      <w:pPr>
        <w:pStyle w:val="Reftext"/>
        <w:tabs>
          <w:tab w:val="clear" w:pos="794"/>
          <w:tab w:val="clear" w:pos="1191"/>
          <w:tab w:val="clear" w:pos="1588"/>
          <w:tab w:val="clear" w:pos="1985"/>
          <w:tab w:val="left" w:pos="2410"/>
        </w:tabs>
        <w:ind w:left="2410" w:hanging="2410"/>
        <w:rPr>
          <w:lang w:val="fr-FR"/>
        </w:rPr>
      </w:pPr>
      <w:r w:rsidRPr="007C5F97">
        <w:rPr>
          <w:lang w:val="fr-FR"/>
        </w:rPr>
        <w:t>[</w:t>
      </w:r>
      <w:proofErr w:type="gramStart"/>
      <w:r w:rsidRPr="007C5F97">
        <w:rPr>
          <w:lang w:val="fr-FR"/>
        </w:rPr>
        <w:t>b</w:t>
      </w:r>
      <w:proofErr w:type="gramEnd"/>
      <w:r w:rsidRPr="007C5F97">
        <w:rPr>
          <w:lang w:val="fr-FR"/>
        </w:rPr>
        <w:t>-</w:t>
      </w:r>
      <w:r w:rsidR="00127ACE" w:rsidRPr="007C5F97">
        <w:rPr>
          <w:lang w:val="fr-FR"/>
        </w:rPr>
        <w:t>UNECE-1</w:t>
      </w:r>
      <w:r w:rsidRPr="007C5F97">
        <w:rPr>
          <w:lang w:val="fr-FR"/>
        </w:rPr>
        <w:t>]</w:t>
      </w:r>
      <w:r w:rsidRPr="007C5F97">
        <w:rPr>
          <w:lang w:val="fr-FR"/>
        </w:rPr>
        <w:tab/>
        <w:t>UNECE (202</w:t>
      </w:r>
      <w:r w:rsidR="008621A7" w:rsidRPr="007C5F97">
        <w:rPr>
          <w:lang w:val="fr-FR"/>
        </w:rPr>
        <w:t>4</w:t>
      </w:r>
      <w:r w:rsidRPr="007C5F97">
        <w:rPr>
          <w:lang w:val="fr-FR"/>
        </w:rPr>
        <w:t>)</w:t>
      </w:r>
      <w:r w:rsidR="00E10859" w:rsidRPr="007C5F97">
        <w:rPr>
          <w:lang w:val="fr-FR"/>
        </w:rPr>
        <w:t>,</w:t>
      </w:r>
      <w:r w:rsidRPr="007C5F97">
        <w:rPr>
          <w:lang w:val="fr-FR"/>
        </w:rPr>
        <w:t xml:space="preserve"> </w:t>
      </w:r>
      <w:r w:rsidRPr="007C5F97">
        <w:rPr>
          <w:i/>
          <w:iCs/>
          <w:lang w:val="fr-FR"/>
        </w:rPr>
        <w:t xml:space="preserve">DPP </w:t>
      </w:r>
      <w:proofErr w:type="spellStart"/>
      <w:r w:rsidRPr="007C5F97">
        <w:rPr>
          <w:i/>
          <w:iCs/>
          <w:lang w:val="fr-FR"/>
        </w:rPr>
        <w:t>sample</w:t>
      </w:r>
      <w:proofErr w:type="spellEnd"/>
      <w:r w:rsidRPr="007C5F97">
        <w:rPr>
          <w:i/>
          <w:iCs/>
          <w:lang w:val="fr-FR"/>
        </w:rPr>
        <w:t xml:space="preserve"> 0.5.0</w:t>
      </w:r>
      <w:r w:rsidRPr="007C5F97">
        <w:rPr>
          <w:lang w:val="fr-FR"/>
        </w:rPr>
        <w:t xml:space="preserve">, </w:t>
      </w:r>
      <w:r w:rsidR="00E10859" w:rsidRPr="007C5F97">
        <w:rPr>
          <w:lang w:val="fr-FR"/>
        </w:rPr>
        <w:br/>
      </w:r>
      <w:hyperlink r:id="rId43" w:history="1">
        <w:r w:rsidRPr="007C5F97">
          <w:rPr>
            <w:rStyle w:val="Hyperlink"/>
            <w:rFonts w:ascii="Arial" w:hAnsi="Arial" w:cs="Arial"/>
            <w:sz w:val="16"/>
            <w:szCs w:val="16"/>
            <w:lang w:val="fr-FR"/>
          </w:rPr>
          <w:t>https://test.uncefact.org/vocabulary/untp/dpp/untp-dpp-instance-0.5.0.json</w:t>
        </w:r>
      </w:hyperlink>
    </w:p>
    <w:p w14:paraId="33A381AD" w14:textId="2804E9ED" w:rsidR="002B79AE" w:rsidRPr="007C5F97" w:rsidRDefault="002B79AE" w:rsidP="00E10859">
      <w:pPr>
        <w:pStyle w:val="Reftext"/>
        <w:tabs>
          <w:tab w:val="clear" w:pos="794"/>
          <w:tab w:val="clear" w:pos="1191"/>
          <w:tab w:val="clear" w:pos="1588"/>
          <w:tab w:val="clear" w:pos="1985"/>
          <w:tab w:val="left" w:pos="2410"/>
        </w:tabs>
        <w:ind w:left="2410" w:hanging="2410"/>
        <w:rPr>
          <w:lang w:val="fr-FR"/>
        </w:rPr>
      </w:pPr>
      <w:r w:rsidRPr="007C5F97">
        <w:rPr>
          <w:lang w:val="fr-FR"/>
        </w:rPr>
        <w:t>[b-</w:t>
      </w:r>
      <w:r w:rsidR="00127ACE" w:rsidRPr="007C5F97">
        <w:rPr>
          <w:lang w:val="fr-FR"/>
        </w:rPr>
        <w:t>UNECE-2</w:t>
      </w:r>
      <w:r w:rsidRPr="007C5F97">
        <w:rPr>
          <w:lang w:val="fr-FR"/>
        </w:rPr>
        <w:t>]</w:t>
      </w:r>
      <w:r w:rsidRPr="007C5F97">
        <w:rPr>
          <w:lang w:val="fr-FR"/>
        </w:rPr>
        <w:tab/>
        <w:t>UNECE (2025)</w:t>
      </w:r>
      <w:r w:rsidR="00E10859" w:rsidRPr="007C5F97">
        <w:rPr>
          <w:lang w:val="fr-FR"/>
        </w:rPr>
        <w:t>,</w:t>
      </w:r>
      <w:r w:rsidRPr="007C5F97">
        <w:rPr>
          <w:lang w:val="fr-FR"/>
        </w:rPr>
        <w:t xml:space="preserve"> </w:t>
      </w:r>
      <w:r w:rsidRPr="007C5F97">
        <w:rPr>
          <w:i/>
          <w:iCs/>
          <w:lang w:val="fr-FR"/>
        </w:rPr>
        <w:t xml:space="preserve">Digital Product </w:t>
      </w:r>
      <w:proofErr w:type="spellStart"/>
      <w:r w:rsidRPr="007C5F97">
        <w:rPr>
          <w:i/>
          <w:iCs/>
          <w:lang w:val="fr-FR"/>
        </w:rPr>
        <w:t>Passport</w:t>
      </w:r>
      <w:proofErr w:type="spellEnd"/>
      <w:r w:rsidRPr="007C5F97">
        <w:rPr>
          <w:i/>
          <w:iCs/>
          <w:lang w:val="fr-FR"/>
        </w:rPr>
        <w:t>, version: 0.5.0</w:t>
      </w:r>
      <w:r w:rsidRPr="007C5F97">
        <w:rPr>
          <w:lang w:val="fr-FR"/>
        </w:rPr>
        <w:t xml:space="preserve">, </w:t>
      </w:r>
      <w:hyperlink r:id="rId44" w:history="1">
        <w:r w:rsidR="00E764CC" w:rsidRPr="00E764CC">
          <w:rPr>
            <w:rStyle w:val="Hyperlink"/>
            <w:rFonts w:ascii="Arial" w:hAnsi="Arial" w:cs="Arial"/>
            <w:sz w:val="16"/>
            <w:szCs w:val="16"/>
            <w:lang w:val="fr-FR"/>
          </w:rPr>
          <w:t>https://untp.unece.org/docs/specification/DigitalProductPassport</w:t>
        </w:r>
      </w:hyperlink>
    </w:p>
    <w:p w14:paraId="22B2A497" w14:textId="20EFCC3D" w:rsidR="002B79AE" w:rsidRPr="00E764CC" w:rsidRDefault="002B79AE" w:rsidP="00E10859">
      <w:pPr>
        <w:pStyle w:val="Reftext"/>
        <w:tabs>
          <w:tab w:val="clear" w:pos="794"/>
          <w:tab w:val="clear" w:pos="1191"/>
          <w:tab w:val="clear" w:pos="1588"/>
          <w:tab w:val="clear" w:pos="1985"/>
          <w:tab w:val="left" w:pos="2410"/>
        </w:tabs>
        <w:ind w:left="2410" w:hanging="2410"/>
        <w:rPr>
          <w:lang w:val="fr-FR"/>
        </w:rPr>
      </w:pPr>
      <w:r w:rsidRPr="00E764CC">
        <w:rPr>
          <w:lang w:val="fr-FR"/>
        </w:rPr>
        <w:t>[</w:t>
      </w:r>
      <w:proofErr w:type="gramStart"/>
      <w:r w:rsidRPr="00E764CC">
        <w:rPr>
          <w:lang w:val="fr-FR"/>
        </w:rPr>
        <w:t>b</w:t>
      </w:r>
      <w:proofErr w:type="gramEnd"/>
      <w:r w:rsidRPr="00E764CC">
        <w:rPr>
          <w:lang w:val="fr-FR"/>
        </w:rPr>
        <w:t>-</w:t>
      </w:r>
      <w:r w:rsidR="00127ACE" w:rsidRPr="00E764CC">
        <w:rPr>
          <w:lang w:val="fr-FR"/>
        </w:rPr>
        <w:t>UNECE-3</w:t>
      </w:r>
      <w:r w:rsidRPr="00E764CC">
        <w:rPr>
          <w:lang w:val="fr-FR"/>
        </w:rPr>
        <w:t>]</w:t>
      </w:r>
      <w:r w:rsidRPr="00E764CC">
        <w:rPr>
          <w:lang w:val="fr-FR"/>
        </w:rPr>
        <w:tab/>
        <w:t>UNECE (2024)</w:t>
      </w:r>
      <w:r w:rsidR="00E10859" w:rsidRPr="00E764CC">
        <w:rPr>
          <w:lang w:val="fr-FR"/>
        </w:rPr>
        <w:t>,</w:t>
      </w:r>
      <w:r w:rsidRPr="00E764CC">
        <w:rPr>
          <w:lang w:val="fr-FR"/>
        </w:rPr>
        <w:t xml:space="preserve"> </w:t>
      </w:r>
      <w:r w:rsidRPr="00E764CC">
        <w:rPr>
          <w:i/>
          <w:iCs/>
          <w:lang w:val="fr-FR"/>
        </w:rPr>
        <w:t>Digital</w:t>
      </w:r>
      <w:r w:rsidR="00A446E6" w:rsidRPr="00E764CC">
        <w:rPr>
          <w:i/>
          <w:iCs/>
          <w:lang w:val="fr-FR"/>
        </w:rPr>
        <w:t xml:space="preserve"> </w:t>
      </w:r>
      <w:r w:rsidRPr="00E764CC">
        <w:rPr>
          <w:i/>
          <w:iCs/>
          <w:lang w:val="fr-FR"/>
        </w:rPr>
        <w:t>Product</w:t>
      </w:r>
      <w:r w:rsidR="00A446E6" w:rsidRPr="00E764CC">
        <w:rPr>
          <w:i/>
          <w:iCs/>
          <w:lang w:val="fr-FR"/>
        </w:rPr>
        <w:t xml:space="preserve"> </w:t>
      </w:r>
      <w:proofErr w:type="spellStart"/>
      <w:r w:rsidRPr="00E764CC">
        <w:rPr>
          <w:i/>
          <w:iCs/>
          <w:lang w:val="fr-FR"/>
        </w:rPr>
        <w:t>Passport</w:t>
      </w:r>
      <w:proofErr w:type="spellEnd"/>
      <w:r w:rsidRPr="00E764CC">
        <w:rPr>
          <w:i/>
          <w:iCs/>
          <w:lang w:val="fr-FR"/>
        </w:rPr>
        <w:t xml:space="preserve">, </w:t>
      </w:r>
      <w:proofErr w:type="gramStart"/>
      <w:r w:rsidRPr="00E764CC">
        <w:rPr>
          <w:i/>
          <w:iCs/>
          <w:lang w:val="fr-FR"/>
        </w:rPr>
        <w:t>version:</w:t>
      </w:r>
      <w:proofErr w:type="gramEnd"/>
      <w:r w:rsidRPr="00E764CC">
        <w:rPr>
          <w:i/>
          <w:iCs/>
          <w:lang w:val="fr-FR"/>
        </w:rPr>
        <w:t xml:space="preserve"> </w:t>
      </w:r>
      <w:proofErr w:type="spellStart"/>
      <w:r w:rsidRPr="00E764CC">
        <w:rPr>
          <w:i/>
          <w:iCs/>
          <w:lang w:val="fr-FR"/>
        </w:rPr>
        <w:t>working</w:t>
      </w:r>
      <w:proofErr w:type="spellEnd"/>
      <w:r w:rsidRPr="00E764CC">
        <w:rPr>
          <w:i/>
          <w:iCs/>
          <w:lang w:val="fr-FR"/>
        </w:rPr>
        <w:t xml:space="preserve">, Data Model of </w:t>
      </w:r>
      <w:proofErr w:type="spellStart"/>
      <w:r w:rsidRPr="00E764CC">
        <w:rPr>
          <w:i/>
          <w:iCs/>
          <w:lang w:val="fr-FR"/>
        </w:rPr>
        <w:t>unece</w:t>
      </w:r>
      <w:proofErr w:type="spellEnd"/>
      <w:r w:rsidRPr="00E764CC">
        <w:rPr>
          <w:i/>
          <w:iCs/>
          <w:lang w:val="fr-FR"/>
        </w:rPr>
        <w:t>/</w:t>
      </w:r>
      <w:proofErr w:type="spellStart"/>
      <w:r w:rsidRPr="00E764CC">
        <w:rPr>
          <w:i/>
          <w:iCs/>
          <w:lang w:val="fr-FR"/>
        </w:rPr>
        <w:t>DigitalProductPassport</w:t>
      </w:r>
      <w:proofErr w:type="spellEnd"/>
      <w:r w:rsidRPr="00E764CC">
        <w:rPr>
          <w:lang w:val="fr-FR"/>
        </w:rPr>
        <w:t xml:space="preserve">, </w:t>
      </w:r>
      <w:hyperlink r:id="rId45" w:history="1">
        <w:r w:rsidRPr="00E764CC">
          <w:rPr>
            <w:rStyle w:val="Hyperlink"/>
            <w:rFonts w:ascii="Arial" w:hAnsi="Arial" w:cs="Arial"/>
            <w:sz w:val="16"/>
            <w:szCs w:val="16"/>
            <w:lang w:val="fr-FR"/>
          </w:rPr>
          <w:t>https://jargon.sh/user/unece/DigitalProductPassport/v/working/artefacts/readme/render</w:t>
        </w:r>
      </w:hyperlink>
    </w:p>
    <w:p w14:paraId="3A60E70F" w14:textId="76E42D1F" w:rsidR="002B79AE" w:rsidRPr="003C7711" w:rsidRDefault="002B79AE" w:rsidP="006B54C0">
      <w:pPr>
        <w:pStyle w:val="Reftext"/>
        <w:tabs>
          <w:tab w:val="clear" w:pos="794"/>
          <w:tab w:val="clear" w:pos="1191"/>
          <w:tab w:val="clear" w:pos="1588"/>
          <w:tab w:val="clear" w:pos="1985"/>
          <w:tab w:val="left" w:pos="2410"/>
        </w:tabs>
        <w:ind w:left="2410" w:hanging="2410"/>
      </w:pPr>
      <w:r w:rsidRPr="003C7711">
        <w:t>[b-UNECE</w:t>
      </w:r>
      <w:r w:rsidR="00127ACE" w:rsidRPr="003C7711">
        <w:t>-4</w:t>
      </w:r>
      <w:r w:rsidRPr="003C7711">
        <w:t>]</w:t>
      </w:r>
      <w:r w:rsidRPr="003C7711">
        <w:tab/>
      </w:r>
      <w:r w:rsidR="0066584E" w:rsidRPr="003C7711">
        <w:t xml:space="preserve">UNECE (2025), </w:t>
      </w:r>
      <w:r w:rsidR="0066584E" w:rsidRPr="007C5F97">
        <w:rPr>
          <w:i/>
          <w:iCs/>
        </w:rPr>
        <w:t>Recommendation No. 49: Transparency at Scale – Fostering Sustainable Value Chains</w:t>
      </w:r>
      <w:r w:rsidR="0066584E" w:rsidRPr="003C7711">
        <w:t>,</w:t>
      </w:r>
      <w:r w:rsidR="006B54C0">
        <w:t xml:space="preserve"> </w:t>
      </w:r>
      <w:r w:rsidR="0066584E" w:rsidRPr="007C5F97">
        <w:rPr>
          <w:rStyle w:val="Hyperlink"/>
          <w:rFonts w:ascii="Arial" w:hAnsi="Arial" w:cs="Arial"/>
          <w:sz w:val="16"/>
          <w:szCs w:val="16"/>
        </w:rPr>
        <w:t>https://unece.org/trade/documents/2025/07/session-documents/revised-recommendation-no-49-transparency-scale-fostering</w:t>
      </w:r>
    </w:p>
    <w:p w14:paraId="652FB078" w14:textId="77777777" w:rsidR="002B79AE" w:rsidRPr="003C7711" w:rsidRDefault="002B79AE" w:rsidP="002E5876">
      <w:pPr>
        <w:jc w:val="center"/>
      </w:pPr>
      <w:r w:rsidRPr="003C7711">
        <w:t>______________</w:t>
      </w:r>
    </w:p>
    <w:sectPr w:rsidR="002B79AE" w:rsidRPr="003C7711" w:rsidSect="00145E12">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62A7" w14:textId="77777777" w:rsidR="00F87A75" w:rsidRPr="004E1A2E" w:rsidRDefault="00F87A75">
      <w:pPr>
        <w:spacing w:before="0"/>
      </w:pPr>
      <w:r w:rsidRPr="004E1A2E">
        <w:separator/>
      </w:r>
    </w:p>
  </w:endnote>
  <w:endnote w:type="continuationSeparator" w:id="0">
    <w:p w14:paraId="115029C4" w14:textId="77777777" w:rsidR="00F87A75" w:rsidRPr="004E1A2E" w:rsidRDefault="00F87A75">
      <w:pPr>
        <w:spacing w:before="0"/>
      </w:pPr>
      <w:r w:rsidRPr="004E1A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Yu Gothic"/>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8ACA" w14:textId="77777777" w:rsidR="003D1CE1" w:rsidRDefault="003D1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3963" w14:textId="77777777" w:rsidR="00B17012" w:rsidRPr="004E1A2E" w:rsidRDefault="00B17012" w:rsidP="00CE6FBD">
    <w:pPr>
      <w:pStyle w:val="Footer"/>
      <w:jc w:val="cen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12DB" w14:textId="77777777" w:rsidR="003D1CE1" w:rsidRDefault="003D1C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57B8" w14:textId="14302C63" w:rsidR="00B17012" w:rsidRPr="004E1A2E" w:rsidRDefault="00B17012" w:rsidP="008F0E27">
    <w:pPr>
      <w:pStyle w:val="Footer"/>
      <w:tabs>
        <w:tab w:val="clear" w:pos="5954"/>
        <w:tab w:val="left" w:pos="851"/>
        <w:tab w:val="right" w:pos="9072"/>
      </w:tabs>
      <w:jc w:val="left"/>
      <w:rPr>
        <w:b/>
        <w:bCs/>
        <w:noProof w:val="0"/>
      </w:rPr>
    </w:pPr>
    <w:r w:rsidRPr="004E1A2E">
      <w:rPr>
        <w:noProof w:val="0"/>
      </w:rPr>
      <w:fldChar w:fldCharType="begin"/>
    </w:r>
    <w:r w:rsidRPr="004E1A2E">
      <w:rPr>
        <w:noProof w:val="0"/>
      </w:rPr>
      <w:instrText xml:space="preserve"> PAGE </w:instrText>
    </w:r>
    <w:r w:rsidRPr="004E1A2E">
      <w:rPr>
        <w:noProof w:val="0"/>
      </w:rPr>
      <w:fldChar w:fldCharType="separate"/>
    </w:r>
    <w:r w:rsidRPr="004E1A2E">
      <w:rPr>
        <w:noProof w:val="0"/>
      </w:rPr>
      <w:t>ii</w:t>
    </w:r>
    <w:r w:rsidRPr="004E1A2E">
      <w:rPr>
        <w:noProof w:val="0"/>
      </w:rPr>
      <w:fldChar w:fldCharType="end"/>
    </w:r>
    <w:r w:rsidRPr="004E1A2E">
      <w:rPr>
        <w:noProof w:val="0"/>
      </w:rPr>
      <w:tab/>
    </w:r>
    <w:r w:rsidR="003D1CE1" w:rsidRPr="004E1A2E">
      <w:rPr>
        <w:b/>
        <w:bCs/>
        <w:noProof w:val="0"/>
      </w:rPr>
      <w:t>LSTR.CONF-</w:t>
    </w:r>
    <w:r w:rsidR="003D1CE1" w:rsidRPr="004E1A2E">
      <w:rPr>
        <w:b/>
        <w:bCs/>
        <w:caps w:val="0"/>
        <w:noProof w:val="0"/>
      </w:rPr>
      <w:t>to</w:t>
    </w:r>
    <w:r w:rsidR="003D1CE1" w:rsidRPr="004E1A2E">
      <w:rPr>
        <w:b/>
        <w:bCs/>
        <w:noProof w:val="0"/>
      </w:rPr>
      <w:t>-L.1071 (2025</w:t>
    </w:r>
    <w:r w:rsidR="003D1CE1">
      <w:rPr>
        <w:b/>
        <w:bCs/>
        <w:noProof w:val="0"/>
      </w:rPr>
      <w:t>-06</w:t>
    </w:r>
    <w:r w:rsidR="003D1CE1" w:rsidRPr="004E1A2E">
      <w:rPr>
        <w:b/>
        <w:bCs/>
        <w:noProof w:val="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56F7" w14:textId="58074C77" w:rsidR="00B17012" w:rsidRPr="004E1A2E" w:rsidRDefault="00B17012" w:rsidP="008F0E27">
    <w:pPr>
      <w:pStyle w:val="Footer"/>
      <w:tabs>
        <w:tab w:val="clear" w:pos="5954"/>
        <w:tab w:val="right" w:pos="8789"/>
      </w:tabs>
      <w:jc w:val="right"/>
      <w:rPr>
        <w:b/>
        <w:bCs/>
        <w:noProof w:val="0"/>
      </w:rPr>
    </w:pPr>
    <w:r w:rsidRPr="004E1A2E">
      <w:rPr>
        <w:b/>
        <w:bCs/>
        <w:noProof w:val="0"/>
      </w:rPr>
      <w:tab/>
      <w:t>LSTR.CONF-</w:t>
    </w:r>
    <w:r w:rsidR="003D1CE1" w:rsidRPr="004E1A2E">
      <w:rPr>
        <w:b/>
        <w:bCs/>
        <w:caps w:val="0"/>
        <w:noProof w:val="0"/>
      </w:rPr>
      <w:t>to</w:t>
    </w:r>
    <w:r w:rsidRPr="004E1A2E">
      <w:rPr>
        <w:b/>
        <w:bCs/>
        <w:noProof w:val="0"/>
      </w:rPr>
      <w:t>-L.1071 (2025</w:t>
    </w:r>
    <w:r w:rsidR="003D1CE1">
      <w:rPr>
        <w:b/>
        <w:bCs/>
        <w:noProof w:val="0"/>
      </w:rPr>
      <w:t>-06</w:t>
    </w:r>
    <w:r w:rsidRPr="004E1A2E">
      <w:rPr>
        <w:b/>
        <w:bCs/>
        <w:noProof w:val="0"/>
      </w:rPr>
      <w:t>)</w:t>
    </w:r>
    <w:r w:rsidRPr="004E1A2E">
      <w:rPr>
        <w:b/>
        <w:bCs/>
        <w:noProof w:val="0"/>
      </w:rPr>
      <w:tab/>
    </w:r>
    <w:r w:rsidRPr="004E1A2E">
      <w:rPr>
        <w:noProof w:val="0"/>
      </w:rPr>
      <w:fldChar w:fldCharType="begin"/>
    </w:r>
    <w:r w:rsidRPr="004E1A2E">
      <w:rPr>
        <w:noProof w:val="0"/>
      </w:rPr>
      <w:instrText xml:space="preserve"> PAGE </w:instrText>
    </w:r>
    <w:r w:rsidRPr="004E1A2E">
      <w:rPr>
        <w:noProof w:val="0"/>
      </w:rPr>
      <w:fldChar w:fldCharType="separate"/>
    </w:r>
    <w:r w:rsidRPr="004E1A2E">
      <w:rPr>
        <w:noProof w:val="0"/>
      </w:rPr>
      <w:t>i</w:t>
    </w:r>
    <w:r w:rsidRPr="004E1A2E">
      <w:rPr>
        <w:noProof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B254" w14:textId="3749B386" w:rsidR="002B79AE" w:rsidRPr="004E1A2E" w:rsidRDefault="002B79AE" w:rsidP="00952CE4">
    <w:pPr>
      <w:pStyle w:val="Footer"/>
      <w:tabs>
        <w:tab w:val="clear" w:pos="5954"/>
        <w:tab w:val="left" w:pos="851"/>
        <w:tab w:val="right" w:pos="9072"/>
      </w:tabs>
      <w:rPr>
        <w:b/>
        <w:bCs/>
        <w:noProof w:val="0"/>
      </w:rPr>
    </w:pPr>
    <w:r w:rsidRPr="004E1A2E">
      <w:rPr>
        <w:noProof w:val="0"/>
      </w:rPr>
      <w:fldChar w:fldCharType="begin"/>
    </w:r>
    <w:r w:rsidRPr="004E1A2E">
      <w:rPr>
        <w:noProof w:val="0"/>
      </w:rPr>
      <w:instrText xml:space="preserve"> PAGE </w:instrText>
    </w:r>
    <w:r w:rsidRPr="004E1A2E">
      <w:rPr>
        <w:noProof w:val="0"/>
      </w:rPr>
      <w:fldChar w:fldCharType="separate"/>
    </w:r>
    <w:r w:rsidRPr="004E1A2E">
      <w:rPr>
        <w:noProof w:val="0"/>
      </w:rPr>
      <w:t>ii</w:t>
    </w:r>
    <w:r w:rsidRPr="004E1A2E">
      <w:rPr>
        <w:noProof w:val="0"/>
      </w:rPr>
      <w:fldChar w:fldCharType="end"/>
    </w:r>
    <w:r w:rsidRPr="004E1A2E">
      <w:rPr>
        <w:noProof w:val="0"/>
      </w:rPr>
      <w:tab/>
    </w:r>
    <w:r w:rsidR="003D1CE1" w:rsidRPr="004E1A2E">
      <w:rPr>
        <w:b/>
        <w:bCs/>
        <w:noProof w:val="0"/>
      </w:rPr>
      <w:t>LSTR.CONF-</w:t>
    </w:r>
    <w:r w:rsidR="003D1CE1" w:rsidRPr="004E1A2E">
      <w:rPr>
        <w:b/>
        <w:bCs/>
        <w:caps w:val="0"/>
        <w:noProof w:val="0"/>
      </w:rPr>
      <w:t>to</w:t>
    </w:r>
    <w:r w:rsidR="003D1CE1" w:rsidRPr="004E1A2E">
      <w:rPr>
        <w:b/>
        <w:bCs/>
        <w:noProof w:val="0"/>
      </w:rPr>
      <w:t>-L.1071 (2025</w:t>
    </w:r>
    <w:r w:rsidR="003D1CE1">
      <w:rPr>
        <w:b/>
        <w:bCs/>
        <w:noProof w:val="0"/>
      </w:rPr>
      <w:t>-06</w:t>
    </w:r>
    <w:r w:rsidR="003D1CE1" w:rsidRPr="004E1A2E">
      <w:rPr>
        <w:b/>
        <w:bCs/>
        <w:noProof w:val="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0299" w14:textId="504020F7" w:rsidR="00145E12" w:rsidRPr="004E1A2E" w:rsidRDefault="00145E12" w:rsidP="00145E12">
    <w:pPr>
      <w:pStyle w:val="Footer"/>
      <w:tabs>
        <w:tab w:val="clear" w:pos="5954"/>
        <w:tab w:val="left" w:pos="851"/>
        <w:tab w:val="right" w:pos="9072"/>
      </w:tabs>
      <w:jc w:val="left"/>
      <w:rPr>
        <w:b/>
        <w:bCs/>
        <w:noProof w:val="0"/>
      </w:rPr>
    </w:pPr>
    <w:r w:rsidRPr="004E1A2E">
      <w:rPr>
        <w:noProof w:val="0"/>
      </w:rPr>
      <w:fldChar w:fldCharType="begin"/>
    </w:r>
    <w:r w:rsidRPr="004E1A2E">
      <w:rPr>
        <w:noProof w:val="0"/>
      </w:rPr>
      <w:instrText xml:space="preserve"> PAGE </w:instrText>
    </w:r>
    <w:r w:rsidRPr="004E1A2E">
      <w:rPr>
        <w:noProof w:val="0"/>
      </w:rPr>
      <w:fldChar w:fldCharType="separate"/>
    </w:r>
    <w:r w:rsidRPr="004E1A2E">
      <w:rPr>
        <w:noProof w:val="0"/>
      </w:rPr>
      <w:t>8</w:t>
    </w:r>
    <w:r w:rsidRPr="004E1A2E">
      <w:rPr>
        <w:noProof w:val="0"/>
      </w:rPr>
      <w:fldChar w:fldCharType="end"/>
    </w:r>
    <w:r w:rsidRPr="004E1A2E">
      <w:rPr>
        <w:noProof w:val="0"/>
      </w:rPr>
      <w:tab/>
    </w:r>
    <w:r w:rsidR="003D1CE1" w:rsidRPr="004E1A2E">
      <w:rPr>
        <w:b/>
        <w:bCs/>
        <w:noProof w:val="0"/>
      </w:rPr>
      <w:t>LSTR.CONF-</w:t>
    </w:r>
    <w:r w:rsidR="003D1CE1" w:rsidRPr="004E1A2E">
      <w:rPr>
        <w:b/>
        <w:bCs/>
        <w:caps w:val="0"/>
        <w:noProof w:val="0"/>
      </w:rPr>
      <w:t>to</w:t>
    </w:r>
    <w:r w:rsidR="003D1CE1" w:rsidRPr="004E1A2E">
      <w:rPr>
        <w:b/>
        <w:bCs/>
        <w:noProof w:val="0"/>
      </w:rPr>
      <w:t>-L.1071 (2025</w:t>
    </w:r>
    <w:r w:rsidR="003D1CE1">
      <w:rPr>
        <w:b/>
        <w:bCs/>
        <w:noProof w:val="0"/>
      </w:rPr>
      <w:t>-06</w:t>
    </w:r>
    <w:r w:rsidR="003D1CE1" w:rsidRPr="004E1A2E">
      <w:rPr>
        <w:b/>
        <w:bCs/>
        <w:noProof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0EFB" w14:textId="77777777" w:rsidR="00F87A75" w:rsidRPr="004E1A2E" w:rsidRDefault="00F87A75">
      <w:pPr>
        <w:spacing w:before="0"/>
      </w:pPr>
      <w:r w:rsidRPr="004E1A2E">
        <w:separator/>
      </w:r>
    </w:p>
  </w:footnote>
  <w:footnote w:type="continuationSeparator" w:id="0">
    <w:p w14:paraId="34CE9FED" w14:textId="77777777" w:rsidR="00F87A75" w:rsidRPr="004E1A2E" w:rsidRDefault="00F87A75">
      <w:pPr>
        <w:spacing w:before="0"/>
      </w:pPr>
      <w:r w:rsidRPr="004E1A2E">
        <w:continuationSeparator/>
      </w:r>
    </w:p>
  </w:footnote>
  <w:footnote w:id="1">
    <w:p w14:paraId="56ACBFAD" w14:textId="2BA793F3" w:rsidR="006A588E" w:rsidRPr="004E1A2E" w:rsidRDefault="006A588E">
      <w:pPr>
        <w:pStyle w:val="FootnoteText"/>
      </w:pPr>
      <w:r w:rsidRPr="004E1A2E">
        <w:rPr>
          <w:rStyle w:val="FootnoteReference"/>
        </w:rPr>
        <w:footnoteRef/>
      </w:r>
      <w:r w:rsidR="001958A5" w:rsidRPr="004E1A2E">
        <w:tab/>
      </w:r>
      <w:r w:rsidRPr="004E1A2E">
        <w:t xml:space="preserve">Product operator combines the concept of </w:t>
      </w:r>
      <w:r w:rsidR="001958A5" w:rsidRPr="004E1A2E">
        <w:t>'</w:t>
      </w:r>
      <w:r w:rsidRPr="004E1A2E">
        <w:t>economic operator</w:t>
      </w:r>
      <w:r w:rsidR="001958A5" w:rsidRPr="004E1A2E">
        <w:t>'</w:t>
      </w:r>
      <w:r w:rsidR="001E0C01" w:rsidRPr="004E1A2E">
        <w:t xml:space="preserve"> in the </w:t>
      </w:r>
      <w:r w:rsidRPr="004E1A2E">
        <w:t xml:space="preserve">manufacturing or </w:t>
      </w:r>
      <w:r w:rsidR="001E0C01" w:rsidRPr="004E1A2E">
        <w:t>start of use stages,</w:t>
      </w:r>
      <w:r w:rsidRPr="004E1A2E">
        <w:t xml:space="preserve"> and </w:t>
      </w:r>
      <w:r w:rsidR="001958A5" w:rsidRPr="004E1A2E">
        <w:t>'</w:t>
      </w:r>
      <w:r w:rsidRPr="004E1A2E">
        <w:t>independent operator</w:t>
      </w:r>
      <w:r w:rsidR="001958A5" w:rsidRPr="004E1A2E">
        <w:t>'</w:t>
      </w:r>
      <w:r w:rsidRPr="004E1A2E">
        <w:t xml:space="preserve"> during the use stage, in </w:t>
      </w:r>
      <w:r w:rsidR="001E0C01" w:rsidRPr="004E1A2E">
        <w:t>the EU regulation [b-EC-ESPR2024]</w:t>
      </w:r>
      <w:r w:rsidRPr="004E1A2E">
        <w:t>.</w:t>
      </w:r>
    </w:p>
  </w:footnote>
  <w:footnote w:id="2">
    <w:p w14:paraId="4E55CDC6" w14:textId="480092A0" w:rsidR="00727EA6" w:rsidRPr="004E1A2E" w:rsidRDefault="00727EA6">
      <w:pPr>
        <w:pStyle w:val="FootnoteText"/>
      </w:pPr>
      <w:r w:rsidRPr="004E1A2E">
        <w:rPr>
          <w:rStyle w:val="FootnoteReference"/>
        </w:rPr>
        <w:footnoteRef/>
      </w:r>
      <w:r w:rsidR="0061613B" w:rsidRPr="004E1A2E">
        <w:tab/>
      </w:r>
      <w:r w:rsidRPr="004E1A2E">
        <w:t xml:space="preserve">Less readable but more precise as a URI: </w:t>
      </w:r>
      <w:hyperlink r:id="rId1" w:history="1">
        <w:r w:rsidR="0061613B" w:rsidRPr="004E1A2E">
          <w:rPr>
            <w:rStyle w:val="Hyperlink"/>
          </w:rPr>
          <w:t>https://www.itu.int/rec/T-REC-L.1000/</w:t>
        </w:r>
      </w:hyperlink>
    </w:p>
  </w:footnote>
  <w:footnote w:id="3">
    <w:p w14:paraId="1A53EC3C" w14:textId="576D5758" w:rsidR="00727EA6" w:rsidRPr="005C61A1" w:rsidRDefault="00727EA6">
      <w:pPr>
        <w:pStyle w:val="FootnoteText"/>
      </w:pPr>
      <w:r w:rsidRPr="004E1A2E">
        <w:rPr>
          <w:rStyle w:val="FootnoteReference"/>
        </w:rPr>
        <w:footnoteRef/>
      </w:r>
      <w:r w:rsidR="0061613B" w:rsidRPr="004E1A2E">
        <w:tab/>
      </w:r>
      <w:r w:rsidRPr="004E1A2E">
        <w:t xml:space="preserve">Less readable but more precise as a URI: </w:t>
      </w:r>
      <w:hyperlink r:id="rId2" w:anchor="6.2.1" w:history="1">
        <w:r w:rsidR="0061613B" w:rsidRPr="004E1A2E">
          <w:rPr>
            <w:rStyle w:val="Hyperlink"/>
          </w:rPr>
          <w:t>https://www.itu.int/rec/T-REC-L.1000/#6.2.1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11D0" w14:textId="77777777" w:rsidR="00B17012" w:rsidRPr="004E1A2E" w:rsidRDefault="00B1701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9073" w14:textId="77777777" w:rsidR="00B17012" w:rsidRPr="004E1A2E" w:rsidRDefault="00B17012"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F215" w14:textId="77777777" w:rsidR="003D1CE1" w:rsidRDefault="003D1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D8D5" w14:textId="77777777" w:rsidR="00B17012" w:rsidRPr="004E1A2E" w:rsidRDefault="00B17012">
    <w:pPr>
      <w:pStyle w:val="Header"/>
      <w:ind w:right="360" w:firstLine="36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0FC7" w14:textId="59F694E0" w:rsidR="0051074A" w:rsidRPr="004E1A2E" w:rsidRDefault="0051074A" w:rsidP="00D2313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CD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84AC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94A4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143C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06A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DC84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1210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906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5A2D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360D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A991"/>
    <w:multiLevelType w:val="multilevel"/>
    <w:tmpl w:val="D98A2E7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00A99411"/>
    <w:multiLevelType w:val="multilevel"/>
    <w:tmpl w:val="3EA838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2C2DA9"/>
    <w:multiLevelType w:val="hybridMultilevel"/>
    <w:tmpl w:val="F556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342D09"/>
    <w:multiLevelType w:val="multilevel"/>
    <w:tmpl w:val="D0DE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22443C"/>
    <w:multiLevelType w:val="multilevel"/>
    <w:tmpl w:val="E44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CD0229"/>
    <w:multiLevelType w:val="hybridMultilevel"/>
    <w:tmpl w:val="0A6E5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2C83FA7"/>
    <w:multiLevelType w:val="hybridMultilevel"/>
    <w:tmpl w:val="5B30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BE32D7"/>
    <w:multiLevelType w:val="hybridMultilevel"/>
    <w:tmpl w:val="5850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4353EA"/>
    <w:multiLevelType w:val="multilevel"/>
    <w:tmpl w:val="090E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A62391"/>
    <w:multiLevelType w:val="multilevel"/>
    <w:tmpl w:val="2F8A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857BDA"/>
    <w:multiLevelType w:val="multilevel"/>
    <w:tmpl w:val="3F26E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11A29"/>
    <w:multiLevelType w:val="hybridMultilevel"/>
    <w:tmpl w:val="0DD29F44"/>
    <w:lvl w:ilvl="0" w:tplc="3864DBE8">
      <w:numFmt w:val="bullet"/>
      <w:lvlText w:val="•"/>
      <w:lvlJc w:val="left"/>
      <w:pPr>
        <w:ind w:left="1155" w:hanging="79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E97D1A"/>
    <w:multiLevelType w:val="hybridMultilevel"/>
    <w:tmpl w:val="7DEADCF2"/>
    <w:lvl w:ilvl="0" w:tplc="42901DE6">
      <w:start w:val="1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F545D50"/>
    <w:multiLevelType w:val="hybridMultilevel"/>
    <w:tmpl w:val="356CD0FC"/>
    <w:lvl w:ilvl="0" w:tplc="B7C2184A">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9325F9"/>
    <w:multiLevelType w:val="hybridMultilevel"/>
    <w:tmpl w:val="03A64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03312"/>
    <w:multiLevelType w:val="multilevel"/>
    <w:tmpl w:val="3FCE50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80" w:hanging="50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52751"/>
    <w:multiLevelType w:val="multilevel"/>
    <w:tmpl w:val="07F4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74697"/>
    <w:multiLevelType w:val="hybridMultilevel"/>
    <w:tmpl w:val="C444EBA6"/>
    <w:lvl w:ilvl="0" w:tplc="4E1AD59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952DB"/>
    <w:multiLevelType w:val="multilevel"/>
    <w:tmpl w:val="E10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50ADD"/>
    <w:multiLevelType w:val="hybridMultilevel"/>
    <w:tmpl w:val="F1C4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F17DF"/>
    <w:multiLevelType w:val="multilevel"/>
    <w:tmpl w:val="0AD6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F7B2B"/>
    <w:multiLevelType w:val="multilevel"/>
    <w:tmpl w:val="C19E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0C638CA"/>
    <w:multiLevelType w:val="hybridMultilevel"/>
    <w:tmpl w:val="7B12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07587"/>
    <w:multiLevelType w:val="hybridMultilevel"/>
    <w:tmpl w:val="FB68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7497C"/>
    <w:multiLevelType w:val="multilevel"/>
    <w:tmpl w:val="C93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6C609E"/>
    <w:multiLevelType w:val="hybridMultilevel"/>
    <w:tmpl w:val="ACF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FE3EB7"/>
    <w:multiLevelType w:val="multilevel"/>
    <w:tmpl w:val="4B6E3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B99"/>
    <w:multiLevelType w:val="hybridMultilevel"/>
    <w:tmpl w:val="6AE42184"/>
    <w:lvl w:ilvl="0" w:tplc="08090001">
      <w:start w:val="1"/>
      <w:numFmt w:val="bullet"/>
      <w:lvlText w:val=""/>
      <w:lvlJc w:val="left"/>
      <w:pPr>
        <w:ind w:left="1080" w:hanging="360"/>
      </w:pPr>
      <w:rPr>
        <w:rFonts w:ascii="Symbol" w:hAnsi="Symbol" w:hint="default"/>
      </w:rPr>
    </w:lvl>
    <w:lvl w:ilvl="1" w:tplc="2BE68B38">
      <w:start w:val="1"/>
      <w:numFmt w:val="bullet"/>
      <w:pStyle w:val="enumlev1"/>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B022A9"/>
    <w:multiLevelType w:val="multilevel"/>
    <w:tmpl w:val="D4A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34965"/>
    <w:multiLevelType w:val="hybridMultilevel"/>
    <w:tmpl w:val="2604B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0874419">
    <w:abstractNumId w:val="33"/>
  </w:num>
  <w:num w:numId="2" w16cid:durableId="1085153963">
    <w:abstractNumId w:val="12"/>
  </w:num>
  <w:num w:numId="3" w16cid:durableId="1726180133">
    <w:abstractNumId w:val="9"/>
  </w:num>
  <w:num w:numId="4" w16cid:durableId="62916621">
    <w:abstractNumId w:val="7"/>
  </w:num>
  <w:num w:numId="5" w16cid:durableId="81950303">
    <w:abstractNumId w:val="6"/>
  </w:num>
  <w:num w:numId="6" w16cid:durableId="520514434">
    <w:abstractNumId w:val="5"/>
  </w:num>
  <w:num w:numId="7" w16cid:durableId="678653750">
    <w:abstractNumId w:val="4"/>
  </w:num>
  <w:num w:numId="8" w16cid:durableId="1868566766">
    <w:abstractNumId w:val="8"/>
  </w:num>
  <w:num w:numId="9" w16cid:durableId="2059737738">
    <w:abstractNumId w:val="3"/>
  </w:num>
  <w:num w:numId="10" w16cid:durableId="1780293282">
    <w:abstractNumId w:val="2"/>
  </w:num>
  <w:num w:numId="11" w16cid:durableId="308436936">
    <w:abstractNumId w:val="1"/>
  </w:num>
  <w:num w:numId="12" w16cid:durableId="273444380">
    <w:abstractNumId w:val="0"/>
  </w:num>
  <w:num w:numId="13" w16cid:durableId="880480383">
    <w:abstractNumId w:val="14"/>
  </w:num>
  <w:num w:numId="14" w16cid:durableId="1996906613">
    <w:abstractNumId w:val="38"/>
  </w:num>
  <w:num w:numId="15" w16cid:durableId="295375414">
    <w:abstractNumId w:val="40"/>
  </w:num>
  <w:num w:numId="16" w16cid:durableId="1826239603">
    <w:abstractNumId w:val="32"/>
  </w:num>
  <w:num w:numId="17" w16cid:durableId="1065568033">
    <w:abstractNumId w:val="36"/>
  </w:num>
  <w:num w:numId="18" w16cid:durableId="2035574127">
    <w:abstractNumId w:val="26"/>
  </w:num>
  <w:num w:numId="19" w16cid:durableId="820269442">
    <w:abstractNumId w:val="21"/>
  </w:num>
  <w:num w:numId="20" w16cid:durableId="1708486082">
    <w:abstractNumId w:val="19"/>
  </w:num>
  <w:num w:numId="21" w16cid:durableId="2079088657">
    <w:abstractNumId w:val="31"/>
  </w:num>
  <w:num w:numId="22" w16cid:durableId="817962929">
    <w:abstractNumId w:val="27"/>
  </w:num>
  <w:num w:numId="23" w16cid:durableId="53550550">
    <w:abstractNumId w:val="20"/>
  </w:num>
  <w:num w:numId="24" w16cid:durableId="1066955339">
    <w:abstractNumId w:val="15"/>
  </w:num>
  <w:num w:numId="25" w16cid:durableId="1289244580">
    <w:abstractNumId w:val="29"/>
  </w:num>
  <w:num w:numId="26" w16cid:durableId="1953199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9530319">
    <w:abstractNumId w:val="10"/>
  </w:num>
  <w:num w:numId="28" w16cid:durableId="1419474005">
    <w:abstractNumId w:val="18"/>
  </w:num>
  <w:num w:numId="29" w16cid:durableId="509367319">
    <w:abstractNumId w:val="35"/>
  </w:num>
  <w:num w:numId="30" w16cid:durableId="1958026776">
    <w:abstractNumId w:val="39"/>
  </w:num>
  <w:num w:numId="31" w16cid:durableId="57215817">
    <w:abstractNumId w:val="34"/>
  </w:num>
  <w:num w:numId="32" w16cid:durableId="783501420">
    <w:abstractNumId w:val="16"/>
  </w:num>
  <w:num w:numId="33" w16cid:durableId="650449019">
    <w:abstractNumId w:val="23"/>
  </w:num>
  <w:num w:numId="34" w16cid:durableId="351687394">
    <w:abstractNumId w:val="24"/>
  </w:num>
  <w:num w:numId="35" w16cid:durableId="583731984">
    <w:abstractNumId w:val="41"/>
  </w:num>
  <w:num w:numId="36" w16cid:durableId="1660041436">
    <w:abstractNumId w:val="17"/>
  </w:num>
  <w:num w:numId="37" w16cid:durableId="1909807088">
    <w:abstractNumId w:val="25"/>
  </w:num>
  <w:num w:numId="38" w16cid:durableId="1036655881">
    <w:abstractNumId w:val="13"/>
  </w:num>
  <w:num w:numId="39" w16cid:durableId="1712195001">
    <w:abstractNumId w:val="30"/>
  </w:num>
  <w:num w:numId="40" w16cid:durableId="656110281">
    <w:abstractNumId w:val="28"/>
  </w:num>
  <w:num w:numId="41" w16cid:durableId="1022633282">
    <w:abstractNumId w:val="37"/>
  </w:num>
  <w:num w:numId="42" w16cid:durableId="106479179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17"/>
    <w:rsid w:val="000002CE"/>
    <w:rsid w:val="00000339"/>
    <w:rsid w:val="0000085D"/>
    <w:rsid w:val="00000F80"/>
    <w:rsid w:val="00000FA8"/>
    <w:rsid w:val="000017DC"/>
    <w:rsid w:val="0000650D"/>
    <w:rsid w:val="000071F1"/>
    <w:rsid w:val="0000742F"/>
    <w:rsid w:val="0001104D"/>
    <w:rsid w:val="00012EB5"/>
    <w:rsid w:val="00017655"/>
    <w:rsid w:val="00017D92"/>
    <w:rsid w:val="00017FE7"/>
    <w:rsid w:val="00022B29"/>
    <w:rsid w:val="00025502"/>
    <w:rsid w:val="00027A32"/>
    <w:rsid w:val="00030DBC"/>
    <w:rsid w:val="0003117B"/>
    <w:rsid w:val="0003141D"/>
    <w:rsid w:val="0003175C"/>
    <w:rsid w:val="0003257A"/>
    <w:rsid w:val="00033EA8"/>
    <w:rsid w:val="00033EC9"/>
    <w:rsid w:val="000346BA"/>
    <w:rsid w:val="00043B94"/>
    <w:rsid w:val="0004493F"/>
    <w:rsid w:val="00050A24"/>
    <w:rsid w:val="00055464"/>
    <w:rsid w:val="000619C1"/>
    <w:rsid w:val="000626A6"/>
    <w:rsid w:val="0006330F"/>
    <w:rsid w:val="00063556"/>
    <w:rsid w:val="00064774"/>
    <w:rsid w:val="00065594"/>
    <w:rsid w:val="000661D3"/>
    <w:rsid w:val="00074E94"/>
    <w:rsid w:val="000769E6"/>
    <w:rsid w:val="00077E88"/>
    <w:rsid w:val="0008099A"/>
    <w:rsid w:val="000842F4"/>
    <w:rsid w:val="0008436D"/>
    <w:rsid w:val="00085268"/>
    <w:rsid w:val="00092930"/>
    <w:rsid w:val="00092DA3"/>
    <w:rsid w:val="00096D82"/>
    <w:rsid w:val="00097D70"/>
    <w:rsid w:val="000A03FB"/>
    <w:rsid w:val="000A1971"/>
    <w:rsid w:val="000A228D"/>
    <w:rsid w:val="000A31CB"/>
    <w:rsid w:val="000A3F81"/>
    <w:rsid w:val="000A6AAB"/>
    <w:rsid w:val="000B1D6F"/>
    <w:rsid w:val="000B286A"/>
    <w:rsid w:val="000B4350"/>
    <w:rsid w:val="000B594B"/>
    <w:rsid w:val="000B748C"/>
    <w:rsid w:val="000C1868"/>
    <w:rsid w:val="000C25CE"/>
    <w:rsid w:val="000C5A7A"/>
    <w:rsid w:val="000C5FD9"/>
    <w:rsid w:val="000D0CA6"/>
    <w:rsid w:val="000D7A19"/>
    <w:rsid w:val="000E2EF7"/>
    <w:rsid w:val="000E4E82"/>
    <w:rsid w:val="000E6414"/>
    <w:rsid w:val="000E716C"/>
    <w:rsid w:val="000F2E95"/>
    <w:rsid w:val="000F334D"/>
    <w:rsid w:val="000F67F1"/>
    <w:rsid w:val="00103F3E"/>
    <w:rsid w:val="00106AAB"/>
    <w:rsid w:val="00110480"/>
    <w:rsid w:val="001113C7"/>
    <w:rsid w:val="00112783"/>
    <w:rsid w:val="00114606"/>
    <w:rsid w:val="00115B4C"/>
    <w:rsid w:val="00117A13"/>
    <w:rsid w:val="0012002D"/>
    <w:rsid w:val="00122669"/>
    <w:rsid w:val="00123A2B"/>
    <w:rsid w:val="00125146"/>
    <w:rsid w:val="001266E6"/>
    <w:rsid w:val="00127ACE"/>
    <w:rsid w:val="00131282"/>
    <w:rsid w:val="00131D86"/>
    <w:rsid w:val="00133259"/>
    <w:rsid w:val="00134BB5"/>
    <w:rsid w:val="00137E61"/>
    <w:rsid w:val="00145E12"/>
    <w:rsid w:val="001462EB"/>
    <w:rsid w:val="00146FED"/>
    <w:rsid w:val="00147EE6"/>
    <w:rsid w:val="001528E6"/>
    <w:rsid w:val="001546FA"/>
    <w:rsid w:val="00155DD6"/>
    <w:rsid w:val="00157413"/>
    <w:rsid w:val="001605F4"/>
    <w:rsid w:val="00161BAB"/>
    <w:rsid w:val="0016529A"/>
    <w:rsid w:val="001664ED"/>
    <w:rsid w:val="00166E75"/>
    <w:rsid w:val="00167647"/>
    <w:rsid w:val="00170248"/>
    <w:rsid w:val="00172670"/>
    <w:rsid w:val="00176C2F"/>
    <w:rsid w:val="00181DAE"/>
    <w:rsid w:val="00184A3C"/>
    <w:rsid w:val="001858C4"/>
    <w:rsid w:val="001862D2"/>
    <w:rsid w:val="001871E3"/>
    <w:rsid w:val="001872B3"/>
    <w:rsid w:val="001912F0"/>
    <w:rsid w:val="00193387"/>
    <w:rsid w:val="001942EC"/>
    <w:rsid w:val="001945B8"/>
    <w:rsid w:val="001958A5"/>
    <w:rsid w:val="00196438"/>
    <w:rsid w:val="001A03CC"/>
    <w:rsid w:val="001A1E05"/>
    <w:rsid w:val="001A6E14"/>
    <w:rsid w:val="001A79B0"/>
    <w:rsid w:val="001B4383"/>
    <w:rsid w:val="001B4799"/>
    <w:rsid w:val="001B4A85"/>
    <w:rsid w:val="001B5DF2"/>
    <w:rsid w:val="001B6D84"/>
    <w:rsid w:val="001C01DD"/>
    <w:rsid w:val="001C06CA"/>
    <w:rsid w:val="001C303F"/>
    <w:rsid w:val="001C4BDD"/>
    <w:rsid w:val="001D0786"/>
    <w:rsid w:val="001D0A21"/>
    <w:rsid w:val="001D1EDB"/>
    <w:rsid w:val="001D240C"/>
    <w:rsid w:val="001D2A1C"/>
    <w:rsid w:val="001D505A"/>
    <w:rsid w:val="001D5206"/>
    <w:rsid w:val="001D6401"/>
    <w:rsid w:val="001E031A"/>
    <w:rsid w:val="001E0C01"/>
    <w:rsid w:val="001E1E53"/>
    <w:rsid w:val="001E2CE2"/>
    <w:rsid w:val="001E3A97"/>
    <w:rsid w:val="001E58AB"/>
    <w:rsid w:val="001E5965"/>
    <w:rsid w:val="001E5E42"/>
    <w:rsid w:val="001E6C93"/>
    <w:rsid w:val="001E6F03"/>
    <w:rsid w:val="001E7D6A"/>
    <w:rsid w:val="001F0D74"/>
    <w:rsid w:val="001F4C2D"/>
    <w:rsid w:val="001F5DA4"/>
    <w:rsid w:val="001F5FEB"/>
    <w:rsid w:val="00201267"/>
    <w:rsid w:val="002027A2"/>
    <w:rsid w:val="00202AA7"/>
    <w:rsid w:val="00206825"/>
    <w:rsid w:val="00213B5E"/>
    <w:rsid w:val="00213C1C"/>
    <w:rsid w:val="002157FB"/>
    <w:rsid w:val="00215E68"/>
    <w:rsid w:val="00216499"/>
    <w:rsid w:val="0022194A"/>
    <w:rsid w:val="00222121"/>
    <w:rsid w:val="00223009"/>
    <w:rsid w:val="0022658C"/>
    <w:rsid w:val="00226A0F"/>
    <w:rsid w:val="00230922"/>
    <w:rsid w:val="002311AE"/>
    <w:rsid w:val="002313E5"/>
    <w:rsid w:val="00233064"/>
    <w:rsid w:val="002341B0"/>
    <w:rsid w:val="0023430D"/>
    <w:rsid w:val="002413BB"/>
    <w:rsid w:val="00242B8D"/>
    <w:rsid w:val="00256A3A"/>
    <w:rsid w:val="00257576"/>
    <w:rsid w:val="00257A66"/>
    <w:rsid w:val="00260003"/>
    <w:rsid w:val="00261017"/>
    <w:rsid w:val="00261528"/>
    <w:rsid w:val="00262AC6"/>
    <w:rsid w:val="00263A01"/>
    <w:rsid w:val="002651A6"/>
    <w:rsid w:val="00265E0D"/>
    <w:rsid w:val="00265FC7"/>
    <w:rsid w:val="002706A2"/>
    <w:rsid w:val="00270DDF"/>
    <w:rsid w:val="00271D94"/>
    <w:rsid w:val="00272DCD"/>
    <w:rsid w:val="0027462B"/>
    <w:rsid w:val="00274885"/>
    <w:rsid w:val="00275B78"/>
    <w:rsid w:val="00281AC7"/>
    <w:rsid w:val="002835B8"/>
    <w:rsid w:val="0028651A"/>
    <w:rsid w:val="00287355"/>
    <w:rsid w:val="00292D9A"/>
    <w:rsid w:val="00297D8F"/>
    <w:rsid w:val="002A29E6"/>
    <w:rsid w:val="002A57C1"/>
    <w:rsid w:val="002A6E11"/>
    <w:rsid w:val="002A7CD6"/>
    <w:rsid w:val="002B27EF"/>
    <w:rsid w:val="002B4844"/>
    <w:rsid w:val="002B49FE"/>
    <w:rsid w:val="002B4C67"/>
    <w:rsid w:val="002B79AE"/>
    <w:rsid w:val="002C2F14"/>
    <w:rsid w:val="002C69A4"/>
    <w:rsid w:val="002C6A7F"/>
    <w:rsid w:val="002D0969"/>
    <w:rsid w:val="002D372B"/>
    <w:rsid w:val="002D66C8"/>
    <w:rsid w:val="002E2EC1"/>
    <w:rsid w:val="002E40ED"/>
    <w:rsid w:val="002E5876"/>
    <w:rsid w:val="002E6279"/>
    <w:rsid w:val="002E712F"/>
    <w:rsid w:val="002F00D4"/>
    <w:rsid w:val="002F0B65"/>
    <w:rsid w:val="002F0B8A"/>
    <w:rsid w:val="002F1105"/>
    <w:rsid w:val="002F21DA"/>
    <w:rsid w:val="002F316F"/>
    <w:rsid w:val="002F3A6A"/>
    <w:rsid w:val="002F3C86"/>
    <w:rsid w:val="002F5706"/>
    <w:rsid w:val="002F6AD3"/>
    <w:rsid w:val="002F7050"/>
    <w:rsid w:val="0030303F"/>
    <w:rsid w:val="00306040"/>
    <w:rsid w:val="00310082"/>
    <w:rsid w:val="003102A3"/>
    <w:rsid w:val="00310F96"/>
    <w:rsid w:val="00314E84"/>
    <w:rsid w:val="00315755"/>
    <w:rsid w:val="00315F68"/>
    <w:rsid w:val="0031621F"/>
    <w:rsid w:val="00317FA3"/>
    <w:rsid w:val="00323055"/>
    <w:rsid w:val="00325F11"/>
    <w:rsid w:val="0032690C"/>
    <w:rsid w:val="00327081"/>
    <w:rsid w:val="003331EE"/>
    <w:rsid w:val="003339FD"/>
    <w:rsid w:val="00335A28"/>
    <w:rsid w:val="00337560"/>
    <w:rsid w:val="00341DE2"/>
    <w:rsid w:val="003429F2"/>
    <w:rsid w:val="00343245"/>
    <w:rsid w:val="0034363C"/>
    <w:rsid w:val="00343BA0"/>
    <w:rsid w:val="00346B76"/>
    <w:rsid w:val="00347D06"/>
    <w:rsid w:val="00347FFC"/>
    <w:rsid w:val="00350363"/>
    <w:rsid w:val="003508D7"/>
    <w:rsid w:val="00350AC2"/>
    <w:rsid w:val="00350BAA"/>
    <w:rsid w:val="00352738"/>
    <w:rsid w:val="00354901"/>
    <w:rsid w:val="003557E5"/>
    <w:rsid w:val="00357B31"/>
    <w:rsid w:val="00360789"/>
    <w:rsid w:val="0036170A"/>
    <w:rsid w:val="003666B3"/>
    <w:rsid w:val="003676EB"/>
    <w:rsid w:val="0037050B"/>
    <w:rsid w:val="00370AB3"/>
    <w:rsid w:val="00370CF4"/>
    <w:rsid w:val="00371451"/>
    <w:rsid w:val="00371C77"/>
    <w:rsid w:val="0037341A"/>
    <w:rsid w:val="00374E7B"/>
    <w:rsid w:val="00374EBD"/>
    <w:rsid w:val="00376609"/>
    <w:rsid w:val="00377C74"/>
    <w:rsid w:val="003826CB"/>
    <w:rsid w:val="0038320B"/>
    <w:rsid w:val="00383C8F"/>
    <w:rsid w:val="00384C4A"/>
    <w:rsid w:val="003850CD"/>
    <w:rsid w:val="00387228"/>
    <w:rsid w:val="00395073"/>
    <w:rsid w:val="003A121C"/>
    <w:rsid w:val="003A1D69"/>
    <w:rsid w:val="003A229D"/>
    <w:rsid w:val="003A39E0"/>
    <w:rsid w:val="003A76F6"/>
    <w:rsid w:val="003B197C"/>
    <w:rsid w:val="003B1D28"/>
    <w:rsid w:val="003B2A40"/>
    <w:rsid w:val="003B53B3"/>
    <w:rsid w:val="003C0526"/>
    <w:rsid w:val="003C08EC"/>
    <w:rsid w:val="003C68B8"/>
    <w:rsid w:val="003C6DBB"/>
    <w:rsid w:val="003C7711"/>
    <w:rsid w:val="003D0967"/>
    <w:rsid w:val="003D0986"/>
    <w:rsid w:val="003D1CE1"/>
    <w:rsid w:val="003D268A"/>
    <w:rsid w:val="003D289D"/>
    <w:rsid w:val="003D2C2B"/>
    <w:rsid w:val="003D2D24"/>
    <w:rsid w:val="003D3C3E"/>
    <w:rsid w:val="003D58F8"/>
    <w:rsid w:val="003D7964"/>
    <w:rsid w:val="003E0FBC"/>
    <w:rsid w:val="003E152B"/>
    <w:rsid w:val="003E21BA"/>
    <w:rsid w:val="003E3BB5"/>
    <w:rsid w:val="003E440C"/>
    <w:rsid w:val="003E6D15"/>
    <w:rsid w:val="003F2B63"/>
    <w:rsid w:val="003F5BA5"/>
    <w:rsid w:val="003F5E9C"/>
    <w:rsid w:val="003F67A5"/>
    <w:rsid w:val="003F6921"/>
    <w:rsid w:val="003F7CBB"/>
    <w:rsid w:val="00402B6C"/>
    <w:rsid w:val="004032AC"/>
    <w:rsid w:val="00410D5A"/>
    <w:rsid w:val="00411475"/>
    <w:rsid w:val="00411C59"/>
    <w:rsid w:val="00412A4D"/>
    <w:rsid w:val="00412A89"/>
    <w:rsid w:val="00413D0A"/>
    <w:rsid w:val="004143C4"/>
    <w:rsid w:val="00415ABE"/>
    <w:rsid w:val="00417EED"/>
    <w:rsid w:val="00422C23"/>
    <w:rsid w:val="0042468A"/>
    <w:rsid w:val="00425055"/>
    <w:rsid w:val="00432526"/>
    <w:rsid w:val="00434345"/>
    <w:rsid w:val="00435BA6"/>
    <w:rsid w:val="0043601E"/>
    <w:rsid w:val="004368E3"/>
    <w:rsid w:val="0043699C"/>
    <w:rsid w:val="004401F6"/>
    <w:rsid w:val="004429EC"/>
    <w:rsid w:val="00442F2D"/>
    <w:rsid w:val="00444079"/>
    <w:rsid w:val="00444228"/>
    <w:rsid w:val="00444784"/>
    <w:rsid w:val="004447A4"/>
    <w:rsid w:val="004454D3"/>
    <w:rsid w:val="00445527"/>
    <w:rsid w:val="00446162"/>
    <w:rsid w:val="00446B1C"/>
    <w:rsid w:val="00451789"/>
    <w:rsid w:val="00452887"/>
    <w:rsid w:val="0045405F"/>
    <w:rsid w:val="00454C7C"/>
    <w:rsid w:val="00454D2A"/>
    <w:rsid w:val="00455102"/>
    <w:rsid w:val="00460665"/>
    <w:rsid w:val="004607FB"/>
    <w:rsid w:val="00460AAB"/>
    <w:rsid w:val="00460ED4"/>
    <w:rsid w:val="0046182A"/>
    <w:rsid w:val="00462B6A"/>
    <w:rsid w:val="00464CC7"/>
    <w:rsid w:val="00465632"/>
    <w:rsid w:val="004669B1"/>
    <w:rsid w:val="00466AC2"/>
    <w:rsid w:val="00466E34"/>
    <w:rsid w:val="004717A9"/>
    <w:rsid w:val="0047347C"/>
    <w:rsid w:val="00473548"/>
    <w:rsid w:val="004753D9"/>
    <w:rsid w:val="00477426"/>
    <w:rsid w:val="004806F0"/>
    <w:rsid w:val="00480BF5"/>
    <w:rsid w:val="00481970"/>
    <w:rsid w:val="00481B8F"/>
    <w:rsid w:val="00483B57"/>
    <w:rsid w:val="0048664B"/>
    <w:rsid w:val="004879FF"/>
    <w:rsid w:val="00487D1D"/>
    <w:rsid w:val="00494B8A"/>
    <w:rsid w:val="004A019C"/>
    <w:rsid w:val="004A3F11"/>
    <w:rsid w:val="004A460E"/>
    <w:rsid w:val="004A66F3"/>
    <w:rsid w:val="004A6F37"/>
    <w:rsid w:val="004A7E65"/>
    <w:rsid w:val="004B0D18"/>
    <w:rsid w:val="004B17D1"/>
    <w:rsid w:val="004B1A33"/>
    <w:rsid w:val="004B1BCD"/>
    <w:rsid w:val="004B2E75"/>
    <w:rsid w:val="004B34BB"/>
    <w:rsid w:val="004B3BD0"/>
    <w:rsid w:val="004B4317"/>
    <w:rsid w:val="004B5105"/>
    <w:rsid w:val="004B615B"/>
    <w:rsid w:val="004C2E42"/>
    <w:rsid w:val="004C3990"/>
    <w:rsid w:val="004C5F5E"/>
    <w:rsid w:val="004C6C19"/>
    <w:rsid w:val="004D054B"/>
    <w:rsid w:val="004D0FFC"/>
    <w:rsid w:val="004D13AE"/>
    <w:rsid w:val="004D217C"/>
    <w:rsid w:val="004D505B"/>
    <w:rsid w:val="004D53AD"/>
    <w:rsid w:val="004D5D51"/>
    <w:rsid w:val="004E1A2E"/>
    <w:rsid w:val="004E1D1B"/>
    <w:rsid w:val="004E2A77"/>
    <w:rsid w:val="004E6BFB"/>
    <w:rsid w:val="004E7413"/>
    <w:rsid w:val="004F18BB"/>
    <w:rsid w:val="004F467F"/>
    <w:rsid w:val="004F4EB6"/>
    <w:rsid w:val="00500C55"/>
    <w:rsid w:val="00502C16"/>
    <w:rsid w:val="00504261"/>
    <w:rsid w:val="00505EC7"/>
    <w:rsid w:val="00507D55"/>
    <w:rsid w:val="0051074A"/>
    <w:rsid w:val="00510C3D"/>
    <w:rsid w:val="00511AEA"/>
    <w:rsid w:val="00514399"/>
    <w:rsid w:val="005166B9"/>
    <w:rsid w:val="00517C7D"/>
    <w:rsid w:val="00522154"/>
    <w:rsid w:val="0052227A"/>
    <w:rsid w:val="00524AFA"/>
    <w:rsid w:val="0052618A"/>
    <w:rsid w:val="00526975"/>
    <w:rsid w:val="00527984"/>
    <w:rsid w:val="005307FF"/>
    <w:rsid w:val="00542136"/>
    <w:rsid w:val="00542167"/>
    <w:rsid w:val="0054509D"/>
    <w:rsid w:val="00547A8B"/>
    <w:rsid w:val="00547CC9"/>
    <w:rsid w:val="00553C5C"/>
    <w:rsid w:val="00554DAD"/>
    <w:rsid w:val="00555133"/>
    <w:rsid w:val="005551C3"/>
    <w:rsid w:val="00560C65"/>
    <w:rsid w:val="005614F6"/>
    <w:rsid w:val="005633B4"/>
    <w:rsid w:val="005674BA"/>
    <w:rsid w:val="00572091"/>
    <w:rsid w:val="005741DA"/>
    <w:rsid w:val="00574F82"/>
    <w:rsid w:val="00575F9B"/>
    <w:rsid w:val="005771A3"/>
    <w:rsid w:val="0057782F"/>
    <w:rsid w:val="00577DDC"/>
    <w:rsid w:val="005815CC"/>
    <w:rsid w:val="00583141"/>
    <w:rsid w:val="0058633E"/>
    <w:rsid w:val="00590C8C"/>
    <w:rsid w:val="00591491"/>
    <w:rsid w:val="00593191"/>
    <w:rsid w:val="00593340"/>
    <w:rsid w:val="00595B26"/>
    <w:rsid w:val="00597535"/>
    <w:rsid w:val="005A1E27"/>
    <w:rsid w:val="005A2A95"/>
    <w:rsid w:val="005B0D58"/>
    <w:rsid w:val="005B1C8B"/>
    <w:rsid w:val="005B1D05"/>
    <w:rsid w:val="005B27A7"/>
    <w:rsid w:val="005B29FD"/>
    <w:rsid w:val="005B5835"/>
    <w:rsid w:val="005B5F01"/>
    <w:rsid w:val="005B60D2"/>
    <w:rsid w:val="005B66FC"/>
    <w:rsid w:val="005C083A"/>
    <w:rsid w:val="005C2F1C"/>
    <w:rsid w:val="005C61A1"/>
    <w:rsid w:val="005C6264"/>
    <w:rsid w:val="005D22F9"/>
    <w:rsid w:val="005D3BE6"/>
    <w:rsid w:val="005D572B"/>
    <w:rsid w:val="005D633F"/>
    <w:rsid w:val="005D6FA8"/>
    <w:rsid w:val="005D7328"/>
    <w:rsid w:val="005E0EEC"/>
    <w:rsid w:val="005E3DA5"/>
    <w:rsid w:val="005E4B83"/>
    <w:rsid w:val="005E51E1"/>
    <w:rsid w:val="005E5474"/>
    <w:rsid w:val="005E7AFD"/>
    <w:rsid w:val="005F0F28"/>
    <w:rsid w:val="005F1682"/>
    <w:rsid w:val="005F23F2"/>
    <w:rsid w:val="005F2709"/>
    <w:rsid w:val="005F2DB2"/>
    <w:rsid w:val="005F3636"/>
    <w:rsid w:val="005F4B8F"/>
    <w:rsid w:val="005F6550"/>
    <w:rsid w:val="005F6894"/>
    <w:rsid w:val="005F6B17"/>
    <w:rsid w:val="006041E5"/>
    <w:rsid w:val="0060474D"/>
    <w:rsid w:val="00604A67"/>
    <w:rsid w:val="00605FE2"/>
    <w:rsid w:val="00607F47"/>
    <w:rsid w:val="00615D97"/>
    <w:rsid w:val="0061613B"/>
    <w:rsid w:val="00616390"/>
    <w:rsid w:val="00621FC0"/>
    <w:rsid w:val="00624344"/>
    <w:rsid w:val="006246ED"/>
    <w:rsid w:val="00627024"/>
    <w:rsid w:val="006334FD"/>
    <w:rsid w:val="006336BF"/>
    <w:rsid w:val="00633848"/>
    <w:rsid w:val="006344D2"/>
    <w:rsid w:val="006361D0"/>
    <w:rsid w:val="00636D4A"/>
    <w:rsid w:val="006401EA"/>
    <w:rsid w:val="0064100A"/>
    <w:rsid w:val="00641A9F"/>
    <w:rsid w:val="00641D2A"/>
    <w:rsid w:val="006440F8"/>
    <w:rsid w:val="006474D1"/>
    <w:rsid w:val="00652561"/>
    <w:rsid w:val="00652934"/>
    <w:rsid w:val="00656BDC"/>
    <w:rsid w:val="00656EB1"/>
    <w:rsid w:val="00657999"/>
    <w:rsid w:val="0066061E"/>
    <w:rsid w:val="00661C0F"/>
    <w:rsid w:val="0066584E"/>
    <w:rsid w:val="00667CAF"/>
    <w:rsid w:val="00670127"/>
    <w:rsid w:val="00671B96"/>
    <w:rsid w:val="00672840"/>
    <w:rsid w:val="00672A32"/>
    <w:rsid w:val="00672C0A"/>
    <w:rsid w:val="006731B0"/>
    <w:rsid w:val="00673355"/>
    <w:rsid w:val="0067338A"/>
    <w:rsid w:val="006733BC"/>
    <w:rsid w:val="00680B57"/>
    <w:rsid w:val="00684FF6"/>
    <w:rsid w:val="006851ED"/>
    <w:rsid w:val="006865B6"/>
    <w:rsid w:val="006871D2"/>
    <w:rsid w:val="00691155"/>
    <w:rsid w:val="0069505A"/>
    <w:rsid w:val="0069505B"/>
    <w:rsid w:val="006A1421"/>
    <w:rsid w:val="006A1699"/>
    <w:rsid w:val="006A1E43"/>
    <w:rsid w:val="006A20A8"/>
    <w:rsid w:val="006A2774"/>
    <w:rsid w:val="006A3846"/>
    <w:rsid w:val="006A3DF0"/>
    <w:rsid w:val="006A4223"/>
    <w:rsid w:val="006A43C1"/>
    <w:rsid w:val="006A588E"/>
    <w:rsid w:val="006A7811"/>
    <w:rsid w:val="006B1676"/>
    <w:rsid w:val="006B1D1B"/>
    <w:rsid w:val="006B54C0"/>
    <w:rsid w:val="006B5FAD"/>
    <w:rsid w:val="006B7C89"/>
    <w:rsid w:val="006C0368"/>
    <w:rsid w:val="006C20B0"/>
    <w:rsid w:val="006C2430"/>
    <w:rsid w:val="006C2AC8"/>
    <w:rsid w:val="006C40DE"/>
    <w:rsid w:val="006C538F"/>
    <w:rsid w:val="006C6E41"/>
    <w:rsid w:val="006C6EAE"/>
    <w:rsid w:val="006C72D3"/>
    <w:rsid w:val="006D0765"/>
    <w:rsid w:val="006D1F7B"/>
    <w:rsid w:val="006D23D1"/>
    <w:rsid w:val="006D28C5"/>
    <w:rsid w:val="006D3107"/>
    <w:rsid w:val="006D4610"/>
    <w:rsid w:val="006D60F5"/>
    <w:rsid w:val="006D6A9B"/>
    <w:rsid w:val="006E1652"/>
    <w:rsid w:val="006E3E05"/>
    <w:rsid w:val="006E43E8"/>
    <w:rsid w:val="006E550A"/>
    <w:rsid w:val="006E7742"/>
    <w:rsid w:val="006E7AB0"/>
    <w:rsid w:val="006F117E"/>
    <w:rsid w:val="006F6A15"/>
    <w:rsid w:val="0070068E"/>
    <w:rsid w:val="00707C72"/>
    <w:rsid w:val="0071032C"/>
    <w:rsid w:val="00711138"/>
    <w:rsid w:val="00711C6A"/>
    <w:rsid w:val="0071243A"/>
    <w:rsid w:val="00712802"/>
    <w:rsid w:val="007139EE"/>
    <w:rsid w:val="007140AE"/>
    <w:rsid w:val="0071576D"/>
    <w:rsid w:val="007164A1"/>
    <w:rsid w:val="00721FE0"/>
    <w:rsid w:val="007231AD"/>
    <w:rsid w:val="007238CA"/>
    <w:rsid w:val="00723B74"/>
    <w:rsid w:val="00725817"/>
    <w:rsid w:val="007262D6"/>
    <w:rsid w:val="00726B8B"/>
    <w:rsid w:val="00727EA6"/>
    <w:rsid w:val="00733084"/>
    <w:rsid w:val="007371B9"/>
    <w:rsid w:val="0073747D"/>
    <w:rsid w:val="00737956"/>
    <w:rsid w:val="00740A34"/>
    <w:rsid w:val="0074553A"/>
    <w:rsid w:val="007472FB"/>
    <w:rsid w:val="00750FB6"/>
    <w:rsid w:val="00753305"/>
    <w:rsid w:val="00753F94"/>
    <w:rsid w:val="00755A6D"/>
    <w:rsid w:val="00760549"/>
    <w:rsid w:val="00761CA4"/>
    <w:rsid w:val="00762E3F"/>
    <w:rsid w:val="00764015"/>
    <w:rsid w:val="007641D3"/>
    <w:rsid w:val="00766078"/>
    <w:rsid w:val="00766B94"/>
    <w:rsid w:val="00766F08"/>
    <w:rsid w:val="007709FB"/>
    <w:rsid w:val="0077101F"/>
    <w:rsid w:val="00771B16"/>
    <w:rsid w:val="00773B8F"/>
    <w:rsid w:val="00774F2B"/>
    <w:rsid w:val="007760D0"/>
    <w:rsid w:val="00780382"/>
    <w:rsid w:val="00780AF7"/>
    <w:rsid w:val="00783489"/>
    <w:rsid w:val="007862F5"/>
    <w:rsid w:val="0078663F"/>
    <w:rsid w:val="00792F91"/>
    <w:rsid w:val="007931DE"/>
    <w:rsid w:val="007933E8"/>
    <w:rsid w:val="00793444"/>
    <w:rsid w:val="007935B0"/>
    <w:rsid w:val="00793CD3"/>
    <w:rsid w:val="00794834"/>
    <w:rsid w:val="0079581B"/>
    <w:rsid w:val="00796096"/>
    <w:rsid w:val="00796FCB"/>
    <w:rsid w:val="007977C4"/>
    <w:rsid w:val="007A096C"/>
    <w:rsid w:val="007A2C3C"/>
    <w:rsid w:val="007A4E4C"/>
    <w:rsid w:val="007A522A"/>
    <w:rsid w:val="007A716B"/>
    <w:rsid w:val="007A7398"/>
    <w:rsid w:val="007B021F"/>
    <w:rsid w:val="007B3431"/>
    <w:rsid w:val="007B40F5"/>
    <w:rsid w:val="007B5558"/>
    <w:rsid w:val="007B732A"/>
    <w:rsid w:val="007C11F2"/>
    <w:rsid w:val="007C43E2"/>
    <w:rsid w:val="007C5F97"/>
    <w:rsid w:val="007C6AF8"/>
    <w:rsid w:val="007C7042"/>
    <w:rsid w:val="007D21A6"/>
    <w:rsid w:val="007D2A89"/>
    <w:rsid w:val="007D2F0F"/>
    <w:rsid w:val="007D2F42"/>
    <w:rsid w:val="007D7074"/>
    <w:rsid w:val="007E1D1A"/>
    <w:rsid w:val="007E640F"/>
    <w:rsid w:val="007F107B"/>
    <w:rsid w:val="007F204A"/>
    <w:rsid w:val="007F5562"/>
    <w:rsid w:val="00803C3C"/>
    <w:rsid w:val="008062A5"/>
    <w:rsid w:val="00807B28"/>
    <w:rsid w:val="008102F8"/>
    <w:rsid w:val="00811118"/>
    <w:rsid w:val="00814C73"/>
    <w:rsid w:val="008207E1"/>
    <w:rsid w:val="00821E6D"/>
    <w:rsid w:val="00823B5F"/>
    <w:rsid w:val="00823E8E"/>
    <w:rsid w:val="00831BDA"/>
    <w:rsid w:val="00832B90"/>
    <w:rsid w:val="0083402B"/>
    <w:rsid w:val="00840CDC"/>
    <w:rsid w:val="00840EEB"/>
    <w:rsid w:val="00846658"/>
    <w:rsid w:val="00847782"/>
    <w:rsid w:val="00847B07"/>
    <w:rsid w:val="00850AFE"/>
    <w:rsid w:val="00850C89"/>
    <w:rsid w:val="00852381"/>
    <w:rsid w:val="00852B99"/>
    <w:rsid w:val="00855010"/>
    <w:rsid w:val="00855AA6"/>
    <w:rsid w:val="00855B71"/>
    <w:rsid w:val="0085720D"/>
    <w:rsid w:val="008579FD"/>
    <w:rsid w:val="008621A7"/>
    <w:rsid w:val="00862429"/>
    <w:rsid w:val="00862F6E"/>
    <w:rsid w:val="008709E6"/>
    <w:rsid w:val="00870CFD"/>
    <w:rsid w:val="00871FAF"/>
    <w:rsid w:val="00876085"/>
    <w:rsid w:val="00876EFB"/>
    <w:rsid w:val="00877486"/>
    <w:rsid w:val="008800C6"/>
    <w:rsid w:val="0088221B"/>
    <w:rsid w:val="00882DF8"/>
    <w:rsid w:val="0088492F"/>
    <w:rsid w:val="008879EF"/>
    <w:rsid w:val="00887A32"/>
    <w:rsid w:val="00887F2B"/>
    <w:rsid w:val="00890884"/>
    <w:rsid w:val="0089140E"/>
    <w:rsid w:val="00891EC9"/>
    <w:rsid w:val="008932E5"/>
    <w:rsid w:val="00893909"/>
    <w:rsid w:val="00894345"/>
    <w:rsid w:val="00894717"/>
    <w:rsid w:val="008A20A2"/>
    <w:rsid w:val="008A79CD"/>
    <w:rsid w:val="008A7C9E"/>
    <w:rsid w:val="008B047C"/>
    <w:rsid w:val="008B1D6B"/>
    <w:rsid w:val="008B24F8"/>
    <w:rsid w:val="008B2841"/>
    <w:rsid w:val="008B2938"/>
    <w:rsid w:val="008B2FC9"/>
    <w:rsid w:val="008B3D3F"/>
    <w:rsid w:val="008C25C8"/>
    <w:rsid w:val="008C2962"/>
    <w:rsid w:val="008C2F86"/>
    <w:rsid w:val="008C38B8"/>
    <w:rsid w:val="008C5677"/>
    <w:rsid w:val="008C71ED"/>
    <w:rsid w:val="008D0751"/>
    <w:rsid w:val="008D31AC"/>
    <w:rsid w:val="008D3778"/>
    <w:rsid w:val="008E3321"/>
    <w:rsid w:val="008E3FAA"/>
    <w:rsid w:val="008E3FD0"/>
    <w:rsid w:val="008E5942"/>
    <w:rsid w:val="008E5B8F"/>
    <w:rsid w:val="008E7BDF"/>
    <w:rsid w:val="008E7D3D"/>
    <w:rsid w:val="008F24C6"/>
    <w:rsid w:val="008F4E2A"/>
    <w:rsid w:val="008F5389"/>
    <w:rsid w:val="008F55EA"/>
    <w:rsid w:val="008F66A5"/>
    <w:rsid w:val="008F6E82"/>
    <w:rsid w:val="008F729C"/>
    <w:rsid w:val="008F7D58"/>
    <w:rsid w:val="00900222"/>
    <w:rsid w:val="0090354F"/>
    <w:rsid w:val="00906CD8"/>
    <w:rsid w:val="009128AE"/>
    <w:rsid w:val="009142BB"/>
    <w:rsid w:val="009168AF"/>
    <w:rsid w:val="009177BB"/>
    <w:rsid w:val="00920E41"/>
    <w:rsid w:val="00921601"/>
    <w:rsid w:val="009232E9"/>
    <w:rsid w:val="0092642F"/>
    <w:rsid w:val="00926E88"/>
    <w:rsid w:val="00932726"/>
    <w:rsid w:val="009355A4"/>
    <w:rsid w:val="0093606E"/>
    <w:rsid w:val="009407B3"/>
    <w:rsid w:val="00940B85"/>
    <w:rsid w:val="00940E93"/>
    <w:rsid w:val="00944925"/>
    <w:rsid w:val="00944AAC"/>
    <w:rsid w:val="00945FC3"/>
    <w:rsid w:val="0094660D"/>
    <w:rsid w:val="00951D2A"/>
    <w:rsid w:val="009529FD"/>
    <w:rsid w:val="00953111"/>
    <w:rsid w:val="00955E8A"/>
    <w:rsid w:val="00956489"/>
    <w:rsid w:val="00960F92"/>
    <w:rsid w:val="009627DC"/>
    <w:rsid w:val="00963848"/>
    <w:rsid w:val="00963EE1"/>
    <w:rsid w:val="00964783"/>
    <w:rsid w:val="00964FDC"/>
    <w:rsid w:val="009659E4"/>
    <w:rsid w:val="00971BE0"/>
    <w:rsid w:val="009751A4"/>
    <w:rsid w:val="00976273"/>
    <w:rsid w:val="00976863"/>
    <w:rsid w:val="00976B80"/>
    <w:rsid w:val="0098004D"/>
    <w:rsid w:val="00980114"/>
    <w:rsid w:val="00980403"/>
    <w:rsid w:val="00983BA0"/>
    <w:rsid w:val="009847FC"/>
    <w:rsid w:val="00993F54"/>
    <w:rsid w:val="0099550B"/>
    <w:rsid w:val="009961B2"/>
    <w:rsid w:val="009A0558"/>
    <w:rsid w:val="009A0FF0"/>
    <w:rsid w:val="009A383F"/>
    <w:rsid w:val="009A5D99"/>
    <w:rsid w:val="009A629B"/>
    <w:rsid w:val="009A6340"/>
    <w:rsid w:val="009A65C7"/>
    <w:rsid w:val="009A7F21"/>
    <w:rsid w:val="009B20B2"/>
    <w:rsid w:val="009B3D53"/>
    <w:rsid w:val="009B661B"/>
    <w:rsid w:val="009B7695"/>
    <w:rsid w:val="009B7E38"/>
    <w:rsid w:val="009C17D4"/>
    <w:rsid w:val="009C1C09"/>
    <w:rsid w:val="009C2246"/>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974"/>
    <w:rsid w:val="009E7BCC"/>
    <w:rsid w:val="009F2824"/>
    <w:rsid w:val="009F6454"/>
    <w:rsid w:val="00A01EE1"/>
    <w:rsid w:val="00A02421"/>
    <w:rsid w:val="00A10A16"/>
    <w:rsid w:val="00A113F2"/>
    <w:rsid w:val="00A12E8B"/>
    <w:rsid w:val="00A13A4E"/>
    <w:rsid w:val="00A158B5"/>
    <w:rsid w:val="00A16408"/>
    <w:rsid w:val="00A16B22"/>
    <w:rsid w:val="00A270F6"/>
    <w:rsid w:val="00A3107C"/>
    <w:rsid w:val="00A31EDE"/>
    <w:rsid w:val="00A3317A"/>
    <w:rsid w:val="00A33885"/>
    <w:rsid w:val="00A35E0F"/>
    <w:rsid w:val="00A37392"/>
    <w:rsid w:val="00A376AD"/>
    <w:rsid w:val="00A411F8"/>
    <w:rsid w:val="00A4137D"/>
    <w:rsid w:val="00A41716"/>
    <w:rsid w:val="00A41EB0"/>
    <w:rsid w:val="00A421DD"/>
    <w:rsid w:val="00A446E6"/>
    <w:rsid w:val="00A44E77"/>
    <w:rsid w:val="00A4614E"/>
    <w:rsid w:val="00A46AE4"/>
    <w:rsid w:val="00A50EBA"/>
    <w:rsid w:val="00A51324"/>
    <w:rsid w:val="00A52F64"/>
    <w:rsid w:val="00A55ABF"/>
    <w:rsid w:val="00A564AE"/>
    <w:rsid w:val="00A5706B"/>
    <w:rsid w:val="00A62887"/>
    <w:rsid w:val="00A64EF2"/>
    <w:rsid w:val="00A67788"/>
    <w:rsid w:val="00A67EA8"/>
    <w:rsid w:val="00A7057D"/>
    <w:rsid w:val="00A71A73"/>
    <w:rsid w:val="00A72130"/>
    <w:rsid w:val="00A74048"/>
    <w:rsid w:val="00A74697"/>
    <w:rsid w:val="00A74E00"/>
    <w:rsid w:val="00A74ED9"/>
    <w:rsid w:val="00A76ABC"/>
    <w:rsid w:val="00A76E40"/>
    <w:rsid w:val="00A77A81"/>
    <w:rsid w:val="00A81DD7"/>
    <w:rsid w:val="00A836F6"/>
    <w:rsid w:val="00A85045"/>
    <w:rsid w:val="00A90A92"/>
    <w:rsid w:val="00A91B6A"/>
    <w:rsid w:val="00A93F9E"/>
    <w:rsid w:val="00A9519D"/>
    <w:rsid w:val="00A952C4"/>
    <w:rsid w:val="00AA14F4"/>
    <w:rsid w:val="00AA2313"/>
    <w:rsid w:val="00AA3B47"/>
    <w:rsid w:val="00AA6D85"/>
    <w:rsid w:val="00AA7BFE"/>
    <w:rsid w:val="00AB0693"/>
    <w:rsid w:val="00AB258E"/>
    <w:rsid w:val="00AB274D"/>
    <w:rsid w:val="00AB3976"/>
    <w:rsid w:val="00AB4538"/>
    <w:rsid w:val="00AB4552"/>
    <w:rsid w:val="00AC00E1"/>
    <w:rsid w:val="00AC20C3"/>
    <w:rsid w:val="00AC2669"/>
    <w:rsid w:val="00AC3107"/>
    <w:rsid w:val="00AC6353"/>
    <w:rsid w:val="00AC7AAE"/>
    <w:rsid w:val="00AD0060"/>
    <w:rsid w:val="00AD1E9E"/>
    <w:rsid w:val="00AD1ECD"/>
    <w:rsid w:val="00AD2326"/>
    <w:rsid w:val="00AD3764"/>
    <w:rsid w:val="00AD5160"/>
    <w:rsid w:val="00AD5486"/>
    <w:rsid w:val="00AD5EBC"/>
    <w:rsid w:val="00AD70AE"/>
    <w:rsid w:val="00AD718C"/>
    <w:rsid w:val="00AD7AD8"/>
    <w:rsid w:val="00AE06BF"/>
    <w:rsid w:val="00AE14EC"/>
    <w:rsid w:val="00AE1BBA"/>
    <w:rsid w:val="00AE2CD6"/>
    <w:rsid w:val="00AE55AB"/>
    <w:rsid w:val="00AE5A26"/>
    <w:rsid w:val="00AE69C5"/>
    <w:rsid w:val="00AF031A"/>
    <w:rsid w:val="00AF0E98"/>
    <w:rsid w:val="00AF4B26"/>
    <w:rsid w:val="00AF5514"/>
    <w:rsid w:val="00B00BB8"/>
    <w:rsid w:val="00B02348"/>
    <w:rsid w:val="00B03699"/>
    <w:rsid w:val="00B04944"/>
    <w:rsid w:val="00B060E3"/>
    <w:rsid w:val="00B10963"/>
    <w:rsid w:val="00B12259"/>
    <w:rsid w:val="00B122EB"/>
    <w:rsid w:val="00B1257A"/>
    <w:rsid w:val="00B12D14"/>
    <w:rsid w:val="00B1358A"/>
    <w:rsid w:val="00B1425A"/>
    <w:rsid w:val="00B14E45"/>
    <w:rsid w:val="00B16E08"/>
    <w:rsid w:val="00B17012"/>
    <w:rsid w:val="00B17455"/>
    <w:rsid w:val="00B20483"/>
    <w:rsid w:val="00B21F02"/>
    <w:rsid w:val="00B221CB"/>
    <w:rsid w:val="00B242CB"/>
    <w:rsid w:val="00B250FE"/>
    <w:rsid w:val="00B25D49"/>
    <w:rsid w:val="00B32463"/>
    <w:rsid w:val="00B33205"/>
    <w:rsid w:val="00B33913"/>
    <w:rsid w:val="00B33DFA"/>
    <w:rsid w:val="00B35004"/>
    <w:rsid w:val="00B40925"/>
    <w:rsid w:val="00B451A9"/>
    <w:rsid w:val="00B46698"/>
    <w:rsid w:val="00B54C4B"/>
    <w:rsid w:val="00B60F38"/>
    <w:rsid w:val="00B615D9"/>
    <w:rsid w:val="00B641D0"/>
    <w:rsid w:val="00B64607"/>
    <w:rsid w:val="00B648E0"/>
    <w:rsid w:val="00B65759"/>
    <w:rsid w:val="00B67496"/>
    <w:rsid w:val="00B75495"/>
    <w:rsid w:val="00B76944"/>
    <w:rsid w:val="00B77DF3"/>
    <w:rsid w:val="00B8109D"/>
    <w:rsid w:val="00B8179B"/>
    <w:rsid w:val="00B82756"/>
    <w:rsid w:val="00B84329"/>
    <w:rsid w:val="00B84532"/>
    <w:rsid w:val="00B846A3"/>
    <w:rsid w:val="00B906EE"/>
    <w:rsid w:val="00B912E0"/>
    <w:rsid w:val="00B9268E"/>
    <w:rsid w:val="00B937C8"/>
    <w:rsid w:val="00B93D96"/>
    <w:rsid w:val="00B94B9A"/>
    <w:rsid w:val="00B959B9"/>
    <w:rsid w:val="00B974E8"/>
    <w:rsid w:val="00B9764D"/>
    <w:rsid w:val="00BA2256"/>
    <w:rsid w:val="00BA2B4C"/>
    <w:rsid w:val="00BA3F2D"/>
    <w:rsid w:val="00BA451B"/>
    <w:rsid w:val="00BB0838"/>
    <w:rsid w:val="00BB2183"/>
    <w:rsid w:val="00BB411B"/>
    <w:rsid w:val="00BB46A0"/>
    <w:rsid w:val="00BB7122"/>
    <w:rsid w:val="00BC031E"/>
    <w:rsid w:val="00BC1D0A"/>
    <w:rsid w:val="00BC1F8A"/>
    <w:rsid w:val="00BC27D4"/>
    <w:rsid w:val="00BC41A0"/>
    <w:rsid w:val="00BD0091"/>
    <w:rsid w:val="00BD06A6"/>
    <w:rsid w:val="00BD27AE"/>
    <w:rsid w:val="00BD3ACE"/>
    <w:rsid w:val="00BD6C74"/>
    <w:rsid w:val="00BE3E17"/>
    <w:rsid w:val="00BE498F"/>
    <w:rsid w:val="00BE735C"/>
    <w:rsid w:val="00BE75A5"/>
    <w:rsid w:val="00BE787E"/>
    <w:rsid w:val="00BF0878"/>
    <w:rsid w:val="00BF3358"/>
    <w:rsid w:val="00BF4EF6"/>
    <w:rsid w:val="00BF5690"/>
    <w:rsid w:val="00BF639B"/>
    <w:rsid w:val="00C00974"/>
    <w:rsid w:val="00C0104E"/>
    <w:rsid w:val="00C02937"/>
    <w:rsid w:val="00C0323E"/>
    <w:rsid w:val="00C036F7"/>
    <w:rsid w:val="00C03E5B"/>
    <w:rsid w:val="00C04058"/>
    <w:rsid w:val="00C06B27"/>
    <w:rsid w:val="00C070A0"/>
    <w:rsid w:val="00C076C1"/>
    <w:rsid w:val="00C10877"/>
    <w:rsid w:val="00C13153"/>
    <w:rsid w:val="00C142A5"/>
    <w:rsid w:val="00C16FA2"/>
    <w:rsid w:val="00C171CC"/>
    <w:rsid w:val="00C1723A"/>
    <w:rsid w:val="00C24E33"/>
    <w:rsid w:val="00C27945"/>
    <w:rsid w:val="00C31D81"/>
    <w:rsid w:val="00C352EA"/>
    <w:rsid w:val="00C35898"/>
    <w:rsid w:val="00C40D49"/>
    <w:rsid w:val="00C41E1C"/>
    <w:rsid w:val="00C42100"/>
    <w:rsid w:val="00C43515"/>
    <w:rsid w:val="00C44450"/>
    <w:rsid w:val="00C44893"/>
    <w:rsid w:val="00C44E1B"/>
    <w:rsid w:val="00C45C0E"/>
    <w:rsid w:val="00C4740B"/>
    <w:rsid w:val="00C4763B"/>
    <w:rsid w:val="00C5021E"/>
    <w:rsid w:val="00C5592B"/>
    <w:rsid w:val="00C60136"/>
    <w:rsid w:val="00C603DE"/>
    <w:rsid w:val="00C61742"/>
    <w:rsid w:val="00C61D2C"/>
    <w:rsid w:val="00C62383"/>
    <w:rsid w:val="00C639C6"/>
    <w:rsid w:val="00C63CB5"/>
    <w:rsid w:val="00C6485D"/>
    <w:rsid w:val="00C64E15"/>
    <w:rsid w:val="00C668D3"/>
    <w:rsid w:val="00C672A3"/>
    <w:rsid w:val="00C77B84"/>
    <w:rsid w:val="00C802CE"/>
    <w:rsid w:val="00C81734"/>
    <w:rsid w:val="00C83124"/>
    <w:rsid w:val="00C839F2"/>
    <w:rsid w:val="00C8468B"/>
    <w:rsid w:val="00C87F57"/>
    <w:rsid w:val="00C939FC"/>
    <w:rsid w:val="00C944AD"/>
    <w:rsid w:val="00C9502D"/>
    <w:rsid w:val="00C97908"/>
    <w:rsid w:val="00CA047E"/>
    <w:rsid w:val="00CA0B6A"/>
    <w:rsid w:val="00CA0E12"/>
    <w:rsid w:val="00CA1EC3"/>
    <w:rsid w:val="00CA318C"/>
    <w:rsid w:val="00CA577E"/>
    <w:rsid w:val="00CA6505"/>
    <w:rsid w:val="00CA7227"/>
    <w:rsid w:val="00CA7E6C"/>
    <w:rsid w:val="00CB588D"/>
    <w:rsid w:val="00CB7D42"/>
    <w:rsid w:val="00CC37DB"/>
    <w:rsid w:val="00CC795E"/>
    <w:rsid w:val="00CD0289"/>
    <w:rsid w:val="00CD24B3"/>
    <w:rsid w:val="00CD3809"/>
    <w:rsid w:val="00CD3CDA"/>
    <w:rsid w:val="00CD4ACC"/>
    <w:rsid w:val="00CE2E7F"/>
    <w:rsid w:val="00CF1AB3"/>
    <w:rsid w:val="00CF1F92"/>
    <w:rsid w:val="00CF3243"/>
    <w:rsid w:val="00CF44F8"/>
    <w:rsid w:val="00D002DE"/>
    <w:rsid w:val="00D00D82"/>
    <w:rsid w:val="00D022B5"/>
    <w:rsid w:val="00D0442B"/>
    <w:rsid w:val="00D06403"/>
    <w:rsid w:val="00D11F7F"/>
    <w:rsid w:val="00D22FC6"/>
    <w:rsid w:val="00D2313E"/>
    <w:rsid w:val="00D25E27"/>
    <w:rsid w:val="00D305B5"/>
    <w:rsid w:val="00D310F7"/>
    <w:rsid w:val="00D32900"/>
    <w:rsid w:val="00D34EC4"/>
    <w:rsid w:val="00D36843"/>
    <w:rsid w:val="00D36E81"/>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20B5"/>
    <w:rsid w:val="00D84133"/>
    <w:rsid w:val="00D84CB7"/>
    <w:rsid w:val="00D84E12"/>
    <w:rsid w:val="00D91255"/>
    <w:rsid w:val="00D9273D"/>
    <w:rsid w:val="00D93DA6"/>
    <w:rsid w:val="00D942F3"/>
    <w:rsid w:val="00D956B7"/>
    <w:rsid w:val="00D97365"/>
    <w:rsid w:val="00D97E90"/>
    <w:rsid w:val="00DA080F"/>
    <w:rsid w:val="00DA15E2"/>
    <w:rsid w:val="00DA1DE9"/>
    <w:rsid w:val="00DA2BE1"/>
    <w:rsid w:val="00DA50CD"/>
    <w:rsid w:val="00DA59D4"/>
    <w:rsid w:val="00DA7C58"/>
    <w:rsid w:val="00DB16BA"/>
    <w:rsid w:val="00DB4F52"/>
    <w:rsid w:val="00DB511E"/>
    <w:rsid w:val="00DB676C"/>
    <w:rsid w:val="00DB7B23"/>
    <w:rsid w:val="00DC08E9"/>
    <w:rsid w:val="00DC0A63"/>
    <w:rsid w:val="00DC0DD5"/>
    <w:rsid w:val="00DC2D9A"/>
    <w:rsid w:val="00DC5217"/>
    <w:rsid w:val="00DD136D"/>
    <w:rsid w:val="00DD16BB"/>
    <w:rsid w:val="00DD2F98"/>
    <w:rsid w:val="00DD514A"/>
    <w:rsid w:val="00DD7CC3"/>
    <w:rsid w:val="00DE2BD6"/>
    <w:rsid w:val="00DE415F"/>
    <w:rsid w:val="00DE4EA0"/>
    <w:rsid w:val="00DE68D8"/>
    <w:rsid w:val="00DE7E61"/>
    <w:rsid w:val="00DF1FFD"/>
    <w:rsid w:val="00DF5BCA"/>
    <w:rsid w:val="00DF6239"/>
    <w:rsid w:val="00DF7859"/>
    <w:rsid w:val="00E00C83"/>
    <w:rsid w:val="00E016C3"/>
    <w:rsid w:val="00E016E9"/>
    <w:rsid w:val="00E01A5E"/>
    <w:rsid w:val="00E01B0F"/>
    <w:rsid w:val="00E01DAD"/>
    <w:rsid w:val="00E02E8F"/>
    <w:rsid w:val="00E030DE"/>
    <w:rsid w:val="00E041DB"/>
    <w:rsid w:val="00E05A81"/>
    <w:rsid w:val="00E10062"/>
    <w:rsid w:val="00E10859"/>
    <w:rsid w:val="00E133E2"/>
    <w:rsid w:val="00E149A7"/>
    <w:rsid w:val="00E150D6"/>
    <w:rsid w:val="00E16A67"/>
    <w:rsid w:val="00E203FE"/>
    <w:rsid w:val="00E223A9"/>
    <w:rsid w:val="00E232FF"/>
    <w:rsid w:val="00E254A6"/>
    <w:rsid w:val="00E27939"/>
    <w:rsid w:val="00E27E41"/>
    <w:rsid w:val="00E322CF"/>
    <w:rsid w:val="00E33E24"/>
    <w:rsid w:val="00E34BBF"/>
    <w:rsid w:val="00E34EB6"/>
    <w:rsid w:val="00E35418"/>
    <w:rsid w:val="00E35BD8"/>
    <w:rsid w:val="00E36F50"/>
    <w:rsid w:val="00E50C94"/>
    <w:rsid w:val="00E52824"/>
    <w:rsid w:val="00E52D35"/>
    <w:rsid w:val="00E5305A"/>
    <w:rsid w:val="00E5341E"/>
    <w:rsid w:val="00E61C7C"/>
    <w:rsid w:val="00E628BB"/>
    <w:rsid w:val="00E62B7F"/>
    <w:rsid w:val="00E7406F"/>
    <w:rsid w:val="00E75037"/>
    <w:rsid w:val="00E764CC"/>
    <w:rsid w:val="00E77DE2"/>
    <w:rsid w:val="00E77E6E"/>
    <w:rsid w:val="00E809A7"/>
    <w:rsid w:val="00E84405"/>
    <w:rsid w:val="00E85AB7"/>
    <w:rsid w:val="00E86A5D"/>
    <w:rsid w:val="00E86AE9"/>
    <w:rsid w:val="00E908D6"/>
    <w:rsid w:val="00E91056"/>
    <w:rsid w:val="00E93343"/>
    <w:rsid w:val="00E95565"/>
    <w:rsid w:val="00E9664D"/>
    <w:rsid w:val="00EA1377"/>
    <w:rsid w:val="00EA3D5C"/>
    <w:rsid w:val="00EA4AEB"/>
    <w:rsid w:val="00EA4E00"/>
    <w:rsid w:val="00EA51DE"/>
    <w:rsid w:val="00EA6BD4"/>
    <w:rsid w:val="00EA6E19"/>
    <w:rsid w:val="00EA6FA7"/>
    <w:rsid w:val="00EA7A51"/>
    <w:rsid w:val="00EB000D"/>
    <w:rsid w:val="00EB095D"/>
    <w:rsid w:val="00EB22C2"/>
    <w:rsid w:val="00EB2D68"/>
    <w:rsid w:val="00EB5397"/>
    <w:rsid w:val="00EB6ADC"/>
    <w:rsid w:val="00EB6D19"/>
    <w:rsid w:val="00EB6E6A"/>
    <w:rsid w:val="00EB7262"/>
    <w:rsid w:val="00EB794E"/>
    <w:rsid w:val="00EC00CA"/>
    <w:rsid w:val="00EC2769"/>
    <w:rsid w:val="00EC4AAC"/>
    <w:rsid w:val="00EC4E42"/>
    <w:rsid w:val="00EC7452"/>
    <w:rsid w:val="00EC784D"/>
    <w:rsid w:val="00ED4081"/>
    <w:rsid w:val="00ED5BA8"/>
    <w:rsid w:val="00EF23EE"/>
    <w:rsid w:val="00EF2EBB"/>
    <w:rsid w:val="00EF32A4"/>
    <w:rsid w:val="00EF39B8"/>
    <w:rsid w:val="00EF3E94"/>
    <w:rsid w:val="00EF56F9"/>
    <w:rsid w:val="00EF591D"/>
    <w:rsid w:val="00F01E2C"/>
    <w:rsid w:val="00F01F9E"/>
    <w:rsid w:val="00F02A93"/>
    <w:rsid w:val="00F03019"/>
    <w:rsid w:val="00F104F7"/>
    <w:rsid w:val="00F127BF"/>
    <w:rsid w:val="00F13B70"/>
    <w:rsid w:val="00F14113"/>
    <w:rsid w:val="00F150E2"/>
    <w:rsid w:val="00F154A1"/>
    <w:rsid w:val="00F15600"/>
    <w:rsid w:val="00F20162"/>
    <w:rsid w:val="00F208FE"/>
    <w:rsid w:val="00F226EE"/>
    <w:rsid w:val="00F258B9"/>
    <w:rsid w:val="00F303CD"/>
    <w:rsid w:val="00F31F9C"/>
    <w:rsid w:val="00F32A61"/>
    <w:rsid w:val="00F34F55"/>
    <w:rsid w:val="00F3586C"/>
    <w:rsid w:val="00F35C9D"/>
    <w:rsid w:val="00F36239"/>
    <w:rsid w:val="00F36F66"/>
    <w:rsid w:val="00F412E9"/>
    <w:rsid w:val="00F41AE8"/>
    <w:rsid w:val="00F41FE5"/>
    <w:rsid w:val="00F4765B"/>
    <w:rsid w:val="00F51057"/>
    <w:rsid w:val="00F52079"/>
    <w:rsid w:val="00F53560"/>
    <w:rsid w:val="00F57B8B"/>
    <w:rsid w:val="00F60788"/>
    <w:rsid w:val="00F627E9"/>
    <w:rsid w:val="00F65790"/>
    <w:rsid w:val="00F66B58"/>
    <w:rsid w:val="00F67057"/>
    <w:rsid w:val="00F67CCC"/>
    <w:rsid w:val="00F72643"/>
    <w:rsid w:val="00F72E45"/>
    <w:rsid w:val="00F731D9"/>
    <w:rsid w:val="00F736E6"/>
    <w:rsid w:val="00F74464"/>
    <w:rsid w:val="00F770A6"/>
    <w:rsid w:val="00F80F4D"/>
    <w:rsid w:val="00F82906"/>
    <w:rsid w:val="00F86E71"/>
    <w:rsid w:val="00F873DF"/>
    <w:rsid w:val="00F87A75"/>
    <w:rsid w:val="00F94445"/>
    <w:rsid w:val="00F96940"/>
    <w:rsid w:val="00FA0641"/>
    <w:rsid w:val="00FA1AF9"/>
    <w:rsid w:val="00FA1CBC"/>
    <w:rsid w:val="00FA53F7"/>
    <w:rsid w:val="00FA57E6"/>
    <w:rsid w:val="00FA5E82"/>
    <w:rsid w:val="00FA6F95"/>
    <w:rsid w:val="00FB2166"/>
    <w:rsid w:val="00FB661D"/>
    <w:rsid w:val="00FC1B22"/>
    <w:rsid w:val="00FC253A"/>
    <w:rsid w:val="00FC330A"/>
    <w:rsid w:val="00FC4278"/>
    <w:rsid w:val="00FC5DDE"/>
    <w:rsid w:val="00FC7293"/>
    <w:rsid w:val="00FC73A2"/>
    <w:rsid w:val="00FC7ACB"/>
    <w:rsid w:val="00FD75C2"/>
    <w:rsid w:val="00FE4D0B"/>
    <w:rsid w:val="00FF1E0E"/>
    <w:rsid w:val="00FF4AC9"/>
    <w:rsid w:val="00FF55C6"/>
    <w:rsid w:val="00FF623F"/>
    <w:rsid w:val="00FF6D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82AB"/>
  <w15:chartTrackingRefBased/>
  <w15:docId w15:val="{608CFFC0-A3A2-48B7-A36A-9BEF80D0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6E71"/>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F86E71"/>
    <w:pPr>
      <w:keepNext/>
      <w:keepLines/>
      <w:spacing w:before="360"/>
      <w:ind w:left="794" w:hanging="794"/>
      <w:jc w:val="left"/>
      <w:outlineLvl w:val="0"/>
    </w:pPr>
    <w:rPr>
      <w:b/>
    </w:rPr>
  </w:style>
  <w:style w:type="paragraph" w:styleId="Heading2">
    <w:name w:val="heading 2"/>
    <w:basedOn w:val="Heading1"/>
    <w:next w:val="Normal"/>
    <w:link w:val="Heading2Char"/>
    <w:qFormat/>
    <w:rsid w:val="00F86E71"/>
    <w:pPr>
      <w:spacing w:before="240"/>
      <w:outlineLvl w:val="1"/>
    </w:pPr>
  </w:style>
  <w:style w:type="paragraph" w:styleId="Heading3">
    <w:name w:val="heading 3"/>
    <w:basedOn w:val="Heading1"/>
    <w:next w:val="Normal"/>
    <w:link w:val="Heading3Char"/>
    <w:qFormat/>
    <w:rsid w:val="00F86E71"/>
    <w:pPr>
      <w:spacing w:before="160"/>
      <w:outlineLvl w:val="2"/>
    </w:pPr>
  </w:style>
  <w:style w:type="paragraph" w:styleId="Heading4">
    <w:name w:val="heading 4"/>
    <w:basedOn w:val="Heading3"/>
    <w:next w:val="Normal"/>
    <w:link w:val="Heading4Char"/>
    <w:qFormat/>
    <w:rsid w:val="00F86E71"/>
    <w:pPr>
      <w:tabs>
        <w:tab w:val="clear" w:pos="794"/>
        <w:tab w:val="left" w:pos="1021"/>
      </w:tabs>
      <w:ind w:left="1021" w:hanging="1021"/>
      <w:outlineLvl w:val="3"/>
    </w:pPr>
  </w:style>
  <w:style w:type="paragraph" w:styleId="Heading5">
    <w:name w:val="heading 5"/>
    <w:basedOn w:val="Heading4"/>
    <w:next w:val="Normal"/>
    <w:link w:val="Heading5Char"/>
    <w:qFormat/>
    <w:rsid w:val="00F86E71"/>
    <w:pPr>
      <w:outlineLvl w:val="4"/>
    </w:pPr>
  </w:style>
  <w:style w:type="paragraph" w:styleId="Heading6">
    <w:name w:val="heading 6"/>
    <w:basedOn w:val="Heading4"/>
    <w:next w:val="Normal"/>
    <w:link w:val="Heading6Char"/>
    <w:qFormat/>
    <w:rsid w:val="00F86E71"/>
    <w:pPr>
      <w:tabs>
        <w:tab w:val="clear" w:pos="1021"/>
        <w:tab w:val="clear" w:pos="1191"/>
      </w:tabs>
      <w:ind w:left="1588" w:hanging="1588"/>
      <w:outlineLvl w:val="5"/>
    </w:pPr>
  </w:style>
  <w:style w:type="paragraph" w:styleId="Heading7">
    <w:name w:val="heading 7"/>
    <w:basedOn w:val="Heading6"/>
    <w:next w:val="Normal"/>
    <w:link w:val="Heading7Char"/>
    <w:qFormat/>
    <w:rsid w:val="00F86E71"/>
    <w:pPr>
      <w:outlineLvl w:val="6"/>
    </w:pPr>
  </w:style>
  <w:style w:type="paragraph" w:styleId="Heading8">
    <w:name w:val="heading 8"/>
    <w:basedOn w:val="Heading6"/>
    <w:next w:val="Normal"/>
    <w:link w:val="Heading8Char"/>
    <w:qFormat/>
    <w:rsid w:val="00F86E71"/>
    <w:pPr>
      <w:outlineLvl w:val="7"/>
    </w:pPr>
  </w:style>
  <w:style w:type="paragraph" w:styleId="Heading9">
    <w:name w:val="heading 9"/>
    <w:basedOn w:val="Heading6"/>
    <w:next w:val="Normal"/>
    <w:link w:val="Heading9Char"/>
    <w:qFormat/>
    <w:rsid w:val="00F86E7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9751A4"/>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9751A4"/>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FigureNoTitle"/>
    <w:rsid w:val="00F86E71"/>
    <w:pPr>
      <w:keepNext/>
      <w:keepLines/>
      <w:spacing w:before="240" w:after="120"/>
      <w:jc w:val="center"/>
    </w:pPr>
  </w:style>
  <w:style w:type="paragraph" w:customStyle="1" w:styleId="FigureNotitle0">
    <w:name w:val="Figure_No &amp; title"/>
    <w:basedOn w:val="Normal"/>
    <w:next w:val="Normal"/>
    <w:qFormat/>
    <w:rsid w:val="00F86E71"/>
    <w:pPr>
      <w:keepLines/>
      <w:spacing w:before="240" w:after="120"/>
      <w:jc w:val="center"/>
    </w:pPr>
    <w:rPr>
      <w:b/>
    </w:rPr>
  </w:style>
  <w:style w:type="character" w:customStyle="1" w:styleId="Heading1Char">
    <w:name w:val="Heading 1 Char"/>
    <w:link w:val="Heading1"/>
    <w:rsid w:val="00F86E71"/>
    <w:rPr>
      <w:rFonts w:eastAsia="Times New Roman"/>
      <w:b/>
      <w:sz w:val="24"/>
      <w:lang w:val="en-GB" w:eastAsia="en-US"/>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rsid w:val="00BB46A0"/>
    <w:rPr>
      <w:rFonts w:eastAsia="Times New Roman"/>
      <w:b/>
      <w:sz w:val="24"/>
      <w:lang w:val="en-GB" w:eastAsia="en-US"/>
    </w:rPr>
  </w:style>
  <w:style w:type="character" w:customStyle="1" w:styleId="Heading3Char">
    <w:name w:val="Heading 3 Char"/>
    <w:basedOn w:val="DefaultParagraphFont"/>
    <w:link w:val="Heading3"/>
    <w:rsid w:val="00BB46A0"/>
    <w:rPr>
      <w:rFonts w:eastAsia="Times New Roman"/>
      <w:b/>
      <w:sz w:val="24"/>
      <w:lang w:val="en-GB" w:eastAsia="en-US"/>
    </w:rPr>
  </w:style>
  <w:style w:type="character" w:customStyle="1" w:styleId="Heading4Char">
    <w:name w:val="Heading 4 Char"/>
    <w:basedOn w:val="DefaultParagraphFont"/>
    <w:link w:val="Heading4"/>
    <w:rsid w:val="00BB46A0"/>
    <w:rPr>
      <w:rFonts w:eastAsia="Times New Roman"/>
      <w:b/>
      <w:sz w:val="24"/>
      <w:lang w:val="en-GB" w:eastAsia="en-US"/>
    </w:rPr>
  </w:style>
  <w:style w:type="character" w:customStyle="1" w:styleId="Heading5Char">
    <w:name w:val="Heading 5 Char"/>
    <w:basedOn w:val="DefaultParagraphFont"/>
    <w:link w:val="Heading5"/>
    <w:rsid w:val="00BB46A0"/>
    <w:rPr>
      <w:rFonts w:eastAsia="Times New Roman"/>
      <w:b/>
      <w:sz w:val="24"/>
      <w:lang w:val="en-GB" w:eastAsia="en-US"/>
    </w:rPr>
  </w:style>
  <w:style w:type="character" w:customStyle="1" w:styleId="Heading6Char">
    <w:name w:val="Heading 6 Char"/>
    <w:basedOn w:val="DefaultParagraphFont"/>
    <w:link w:val="Heading6"/>
    <w:rsid w:val="00BB46A0"/>
    <w:rPr>
      <w:rFonts w:eastAsia="Times New Roman"/>
      <w:b/>
      <w:sz w:val="24"/>
      <w:lang w:val="en-GB" w:eastAsia="en-US"/>
    </w:rPr>
  </w:style>
  <w:style w:type="character" w:customStyle="1" w:styleId="Heading7Char">
    <w:name w:val="Heading 7 Char"/>
    <w:basedOn w:val="DefaultParagraphFont"/>
    <w:link w:val="Heading7"/>
    <w:rsid w:val="00BB46A0"/>
    <w:rPr>
      <w:rFonts w:eastAsia="Times New Roman"/>
      <w:b/>
      <w:sz w:val="24"/>
      <w:lang w:val="en-GB" w:eastAsia="en-US"/>
    </w:rPr>
  </w:style>
  <w:style w:type="character" w:customStyle="1" w:styleId="Heading8Char">
    <w:name w:val="Heading 8 Char"/>
    <w:basedOn w:val="DefaultParagraphFont"/>
    <w:link w:val="Heading8"/>
    <w:rsid w:val="00BB46A0"/>
    <w:rPr>
      <w:rFonts w:eastAsia="Times New Roman"/>
      <w:b/>
      <w:sz w:val="24"/>
      <w:lang w:val="en-GB" w:eastAsia="en-US"/>
    </w:rPr>
  </w:style>
  <w:style w:type="character" w:customStyle="1" w:styleId="Heading9Char">
    <w:name w:val="Heading 9 Char"/>
    <w:basedOn w:val="DefaultParagraphFont"/>
    <w:link w:val="Heading9"/>
    <w:rsid w:val="00BB46A0"/>
    <w:rPr>
      <w:rFonts w:eastAsia="Times New Roman"/>
      <w:b/>
      <w:sz w:val="24"/>
      <w:lang w:val="en-GB" w:eastAsia="en-US"/>
    </w:rPr>
  </w:style>
  <w:style w:type="paragraph" w:customStyle="1" w:styleId="Headingb">
    <w:name w:val="Heading_b"/>
    <w:basedOn w:val="Normal"/>
    <w:next w:val="Normal"/>
    <w:rsid w:val="00F86E71"/>
    <w:pPr>
      <w:keepNext/>
      <w:spacing w:before="160"/>
      <w:jc w:val="left"/>
    </w:pPr>
    <w:rPr>
      <w:b/>
    </w:rPr>
  </w:style>
  <w:style w:type="paragraph" w:customStyle="1" w:styleId="Headingi">
    <w:name w:val="Heading_i"/>
    <w:basedOn w:val="Normal"/>
    <w:next w:val="Normal"/>
    <w:rsid w:val="00F86E71"/>
    <w:pPr>
      <w:keepNext/>
      <w:spacing w:before="160"/>
      <w:jc w:val="left"/>
    </w:pPr>
    <w:rPr>
      <w:i/>
    </w:rPr>
  </w:style>
  <w:style w:type="character" w:styleId="Hyperlink">
    <w:name w:val="Hyperlink"/>
    <w:aliases w:val="超级链接,Style 58,超?级链,CEO_Hyperlink,超链接1,超????,超?级链ïÈ,õ±?级链,õ±链ïÈ1,õ±???,하이퍼링크2,超??级链,하이퍼링크21,超??级链Ú,fL????,fL?级,超?级链?,Style?,S,ECC Hyperlink"/>
    <w:basedOn w:val="DefaultParagraphFont"/>
    <w:uiPriority w:val="99"/>
    <w:rsid w:val="00F86E71"/>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Theme="minorHAnsi"/>
      <w:bCs/>
    </w:rPr>
  </w:style>
  <w:style w:type="paragraph" w:styleId="BalloonText">
    <w:name w:val="Balloon Text"/>
    <w:basedOn w:val="Normal"/>
    <w:link w:val="BalloonTextChar"/>
    <w:rsid w:val="00F86E71"/>
    <w:pPr>
      <w:spacing w:before="0"/>
    </w:pPr>
    <w:rPr>
      <w:rFonts w:ascii="Tahoma" w:hAnsi="Tahoma" w:cs="Tahoma"/>
      <w:sz w:val="16"/>
      <w:szCs w:val="16"/>
    </w:rPr>
  </w:style>
  <w:style w:type="paragraph" w:customStyle="1" w:styleId="Note">
    <w:name w:val="Note"/>
    <w:basedOn w:val="Normal"/>
    <w:rsid w:val="00F86E71"/>
    <w:pPr>
      <w:spacing w:before="80"/>
    </w:pPr>
    <w:rPr>
      <w:sz w:val="22"/>
    </w:rPr>
  </w:style>
  <w:style w:type="paragraph" w:customStyle="1" w:styleId="RecNo">
    <w:name w:val="Rec_No"/>
    <w:basedOn w:val="Normal"/>
    <w:next w:val="Rectitle"/>
    <w:rsid w:val="00F86E71"/>
    <w:pPr>
      <w:keepNext/>
      <w:keepLines/>
      <w:spacing w:before="0"/>
      <w:jc w:val="left"/>
    </w:pPr>
    <w:rPr>
      <w:b/>
      <w:sz w:val="28"/>
    </w:rPr>
  </w:style>
  <w:style w:type="paragraph" w:customStyle="1" w:styleId="Rectitle">
    <w:name w:val="Rec_title"/>
    <w:basedOn w:val="Normal"/>
    <w:next w:val="Normalaftertitle"/>
    <w:rsid w:val="00F86E71"/>
    <w:pPr>
      <w:keepNext/>
      <w:keepLines/>
      <w:spacing w:before="360"/>
      <w:jc w:val="center"/>
    </w:pPr>
    <w:rPr>
      <w:b/>
      <w:sz w:val="28"/>
    </w:rPr>
  </w:style>
  <w:style w:type="paragraph" w:customStyle="1" w:styleId="Reftext">
    <w:name w:val="Ref_text"/>
    <w:basedOn w:val="Normal"/>
    <w:rsid w:val="00F86E71"/>
    <w:pPr>
      <w:ind w:left="794" w:hanging="794"/>
      <w:jc w:val="left"/>
    </w:pPr>
  </w:style>
  <w:style w:type="paragraph" w:customStyle="1" w:styleId="TableNotitle">
    <w:name w:val="Table_No &amp; title"/>
    <w:basedOn w:val="Normal"/>
    <w:next w:val="Normal"/>
    <w:qFormat/>
    <w:rsid w:val="00F86E71"/>
    <w:pPr>
      <w:keepNext/>
      <w:keepLines/>
      <w:spacing w:before="360" w:after="120"/>
      <w:jc w:val="center"/>
    </w:pPr>
    <w:rPr>
      <w:b/>
    </w:rPr>
  </w:style>
  <w:style w:type="paragraph" w:styleId="TOC1">
    <w:name w:val="toc 1"/>
    <w:basedOn w:val="Normal"/>
    <w:uiPriority w:val="39"/>
    <w:rsid w:val="00F86E71"/>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F86E71"/>
    <w:pPr>
      <w:spacing w:before="80"/>
      <w:ind w:left="1531" w:hanging="851"/>
    </w:pPr>
  </w:style>
  <w:style w:type="paragraph" w:styleId="TOC3">
    <w:name w:val="toc 3"/>
    <w:basedOn w:val="TOC2"/>
    <w:rsid w:val="00F86E71"/>
  </w:style>
  <w:style w:type="paragraph" w:customStyle="1" w:styleId="Normalbeforetable">
    <w:name w:val="Normal before table"/>
    <w:basedOn w:val="Normal"/>
    <w:rsid w:val="009751A4"/>
    <w:pPr>
      <w:keepNext/>
      <w:spacing w:after="120"/>
    </w:pPr>
    <w:rPr>
      <w:rFonts w:eastAsia="????"/>
    </w:rPr>
  </w:style>
  <w:style w:type="paragraph" w:customStyle="1" w:styleId="Tablehead">
    <w:name w:val="Table_head"/>
    <w:basedOn w:val="Normal"/>
    <w:next w:val="Tabletext"/>
    <w:rsid w:val="00F86E71"/>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F86E7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link w:val="TabletextChar"/>
    <w:rsid w:val="00F86E7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sid w:val="009751A4"/>
    <w:rPr>
      <w:b/>
      <w:bCs/>
    </w:rPr>
  </w:style>
  <w:style w:type="paragraph" w:customStyle="1" w:styleId="References">
    <w:name w:val="References"/>
    <w:basedOn w:val="Normal"/>
    <w:rsid w:val="0077101F"/>
    <w:pPr>
      <w:widowControl w:val="0"/>
      <w:numPr>
        <w:numId w:val="2"/>
      </w:numPr>
    </w:pPr>
    <w:rPr>
      <w:lang w:eastAsia="zh-CN"/>
    </w:rPr>
  </w:style>
  <w:style w:type="paragraph" w:customStyle="1" w:styleId="NormalITU">
    <w:name w:val="Normal_ITU"/>
    <w:basedOn w:val="Normal"/>
    <w:rsid w:val="00C02937"/>
    <w:rPr>
      <w:rFonts w:cs="Arial"/>
      <w:lang w:val="en-US"/>
    </w:rPr>
  </w:style>
  <w:style w:type="paragraph" w:customStyle="1" w:styleId="AnnexNotitle">
    <w:name w:val="Annex_No &amp; title"/>
    <w:basedOn w:val="Normal"/>
    <w:next w:val="Normal"/>
    <w:rsid w:val="00F86E71"/>
    <w:pPr>
      <w:keepNext/>
      <w:keepLines/>
      <w:spacing w:before="480"/>
      <w:jc w:val="center"/>
    </w:pPr>
    <w:rPr>
      <w:b/>
      <w:sz w:val="28"/>
    </w:rPr>
  </w:style>
  <w:style w:type="paragraph" w:customStyle="1" w:styleId="AppendixNotitle">
    <w:name w:val="Appendix_No &amp; title"/>
    <w:basedOn w:val="AnnexNotitle"/>
    <w:next w:val="Normal"/>
    <w:rsid w:val="00F86E71"/>
  </w:style>
  <w:style w:type="paragraph" w:customStyle="1" w:styleId="Figurelegend">
    <w:name w:val="Figure_legend"/>
    <w:basedOn w:val="Normal"/>
    <w:rsid w:val="00F86E71"/>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F86E7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F86E71"/>
  </w:style>
  <w:style w:type="paragraph" w:customStyle="1" w:styleId="Title3">
    <w:name w:val="Title 3"/>
    <w:basedOn w:val="Title2"/>
    <w:next w:val="Title4"/>
    <w:rsid w:val="00F86E71"/>
    <w:rPr>
      <w:caps w:val="0"/>
    </w:rPr>
  </w:style>
  <w:style w:type="paragraph" w:customStyle="1" w:styleId="Title4">
    <w:name w:val="Title 4"/>
    <w:basedOn w:val="Title3"/>
    <w:next w:val="Heading1"/>
    <w:rsid w:val="00F86E71"/>
    <w:rPr>
      <w:b/>
    </w:rPr>
  </w:style>
  <w:style w:type="paragraph" w:customStyle="1" w:styleId="Formal">
    <w:name w:val="Formal"/>
    <w:basedOn w:val="ASN1"/>
    <w:rsid w:val="00F86E71"/>
    <w:rPr>
      <w:b w:val="0"/>
    </w:rPr>
  </w:style>
  <w:style w:type="paragraph" w:customStyle="1" w:styleId="Docnumber">
    <w:name w:val="Docnumber"/>
    <w:basedOn w:val="Normal"/>
    <w:link w:val="DocnumberChar"/>
    <w:qFormat/>
    <w:rsid w:val="003A39E0"/>
    <w:pPr>
      <w:jc w:val="right"/>
    </w:pPr>
    <w:rPr>
      <w:rFonts w:eastAsia="SimSun"/>
      <w:b/>
      <w:sz w:val="32"/>
    </w:rPr>
  </w:style>
  <w:style w:type="character" w:customStyle="1" w:styleId="DocnumberChar">
    <w:name w:val="Docnumber Char"/>
    <w:link w:val="Docnumber"/>
    <w:rsid w:val="003A39E0"/>
    <w:rPr>
      <w:rFonts w:eastAsia="SimSun"/>
      <w:b/>
      <w:sz w:val="32"/>
      <w:lang w:val="en-GB" w:eastAsia="en-US"/>
    </w:rPr>
  </w:style>
  <w:style w:type="paragraph" w:styleId="TableofFigures">
    <w:name w:val="table of figures"/>
    <w:basedOn w:val="Normal"/>
    <w:next w:val="Normal"/>
    <w:uiPriority w:val="99"/>
    <w:rsid w:val="009751A4"/>
    <w:pPr>
      <w:tabs>
        <w:tab w:val="right" w:leader="dot" w:pos="9639"/>
      </w:tabs>
    </w:pPr>
    <w:rPr>
      <w:rFonts w:eastAsia="MS Mincho"/>
    </w:rPr>
  </w:style>
  <w:style w:type="paragraph" w:styleId="Header">
    <w:name w:val="header"/>
    <w:basedOn w:val="Normal"/>
    <w:link w:val="HeaderChar"/>
    <w:rsid w:val="00F86E71"/>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9751A4"/>
    <w:rPr>
      <w:rFonts w:eastAsia="Times New Roman"/>
      <w:sz w:val="18"/>
      <w:lang w:val="en-GB" w:eastAsia="en-US"/>
    </w:rPr>
  </w:style>
  <w:style w:type="character" w:customStyle="1" w:styleId="ReftextArial9pt">
    <w:name w:val="Ref_text Arial 9 pt"/>
    <w:rsid w:val="009751A4"/>
    <w:rPr>
      <w:rFonts w:ascii="Arial" w:hAnsi="Arial" w:cs="Arial"/>
      <w:sz w:val="18"/>
      <w:szCs w:val="18"/>
    </w:rPr>
  </w:style>
  <w:style w:type="paragraph" w:customStyle="1" w:styleId="LSForAction">
    <w:name w:val="LSForAction"/>
    <w:basedOn w:val="LSTitle"/>
    <w:next w:val="Normal"/>
    <w:rsid w:val="00CB588D"/>
    <w:rPr>
      <w:rFonts w:eastAsia="Times New Roman"/>
      <w:bCs w:val="0"/>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paragraph" w:styleId="Footer">
    <w:name w:val="footer"/>
    <w:basedOn w:val="Normal"/>
    <w:link w:val="FooterChar"/>
    <w:rsid w:val="00F86E71"/>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link w:val="Footer"/>
    <w:qFormat/>
    <w:rsid w:val="00547CC9"/>
    <w:rPr>
      <w:rFonts w:eastAsia="Times New Roman"/>
      <w:caps/>
      <w:noProof/>
      <w:sz w:val="16"/>
      <w:lang w:val="en-GB" w:eastAsia="en-US"/>
    </w:rPr>
  </w:style>
  <w:style w:type="paragraph" w:styleId="MacroText">
    <w:name w:val="macro"/>
    <w:link w:val="MacroTextChar"/>
    <w:rsid w:val="00181DA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G Times"/>
      <w:lang w:val="en-GB" w:eastAsia="ja-JP"/>
    </w:rPr>
  </w:style>
  <w:style w:type="character" w:customStyle="1" w:styleId="MacroTextChar">
    <w:name w:val="Macro Text Char"/>
    <w:basedOn w:val="DefaultParagraphFont"/>
    <w:link w:val="MacroText"/>
    <w:rsid w:val="00181DAE"/>
    <w:rPr>
      <w:rFonts w:ascii="Courier New" w:hAnsi="Courier New" w:cs="CG Times"/>
      <w:lang w:val="en-GB" w:eastAsia="ja-JP"/>
    </w:rPr>
  </w:style>
  <w:style w:type="paragraph" w:customStyle="1" w:styleId="LSApproval">
    <w:name w:val="LSApproval"/>
    <w:basedOn w:val="LSTitle"/>
    <w:next w:val="Normal"/>
    <w:rsid w:val="004B1A33"/>
    <w:rPr>
      <w:bCs w:val="0"/>
    </w:rPr>
  </w:style>
  <w:style w:type="paragraph" w:customStyle="1" w:styleId="TSBHeaderQuestion">
    <w:name w:val="TSBHeaderQuestion"/>
    <w:basedOn w:val="Normal"/>
    <w:qFormat/>
    <w:rsid w:val="009751A4"/>
  </w:style>
  <w:style w:type="paragraph" w:customStyle="1" w:styleId="TSBHeaderRight14">
    <w:name w:val="TSBHeaderRight14"/>
    <w:basedOn w:val="Normal"/>
    <w:qFormat/>
    <w:rsid w:val="009751A4"/>
    <w:pPr>
      <w:jc w:val="right"/>
    </w:pPr>
    <w:rPr>
      <w:b/>
      <w:bCs/>
      <w:sz w:val="28"/>
      <w:szCs w:val="28"/>
    </w:rPr>
  </w:style>
  <w:style w:type="paragraph" w:customStyle="1" w:styleId="TSBHeaderSource">
    <w:name w:val="TSBHeaderSource"/>
    <w:basedOn w:val="Normal"/>
    <w:qFormat/>
    <w:rsid w:val="009751A4"/>
  </w:style>
  <w:style w:type="paragraph" w:customStyle="1" w:styleId="TSBHeaderSummary">
    <w:name w:val="TSBHeaderSummary"/>
    <w:basedOn w:val="Normal"/>
    <w:rsid w:val="009751A4"/>
  </w:style>
  <w:style w:type="paragraph" w:customStyle="1" w:styleId="TSBHeaderTitle">
    <w:name w:val="TSBHeaderTitle"/>
    <w:basedOn w:val="Normal"/>
    <w:qFormat/>
    <w:rsid w:val="009751A4"/>
  </w:style>
  <w:style w:type="paragraph" w:customStyle="1" w:styleId="VenueDate">
    <w:name w:val="VenueDate"/>
    <w:basedOn w:val="Normal"/>
    <w:qFormat/>
    <w:rsid w:val="009751A4"/>
    <w:pPr>
      <w:jc w:val="right"/>
    </w:pPr>
  </w:style>
  <w:style w:type="paragraph" w:customStyle="1" w:styleId="toc0">
    <w:name w:val="toc 0"/>
    <w:basedOn w:val="Normal"/>
    <w:next w:val="TOC1"/>
    <w:rsid w:val="00F86E71"/>
    <w:pPr>
      <w:keepLines/>
      <w:tabs>
        <w:tab w:val="clear" w:pos="794"/>
        <w:tab w:val="clear" w:pos="1191"/>
        <w:tab w:val="clear" w:pos="1588"/>
        <w:tab w:val="clear" w:pos="1985"/>
        <w:tab w:val="right" w:pos="9639"/>
      </w:tabs>
      <w:jc w:val="left"/>
    </w:pPr>
    <w:rPr>
      <w:b/>
    </w:rPr>
  </w:style>
  <w:style w:type="paragraph" w:styleId="Title">
    <w:name w:val="Title"/>
    <w:basedOn w:val="Normal"/>
    <w:next w:val="Normal"/>
    <w:link w:val="TitleChar"/>
    <w:rsid w:val="0072581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5817"/>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rsid w:val="007258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25817"/>
    <w:rPr>
      <w:rFonts w:asciiTheme="minorHAnsi" w:eastAsiaTheme="majorEastAsia" w:hAnsiTheme="minorHAnsi" w:cstheme="majorBidi"/>
      <w:color w:val="595959" w:themeColor="text1" w:themeTint="A6"/>
      <w:spacing w:val="15"/>
      <w:sz w:val="28"/>
      <w:szCs w:val="28"/>
      <w:lang w:val="en-GB" w:eastAsia="ja-JP"/>
    </w:rPr>
  </w:style>
  <w:style w:type="paragraph" w:styleId="Quote">
    <w:name w:val="Quote"/>
    <w:basedOn w:val="Normal"/>
    <w:next w:val="Normal"/>
    <w:link w:val="QuoteChar"/>
    <w:uiPriority w:val="29"/>
    <w:rsid w:val="007258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817"/>
    <w:rPr>
      <w:i/>
      <w:iCs/>
      <w:color w:val="404040" w:themeColor="text1" w:themeTint="BF"/>
      <w:sz w:val="24"/>
      <w:szCs w:val="24"/>
      <w:lang w:val="en-GB" w:eastAsia="ja-JP"/>
    </w:rPr>
  </w:style>
  <w:style w:type="paragraph" w:styleId="ListParagraph">
    <w:name w:val="List Paragraph"/>
    <w:basedOn w:val="Normal"/>
    <w:link w:val="ListParagraphChar"/>
    <w:uiPriority w:val="34"/>
    <w:qFormat/>
    <w:rsid w:val="00725817"/>
    <w:pPr>
      <w:ind w:left="720"/>
      <w:contextualSpacing/>
    </w:pPr>
  </w:style>
  <w:style w:type="character" w:styleId="IntenseEmphasis">
    <w:name w:val="Intense Emphasis"/>
    <w:basedOn w:val="DefaultParagraphFont"/>
    <w:uiPriority w:val="21"/>
    <w:rsid w:val="00725817"/>
    <w:rPr>
      <w:i/>
      <w:iCs/>
      <w:color w:val="365F91" w:themeColor="accent1" w:themeShade="BF"/>
    </w:rPr>
  </w:style>
  <w:style w:type="paragraph" w:styleId="IntenseQuote">
    <w:name w:val="Intense Quote"/>
    <w:basedOn w:val="Normal"/>
    <w:next w:val="Normal"/>
    <w:link w:val="IntenseQuoteChar"/>
    <w:uiPriority w:val="30"/>
    <w:rsid w:val="007258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5817"/>
    <w:rPr>
      <w:i/>
      <w:iCs/>
      <w:color w:val="365F91" w:themeColor="accent1" w:themeShade="BF"/>
      <w:sz w:val="24"/>
      <w:szCs w:val="24"/>
      <w:lang w:val="en-GB" w:eastAsia="ja-JP"/>
    </w:rPr>
  </w:style>
  <w:style w:type="character" w:styleId="IntenseReference">
    <w:name w:val="Intense Reference"/>
    <w:basedOn w:val="DefaultParagraphFont"/>
    <w:uiPriority w:val="32"/>
    <w:rsid w:val="00725817"/>
    <w:rPr>
      <w:b/>
      <w:bCs/>
      <w:smallCaps/>
      <w:color w:val="365F91" w:themeColor="accent1" w:themeShade="BF"/>
      <w:spacing w:val="5"/>
    </w:rPr>
  </w:style>
  <w:style w:type="paragraph" w:customStyle="1" w:styleId="enumlev10">
    <w:name w:val="enumlev1"/>
    <w:basedOn w:val="Normal"/>
    <w:rsid w:val="00F86E71"/>
    <w:pPr>
      <w:spacing w:before="80"/>
      <w:ind w:left="794" w:hanging="794"/>
    </w:pPr>
  </w:style>
  <w:style w:type="paragraph" w:styleId="Caption">
    <w:name w:val="caption"/>
    <w:aliases w:val="cap"/>
    <w:basedOn w:val="Normal"/>
    <w:next w:val="Normal"/>
    <w:unhideWhenUsed/>
    <w:qFormat/>
    <w:rsid w:val="009751A4"/>
    <w:pPr>
      <w:spacing w:before="0" w:after="200"/>
    </w:pPr>
    <w:rPr>
      <w:i/>
      <w:iCs/>
      <w:color w:val="1F497D" w:themeColor="text2"/>
      <w:sz w:val="18"/>
      <w:szCs w:val="18"/>
    </w:rPr>
  </w:style>
  <w:style w:type="paragraph" w:styleId="FootnoteText">
    <w:name w:val="footnote text"/>
    <w:basedOn w:val="Note"/>
    <w:link w:val="FootnoteTextChar"/>
    <w:semiHidden/>
    <w:rsid w:val="00F86E71"/>
    <w:pPr>
      <w:keepLines/>
      <w:tabs>
        <w:tab w:val="left" w:pos="255"/>
      </w:tabs>
      <w:ind w:left="255" w:hanging="255"/>
    </w:pPr>
  </w:style>
  <w:style w:type="character" w:customStyle="1" w:styleId="FootnoteTextChar">
    <w:name w:val="Footnote Text Char"/>
    <w:basedOn w:val="DefaultParagraphFont"/>
    <w:link w:val="FootnoteText"/>
    <w:semiHidden/>
    <w:rsid w:val="009751A4"/>
    <w:rPr>
      <w:rFonts w:eastAsia="Times New Roman"/>
      <w:sz w:val="22"/>
      <w:lang w:val="en-GB" w:eastAsia="en-US"/>
    </w:rPr>
  </w:style>
  <w:style w:type="character" w:styleId="FootnoteReference">
    <w:name w:val="footnote reference"/>
    <w:basedOn w:val="DefaultParagraphFont"/>
    <w:semiHidden/>
    <w:rsid w:val="00F86E71"/>
    <w:rPr>
      <w:position w:val="6"/>
      <w:sz w:val="18"/>
    </w:rPr>
  </w:style>
  <w:style w:type="character" w:customStyle="1" w:styleId="BalloonTextChar">
    <w:name w:val="Balloon Text Char"/>
    <w:basedOn w:val="DefaultParagraphFont"/>
    <w:link w:val="BalloonText"/>
    <w:rsid w:val="00F86E71"/>
    <w:rPr>
      <w:rFonts w:ascii="Tahoma" w:eastAsia="Times New Roman" w:hAnsi="Tahoma" w:cs="Tahoma"/>
      <w:sz w:val="16"/>
      <w:szCs w:val="16"/>
      <w:lang w:val="en-GB" w:eastAsia="en-US"/>
    </w:rPr>
  </w:style>
  <w:style w:type="paragraph" w:styleId="Bibliography">
    <w:name w:val="Bibliography"/>
    <w:basedOn w:val="Normal"/>
    <w:next w:val="Normal"/>
    <w:uiPriority w:val="37"/>
    <w:semiHidden/>
    <w:unhideWhenUsed/>
    <w:rsid w:val="009751A4"/>
  </w:style>
  <w:style w:type="paragraph" w:styleId="BlockText">
    <w:name w:val="Block Text"/>
    <w:basedOn w:val="Normal"/>
    <w:semiHidden/>
    <w:unhideWhenUsed/>
    <w:rsid w:val="009751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1"/>
    <w:qFormat/>
    <w:rsid w:val="00F86E71"/>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F86E71"/>
    <w:rPr>
      <w:rFonts w:ascii="Avenir Next W1G Medium" w:eastAsia="Avenir Next W1G Medium" w:hAnsi="Avenir Next W1G Medium" w:cs="Avenir Next W1G Medium"/>
      <w:b/>
      <w:bCs/>
      <w:sz w:val="48"/>
      <w:szCs w:val="48"/>
      <w:lang w:eastAsia="en-US"/>
    </w:rPr>
  </w:style>
  <w:style w:type="paragraph" w:styleId="BodyText2">
    <w:name w:val="Body Text 2"/>
    <w:basedOn w:val="Normal"/>
    <w:link w:val="BodyText2Char"/>
    <w:semiHidden/>
    <w:unhideWhenUsed/>
    <w:rsid w:val="009751A4"/>
    <w:pPr>
      <w:spacing w:after="120" w:line="480" w:lineRule="auto"/>
    </w:pPr>
  </w:style>
  <w:style w:type="character" w:customStyle="1" w:styleId="BodyText2Char">
    <w:name w:val="Body Text 2 Char"/>
    <w:basedOn w:val="DefaultParagraphFont"/>
    <w:link w:val="BodyText2"/>
    <w:semiHidden/>
    <w:rsid w:val="009751A4"/>
    <w:rPr>
      <w:sz w:val="24"/>
      <w:szCs w:val="24"/>
      <w:lang w:val="en-GB" w:eastAsia="ja-JP"/>
    </w:rPr>
  </w:style>
  <w:style w:type="paragraph" w:styleId="BodyText3">
    <w:name w:val="Body Text 3"/>
    <w:basedOn w:val="Normal"/>
    <w:link w:val="BodyText3Char"/>
    <w:semiHidden/>
    <w:unhideWhenUsed/>
    <w:rsid w:val="009751A4"/>
    <w:pPr>
      <w:spacing w:after="120"/>
    </w:pPr>
    <w:rPr>
      <w:sz w:val="16"/>
      <w:szCs w:val="16"/>
    </w:rPr>
  </w:style>
  <w:style w:type="character" w:customStyle="1" w:styleId="BodyText3Char">
    <w:name w:val="Body Text 3 Char"/>
    <w:basedOn w:val="DefaultParagraphFont"/>
    <w:link w:val="BodyText3"/>
    <w:semiHidden/>
    <w:rsid w:val="009751A4"/>
    <w:rPr>
      <w:sz w:val="16"/>
      <w:szCs w:val="16"/>
      <w:lang w:val="en-GB" w:eastAsia="ja-JP"/>
    </w:rPr>
  </w:style>
  <w:style w:type="paragraph" w:styleId="BodyTextFirstIndent">
    <w:name w:val="Body Text First Indent"/>
    <w:basedOn w:val="BodyText"/>
    <w:link w:val="BodyTextFirstIndentChar"/>
    <w:unhideWhenUsed/>
    <w:rsid w:val="009751A4"/>
    <w:pPr>
      <w:ind w:firstLine="360"/>
    </w:pPr>
  </w:style>
  <w:style w:type="character" w:customStyle="1" w:styleId="BodyTextFirstIndentChar">
    <w:name w:val="Body Text First Indent Char"/>
    <w:basedOn w:val="BodyTextChar"/>
    <w:link w:val="BodyTextFirstIndent"/>
    <w:rsid w:val="009751A4"/>
    <w:rPr>
      <w:rFonts w:ascii="Avenir Next W1G Medium" w:eastAsia="Avenir Next W1G Medium" w:hAnsi="Avenir Next W1G Medium" w:cs="Avenir Next W1G Medium"/>
      <w:b/>
      <w:bCs/>
      <w:sz w:val="24"/>
      <w:szCs w:val="24"/>
      <w:lang w:val="en-GB" w:eastAsia="ja-JP"/>
    </w:rPr>
  </w:style>
  <w:style w:type="paragraph" w:styleId="BodyTextIndent">
    <w:name w:val="Body Text Indent"/>
    <w:basedOn w:val="Normal"/>
    <w:link w:val="BodyTextIndentChar"/>
    <w:semiHidden/>
    <w:unhideWhenUsed/>
    <w:rsid w:val="009751A4"/>
    <w:pPr>
      <w:spacing w:after="120"/>
      <w:ind w:left="360"/>
    </w:pPr>
  </w:style>
  <w:style w:type="character" w:customStyle="1" w:styleId="BodyTextIndentChar">
    <w:name w:val="Body Text Indent Char"/>
    <w:basedOn w:val="DefaultParagraphFont"/>
    <w:link w:val="BodyTextIndent"/>
    <w:semiHidden/>
    <w:rsid w:val="009751A4"/>
    <w:rPr>
      <w:sz w:val="24"/>
      <w:szCs w:val="24"/>
      <w:lang w:val="en-GB" w:eastAsia="ja-JP"/>
    </w:rPr>
  </w:style>
  <w:style w:type="paragraph" w:styleId="BodyTextFirstIndent2">
    <w:name w:val="Body Text First Indent 2"/>
    <w:basedOn w:val="BodyTextIndent"/>
    <w:link w:val="BodyTextFirstIndent2Char"/>
    <w:semiHidden/>
    <w:unhideWhenUsed/>
    <w:rsid w:val="009751A4"/>
    <w:pPr>
      <w:spacing w:after="0"/>
      <w:ind w:firstLine="360"/>
    </w:pPr>
  </w:style>
  <w:style w:type="character" w:customStyle="1" w:styleId="BodyTextFirstIndent2Char">
    <w:name w:val="Body Text First Indent 2 Char"/>
    <w:basedOn w:val="BodyTextIndentChar"/>
    <w:link w:val="BodyTextFirstIndent2"/>
    <w:semiHidden/>
    <w:rsid w:val="009751A4"/>
    <w:rPr>
      <w:sz w:val="24"/>
      <w:szCs w:val="24"/>
      <w:lang w:val="en-GB" w:eastAsia="ja-JP"/>
    </w:rPr>
  </w:style>
  <w:style w:type="paragraph" w:styleId="BodyTextIndent2">
    <w:name w:val="Body Text Indent 2"/>
    <w:basedOn w:val="Normal"/>
    <w:link w:val="BodyTextIndent2Char"/>
    <w:semiHidden/>
    <w:unhideWhenUsed/>
    <w:rsid w:val="009751A4"/>
    <w:pPr>
      <w:spacing w:after="120" w:line="480" w:lineRule="auto"/>
      <w:ind w:left="360"/>
    </w:pPr>
  </w:style>
  <w:style w:type="character" w:customStyle="1" w:styleId="BodyTextIndent2Char">
    <w:name w:val="Body Text Indent 2 Char"/>
    <w:basedOn w:val="DefaultParagraphFont"/>
    <w:link w:val="BodyTextIndent2"/>
    <w:semiHidden/>
    <w:rsid w:val="009751A4"/>
    <w:rPr>
      <w:sz w:val="24"/>
      <w:szCs w:val="24"/>
      <w:lang w:val="en-GB" w:eastAsia="ja-JP"/>
    </w:rPr>
  </w:style>
  <w:style w:type="paragraph" w:styleId="BodyTextIndent3">
    <w:name w:val="Body Text Indent 3"/>
    <w:basedOn w:val="Normal"/>
    <w:link w:val="BodyTextIndent3Char"/>
    <w:semiHidden/>
    <w:unhideWhenUsed/>
    <w:rsid w:val="009751A4"/>
    <w:pPr>
      <w:spacing w:after="120"/>
      <w:ind w:left="360"/>
    </w:pPr>
    <w:rPr>
      <w:sz w:val="16"/>
      <w:szCs w:val="16"/>
    </w:rPr>
  </w:style>
  <w:style w:type="character" w:customStyle="1" w:styleId="BodyTextIndent3Char">
    <w:name w:val="Body Text Indent 3 Char"/>
    <w:basedOn w:val="DefaultParagraphFont"/>
    <w:link w:val="BodyTextIndent3"/>
    <w:semiHidden/>
    <w:rsid w:val="009751A4"/>
    <w:rPr>
      <w:sz w:val="16"/>
      <w:szCs w:val="16"/>
      <w:lang w:val="en-GB" w:eastAsia="ja-JP"/>
    </w:rPr>
  </w:style>
  <w:style w:type="character" w:styleId="BookTitle">
    <w:name w:val="Book Title"/>
    <w:basedOn w:val="DefaultParagraphFont"/>
    <w:uiPriority w:val="33"/>
    <w:rsid w:val="009751A4"/>
    <w:rPr>
      <w:b/>
      <w:bCs/>
      <w:i/>
      <w:iCs/>
      <w:spacing w:val="5"/>
    </w:rPr>
  </w:style>
  <w:style w:type="paragraph" w:styleId="Closing">
    <w:name w:val="Closing"/>
    <w:basedOn w:val="Normal"/>
    <w:link w:val="ClosingChar"/>
    <w:semiHidden/>
    <w:unhideWhenUsed/>
    <w:rsid w:val="009751A4"/>
    <w:pPr>
      <w:spacing w:before="0"/>
      <w:ind w:left="4320"/>
    </w:pPr>
  </w:style>
  <w:style w:type="character" w:customStyle="1" w:styleId="ClosingChar">
    <w:name w:val="Closing Char"/>
    <w:basedOn w:val="DefaultParagraphFont"/>
    <w:link w:val="Closing"/>
    <w:semiHidden/>
    <w:rsid w:val="009751A4"/>
    <w:rPr>
      <w:sz w:val="24"/>
      <w:szCs w:val="24"/>
      <w:lang w:val="en-GB" w:eastAsia="ja-JP"/>
    </w:rPr>
  </w:style>
  <w:style w:type="character" w:styleId="CommentReference">
    <w:name w:val="annotation reference"/>
    <w:basedOn w:val="DefaultParagraphFont"/>
    <w:rsid w:val="00F86E71"/>
    <w:rPr>
      <w:sz w:val="16"/>
      <w:szCs w:val="16"/>
    </w:rPr>
  </w:style>
  <w:style w:type="paragraph" w:styleId="CommentText">
    <w:name w:val="annotation text"/>
    <w:basedOn w:val="Normal"/>
    <w:link w:val="CommentTextChar"/>
    <w:rsid w:val="00F86E71"/>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qFormat/>
    <w:rsid w:val="009751A4"/>
    <w:rPr>
      <w:rFonts w:eastAsia="Times New Roman"/>
      <w:lang w:eastAsia="en-US"/>
    </w:rPr>
  </w:style>
  <w:style w:type="paragraph" w:styleId="CommentSubject">
    <w:name w:val="annotation subject"/>
    <w:basedOn w:val="CommentText"/>
    <w:next w:val="CommentText"/>
    <w:link w:val="CommentSubjectChar"/>
    <w:semiHidden/>
    <w:unhideWhenUsed/>
    <w:rsid w:val="009751A4"/>
    <w:rPr>
      <w:b/>
      <w:bCs/>
    </w:rPr>
  </w:style>
  <w:style w:type="character" w:customStyle="1" w:styleId="CommentSubjectChar">
    <w:name w:val="Comment Subject Char"/>
    <w:basedOn w:val="CommentTextChar"/>
    <w:link w:val="CommentSubject"/>
    <w:semiHidden/>
    <w:rsid w:val="009751A4"/>
    <w:rPr>
      <w:rFonts w:eastAsia="Times New Roman"/>
      <w:b/>
      <w:bCs/>
      <w:lang w:val="en-GB" w:eastAsia="ja-JP"/>
    </w:rPr>
  </w:style>
  <w:style w:type="paragraph" w:styleId="Date">
    <w:name w:val="Date"/>
    <w:basedOn w:val="Normal"/>
    <w:next w:val="Normal"/>
    <w:link w:val="DateChar"/>
    <w:unhideWhenUsed/>
    <w:rsid w:val="009751A4"/>
  </w:style>
  <w:style w:type="character" w:customStyle="1" w:styleId="DateChar">
    <w:name w:val="Date Char"/>
    <w:basedOn w:val="DefaultParagraphFont"/>
    <w:link w:val="Date"/>
    <w:rsid w:val="009751A4"/>
    <w:rPr>
      <w:sz w:val="24"/>
      <w:szCs w:val="24"/>
      <w:lang w:val="en-GB" w:eastAsia="ja-JP"/>
    </w:rPr>
  </w:style>
  <w:style w:type="paragraph" w:styleId="DocumentMap">
    <w:name w:val="Document Map"/>
    <w:basedOn w:val="Normal"/>
    <w:link w:val="DocumentMapChar"/>
    <w:semiHidden/>
    <w:unhideWhenUsed/>
    <w:rsid w:val="009751A4"/>
    <w:pPr>
      <w:spacing w:before="0"/>
    </w:pPr>
    <w:rPr>
      <w:rFonts w:ascii="Segoe UI" w:hAnsi="Segoe UI" w:cs="Segoe UI"/>
      <w:sz w:val="16"/>
      <w:szCs w:val="16"/>
    </w:rPr>
  </w:style>
  <w:style w:type="character" w:customStyle="1" w:styleId="DocumentMapChar">
    <w:name w:val="Document Map Char"/>
    <w:basedOn w:val="DefaultParagraphFont"/>
    <w:link w:val="DocumentMap"/>
    <w:semiHidden/>
    <w:rsid w:val="009751A4"/>
    <w:rPr>
      <w:rFonts w:ascii="Segoe UI" w:hAnsi="Segoe UI" w:cs="Segoe UI"/>
      <w:sz w:val="16"/>
      <w:szCs w:val="16"/>
      <w:lang w:val="en-GB" w:eastAsia="ja-JP"/>
    </w:rPr>
  </w:style>
  <w:style w:type="paragraph" w:styleId="E-mailSignature">
    <w:name w:val="E-mail Signature"/>
    <w:basedOn w:val="Normal"/>
    <w:link w:val="E-mailSignatureChar"/>
    <w:semiHidden/>
    <w:unhideWhenUsed/>
    <w:rsid w:val="009751A4"/>
    <w:pPr>
      <w:spacing w:before="0"/>
    </w:pPr>
  </w:style>
  <w:style w:type="character" w:customStyle="1" w:styleId="E-mailSignatureChar">
    <w:name w:val="E-mail Signature Char"/>
    <w:basedOn w:val="DefaultParagraphFont"/>
    <w:link w:val="E-mailSignature"/>
    <w:semiHidden/>
    <w:rsid w:val="009751A4"/>
    <w:rPr>
      <w:sz w:val="24"/>
      <w:szCs w:val="24"/>
      <w:lang w:val="en-GB" w:eastAsia="ja-JP"/>
    </w:rPr>
  </w:style>
  <w:style w:type="character" w:styleId="Emphasis">
    <w:name w:val="Emphasis"/>
    <w:basedOn w:val="DefaultParagraphFont"/>
    <w:uiPriority w:val="20"/>
    <w:qFormat/>
    <w:rsid w:val="009751A4"/>
    <w:rPr>
      <w:i/>
      <w:iCs/>
    </w:rPr>
  </w:style>
  <w:style w:type="character" w:styleId="EndnoteReference">
    <w:name w:val="endnote reference"/>
    <w:basedOn w:val="DefaultParagraphFont"/>
    <w:unhideWhenUsed/>
    <w:rsid w:val="009751A4"/>
    <w:rPr>
      <w:vertAlign w:val="superscript"/>
    </w:rPr>
  </w:style>
  <w:style w:type="paragraph" w:styleId="EndnoteText">
    <w:name w:val="endnote text"/>
    <w:basedOn w:val="Normal"/>
    <w:link w:val="EndnoteTextChar"/>
    <w:unhideWhenUsed/>
    <w:rsid w:val="009751A4"/>
    <w:pPr>
      <w:spacing w:before="0"/>
    </w:pPr>
    <w:rPr>
      <w:sz w:val="20"/>
    </w:rPr>
  </w:style>
  <w:style w:type="character" w:customStyle="1" w:styleId="EndnoteTextChar">
    <w:name w:val="Endnote Text Char"/>
    <w:basedOn w:val="DefaultParagraphFont"/>
    <w:link w:val="EndnoteText"/>
    <w:rsid w:val="009751A4"/>
    <w:rPr>
      <w:lang w:val="en-GB" w:eastAsia="ja-JP"/>
    </w:rPr>
  </w:style>
  <w:style w:type="paragraph" w:styleId="EnvelopeAddress">
    <w:name w:val="envelope address"/>
    <w:basedOn w:val="Normal"/>
    <w:semiHidden/>
    <w:unhideWhenUsed/>
    <w:rsid w:val="009751A4"/>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semiHidden/>
    <w:unhideWhenUsed/>
    <w:rsid w:val="009751A4"/>
    <w:pPr>
      <w:spacing w:before="0"/>
    </w:pPr>
    <w:rPr>
      <w:rFonts w:asciiTheme="majorHAnsi" w:eastAsiaTheme="majorEastAsia" w:hAnsiTheme="majorHAnsi" w:cstheme="majorBidi"/>
      <w:sz w:val="20"/>
    </w:rPr>
  </w:style>
  <w:style w:type="character" w:styleId="FollowedHyperlink">
    <w:name w:val="FollowedHyperlink"/>
    <w:basedOn w:val="DefaultParagraphFont"/>
    <w:unhideWhenUsed/>
    <w:rsid w:val="009751A4"/>
    <w:rPr>
      <w:color w:val="800080" w:themeColor="followedHyperlink"/>
      <w:u w:val="single"/>
    </w:rPr>
  </w:style>
  <w:style w:type="character" w:styleId="Hashtag">
    <w:name w:val="Hashtag"/>
    <w:basedOn w:val="DefaultParagraphFont"/>
    <w:uiPriority w:val="99"/>
    <w:semiHidden/>
    <w:unhideWhenUsed/>
    <w:rsid w:val="009751A4"/>
    <w:rPr>
      <w:color w:val="2B579A"/>
      <w:shd w:val="clear" w:color="auto" w:fill="E1DFDD"/>
    </w:rPr>
  </w:style>
  <w:style w:type="character" w:styleId="HTMLAcronym">
    <w:name w:val="HTML Acronym"/>
    <w:basedOn w:val="DefaultParagraphFont"/>
    <w:semiHidden/>
    <w:unhideWhenUsed/>
    <w:rsid w:val="009751A4"/>
  </w:style>
  <w:style w:type="paragraph" w:styleId="HTMLAddress">
    <w:name w:val="HTML Address"/>
    <w:basedOn w:val="Normal"/>
    <w:link w:val="HTMLAddressChar"/>
    <w:semiHidden/>
    <w:unhideWhenUsed/>
    <w:rsid w:val="009751A4"/>
    <w:pPr>
      <w:spacing w:before="0"/>
    </w:pPr>
    <w:rPr>
      <w:i/>
      <w:iCs/>
    </w:rPr>
  </w:style>
  <w:style w:type="character" w:customStyle="1" w:styleId="HTMLAddressChar">
    <w:name w:val="HTML Address Char"/>
    <w:basedOn w:val="DefaultParagraphFont"/>
    <w:link w:val="HTMLAddress"/>
    <w:semiHidden/>
    <w:rsid w:val="009751A4"/>
    <w:rPr>
      <w:i/>
      <w:iCs/>
      <w:sz w:val="24"/>
      <w:szCs w:val="24"/>
      <w:lang w:val="en-GB" w:eastAsia="ja-JP"/>
    </w:rPr>
  </w:style>
  <w:style w:type="character" w:styleId="HTMLCite">
    <w:name w:val="HTML Cite"/>
    <w:basedOn w:val="DefaultParagraphFont"/>
    <w:semiHidden/>
    <w:unhideWhenUsed/>
    <w:rsid w:val="009751A4"/>
    <w:rPr>
      <w:i/>
      <w:iCs/>
    </w:rPr>
  </w:style>
  <w:style w:type="character" w:styleId="HTMLCode">
    <w:name w:val="HTML Code"/>
    <w:basedOn w:val="DefaultParagraphFont"/>
    <w:semiHidden/>
    <w:unhideWhenUsed/>
    <w:rsid w:val="009751A4"/>
    <w:rPr>
      <w:rFonts w:ascii="Consolas" w:hAnsi="Consolas"/>
      <w:sz w:val="20"/>
      <w:szCs w:val="20"/>
    </w:rPr>
  </w:style>
  <w:style w:type="character" w:styleId="HTMLDefinition">
    <w:name w:val="HTML Definition"/>
    <w:basedOn w:val="DefaultParagraphFont"/>
    <w:semiHidden/>
    <w:unhideWhenUsed/>
    <w:rsid w:val="009751A4"/>
    <w:rPr>
      <w:i/>
      <w:iCs/>
    </w:rPr>
  </w:style>
  <w:style w:type="character" w:styleId="HTMLKeyboard">
    <w:name w:val="HTML Keyboard"/>
    <w:basedOn w:val="DefaultParagraphFont"/>
    <w:semiHidden/>
    <w:unhideWhenUsed/>
    <w:rsid w:val="009751A4"/>
    <w:rPr>
      <w:rFonts w:ascii="Consolas" w:hAnsi="Consolas"/>
      <w:sz w:val="20"/>
      <w:szCs w:val="20"/>
    </w:rPr>
  </w:style>
  <w:style w:type="paragraph" w:styleId="HTMLPreformatted">
    <w:name w:val="HTML Preformatted"/>
    <w:basedOn w:val="Normal"/>
    <w:link w:val="HTMLPreformattedChar"/>
    <w:semiHidden/>
    <w:unhideWhenUsed/>
    <w:rsid w:val="009751A4"/>
    <w:pPr>
      <w:spacing w:before="0"/>
    </w:pPr>
    <w:rPr>
      <w:rFonts w:ascii="Consolas" w:hAnsi="Consolas"/>
      <w:sz w:val="20"/>
    </w:rPr>
  </w:style>
  <w:style w:type="character" w:customStyle="1" w:styleId="HTMLPreformattedChar">
    <w:name w:val="HTML Preformatted Char"/>
    <w:basedOn w:val="DefaultParagraphFont"/>
    <w:link w:val="HTMLPreformatted"/>
    <w:semiHidden/>
    <w:rsid w:val="009751A4"/>
    <w:rPr>
      <w:rFonts w:ascii="Consolas" w:hAnsi="Consolas"/>
      <w:lang w:val="en-GB" w:eastAsia="ja-JP"/>
    </w:rPr>
  </w:style>
  <w:style w:type="character" w:styleId="HTMLSample">
    <w:name w:val="HTML Sample"/>
    <w:basedOn w:val="DefaultParagraphFont"/>
    <w:semiHidden/>
    <w:unhideWhenUsed/>
    <w:rsid w:val="009751A4"/>
    <w:rPr>
      <w:rFonts w:ascii="Consolas" w:hAnsi="Consolas"/>
      <w:sz w:val="24"/>
      <w:szCs w:val="24"/>
    </w:rPr>
  </w:style>
  <w:style w:type="character" w:styleId="HTMLTypewriter">
    <w:name w:val="HTML Typewriter"/>
    <w:basedOn w:val="DefaultParagraphFont"/>
    <w:semiHidden/>
    <w:unhideWhenUsed/>
    <w:rsid w:val="009751A4"/>
    <w:rPr>
      <w:rFonts w:ascii="Consolas" w:hAnsi="Consolas"/>
      <w:sz w:val="20"/>
      <w:szCs w:val="20"/>
    </w:rPr>
  </w:style>
  <w:style w:type="character" w:styleId="HTMLVariable">
    <w:name w:val="HTML Variable"/>
    <w:basedOn w:val="DefaultParagraphFont"/>
    <w:semiHidden/>
    <w:unhideWhenUsed/>
    <w:rsid w:val="009751A4"/>
    <w:rPr>
      <w:i/>
      <w:iCs/>
    </w:rPr>
  </w:style>
  <w:style w:type="paragraph" w:styleId="Index1">
    <w:name w:val="index 1"/>
    <w:basedOn w:val="Normal"/>
    <w:next w:val="Normal"/>
    <w:semiHidden/>
    <w:rsid w:val="00F86E71"/>
    <w:pPr>
      <w:jc w:val="left"/>
    </w:pPr>
  </w:style>
  <w:style w:type="paragraph" w:styleId="Index2">
    <w:name w:val="index 2"/>
    <w:basedOn w:val="Normal"/>
    <w:next w:val="Normal"/>
    <w:semiHidden/>
    <w:rsid w:val="00F86E71"/>
    <w:pPr>
      <w:ind w:left="284"/>
      <w:jc w:val="left"/>
    </w:pPr>
  </w:style>
  <w:style w:type="paragraph" w:styleId="Index3">
    <w:name w:val="index 3"/>
    <w:basedOn w:val="Normal"/>
    <w:next w:val="Normal"/>
    <w:semiHidden/>
    <w:rsid w:val="00F86E71"/>
    <w:pPr>
      <w:ind w:left="567"/>
      <w:jc w:val="left"/>
    </w:pPr>
  </w:style>
  <w:style w:type="paragraph" w:styleId="Index4">
    <w:name w:val="index 4"/>
    <w:basedOn w:val="Normal"/>
    <w:next w:val="Normal"/>
    <w:autoRedefine/>
    <w:semiHidden/>
    <w:unhideWhenUsed/>
    <w:rsid w:val="009751A4"/>
    <w:pPr>
      <w:spacing w:before="0"/>
      <w:ind w:left="960" w:hanging="240"/>
    </w:pPr>
  </w:style>
  <w:style w:type="paragraph" w:styleId="Index5">
    <w:name w:val="index 5"/>
    <w:basedOn w:val="Normal"/>
    <w:next w:val="Normal"/>
    <w:autoRedefine/>
    <w:semiHidden/>
    <w:unhideWhenUsed/>
    <w:rsid w:val="009751A4"/>
    <w:pPr>
      <w:spacing w:before="0"/>
      <w:ind w:left="1200" w:hanging="240"/>
    </w:pPr>
  </w:style>
  <w:style w:type="paragraph" w:styleId="Index6">
    <w:name w:val="index 6"/>
    <w:basedOn w:val="Normal"/>
    <w:next w:val="Normal"/>
    <w:autoRedefine/>
    <w:semiHidden/>
    <w:unhideWhenUsed/>
    <w:rsid w:val="009751A4"/>
    <w:pPr>
      <w:spacing w:before="0"/>
      <w:ind w:left="1440" w:hanging="240"/>
    </w:pPr>
  </w:style>
  <w:style w:type="paragraph" w:styleId="Index7">
    <w:name w:val="index 7"/>
    <w:basedOn w:val="Normal"/>
    <w:next w:val="Normal"/>
    <w:autoRedefine/>
    <w:semiHidden/>
    <w:unhideWhenUsed/>
    <w:rsid w:val="009751A4"/>
    <w:pPr>
      <w:spacing w:before="0"/>
      <w:ind w:left="1680" w:hanging="240"/>
    </w:pPr>
  </w:style>
  <w:style w:type="paragraph" w:styleId="Index8">
    <w:name w:val="index 8"/>
    <w:basedOn w:val="Normal"/>
    <w:next w:val="Normal"/>
    <w:autoRedefine/>
    <w:semiHidden/>
    <w:unhideWhenUsed/>
    <w:rsid w:val="009751A4"/>
    <w:pPr>
      <w:spacing w:before="0"/>
      <w:ind w:left="1920" w:hanging="240"/>
    </w:pPr>
  </w:style>
  <w:style w:type="paragraph" w:styleId="Index9">
    <w:name w:val="index 9"/>
    <w:basedOn w:val="Normal"/>
    <w:next w:val="Normal"/>
    <w:autoRedefine/>
    <w:semiHidden/>
    <w:unhideWhenUsed/>
    <w:rsid w:val="009751A4"/>
    <w:pPr>
      <w:spacing w:before="0"/>
      <w:ind w:left="2160" w:hanging="240"/>
    </w:pPr>
  </w:style>
  <w:style w:type="paragraph" w:styleId="IndexHeading">
    <w:name w:val="index heading"/>
    <w:basedOn w:val="Normal"/>
    <w:next w:val="Index1"/>
    <w:semiHidden/>
    <w:unhideWhenUsed/>
    <w:rsid w:val="009751A4"/>
    <w:rPr>
      <w:rFonts w:asciiTheme="majorHAnsi" w:eastAsiaTheme="majorEastAsia" w:hAnsiTheme="majorHAnsi" w:cstheme="majorBidi"/>
      <w:b/>
      <w:bCs/>
    </w:rPr>
  </w:style>
  <w:style w:type="character" w:styleId="LineNumber">
    <w:name w:val="line number"/>
    <w:basedOn w:val="DefaultParagraphFont"/>
    <w:semiHidden/>
    <w:unhideWhenUsed/>
    <w:rsid w:val="009751A4"/>
  </w:style>
  <w:style w:type="paragraph" w:styleId="List">
    <w:name w:val="List"/>
    <w:basedOn w:val="Normal"/>
    <w:semiHidden/>
    <w:unhideWhenUsed/>
    <w:rsid w:val="009751A4"/>
    <w:pPr>
      <w:ind w:left="360" w:hanging="360"/>
      <w:contextualSpacing/>
    </w:pPr>
  </w:style>
  <w:style w:type="paragraph" w:styleId="List2">
    <w:name w:val="List 2"/>
    <w:basedOn w:val="Normal"/>
    <w:unhideWhenUsed/>
    <w:rsid w:val="009751A4"/>
    <w:pPr>
      <w:ind w:left="720" w:hanging="360"/>
      <w:contextualSpacing/>
    </w:pPr>
  </w:style>
  <w:style w:type="paragraph" w:styleId="List3">
    <w:name w:val="List 3"/>
    <w:basedOn w:val="Normal"/>
    <w:unhideWhenUsed/>
    <w:rsid w:val="009751A4"/>
    <w:pPr>
      <w:ind w:left="1080" w:hanging="360"/>
      <w:contextualSpacing/>
    </w:pPr>
  </w:style>
  <w:style w:type="paragraph" w:styleId="List4">
    <w:name w:val="List 4"/>
    <w:basedOn w:val="Normal"/>
    <w:unhideWhenUsed/>
    <w:rsid w:val="009751A4"/>
    <w:pPr>
      <w:ind w:left="1440" w:hanging="360"/>
      <w:contextualSpacing/>
    </w:pPr>
  </w:style>
  <w:style w:type="paragraph" w:styleId="List5">
    <w:name w:val="List 5"/>
    <w:basedOn w:val="Normal"/>
    <w:unhideWhenUsed/>
    <w:rsid w:val="009751A4"/>
    <w:pPr>
      <w:ind w:left="1800" w:hanging="360"/>
      <w:contextualSpacing/>
    </w:pPr>
  </w:style>
  <w:style w:type="paragraph" w:styleId="ListBullet">
    <w:name w:val="List Bullet"/>
    <w:basedOn w:val="Normal"/>
    <w:semiHidden/>
    <w:unhideWhenUsed/>
    <w:rsid w:val="009751A4"/>
    <w:pPr>
      <w:numPr>
        <w:numId w:val="3"/>
      </w:numPr>
      <w:contextualSpacing/>
    </w:pPr>
  </w:style>
  <w:style w:type="paragraph" w:styleId="ListBullet2">
    <w:name w:val="List Bullet 2"/>
    <w:basedOn w:val="Normal"/>
    <w:semiHidden/>
    <w:unhideWhenUsed/>
    <w:rsid w:val="009751A4"/>
    <w:pPr>
      <w:numPr>
        <w:numId w:val="4"/>
      </w:numPr>
      <w:contextualSpacing/>
    </w:pPr>
  </w:style>
  <w:style w:type="paragraph" w:styleId="ListBullet3">
    <w:name w:val="List Bullet 3"/>
    <w:basedOn w:val="Normal"/>
    <w:semiHidden/>
    <w:unhideWhenUsed/>
    <w:rsid w:val="009751A4"/>
    <w:pPr>
      <w:numPr>
        <w:numId w:val="5"/>
      </w:numPr>
      <w:contextualSpacing/>
    </w:pPr>
  </w:style>
  <w:style w:type="paragraph" w:styleId="ListBullet4">
    <w:name w:val="List Bullet 4"/>
    <w:basedOn w:val="Normal"/>
    <w:semiHidden/>
    <w:unhideWhenUsed/>
    <w:rsid w:val="009751A4"/>
    <w:pPr>
      <w:numPr>
        <w:numId w:val="6"/>
      </w:numPr>
      <w:contextualSpacing/>
    </w:pPr>
  </w:style>
  <w:style w:type="paragraph" w:styleId="ListBullet5">
    <w:name w:val="List Bullet 5"/>
    <w:basedOn w:val="Normal"/>
    <w:semiHidden/>
    <w:unhideWhenUsed/>
    <w:rsid w:val="009751A4"/>
    <w:pPr>
      <w:numPr>
        <w:numId w:val="7"/>
      </w:numPr>
      <w:contextualSpacing/>
    </w:pPr>
  </w:style>
  <w:style w:type="paragraph" w:styleId="ListContinue">
    <w:name w:val="List Continue"/>
    <w:basedOn w:val="Normal"/>
    <w:semiHidden/>
    <w:unhideWhenUsed/>
    <w:rsid w:val="009751A4"/>
    <w:pPr>
      <w:spacing w:after="120"/>
      <w:ind w:left="360"/>
      <w:contextualSpacing/>
    </w:pPr>
  </w:style>
  <w:style w:type="paragraph" w:styleId="ListContinue2">
    <w:name w:val="List Continue 2"/>
    <w:basedOn w:val="Normal"/>
    <w:semiHidden/>
    <w:unhideWhenUsed/>
    <w:rsid w:val="009751A4"/>
    <w:pPr>
      <w:spacing w:after="120"/>
      <w:ind w:left="720"/>
      <w:contextualSpacing/>
    </w:pPr>
  </w:style>
  <w:style w:type="paragraph" w:styleId="ListContinue3">
    <w:name w:val="List Continue 3"/>
    <w:basedOn w:val="Normal"/>
    <w:semiHidden/>
    <w:unhideWhenUsed/>
    <w:rsid w:val="009751A4"/>
    <w:pPr>
      <w:spacing w:after="120"/>
      <w:ind w:left="1080"/>
      <w:contextualSpacing/>
    </w:pPr>
  </w:style>
  <w:style w:type="paragraph" w:styleId="ListContinue4">
    <w:name w:val="List Continue 4"/>
    <w:basedOn w:val="Normal"/>
    <w:semiHidden/>
    <w:unhideWhenUsed/>
    <w:rsid w:val="009751A4"/>
    <w:pPr>
      <w:spacing w:after="120"/>
      <w:ind w:left="1440"/>
      <w:contextualSpacing/>
    </w:pPr>
  </w:style>
  <w:style w:type="paragraph" w:styleId="ListContinue5">
    <w:name w:val="List Continue 5"/>
    <w:basedOn w:val="Normal"/>
    <w:semiHidden/>
    <w:unhideWhenUsed/>
    <w:rsid w:val="009751A4"/>
    <w:pPr>
      <w:spacing w:after="120"/>
      <w:ind w:left="1800"/>
      <w:contextualSpacing/>
    </w:pPr>
  </w:style>
  <w:style w:type="paragraph" w:styleId="ListNumber">
    <w:name w:val="List Number"/>
    <w:basedOn w:val="Normal"/>
    <w:unhideWhenUsed/>
    <w:rsid w:val="009751A4"/>
    <w:pPr>
      <w:numPr>
        <w:numId w:val="8"/>
      </w:numPr>
      <w:contextualSpacing/>
    </w:pPr>
  </w:style>
  <w:style w:type="paragraph" w:styleId="ListNumber2">
    <w:name w:val="List Number 2"/>
    <w:basedOn w:val="Normal"/>
    <w:semiHidden/>
    <w:unhideWhenUsed/>
    <w:rsid w:val="009751A4"/>
    <w:pPr>
      <w:numPr>
        <w:numId w:val="9"/>
      </w:numPr>
      <w:contextualSpacing/>
    </w:pPr>
  </w:style>
  <w:style w:type="paragraph" w:styleId="ListNumber3">
    <w:name w:val="List Number 3"/>
    <w:basedOn w:val="Normal"/>
    <w:semiHidden/>
    <w:unhideWhenUsed/>
    <w:rsid w:val="009751A4"/>
    <w:pPr>
      <w:numPr>
        <w:numId w:val="10"/>
      </w:numPr>
      <w:contextualSpacing/>
    </w:pPr>
  </w:style>
  <w:style w:type="paragraph" w:styleId="ListNumber4">
    <w:name w:val="List Number 4"/>
    <w:basedOn w:val="Normal"/>
    <w:semiHidden/>
    <w:unhideWhenUsed/>
    <w:rsid w:val="009751A4"/>
    <w:pPr>
      <w:numPr>
        <w:numId w:val="11"/>
      </w:numPr>
      <w:contextualSpacing/>
    </w:pPr>
  </w:style>
  <w:style w:type="paragraph" w:styleId="ListNumber5">
    <w:name w:val="List Number 5"/>
    <w:basedOn w:val="Normal"/>
    <w:semiHidden/>
    <w:unhideWhenUsed/>
    <w:rsid w:val="009751A4"/>
    <w:pPr>
      <w:numPr>
        <w:numId w:val="12"/>
      </w:numPr>
      <w:contextualSpacing/>
    </w:pPr>
  </w:style>
  <w:style w:type="character" w:styleId="Mention">
    <w:name w:val="Mention"/>
    <w:basedOn w:val="DefaultParagraphFont"/>
    <w:uiPriority w:val="99"/>
    <w:unhideWhenUsed/>
    <w:rsid w:val="009751A4"/>
    <w:rPr>
      <w:color w:val="2B579A"/>
      <w:shd w:val="clear" w:color="auto" w:fill="E1DFDD"/>
    </w:rPr>
  </w:style>
  <w:style w:type="paragraph" w:styleId="MessageHeader">
    <w:name w:val="Message Header"/>
    <w:basedOn w:val="Normal"/>
    <w:link w:val="MessageHeaderChar"/>
    <w:semiHidden/>
    <w:unhideWhenUsed/>
    <w:rsid w:val="009751A4"/>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9751A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9751A4"/>
    <w:rPr>
      <w:sz w:val="24"/>
      <w:szCs w:val="24"/>
      <w:lang w:val="en-GB" w:eastAsia="ja-JP"/>
    </w:rPr>
  </w:style>
  <w:style w:type="paragraph" w:styleId="NormalWeb">
    <w:name w:val="Normal (Web)"/>
    <w:basedOn w:val="Normal"/>
    <w:uiPriority w:val="99"/>
    <w:semiHidden/>
    <w:unhideWhenUsed/>
    <w:rsid w:val="009751A4"/>
  </w:style>
  <w:style w:type="paragraph" w:styleId="NormalIndent">
    <w:name w:val="Normal Indent"/>
    <w:basedOn w:val="Normal"/>
    <w:semiHidden/>
    <w:unhideWhenUsed/>
    <w:rsid w:val="009751A4"/>
    <w:pPr>
      <w:ind w:left="720"/>
    </w:pPr>
  </w:style>
  <w:style w:type="paragraph" w:styleId="NoteHeading">
    <w:name w:val="Note Heading"/>
    <w:basedOn w:val="Normal"/>
    <w:next w:val="Normal"/>
    <w:link w:val="NoteHeadingChar"/>
    <w:semiHidden/>
    <w:unhideWhenUsed/>
    <w:rsid w:val="009751A4"/>
    <w:pPr>
      <w:spacing w:before="0"/>
    </w:pPr>
  </w:style>
  <w:style w:type="character" w:customStyle="1" w:styleId="NoteHeadingChar">
    <w:name w:val="Note Heading Char"/>
    <w:basedOn w:val="DefaultParagraphFont"/>
    <w:link w:val="NoteHeading"/>
    <w:semiHidden/>
    <w:rsid w:val="009751A4"/>
    <w:rPr>
      <w:sz w:val="24"/>
      <w:szCs w:val="24"/>
      <w:lang w:val="en-GB" w:eastAsia="ja-JP"/>
    </w:rPr>
  </w:style>
  <w:style w:type="character" w:styleId="PageNumber">
    <w:name w:val="page number"/>
    <w:basedOn w:val="DefaultParagraphFont"/>
    <w:rsid w:val="00F86E71"/>
  </w:style>
  <w:style w:type="character" w:styleId="PlaceholderText">
    <w:name w:val="Placeholder Text"/>
    <w:basedOn w:val="DefaultParagraphFont"/>
    <w:uiPriority w:val="99"/>
    <w:semiHidden/>
    <w:rsid w:val="009751A4"/>
    <w:rPr>
      <w:color w:val="666666"/>
    </w:rPr>
  </w:style>
  <w:style w:type="paragraph" w:styleId="PlainText">
    <w:name w:val="Plain Text"/>
    <w:basedOn w:val="Normal"/>
    <w:link w:val="PlainTextChar"/>
    <w:semiHidden/>
    <w:unhideWhenUsed/>
    <w:rsid w:val="009751A4"/>
    <w:pPr>
      <w:spacing w:before="0"/>
    </w:pPr>
    <w:rPr>
      <w:rFonts w:ascii="Consolas" w:hAnsi="Consolas"/>
      <w:sz w:val="21"/>
      <w:szCs w:val="21"/>
    </w:rPr>
  </w:style>
  <w:style w:type="character" w:customStyle="1" w:styleId="PlainTextChar">
    <w:name w:val="Plain Text Char"/>
    <w:basedOn w:val="DefaultParagraphFont"/>
    <w:link w:val="PlainText"/>
    <w:semiHidden/>
    <w:rsid w:val="009751A4"/>
    <w:rPr>
      <w:rFonts w:ascii="Consolas" w:hAnsi="Consolas"/>
      <w:sz w:val="21"/>
      <w:szCs w:val="21"/>
      <w:lang w:val="en-GB" w:eastAsia="ja-JP"/>
    </w:rPr>
  </w:style>
  <w:style w:type="paragraph" w:styleId="Salutation">
    <w:name w:val="Salutation"/>
    <w:basedOn w:val="Normal"/>
    <w:next w:val="Normal"/>
    <w:link w:val="SalutationChar"/>
    <w:unhideWhenUsed/>
    <w:rsid w:val="009751A4"/>
  </w:style>
  <w:style w:type="character" w:customStyle="1" w:styleId="SalutationChar">
    <w:name w:val="Salutation Char"/>
    <w:basedOn w:val="DefaultParagraphFont"/>
    <w:link w:val="Salutation"/>
    <w:rsid w:val="009751A4"/>
    <w:rPr>
      <w:sz w:val="24"/>
      <w:szCs w:val="24"/>
      <w:lang w:val="en-GB" w:eastAsia="ja-JP"/>
    </w:rPr>
  </w:style>
  <w:style w:type="paragraph" w:styleId="Signature">
    <w:name w:val="Signature"/>
    <w:basedOn w:val="Normal"/>
    <w:link w:val="SignatureChar"/>
    <w:semiHidden/>
    <w:unhideWhenUsed/>
    <w:rsid w:val="009751A4"/>
    <w:pPr>
      <w:spacing w:before="0"/>
      <w:ind w:left="4320"/>
    </w:pPr>
  </w:style>
  <w:style w:type="character" w:customStyle="1" w:styleId="SignatureChar">
    <w:name w:val="Signature Char"/>
    <w:basedOn w:val="DefaultParagraphFont"/>
    <w:link w:val="Signature"/>
    <w:semiHidden/>
    <w:rsid w:val="009751A4"/>
    <w:rPr>
      <w:sz w:val="24"/>
      <w:szCs w:val="24"/>
      <w:lang w:val="en-GB" w:eastAsia="ja-JP"/>
    </w:rPr>
  </w:style>
  <w:style w:type="character" w:styleId="SmartHyperlink">
    <w:name w:val="Smart Hyperlink"/>
    <w:basedOn w:val="DefaultParagraphFont"/>
    <w:uiPriority w:val="99"/>
    <w:semiHidden/>
    <w:unhideWhenUsed/>
    <w:rsid w:val="009751A4"/>
    <w:rPr>
      <w:u w:val="dotted"/>
    </w:rPr>
  </w:style>
  <w:style w:type="character" w:styleId="SmartLink">
    <w:name w:val="Smart Link"/>
    <w:basedOn w:val="DefaultParagraphFont"/>
    <w:uiPriority w:val="99"/>
    <w:semiHidden/>
    <w:unhideWhenUsed/>
    <w:rsid w:val="009751A4"/>
    <w:rPr>
      <w:color w:val="0000FF"/>
      <w:u w:val="single"/>
      <w:shd w:val="clear" w:color="auto" w:fill="F3F2F1"/>
    </w:rPr>
  </w:style>
  <w:style w:type="character" w:styleId="Strong">
    <w:name w:val="Strong"/>
    <w:basedOn w:val="DefaultParagraphFont"/>
    <w:uiPriority w:val="22"/>
    <w:qFormat/>
    <w:rsid w:val="009751A4"/>
    <w:rPr>
      <w:b/>
      <w:bCs/>
    </w:rPr>
  </w:style>
  <w:style w:type="character" w:styleId="SubtleEmphasis">
    <w:name w:val="Subtle Emphasis"/>
    <w:basedOn w:val="DefaultParagraphFont"/>
    <w:uiPriority w:val="19"/>
    <w:rsid w:val="009751A4"/>
    <w:rPr>
      <w:i/>
      <w:iCs/>
      <w:color w:val="404040" w:themeColor="text1" w:themeTint="BF"/>
    </w:rPr>
  </w:style>
  <w:style w:type="character" w:styleId="SubtleReference">
    <w:name w:val="Subtle Reference"/>
    <w:basedOn w:val="DefaultParagraphFont"/>
    <w:uiPriority w:val="31"/>
    <w:rsid w:val="009751A4"/>
    <w:rPr>
      <w:smallCaps/>
      <w:color w:val="5A5A5A" w:themeColor="text1" w:themeTint="A5"/>
    </w:rPr>
  </w:style>
  <w:style w:type="paragraph" w:styleId="TableofAuthorities">
    <w:name w:val="table of authorities"/>
    <w:basedOn w:val="Normal"/>
    <w:next w:val="Normal"/>
    <w:semiHidden/>
    <w:unhideWhenUsed/>
    <w:rsid w:val="009751A4"/>
    <w:pPr>
      <w:ind w:left="240" w:hanging="240"/>
    </w:pPr>
  </w:style>
  <w:style w:type="paragraph" w:styleId="TOAHeading">
    <w:name w:val="toa heading"/>
    <w:basedOn w:val="Normal"/>
    <w:next w:val="Normal"/>
    <w:semiHidden/>
    <w:unhideWhenUsed/>
    <w:rsid w:val="009751A4"/>
    <w:rPr>
      <w:rFonts w:asciiTheme="majorHAnsi" w:eastAsiaTheme="majorEastAsia" w:hAnsiTheme="majorHAnsi" w:cstheme="majorBidi"/>
      <w:b/>
      <w:bCs/>
    </w:rPr>
  </w:style>
  <w:style w:type="paragraph" w:styleId="TOC4">
    <w:name w:val="toc 4"/>
    <w:basedOn w:val="TOC3"/>
    <w:rsid w:val="00F86E71"/>
  </w:style>
  <w:style w:type="paragraph" w:styleId="TOC5">
    <w:name w:val="toc 5"/>
    <w:basedOn w:val="TOC4"/>
    <w:semiHidden/>
    <w:rsid w:val="00F86E71"/>
  </w:style>
  <w:style w:type="paragraph" w:styleId="TOC6">
    <w:name w:val="toc 6"/>
    <w:basedOn w:val="TOC4"/>
    <w:semiHidden/>
    <w:rsid w:val="00F86E71"/>
  </w:style>
  <w:style w:type="paragraph" w:styleId="TOC7">
    <w:name w:val="toc 7"/>
    <w:basedOn w:val="TOC4"/>
    <w:semiHidden/>
    <w:rsid w:val="00F86E71"/>
  </w:style>
  <w:style w:type="paragraph" w:styleId="TOC8">
    <w:name w:val="toc 8"/>
    <w:basedOn w:val="TOC4"/>
    <w:semiHidden/>
    <w:rsid w:val="00F86E71"/>
  </w:style>
  <w:style w:type="paragraph" w:styleId="TOC9">
    <w:name w:val="toc 9"/>
    <w:basedOn w:val="TOC3"/>
    <w:semiHidden/>
    <w:rsid w:val="00F86E71"/>
  </w:style>
  <w:style w:type="paragraph" w:styleId="TOCHeading">
    <w:name w:val="TOC Heading"/>
    <w:basedOn w:val="Heading1"/>
    <w:next w:val="Normal"/>
    <w:uiPriority w:val="39"/>
    <w:semiHidden/>
    <w:unhideWhenUsed/>
    <w:rsid w:val="009751A4"/>
    <w:pPr>
      <w:ind w:left="0" w:firstLine="0"/>
      <w:outlineLvl w:val="9"/>
    </w:pPr>
    <w:rPr>
      <w:rFonts w:asciiTheme="majorHAnsi" w:eastAsiaTheme="majorEastAsia" w:hAnsiTheme="majorHAnsi" w:cstheme="majorBidi"/>
      <w:b w:val="0"/>
      <w:bCs/>
      <w:color w:val="365F91" w:themeColor="accent1" w:themeShade="BF"/>
      <w:sz w:val="32"/>
    </w:rPr>
  </w:style>
  <w:style w:type="character" w:styleId="UnresolvedMention">
    <w:name w:val="Unresolved Mention"/>
    <w:basedOn w:val="DefaultParagraphFont"/>
    <w:uiPriority w:val="99"/>
    <w:unhideWhenUsed/>
    <w:rsid w:val="00F86E71"/>
    <w:rPr>
      <w:color w:val="605E5C"/>
      <w:shd w:val="clear" w:color="auto" w:fill="E1DFDD"/>
    </w:rPr>
  </w:style>
  <w:style w:type="paragraph" w:customStyle="1" w:styleId="ASN1">
    <w:name w:val="ASN.1"/>
    <w:rsid w:val="00F86E7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F86E71"/>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0">
    <w:name w:val="Normal after title"/>
    <w:basedOn w:val="Normal"/>
    <w:next w:val="Normal"/>
    <w:rsid w:val="002B79AE"/>
    <w:pPr>
      <w:spacing w:before="320"/>
    </w:pPr>
    <w:rPr>
      <w:rFonts w:eastAsia="SimSun"/>
    </w:rPr>
  </w:style>
  <w:style w:type="paragraph" w:customStyle="1" w:styleId="Normalaftertitle">
    <w:name w:val="Normal_after_title"/>
    <w:basedOn w:val="Normal"/>
    <w:next w:val="Normal"/>
    <w:rsid w:val="00F86E71"/>
    <w:pPr>
      <w:spacing w:before="360"/>
    </w:pPr>
  </w:style>
  <w:style w:type="paragraph" w:customStyle="1" w:styleId="Equation">
    <w:name w:val="Equation"/>
    <w:basedOn w:val="Normal"/>
    <w:rsid w:val="00F86E71"/>
    <w:pPr>
      <w:tabs>
        <w:tab w:val="clear" w:pos="1191"/>
        <w:tab w:val="clear" w:pos="1588"/>
        <w:tab w:val="clear" w:pos="1985"/>
        <w:tab w:val="center" w:pos="4820"/>
        <w:tab w:val="right" w:pos="9639"/>
      </w:tabs>
      <w:jc w:val="left"/>
    </w:pPr>
  </w:style>
  <w:style w:type="paragraph" w:styleId="Revision">
    <w:name w:val="Revision"/>
    <w:hidden/>
    <w:uiPriority w:val="99"/>
    <w:semiHidden/>
    <w:rsid w:val="00F86E71"/>
    <w:rPr>
      <w:rFonts w:eastAsia="Times New Roman"/>
      <w:sz w:val="24"/>
      <w:lang w:val="en-GB" w:eastAsia="en-US"/>
    </w:rPr>
  </w:style>
  <w:style w:type="paragraph" w:customStyle="1" w:styleId="TPnumber">
    <w:name w:val="TPnumber"/>
    <w:basedOn w:val="Normal"/>
    <w:rsid w:val="002B79AE"/>
    <w:pPr>
      <w:tabs>
        <w:tab w:val="right" w:pos="9639"/>
      </w:tabs>
    </w:pPr>
    <w:rPr>
      <w:rFonts w:ascii="Arial" w:hAnsi="Arial" w:cs="Arial"/>
      <w:b/>
      <w:bCs/>
      <w:sz w:val="36"/>
    </w:rPr>
  </w:style>
  <w:style w:type="paragraph" w:customStyle="1" w:styleId="TPtitle">
    <w:name w:val="TPtitle"/>
    <w:basedOn w:val="Normal"/>
    <w:rsid w:val="002B79AE"/>
    <w:pPr>
      <w:tabs>
        <w:tab w:val="right" w:pos="9639"/>
      </w:tabs>
    </w:pPr>
    <w:rPr>
      <w:rFonts w:ascii="Arial" w:hAnsi="Arial" w:cs="Arial"/>
      <w:b/>
      <w:bCs/>
      <w:sz w:val="36"/>
    </w:rPr>
  </w:style>
  <w:style w:type="paragraph" w:customStyle="1" w:styleId="TPapproval">
    <w:name w:val="TPapproval"/>
    <w:basedOn w:val="Normal"/>
    <w:rsid w:val="002B79AE"/>
    <w:pPr>
      <w:wordWrap w:val="0"/>
      <w:spacing w:before="284"/>
      <w:jc w:val="right"/>
    </w:pPr>
    <w:rPr>
      <w:rFonts w:ascii="Arial" w:hAnsi="Arial"/>
      <w:sz w:val="28"/>
    </w:rPr>
  </w:style>
  <w:style w:type="paragraph" w:customStyle="1" w:styleId="Default">
    <w:name w:val="Default"/>
    <w:rsid w:val="00F86E71"/>
    <w:pPr>
      <w:autoSpaceDE w:val="0"/>
      <w:autoSpaceDN w:val="0"/>
      <w:adjustRightInd w:val="0"/>
    </w:pPr>
    <w:rPr>
      <w:rFonts w:eastAsia="Times New Roman"/>
      <w:color w:val="000000"/>
      <w:sz w:val="24"/>
      <w:szCs w:val="24"/>
      <w:lang w:val="en-GB"/>
    </w:rPr>
  </w:style>
  <w:style w:type="character" w:customStyle="1" w:styleId="TabletextChar">
    <w:name w:val="Table_text Char"/>
    <w:link w:val="Tabletext"/>
    <w:qFormat/>
    <w:locked/>
    <w:rsid w:val="002B79AE"/>
    <w:rPr>
      <w:rFonts w:eastAsia="Times New Roman"/>
      <w:sz w:val="22"/>
      <w:lang w:val="en-GB" w:eastAsia="en-US"/>
    </w:rPr>
  </w:style>
  <w:style w:type="paragraph" w:customStyle="1" w:styleId="AnnexNoTitle0">
    <w:name w:val="Annex_NoTitle"/>
    <w:basedOn w:val="Normal"/>
    <w:next w:val="Normalaftertitle"/>
    <w:rsid w:val="00F86E71"/>
    <w:pPr>
      <w:keepNext/>
      <w:keepLines/>
      <w:spacing w:before="720"/>
      <w:jc w:val="center"/>
      <w:outlineLvl w:val="0"/>
    </w:pPr>
    <w:rPr>
      <w:b/>
      <w:sz w:val="28"/>
    </w:rPr>
  </w:style>
  <w:style w:type="character" w:customStyle="1" w:styleId="Appdef">
    <w:name w:val="App_def"/>
    <w:basedOn w:val="DefaultParagraphFont"/>
    <w:rsid w:val="00F86E71"/>
    <w:rPr>
      <w:rFonts w:ascii="Times New Roman" w:hAnsi="Times New Roman"/>
      <w:b/>
    </w:rPr>
  </w:style>
  <w:style w:type="character" w:customStyle="1" w:styleId="Appref">
    <w:name w:val="App_ref"/>
    <w:basedOn w:val="DefaultParagraphFont"/>
    <w:rsid w:val="00F86E71"/>
  </w:style>
  <w:style w:type="paragraph" w:customStyle="1" w:styleId="AppendixNoTitle0">
    <w:name w:val="Appendix_NoTitle"/>
    <w:basedOn w:val="AnnexNoTitle0"/>
    <w:next w:val="Normalaftertitle"/>
    <w:rsid w:val="00F86E71"/>
  </w:style>
  <w:style w:type="character" w:customStyle="1" w:styleId="Artdef">
    <w:name w:val="Art_def"/>
    <w:basedOn w:val="DefaultParagraphFont"/>
    <w:rsid w:val="00F86E71"/>
    <w:rPr>
      <w:rFonts w:ascii="Times New Roman" w:hAnsi="Times New Roman"/>
      <w:b/>
    </w:rPr>
  </w:style>
  <w:style w:type="paragraph" w:customStyle="1" w:styleId="Artheading">
    <w:name w:val="Art_heading"/>
    <w:basedOn w:val="Normal"/>
    <w:next w:val="Normalaftertitle"/>
    <w:rsid w:val="00F86E71"/>
    <w:pPr>
      <w:spacing w:before="480"/>
      <w:jc w:val="center"/>
    </w:pPr>
    <w:rPr>
      <w:b/>
      <w:sz w:val="28"/>
    </w:rPr>
  </w:style>
  <w:style w:type="paragraph" w:customStyle="1" w:styleId="ArtNo">
    <w:name w:val="Art_No"/>
    <w:basedOn w:val="Normal"/>
    <w:next w:val="Arttitle"/>
    <w:rsid w:val="00F86E71"/>
    <w:pPr>
      <w:keepNext/>
      <w:keepLines/>
      <w:spacing w:before="480"/>
      <w:jc w:val="center"/>
    </w:pPr>
    <w:rPr>
      <w:caps/>
      <w:sz w:val="28"/>
    </w:rPr>
  </w:style>
  <w:style w:type="character" w:customStyle="1" w:styleId="Artref">
    <w:name w:val="Art_ref"/>
    <w:basedOn w:val="DefaultParagraphFont"/>
    <w:rsid w:val="00F86E71"/>
  </w:style>
  <w:style w:type="paragraph" w:customStyle="1" w:styleId="Arttitle">
    <w:name w:val="Art_title"/>
    <w:basedOn w:val="Normal"/>
    <w:next w:val="Normalaftertitle"/>
    <w:rsid w:val="00F86E71"/>
    <w:pPr>
      <w:keepNext/>
      <w:keepLines/>
      <w:spacing w:before="240"/>
      <w:jc w:val="center"/>
    </w:pPr>
    <w:rPr>
      <w:b/>
      <w:sz w:val="28"/>
    </w:rPr>
  </w:style>
  <w:style w:type="paragraph" w:customStyle="1" w:styleId="Call">
    <w:name w:val="Call"/>
    <w:basedOn w:val="Normal"/>
    <w:next w:val="Normal"/>
    <w:rsid w:val="00F86E71"/>
    <w:pPr>
      <w:keepNext/>
      <w:keepLines/>
      <w:spacing w:before="160"/>
      <w:ind w:left="794"/>
      <w:jc w:val="left"/>
    </w:pPr>
    <w:rPr>
      <w:i/>
    </w:rPr>
  </w:style>
  <w:style w:type="paragraph" w:customStyle="1" w:styleId="ChapNo">
    <w:name w:val="Chap_No"/>
    <w:basedOn w:val="Normal"/>
    <w:next w:val="Chaptitle"/>
    <w:rsid w:val="00F86E71"/>
    <w:pPr>
      <w:keepNext/>
      <w:keepLines/>
      <w:spacing w:before="480"/>
      <w:jc w:val="center"/>
    </w:pPr>
    <w:rPr>
      <w:b/>
      <w:caps/>
      <w:sz w:val="28"/>
    </w:rPr>
  </w:style>
  <w:style w:type="paragraph" w:customStyle="1" w:styleId="Chaptitle">
    <w:name w:val="Chap_title"/>
    <w:basedOn w:val="Normal"/>
    <w:next w:val="Normalaftertitle"/>
    <w:rsid w:val="00F86E71"/>
    <w:pPr>
      <w:keepNext/>
      <w:keepLines/>
      <w:spacing w:before="240"/>
      <w:jc w:val="center"/>
    </w:pPr>
    <w:rPr>
      <w:b/>
      <w:sz w:val="28"/>
    </w:rPr>
  </w:style>
  <w:style w:type="paragraph" w:customStyle="1" w:styleId="enumlev2">
    <w:name w:val="enumlev2"/>
    <w:basedOn w:val="enumlev10"/>
    <w:rsid w:val="00F86E71"/>
    <w:pPr>
      <w:ind w:left="1191" w:hanging="397"/>
    </w:pPr>
  </w:style>
  <w:style w:type="paragraph" w:customStyle="1" w:styleId="enumlev3">
    <w:name w:val="enumlev3"/>
    <w:basedOn w:val="enumlev2"/>
    <w:rsid w:val="00F86E71"/>
    <w:pPr>
      <w:ind w:left="1588"/>
    </w:pPr>
  </w:style>
  <w:style w:type="paragraph" w:customStyle="1" w:styleId="Equationlegend">
    <w:name w:val="Equation_legend"/>
    <w:basedOn w:val="Normal"/>
    <w:rsid w:val="00F86E71"/>
    <w:pPr>
      <w:tabs>
        <w:tab w:val="clear" w:pos="794"/>
        <w:tab w:val="clear" w:pos="1191"/>
        <w:tab w:val="clear" w:pos="1588"/>
        <w:tab w:val="right" w:pos="1814"/>
      </w:tabs>
      <w:spacing w:before="80"/>
      <w:ind w:left="1985" w:hanging="1985"/>
    </w:pPr>
  </w:style>
  <w:style w:type="paragraph" w:customStyle="1" w:styleId="FigureNoTitle">
    <w:name w:val="Figure_NoTitle"/>
    <w:basedOn w:val="Normal"/>
    <w:next w:val="Normalaftertitle"/>
    <w:rsid w:val="00F86E71"/>
    <w:pPr>
      <w:keepLines/>
      <w:spacing w:before="240" w:after="120"/>
      <w:jc w:val="center"/>
    </w:pPr>
    <w:rPr>
      <w:b/>
    </w:rPr>
  </w:style>
  <w:style w:type="paragraph" w:customStyle="1" w:styleId="Figurewithouttitle">
    <w:name w:val="Figure_without_title"/>
    <w:basedOn w:val="Normal"/>
    <w:next w:val="Normalaftertitle"/>
    <w:rsid w:val="00F86E71"/>
    <w:pPr>
      <w:keepLines/>
      <w:spacing w:before="240" w:after="120"/>
      <w:jc w:val="center"/>
    </w:pPr>
  </w:style>
  <w:style w:type="paragraph" w:customStyle="1" w:styleId="FirstFooter">
    <w:name w:val="FirstFooter"/>
    <w:basedOn w:val="Footer"/>
    <w:rsid w:val="00F86E71"/>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F86E71"/>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ListParagraphChar">
    <w:name w:val="List Paragraph Char"/>
    <w:basedOn w:val="DefaultParagraphFont"/>
    <w:link w:val="ListParagraph"/>
    <w:uiPriority w:val="34"/>
    <w:locked/>
    <w:rsid w:val="002B79AE"/>
    <w:rPr>
      <w:sz w:val="24"/>
      <w:szCs w:val="24"/>
      <w:lang w:val="en-GB" w:eastAsia="ja-JP"/>
    </w:rPr>
  </w:style>
  <w:style w:type="paragraph" w:customStyle="1" w:styleId="PartNo">
    <w:name w:val="Part_No"/>
    <w:basedOn w:val="Normal"/>
    <w:next w:val="Partref"/>
    <w:rsid w:val="00F86E71"/>
    <w:pPr>
      <w:keepNext/>
      <w:keepLines/>
      <w:spacing w:before="480" w:after="80"/>
      <w:jc w:val="center"/>
    </w:pPr>
    <w:rPr>
      <w:caps/>
      <w:sz w:val="28"/>
    </w:rPr>
  </w:style>
  <w:style w:type="paragraph" w:customStyle="1" w:styleId="Partref">
    <w:name w:val="Part_ref"/>
    <w:basedOn w:val="Normal"/>
    <w:next w:val="Parttitle"/>
    <w:rsid w:val="00F86E71"/>
    <w:pPr>
      <w:keepNext/>
      <w:keepLines/>
      <w:spacing w:before="280"/>
      <w:jc w:val="center"/>
    </w:pPr>
  </w:style>
  <w:style w:type="paragraph" w:customStyle="1" w:styleId="Parttitle">
    <w:name w:val="Part_title"/>
    <w:basedOn w:val="Normal"/>
    <w:next w:val="Normalaftertitle"/>
    <w:rsid w:val="00F86E71"/>
    <w:pPr>
      <w:keepNext/>
      <w:keepLines/>
      <w:spacing w:before="240" w:after="280"/>
      <w:jc w:val="center"/>
    </w:pPr>
    <w:rPr>
      <w:b/>
      <w:sz w:val="28"/>
    </w:rPr>
  </w:style>
  <w:style w:type="paragraph" w:customStyle="1" w:styleId="Recdate">
    <w:name w:val="Rec_date"/>
    <w:basedOn w:val="Normal"/>
    <w:next w:val="Normalaftertitle"/>
    <w:rsid w:val="00F86E71"/>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F86E71"/>
  </w:style>
  <w:style w:type="paragraph" w:customStyle="1" w:styleId="QuestionNo">
    <w:name w:val="Question_No"/>
    <w:basedOn w:val="RecNo"/>
    <w:next w:val="Questiontitle"/>
    <w:rsid w:val="00F86E71"/>
  </w:style>
  <w:style w:type="paragraph" w:customStyle="1" w:styleId="Recref">
    <w:name w:val="Rec_ref"/>
    <w:basedOn w:val="Normal"/>
    <w:next w:val="Recdate"/>
    <w:rsid w:val="00F86E71"/>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F86E71"/>
  </w:style>
  <w:style w:type="paragraph" w:customStyle="1" w:styleId="Questiontitle">
    <w:name w:val="Question_title"/>
    <w:basedOn w:val="Rectitle"/>
    <w:next w:val="Questionref"/>
    <w:rsid w:val="00F86E71"/>
  </w:style>
  <w:style w:type="paragraph" w:customStyle="1" w:styleId="Reftitle">
    <w:name w:val="Ref_title"/>
    <w:basedOn w:val="Normal"/>
    <w:next w:val="Reftext"/>
    <w:rsid w:val="00F86E71"/>
    <w:pPr>
      <w:spacing w:before="480"/>
      <w:jc w:val="center"/>
    </w:pPr>
    <w:rPr>
      <w:b/>
    </w:rPr>
  </w:style>
  <w:style w:type="paragraph" w:customStyle="1" w:styleId="Repdate">
    <w:name w:val="Rep_date"/>
    <w:basedOn w:val="Recdate"/>
    <w:next w:val="Normalaftertitle"/>
    <w:rsid w:val="00F86E71"/>
  </w:style>
  <w:style w:type="paragraph" w:customStyle="1" w:styleId="RepNo">
    <w:name w:val="Rep_No"/>
    <w:basedOn w:val="RecNo"/>
    <w:next w:val="Reptitle"/>
    <w:rsid w:val="00F86E71"/>
  </w:style>
  <w:style w:type="paragraph" w:customStyle="1" w:styleId="Repref">
    <w:name w:val="Rep_ref"/>
    <w:basedOn w:val="Recref"/>
    <w:next w:val="Repdate"/>
    <w:rsid w:val="00F86E71"/>
  </w:style>
  <w:style w:type="paragraph" w:customStyle="1" w:styleId="Reptitle">
    <w:name w:val="Rep_title"/>
    <w:basedOn w:val="Rectitle"/>
    <w:next w:val="Repref"/>
    <w:rsid w:val="00F86E71"/>
  </w:style>
  <w:style w:type="paragraph" w:customStyle="1" w:styleId="Resdate">
    <w:name w:val="Res_date"/>
    <w:basedOn w:val="Recdate"/>
    <w:next w:val="Normalaftertitle"/>
    <w:rsid w:val="00F86E71"/>
  </w:style>
  <w:style w:type="character" w:customStyle="1" w:styleId="Resdef">
    <w:name w:val="Res_def"/>
    <w:basedOn w:val="DefaultParagraphFont"/>
    <w:rsid w:val="00F86E71"/>
    <w:rPr>
      <w:rFonts w:ascii="Times New Roman" w:hAnsi="Times New Roman"/>
      <w:b/>
    </w:rPr>
  </w:style>
  <w:style w:type="paragraph" w:customStyle="1" w:styleId="ResNo">
    <w:name w:val="Res_No"/>
    <w:basedOn w:val="RecNo"/>
    <w:next w:val="Restitle"/>
    <w:rsid w:val="00F86E71"/>
  </w:style>
  <w:style w:type="paragraph" w:customStyle="1" w:styleId="Resref">
    <w:name w:val="Res_ref"/>
    <w:basedOn w:val="Recref"/>
    <w:next w:val="Resdate"/>
    <w:rsid w:val="00F86E71"/>
  </w:style>
  <w:style w:type="paragraph" w:customStyle="1" w:styleId="Restitle">
    <w:name w:val="Res_title"/>
    <w:basedOn w:val="Rectitle"/>
    <w:next w:val="Resref"/>
    <w:rsid w:val="00F86E71"/>
  </w:style>
  <w:style w:type="paragraph" w:customStyle="1" w:styleId="Section1">
    <w:name w:val="Section_1"/>
    <w:basedOn w:val="Normal"/>
    <w:next w:val="Normal"/>
    <w:rsid w:val="00F86E71"/>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F86E71"/>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F86E71"/>
    <w:pPr>
      <w:keepNext/>
      <w:keepLines/>
      <w:spacing w:before="480" w:after="80"/>
      <w:jc w:val="center"/>
    </w:pPr>
    <w:rPr>
      <w:caps/>
      <w:sz w:val="28"/>
    </w:rPr>
  </w:style>
  <w:style w:type="paragraph" w:customStyle="1" w:styleId="Sectiontitle">
    <w:name w:val="Section_title"/>
    <w:basedOn w:val="Normal"/>
    <w:next w:val="Normalaftertitle"/>
    <w:rsid w:val="00F86E71"/>
    <w:pPr>
      <w:keepNext/>
      <w:keepLines/>
      <w:spacing w:before="480" w:after="280"/>
      <w:jc w:val="center"/>
    </w:pPr>
    <w:rPr>
      <w:b/>
      <w:sz w:val="28"/>
    </w:rPr>
  </w:style>
  <w:style w:type="paragraph" w:customStyle="1" w:styleId="Source">
    <w:name w:val="Source"/>
    <w:basedOn w:val="Normal"/>
    <w:next w:val="Normalaftertitle"/>
    <w:rsid w:val="00F86E71"/>
    <w:pPr>
      <w:spacing w:before="840" w:after="200"/>
      <w:jc w:val="center"/>
    </w:pPr>
    <w:rPr>
      <w:b/>
      <w:sz w:val="28"/>
    </w:rPr>
  </w:style>
  <w:style w:type="paragraph" w:customStyle="1" w:styleId="SpecialFooter">
    <w:name w:val="Special Footer"/>
    <w:basedOn w:val="Footer"/>
    <w:rsid w:val="00F86E71"/>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86E71"/>
    <w:rPr>
      <w:b/>
      <w:color w:val="auto"/>
    </w:rPr>
  </w:style>
  <w:style w:type="paragraph" w:customStyle="1" w:styleId="TableNoTitle0">
    <w:name w:val="Table_NoTitle"/>
    <w:basedOn w:val="Normal"/>
    <w:next w:val="Tablehead"/>
    <w:rsid w:val="00F86E71"/>
    <w:pPr>
      <w:keepNext/>
      <w:keepLines/>
      <w:spacing w:before="360" w:after="120"/>
      <w:jc w:val="center"/>
    </w:pPr>
    <w:rPr>
      <w:b/>
    </w:rPr>
  </w:style>
  <w:style w:type="paragraph" w:customStyle="1" w:styleId="Reasons">
    <w:name w:val="Reasons"/>
    <w:basedOn w:val="Normal"/>
    <w:qFormat/>
    <w:rsid w:val="002B79AE"/>
    <w:pPr>
      <w:spacing w:before="0"/>
    </w:pPr>
    <w:rPr>
      <w:lang w:val="en-US"/>
    </w:rPr>
  </w:style>
  <w:style w:type="paragraph" w:customStyle="1" w:styleId="StyleAppendixNoTitleBefore0ptAfter18pt">
    <w:name w:val="Style Appendix_NoTitle + Before:  0 pt After:  18 pt"/>
    <w:basedOn w:val="AppendixNoTitle0"/>
    <w:rsid w:val="002B79AE"/>
    <w:pPr>
      <w:spacing w:before="0" w:after="360"/>
    </w:pPr>
    <w:rPr>
      <w:bCs/>
    </w:rPr>
  </w:style>
  <w:style w:type="character" w:customStyle="1" w:styleId="apple-converted-space">
    <w:name w:val="apple-converted-space"/>
    <w:basedOn w:val="DefaultParagraphFont"/>
    <w:rsid w:val="002B79AE"/>
  </w:style>
  <w:style w:type="paragraph" w:customStyle="1" w:styleId="Ref">
    <w:name w:val="Ref"/>
    <w:basedOn w:val="Reftext"/>
    <w:qFormat/>
    <w:rsid w:val="002B79AE"/>
    <w:pPr>
      <w:tabs>
        <w:tab w:val="left" w:pos="2552"/>
      </w:tabs>
      <w:ind w:left="2552" w:hanging="2552"/>
    </w:pPr>
    <w:rPr>
      <w:rFonts w:eastAsiaTheme="minorEastAsia"/>
    </w:rPr>
  </w:style>
  <w:style w:type="paragraph" w:customStyle="1" w:styleId="Compact">
    <w:name w:val="Compact"/>
    <w:basedOn w:val="BodyText"/>
    <w:qFormat/>
    <w:rsid w:val="002B79AE"/>
    <w:pPr>
      <w:spacing w:before="36" w:after="36"/>
    </w:pPr>
    <w:rPr>
      <w:rFonts w:asciiTheme="minorHAnsi" w:eastAsiaTheme="minorHAnsi" w:hAnsiTheme="minorHAnsi" w:cstheme="minorBidi"/>
    </w:rPr>
  </w:style>
  <w:style w:type="table" w:customStyle="1" w:styleId="Table">
    <w:name w:val="Table"/>
    <w:semiHidden/>
    <w:unhideWhenUsed/>
    <w:qFormat/>
    <w:rsid w:val="002B79AE"/>
    <w:pPr>
      <w:spacing w:after="200"/>
    </w:pPr>
    <w:rPr>
      <w:rFonts w:asciiTheme="minorHAnsi" w:eastAsiaTheme="minorHAnsi" w:hAnsiTheme="minorHAnsi" w:cstheme="minorBidi"/>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ui-provider">
    <w:name w:val="ui-provider"/>
    <w:basedOn w:val="DefaultParagraphFont"/>
    <w:rsid w:val="002B79AE"/>
  </w:style>
  <w:style w:type="paragraph" w:customStyle="1" w:styleId="FirstParagraph">
    <w:name w:val="First Paragraph"/>
    <w:basedOn w:val="BodyText"/>
    <w:next w:val="BodyText"/>
    <w:qFormat/>
    <w:rsid w:val="002B79AE"/>
    <w:pPr>
      <w:spacing w:before="180" w:after="180"/>
    </w:pPr>
    <w:rPr>
      <w:rFonts w:asciiTheme="minorHAnsi" w:eastAsiaTheme="minorHAnsi" w:hAnsiTheme="minorHAnsi" w:cstheme="minorBidi"/>
    </w:rPr>
  </w:style>
  <w:style w:type="character" w:customStyle="1" w:styleId="VerbatimChar">
    <w:name w:val="Verbatim Char"/>
    <w:basedOn w:val="DefaultParagraphFont"/>
    <w:link w:val="SourceCode"/>
    <w:rsid w:val="002B79AE"/>
    <w:rPr>
      <w:rFonts w:ascii="Consolas" w:hAnsi="Consolas"/>
      <w:sz w:val="22"/>
    </w:rPr>
  </w:style>
  <w:style w:type="paragraph" w:customStyle="1" w:styleId="SourceCode">
    <w:name w:val="Source Code"/>
    <w:basedOn w:val="Normal"/>
    <w:link w:val="VerbatimChar"/>
    <w:rsid w:val="002B79AE"/>
    <w:pPr>
      <w:wordWrap w:val="0"/>
      <w:spacing w:before="0" w:after="200"/>
    </w:pPr>
    <w:rPr>
      <w:rFonts w:ascii="Consolas" w:hAnsi="Consolas"/>
      <w:sz w:val="22"/>
      <w:lang w:val="en-US" w:eastAsia="zh-CN"/>
    </w:rPr>
  </w:style>
  <w:style w:type="table" w:styleId="PlainTable3">
    <w:name w:val="Plain Table 3"/>
    <w:basedOn w:val="TableNormal"/>
    <w:uiPriority w:val="43"/>
    <w:rsid w:val="002B79AE"/>
    <w:rPr>
      <w:rFonts w:eastAsia="MS Minch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6D28C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B1701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 1"/>
    <w:basedOn w:val="BodyText"/>
    <w:rsid w:val="007931DE"/>
    <w:pPr>
      <w:numPr>
        <w:ilvl w:val="1"/>
        <w:numId w:val="30"/>
      </w:numPr>
    </w:pPr>
  </w:style>
  <w:style w:type="paragraph" w:customStyle="1" w:styleId="enumlev20">
    <w:name w:val="enumlev 2"/>
    <w:basedOn w:val="enumlev1"/>
    <w:rsid w:val="0079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3636">
      <w:bodyDiv w:val="1"/>
      <w:marLeft w:val="0"/>
      <w:marRight w:val="0"/>
      <w:marTop w:val="0"/>
      <w:marBottom w:val="0"/>
      <w:divBdr>
        <w:top w:val="none" w:sz="0" w:space="0" w:color="auto"/>
        <w:left w:val="none" w:sz="0" w:space="0" w:color="auto"/>
        <w:bottom w:val="none" w:sz="0" w:space="0" w:color="auto"/>
        <w:right w:val="none" w:sz="0" w:space="0" w:color="auto"/>
      </w:divBdr>
    </w:div>
    <w:div w:id="776213923">
      <w:bodyDiv w:val="1"/>
      <w:marLeft w:val="0"/>
      <w:marRight w:val="0"/>
      <w:marTop w:val="0"/>
      <w:marBottom w:val="0"/>
      <w:divBdr>
        <w:top w:val="none" w:sz="0" w:space="0" w:color="auto"/>
        <w:left w:val="none" w:sz="0" w:space="0" w:color="auto"/>
        <w:bottom w:val="none" w:sz="0" w:space="0" w:color="auto"/>
        <w:right w:val="none" w:sz="0" w:space="0" w:color="auto"/>
      </w:divBdr>
    </w:div>
    <w:div w:id="1817919024">
      <w:bodyDiv w:val="1"/>
      <w:marLeft w:val="0"/>
      <w:marRight w:val="0"/>
      <w:marTop w:val="0"/>
      <w:marBottom w:val="0"/>
      <w:divBdr>
        <w:top w:val="none" w:sz="0" w:space="0" w:color="auto"/>
        <w:left w:val="none" w:sz="0" w:space="0" w:color="auto"/>
        <w:bottom w:val="none" w:sz="0" w:space="0" w:color="auto"/>
        <w:right w:val="none" w:sz="0" w:space="0" w:color="auto"/>
      </w:divBdr>
    </w:div>
    <w:div w:id="1966545559">
      <w:bodyDiv w:val="1"/>
      <w:marLeft w:val="0"/>
      <w:marRight w:val="0"/>
      <w:marTop w:val="0"/>
      <w:marBottom w:val="0"/>
      <w:divBdr>
        <w:top w:val="none" w:sz="0" w:space="0" w:color="auto"/>
        <w:left w:val="none" w:sz="0" w:space="0" w:color="auto"/>
        <w:bottom w:val="none" w:sz="0" w:space="0" w:color="auto"/>
        <w:right w:val="none" w:sz="0" w:space="0" w:color="auto"/>
      </w:divBdr>
    </w:div>
    <w:div w:id="21214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felix.freitag@upc.edu" TargetMode="External"/><Relationship Id="rId26" Type="http://schemas.openxmlformats.org/officeDocument/2006/relationships/hyperlink" Target="https://handle.itu.int/11.1002/1000/15995" TargetMode="External"/><Relationship Id="rId39" Type="http://schemas.openxmlformats.org/officeDocument/2006/relationships/hyperlink" Target="https://handle.itu.int/11.1002/1000/13457" TargetMode="External"/><Relationship Id="rId21" Type="http://schemas.openxmlformats.org/officeDocument/2006/relationships/footer" Target="footer4.xml"/><Relationship Id="rId34" Type="http://schemas.openxmlformats.org/officeDocument/2006/relationships/hyperlink" Target="https://handle.itu.int/11.1002/1000/13961" TargetMode="External"/><Relationship Id="rId42" Type="http://schemas.openxmlformats.org/officeDocument/2006/relationships/hyperlink" Target="https://handle.itu.int/11.1002/1000/14449"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ndle.itu.int/11.1002/1000/13457" TargetMode="External"/><Relationship Id="rId32" Type="http://schemas.openxmlformats.org/officeDocument/2006/relationships/hyperlink" Target="https://www.itu.int&#8203;/rec/T-REC-L.1015/" TargetMode="External"/><Relationship Id="rId37" Type="http://schemas.openxmlformats.org/officeDocument/2006/relationships/hyperlink" Target="https://www.itu.int/rec/T-REC-L.1002" TargetMode="External"/><Relationship Id="rId40" Type="http://schemas.openxmlformats.org/officeDocument/2006/relationships/hyperlink" Target="https://handle.itu.int/11.1002/1000/13962" TargetMode="External"/><Relationship Id="rId45" Type="http://schemas.openxmlformats.org/officeDocument/2006/relationships/hyperlink" Target="https://jargon.sh/user/unece/DigitalProductPassport/v/working/artefacts/readme/rende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handle.itu.int/11.1002/1000/13719" TargetMode="External"/><Relationship Id="rId28" Type="http://schemas.openxmlformats.org/officeDocument/2006/relationships/hyperlink" Target="https://www.itu.int/rec/T-REC-L.1000/" TargetMode="External"/><Relationship Id="rId36" Type="http://schemas.openxmlformats.org/officeDocument/2006/relationships/hyperlink" Target="https://handle.itu.int/11.1002/1000/12131" TargetMode="External"/><Relationship Id="rId10" Type="http://schemas.openxmlformats.org/officeDocument/2006/relationships/endnotes" Target="endnotes.xml"/><Relationship Id="rId19" Type="http://schemas.openxmlformats.org/officeDocument/2006/relationships/hyperlink" Target="mailto:leandro.navarro@upc.edu" TargetMode="External"/><Relationship Id="rId31" Type="http://schemas.openxmlformats.org/officeDocument/2006/relationships/hyperlink" Target="https://www.itu.int/rec/T-REC-L.1000/" TargetMode="External"/><Relationship Id="rId44" Type="http://schemas.openxmlformats.org/officeDocument/2006/relationships/hyperlink" Target="https://eur03.safelinks.protection.outlook.com/?url=https%3A%2F%2Funtp.unece.org%2Fdocs%2Fspecification%2FDigitalProductPassport&amp;data=05%7C02%7CChristelle.Gachet%40itu.int%7C5648e51fc26e4e4d5d3a08de205b9666%7C23e464d704e64b87913c24bd89219fd3%7C0%7C0%7C638983774893960828%7CUnknown%7CTWFpbGZsb3d8eyJFbXB0eU1hcGkiOnRydWUsIlYiOiIwLjAuMDAwMCIsIlAiOiJXaW4zMiIsIkFOIjoiTWFpbCIsIldUIjoyfQ%3D%3D%7C0%7C%7C%7C&amp;sdata=RYAzTar4JbS9IKE4czPlSrgg11UmMvaM9BsZlx8XDd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s://handle.itu.int/11.1002/1000/11826" TargetMode="External"/><Relationship Id="rId43" Type="http://schemas.openxmlformats.org/officeDocument/2006/relationships/hyperlink" Target="https://test.uncefact.org/vocabulary/untp/dpp/untp-dpp-instance-0.5.0.js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andle.itu.int/11.1002/1000/15598" TargetMode="External"/><Relationship Id="rId33" Type="http://schemas.openxmlformats.org/officeDocument/2006/relationships/hyperlink" Target="https://manufact.com/&#8203;DPP1/noLoadMax&#8203;PowerConsumption&#8203;-evidence.pdf" TargetMode="External"/><Relationship Id="rId38" Type="http://schemas.openxmlformats.org/officeDocument/2006/relationships/hyperlink" Target="https://handle.itu.int/11.1002/1000/12133" TargetMode="External"/><Relationship Id="rId46"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handle.itu.int/11.1002/1000/1503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rec/T-REC-L.1000/" TargetMode="External"/><Relationship Id="rId1" Type="http://schemas.openxmlformats.org/officeDocument/2006/relationships/hyperlink" Target="https://www.itu.int/rec/T-REC-L.1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1D00B-CE78-4606-8309-07512F04AEB1}">
  <ds:schemaRefs>
    <ds:schemaRef ds:uri="http://schemas.microsoft.com/sharepoint/v3/contenttype/forms"/>
  </ds:schemaRefs>
</ds:datastoreItem>
</file>

<file path=customXml/itemProps2.xml><?xml version="1.0" encoding="utf-8"?>
<ds:datastoreItem xmlns:ds="http://schemas.openxmlformats.org/officeDocument/2006/customXml" ds:itemID="{B80C251C-D681-4AB2-B7DF-9D93571ADFBF}">
  <ds:schemaRefs>
    <ds:schemaRef ds:uri="http://purl.org/dc/terms/"/>
    <ds:schemaRef ds:uri="http://purl.org/dc/dcmitype/"/>
    <ds:schemaRef ds:uri="http://www.w3.org/XML/1998/namespace"/>
    <ds:schemaRef ds:uri="http://schemas.microsoft.com/office/2006/documentManagement/types"/>
    <ds:schemaRef ds:uri="6048f16a-77ac-4327-be06-b0beb1ce50d8"/>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d1600e8-004f-4c6f-afe8-0c63f3945779"/>
  </ds:schemaRefs>
</ds:datastoreItem>
</file>

<file path=customXml/itemProps3.xml><?xml version="1.0" encoding="utf-8"?>
<ds:datastoreItem xmlns:ds="http://schemas.openxmlformats.org/officeDocument/2006/customXml" ds:itemID="{8F3FFA22-84D8-4397-B56A-7B649D5F3ED5}">
  <ds:schemaRefs>
    <ds:schemaRef ds:uri="http://schemas.openxmlformats.org/officeDocument/2006/bibliography"/>
  </ds:schemaRefs>
</ds:datastoreItem>
</file>

<file path=customXml/itemProps4.xml><?xml version="1.0" encoding="utf-8"?>
<ds:datastoreItem xmlns:ds="http://schemas.openxmlformats.org/officeDocument/2006/customXml" ds:itemID="{12A25A07-A157-4E2F-9AC2-855B37010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157</TotalTime>
  <Pages>38</Pages>
  <Words>9969</Words>
  <Characters>60518</Characters>
  <Application>Microsoft Office Word</Application>
  <DocSecurity>0</DocSecurity>
  <Lines>1344</Lines>
  <Paragraphs>859</Paragraphs>
  <ScaleCrop>false</ScaleCrop>
  <HeadingPairs>
    <vt:vector size="2" baseType="variant">
      <vt:variant>
        <vt:lpstr>Title</vt:lpstr>
      </vt:variant>
      <vt:variant>
        <vt:i4>1</vt:i4>
      </vt:variant>
    </vt:vector>
  </HeadingPairs>
  <TitlesOfParts>
    <vt:vector size="1" baseType="lpstr">
      <vt:lpstr>ITU-T Technical Report LSTR.CONF-to-L.1071 (06/2025) - Guidance on conformity assessment of ICT goods/products to standards according to ITU-T L.1071/ETSI ES 204 082</vt:lpstr>
    </vt:vector>
  </TitlesOfParts>
  <Manager>ITU-T</Manager>
  <Company>International Telecommunication Union (ITU)</Company>
  <LinksUpToDate>false</LinksUpToDate>
  <CharactersWithSpaces>69628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Technical Report LSTR.CONF-to-L.1071 (06/2025) - Guidance on conformity assessment of ICT goods/products to standards according to ITU-T L.1071/ETSI ES 204 082</dc:title>
  <dc:subject/>
  <dc:creator>TSB (2024-10-30)</dc:creator>
  <cp:keywords>Digital product passport, environmental information about a product, ETSI ES 204 082, information template about a standard, L.1071.</cp:keywords>
  <dc:description/>
  <cp:lastModifiedBy>Gachet, Christelle</cp:lastModifiedBy>
  <cp:revision>18</cp:revision>
  <cp:lastPrinted>2025-06-06T14:56:00Z</cp:lastPrinted>
  <dcterms:created xsi:type="dcterms:W3CDTF">2025-11-07T15:18:00Z</dcterms:created>
  <dcterms:modified xsi:type="dcterms:W3CDTF">2025-11-10T13:22:00Z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DDP-SG05.docx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0x010100D089D8AEFAC1A247B7216C0DD884D876</vt:lpwstr>
  </property>
</Properties>
</file>