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20" w:firstRow="1" w:lastRow="0" w:firstColumn="0" w:lastColumn="0" w:noHBand="0" w:noVBand="0"/>
      </w:tblPr>
      <w:tblGrid>
        <w:gridCol w:w="817"/>
        <w:gridCol w:w="4253"/>
        <w:gridCol w:w="5670"/>
      </w:tblGrid>
      <w:tr w:rsidR="00EC1E92" w:rsidRPr="00B905A3" w14:paraId="73950EF7" w14:textId="77777777" w:rsidTr="00D71600">
        <w:trPr>
          <w:trHeight w:hRule="exact" w:val="992"/>
        </w:trPr>
        <w:tc>
          <w:tcPr>
            <w:tcW w:w="5070" w:type="dxa"/>
            <w:gridSpan w:val="2"/>
          </w:tcPr>
          <w:p w14:paraId="2ACCDEA2" w14:textId="75FD6866" w:rsidR="00EC1E92" w:rsidRPr="00B905A3" w:rsidRDefault="00EC1E92" w:rsidP="00EE0E38">
            <w:pPr>
              <w:spacing w:before="0"/>
              <w:rPr>
                <w:rFonts w:ascii="Arial" w:eastAsia="Avenir Next W1G Medium" w:hAnsi="Arial" w:cs="Arial"/>
                <w:szCs w:val="24"/>
              </w:rPr>
            </w:pPr>
            <w:r w:rsidRPr="00B905A3">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1C0272C7" wp14:editId="044A80E6">
                      <wp:simplePos x="0" y="0"/>
                      <wp:positionH relativeFrom="page">
                        <wp:posOffset>-381000</wp:posOffset>
                      </wp:positionH>
                      <wp:positionV relativeFrom="page">
                        <wp:posOffset>317500</wp:posOffset>
                      </wp:positionV>
                      <wp:extent cx="7772400" cy="229870"/>
                      <wp:effectExtent l="0" t="5080" r="0" b="3175"/>
                      <wp:wrapNone/>
                      <wp:docPr id="2" name="docshapegroup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9">
                                <a:extLst>
                                  <a:ext uri="{C183D7F6-B498-43B3-948B-1728B52AA6E4}">
                                    <adec:decorative xmlns:adec="http://schemas.microsoft.com/office/drawing/2017/decorative" val="1"/>
                                  </a:ext>
                                </a:extLst>
                              </wps:cNvPr>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ABA73" id="docshapegroup7" o:spid="_x0000_s1026" alt="&quot;&quot;"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alt="&quot;&quot;"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1085AEF1" w14:textId="77777777" w:rsidR="00EC1E92" w:rsidRPr="00B905A3" w:rsidRDefault="00EC1E92" w:rsidP="00EE0E38">
            <w:pPr>
              <w:spacing w:before="0"/>
              <w:jc w:val="right"/>
              <w:rPr>
                <w:rFonts w:ascii="Arial" w:eastAsia="Avenir Next W1G Medium" w:hAnsi="Arial" w:cs="Arial"/>
                <w:szCs w:val="24"/>
              </w:rPr>
            </w:pPr>
            <w:r w:rsidRPr="00B905A3">
              <w:rPr>
                <w:rFonts w:ascii="Arial" w:eastAsia="Avenir Next W1G Medium" w:hAnsi="Arial" w:cs="Arial"/>
                <w:szCs w:val="24"/>
              </w:rPr>
              <w:t>Standardization Sector</w:t>
            </w:r>
          </w:p>
        </w:tc>
      </w:tr>
      <w:tr w:rsidR="00EC1E92" w:rsidRPr="00B905A3" w14:paraId="266814C8" w14:textId="77777777" w:rsidTr="00D71600">
        <w:tblPrEx>
          <w:tblCellMar>
            <w:left w:w="85" w:type="dxa"/>
            <w:right w:w="85" w:type="dxa"/>
          </w:tblCellMar>
        </w:tblPrEx>
        <w:trPr>
          <w:gridBefore w:val="1"/>
          <w:wBefore w:w="817" w:type="dxa"/>
          <w:trHeight w:val="709"/>
        </w:trPr>
        <w:tc>
          <w:tcPr>
            <w:tcW w:w="9923" w:type="dxa"/>
            <w:gridSpan w:val="2"/>
          </w:tcPr>
          <w:p w14:paraId="386C1B82" w14:textId="22320C88" w:rsidR="00EC1E92" w:rsidRPr="00B905A3" w:rsidRDefault="00EC1E92" w:rsidP="00EE0E38">
            <w:pPr>
              <w:pStyle w:val="BodyText"/>
              <w:spacing w:before="440"/>
              <w:rPr>
                <w:rFonts w:ascii="Arial" w:hAnsi="Arial" w:cs="Arial"/>
                <w:spacing w:val="-6"/>
                <w:sz w:val="44"/>
                <w:szCs w:val="44"/>
                <w:lang w:val="en-GB"/>
              </w:rPr>
            </w:pPr>
            <w:bookmarkStart w:id="0" w:name="dnume"/>
            <w:r w:rsidRPr="00B905A3">
              <w:rPr>
                <w:rFonts w:ascii="Arial" w:hAnsi="Arial" w:cs="Arial"/>
                <w:spacing w:val="-6"/>
                <w:sz w:val="44"/>
                <w:szCs w:val="44"/>
                <w:lang w:val="en-GB"/>
              </w:rPr>
              <w:t xml:space="preserve">ITU-T Technical </w:t>
            </w:r>
            <w:r w:rsidR="00B92958" w:rsidRPr="00B905A3">
              <w:rPr>
                <w:rFonts w:ascii="Arial" w:hAnsi="Arial" w:cs="Arial"/>
                <w:spacing w:val="-6"/>
                <w:sz w:val="44"/>
                <w:szCs w:val="44"/>
                <w:lang w:val="en-GB"/>
              </w:rPr>
              <w:t>Paper</w:t>
            </w:r>
          </w:p>
        </w:tc>
      </w:tr>
      <w:tr w:rsidR="00EC1E92" w:rsidRPr="00B905A3" w14:paraId="3DCC0987" w14:textId="77777777" w:rsidTr="00D71600">
        <w:tblPrEx>
          <w:tblCellMar>
            <w:left w:w="85" w:type="dxa"/>
            <w:right w:w="85" w:type="dxa"/>
          </w:tblCellMar>
        </w:tblPrEx>
        <w:trPr>
          <w:gridBefore w:val="1"/>
          <w:wBefore w:w="817" w:type="dxa"/>
          <w:trHeight w:val="129"/>
        </w:trPr>
        <w:tc>
          <w:tcPr>
            <w:tcW w:w="9923" w:type="dxa"/>
            <w:gridSpan w:val="2"/>
          </w:tcPr>
          <w:p w14:paraId="01F20C3C" w14:textId="77777777" w:rsidR="00EC1E92" w:rsidRPr="00B905A3" w:rsidRDefault="00EC1E92" w:rsidP="00EE0E38">
            <w:pPr>
              <w:pStyle w:val="BodyText"/>
              <w:spacing w:before="120" w:after="240"/>
              <w:jc w:val="right"/>
              <w:rPr>
                <w:rFonts w:ascii="Arial" w:hAnsi="Arial" w:cs="Arial"/>
                <w:spacing w:val="-6"/>
                <w:sz w:val="28"/>
                <w:szCs w:val="28"/>
                <w:lang w:val="en-GB"/>
              </w:rPr>
            </w:pPr>
            <w:bookmarkStart w:id="1" w:name="dnume2"/>
            <w:bookmarkEnd w:id="0"/>
            <w:r w:rsidRPr="00B905A3">
              <w:rPr>
                <w:rFonts w:ascii="Arial" w:hAnsi="Arial" w:cs="Arial"/>
                <w:spacing w:val="-6"/>
                <w:sz w:val="28"/>
                <w:szCs w:val="28"/>
                <w:lang w:val="en-GB"/>
              </w:rPr>
              <w:t>(03/2025)</w:t>
            </w:r>
          </w:p>
        </w:tc>
      </w:tr>
      <w:tr w:rsidR="00EC1E92" w:rsidRPr="00B905A3" w14:paraId="0CC4FC21" w14:textId="77777777" w:rsidTr="00D71600">
        <w:trPr>
          <w:trHeight w:val="80"/>
        </w:trPr>
        <w:tc>
          <w:tcPr>
            <w:tcW w:w="817" w:type="dxa"/>
          </w:tcPr>
          <w:p w14:paraId="57964E92" w14:textId="77777777" w:rsidR="00EC1E92" w:rsidRPr="00B905A3" w:rsidRDefault="00EC1E92" w:rsidP="00EE0E38">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3C510F4E" w14:textId="77777777" w:rsidR="00EC1E92" w:rsidRPr="00B905A3" w:rsidRDefault="00EC1E92" w:rsidP="00EE0E38">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B905A3">
              <w:rPr>
                <w:rFonts w:ascii="Arial" w:hAnsi="Arial" w:cs="Arial"/>
                <w:b/>
                <w:bCs/>
                <w:sz w:val="48"/>
                <w:szCs w:val="48"/>
              </w:rPr>
              <w:t>GSTP-BAIN</w:t>
            </w:r>
          </w:p>
        </w:tc>
      </w:tr>
      <w:tr w:rsidR="00EC1E92" w:rsidRPr="00B905A3" w14:paraId="15BBF2B8" w14:textId="77777777" w:rsidTr="00D71600">
        <w:trPr>
          <w:trHeight w:val="743"/>
        </w:trPr>
        <w:tc>
          <w:tcPr>
            <w:tcW w:w="817" w:type="dxa"/>
          </w:tcPr>
          <w:p w14:paraId="7C093AD4" w14:textId="77777777" w:rsidR="00EC1E92" w:rsidRPr="00B905A3" w:rsidRDefault="00EC1E92" w:rsidP="00EE0E38">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0922C3BE" w14:textId="77777777" w:rsidR="00EC1E92" w:rsidRPr="00B905A3" w:rsidRDefault="00EC1E92" w:rsidP="00EE0E38">
            <w:pPr>
              <w:pStyle w:val="BodyText"/>
              <w:spacing w:before="440" w:line="192" w:lineRule="auto"/>
              <w:rPr>
                <w:rFonts w:ascii="Arial" w:hAnsi="Arial" w:cs="Arial"/>
                <w:spacing w:val="-6"/>
                <w:sz w:val="44"/>
                <w:szCs w:val="44"/>
                <w:lang w:val="en-GB"/>
              </w:rPr>
            </w:pPr>
            <w:r w:rsidRPr="00B905A3">
              <w:rPr>
                <w:rFonts w:ascii="Arial" w:hAnsi="Arial" w:cs="Arial"/>
                <w:spacing w:val="-6"/>
                <w:sz w:val="44"/>
                <w:szCs w:val="44"/>
                <w:lang w:val="en-GB"/>
              </w:rPr>
              <w:t>Broadband access and in-premises networks</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5070"/>
        <w:gridCol w:w="5669"/>
      </w:tblGrid>
      <w:tr w:rsidR="00EC1E92" w:rsidRPr="00B905A3" w14:paraId="254F1FAF" w14:textId="77777777" w:rsidTr="00EE0E38">
        <w:tc>
          <w:tcPr>
            <w:tcW w:w="5070" w:type="dxa"/>
            <w:vAlign w:val="center"/>
          </w:tcPr>
          <w:bookmarkEnd w:id="3"/>
          <w:p w14:paraId="665B3424" w14:textId="77777777" w:rsidR="00EC1E92" w:rsidRPr="00B905A3" w:rsidRDefault="00EC1E92" w:rsidP="00EE0E38">
            <w:pPr>
              <w:jc w:val="left"/>
              <w:rPr>
                <w:rFonts w:ascii="Arial" w:hAnsi="Arial" w:cs="Arial"/>
                <w:sz w:val="32"/>
                <w:szCs w:val="32"/>
              </w:rPr>
            </w:pPr>
            <w:proofErr w:type="spellStart"/>
            <w:r w:rsidRPr="00B905A3">
              <w:rPr>
                <w:rFonts w:ascii="Arial" w:hAnsi="Arial" w:cs="Arial"/>
                <w:b/>
                <w:color w:val="009CD6"/>
                <w:spacing w:val="-4"/>
                <w:sz w:val="32"/>
                <w:szCs w:val="32"/>
              </w:rPr>
              <w:t>ITU</w:t>
            </w:r>
            <w:r w:rsidRPr="00B905A3">
              <w:rPr>
                <w:rFonts w:ascii="Arial" w:hAnsi="Arial" w:cs="Arial"/>
                <w:b/>
                <w:color w:val="292829"/>
                <w:spacing w:val="-4"/>
                <w:sz w:val="32"/>
                <w:szCs w:val="32"/>
              </w:rPr>
              <w:t>Publications</w:t>
            </w:r>
            <w:proofErr w:type="spellEnd"/>
          </w:p>
        </w:tc>
        <w:tc>
          <w:tcPr>
            <w:tcW w:w="5669" w:type="dxa"/>
            <w:vAlign w:val="center"/>
          </w:tcPr>
          <w:p w14:paraId="53EC24DD" w14:textId="77777777" w:rsidR="00EC1E92" w:rsidRPr="00B905A3" w:rsidRDefault="00EC1E92" w:rsidP="00EE0E38">
            <w:pPr>
              <w:jc w:val="right"/>
              <w:rPr>
                <w:rFonts w:ascii="Arial" w:hAnsi="Arial" w:cs="Arial"/>
                <w:szCs w:val="24"/>
              </w:rPr>
            </w:pPr>
            <w:r w:rsidRPr="00B905A3">
              <w:rPr>
                <w:rFonts w:ascii="Arial" w:eastAsia="Avenir Next W1G Medium" w:hAnsi="Arial" w:cs="Arial"/>
                <w:b/>
                <w:spacing w:val="-4"/>
                <w:szCs w:val="24"/>
              </w:rPr>
              <w:t>International Telecommunication Union</w:t>
            </w:r>
          </w:p>
        </w:tc>
      </w:tr>
    </w:tbl>
    <w:p w14:paraId="677F378A" w14:textId="77777777" w:rsidR="00EC1E92" w:rsidRPr="00B905A3" w:rsidRDefault="00EC1E92" w:rsidP="00EC1E92">
      <w:pPr>
        <w:pStyle w:val="Default"/>
        <w:rPr>
          <w:lang w:val="en-GB"/>
        </w:rPr>
      </w:pPr>
      <w:r w:rsidRPr="00B905A3">
        <w:rPr>
          <w:noProof/>
          <w:lang w:val="en-GB"/>
        </w:rPr>
        <w:drawing>
          <wp:anchor distT="0" distB="0" distL="0" distR="0" simplePos="0" relativeHeight="251659264" behindDoc="1" locked="0" layoutInCell="1" allowOverlap="1" wp14:anchorId="2804F57A" wp14:editId="45E0567D">
            <wp:simplePos x="0" y="0"/>
            <wp:positionH relativeFrom="page">
              <wp:posOffset>6355080</wp:posOffset>
            </wp:positionH>
            <wp:positionV relativeFrom="page">
              <wp:posOffset>9591675</wp:posOffset>
            </wp:positionV>
            <wp:extent cx="737870" cy="813435"/>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p>
    <w:p w14:paraId="1682A777" w14:textId="77777777" w:rsidR="00EC1E92" w:rsidRPr="00B905A3" w:rsidRDefault="00EC1E92" w:rsidP="00EC1E92">
      <w:pPr>
        <w:spacing w:before="80"/>
        <w:jc w:val="left"/>
        <w:rPr>
          <w:i/>
          <w:sz w:val="20"/>
        </w:rPr>
      </w:pPr>
    </w:p>
    <w:p w14:paraId="2D5F3D26" w14:textId="77777777" w:rsidR="00EC1E92" w:rsidRPr="00B905A3" w:rsidRDefault="00EC1E92" w:rsidP="00EC1E92">
      <w:pPr>
        <w:jc w:val="left"/>
        <w:sectPr w:rsidR="00EC1E92" w:rsidRPr="00B905A3" w:rsidSect="00EC1E92">
          <w:headerReference w:type="default" r:id="rId12"/>
          <w:footerReference w:type="default" r:id="rId13"/>
          <w:pgSz w:w="11907" w:h="16840" w:code="9"/>
          <w:pgMar w:top="1038" w:right="601" w:bottom="1860" w:left="618" w:header="567" w:footer="284" w:gutter="0"/>
          <w:pgNumType w:start="1"/>
          <w:cols w:space="720"/>
          <w:docGrid w:linePitch="326"/>
        </w:sectPr>
      </w:pPr>
    </w:p>
    <w:tbl>
      <w:tblPr>
        <w:tblW w:w="0" w:type="auto"/>
        <w:tblLayout w:type="fixed"/>
        <w:tblLook w:val="0020" w:firstRow="1" w:lastRow="0" w:firstColumn="0" w:lastColumn="0" w:noHBand="0" w:noVBand="0"/>
      </w:tblPr>
      <w:tblGrid>
        <w:gridCol w:w="9945"/>
      </w:tblGrid>
      <w:tr w:rsidR="00EC1E92" w:rsidRPr="00B905A3" w14:paraId="532D1FAF" w14:textId="77777777" w:rsidTr="003C3A71">
        <w:tc>
          <w:tcPr>
            <w:tcW w:w="9945" w:type="dxa"/>
          </w:tcPr>
          <w:p w14:paraId="39B9A822" w14:textId="77777777" w:rsidR="00EC1E92" w:rsidRPr="00B905A3" w:rsidRDefault="00EC1E92" w:rsidP="00EE0E38">
            <w:pPr>
              <w:pStyle w:val="RecNo"/>
            </w:pPr>
            <w:bookmarkStart w:id="5" w:name="irecnoe"/>
            <w:bookmarkEnd w:id="5"/>
            <w:r w:rsidRPr="00B905A3">
              <w:lastRenderedPageBreak/>
              <w:t>Technical Paper ITU-T GSTP-BAIN</w:t>
            </w:r>
          </w:p>
          <w:p w14:paraId="2273E536" w14:textId="77777777" w:rsidR="00EC1E92" w:rsidRPr="00B905A3" w:rsidRDefault="00EC1E92" w:rsidP="00EE0E38">
            <w:pPr>
              <w:pStyle w:val="Rectitle"/>
            </w:pPr>
            <w:r w:rsidRPr="00B905A3">
              <w:t>Broadband access and in-premises networks</w:t>
            </w:r>
          </w:p>
        </w:tc>
      </w:tr>
    </w:tbl>
    <w:p w14:paraId="052558F7" w14:textId="77777777" w:rsidR="00EC1E92" w:rsidRDefault="00EC1E92" w:rsidP="00EC1E92"/>
    <w:p w14:paraId="78EF02ED" w14:textId="77777777" w:rsidR="00D71600" w:rsidRPr="00B905A3" w:rsidRDefault="00D71600" w:rsidP="00EC1E92"/>
    <w:p w14:paraId="69188A5F" w14:textId="77777777" w:rsidR="003C3A71" w:rsidRPr="00B905A3" w:rsidRDefault="003C3A71" w:rsidP="00EC1E92"/>
    <w:tbl>
      <w:tblPr>
        <w:tblW w:w="0" w:type="auto"/>
        <w:tblLayout w:type="fixed"/>
        <w:tblLook w:val="0020" w:firstRow="1" w:lastRow="0" w:firstColumn="0" w:lastColumn="0" w:noHBand="0" w:noVBand="0"/>
      </w:tblPr>
      <w:tblGrid>
        <w:gridCol w:w="9945"/>
      </w:tblGrid>
      <w:tr w:rsidR="00EC1E92" w:rsidRPr="00B905A3" w14:paraId="2D311BC9" w14:textId="77777777" w:rsidTr="003C3A71">
        <w:tc>
          <w:tcPr>
            <w:tcW w:w="9945" w:type="dxa"/>
          </w:tcPr>
          <w:p w14:paraId="2161B863" w14:textId="77777777" w:rsidR="00EC1E92" w:rsidRPr="00B905A3" w:rsidRDefault="00EC1E92" w:rsidP="00EE0E38">
            <w:pPr>
              <w:pStyle w:val="Headingb"/>
            </w:pPr>
            <w:bookmarkStart w:id="6" w:name="isume"/>
            <w:r w:rsidRPr="00B905A3">
              <w:t>Summary</w:t>
            </w:r>
          </w:p>
          <w:p w14:paraId="3CEB6291" w14:textId="7FDB0D87" w:rsidR="00EC1E92" w:rsidRPr="00B905A3" w:rsidRDefault="00EC1E92" w:rsidP="00EE0E38">
            <w:r w:rsidRPr="00B905A3">
              <w:t xml:space="preserve">Technical Paper ITU-T GSTP-BAIN reviews the technologies described by ITU-T access network </w:t>
            </w:r>
            <w:r w:rsidR="00932EA2" w:rsidRPr="00B905A3">
              <w:t xml:space="preserve">(AN) </w:t>
            </w:r>
            <w:r w:rsidRPr="00B905A3">
              <w:t>and in-premises networking standards ("ITU-T Recommendations"). These systems are the basis of all modern access and in-premises networks. The architecture, roadmap, and technology dictionary are described with the aim of providing practical guidance to administrations, operators and suppliers in planning, constructing, and implementing modern broadband access and in-premises networks.</w:t>
            </w:r>
            <w:bookmarkEnd w:id="6"/>
          </w:p>
        </w:tc>
      </w:tr>
    </w:tbl>
    <w:p w14:paraId="5003AFF5" w14:textId="77777777" w:rsidR="00EC1E92" w:rsidRPr="00B905A3" w:rsidRDefault="00EC1E92" w:rsidP="00EC1E92"/>
    <w:p w14:paraId="2E3F2DA5" w14:textId="77777777" w:rsidR="003C3A71" w:rsidRPr="00B905A3" w:rsidRDefault="003C3A71" w:rsidP="00EC1E92"/>
    <w:p w14:paraId="1214CABA" w14:textId="77777777" w:rsidR="003C3A71" w:rsidRPr="00B905A3" w:rsidRDefault="003C3A71" w:rsidP="00EC1E92"/>
    <w:p w14:paraId="38821DD9" w14:textId="77777777" w:rsidR="00EC1E92" w:rsidRPr="00B905A3" w:rsidRDefault="00EC1E92" w:rsidP="00EC1E92"/>
    <w:tbl>
      <w:tblPr>
        <w:tblW w:w="9945" w:type="dxa"/>
        <w:tblLayout w:type="fixed"/>
        <w:tblLook w:val="0020" w:firstRow="1" w:lastRow="0" w:firstColumn="0" w:lastColumn="0" w:noHBand="0" w:noVBand="0"/>
      </w:tblPr>
      <w:tblGrid>
        <w:gridCol w:w="9945"/>
      </w:tblGrid>
      <w:tr w:rsidR="00EC1E92" w:rsidRPr="00B905A3" w14:paraId="3FE79EAC" w14:textId="77777777" w:rsidTr="003C3A71">
        <w:tc>
          <w:tcPr>
            <w:tcW w:w="9945" w:type="dxa"/>
          </w:tcPr>
          <w:p w14:paraId="72BFF17C" w14:textId="77777777" w:rsidR="00EC1E92" w:rsidRPr="00B905A3" w:rsidRDefault="00EC1E92" w:rsidP="00EE0E38">
            <w:pPr>
              <w:pStyle w:val="Headingb"/>
            </w:pPr>
            <w:bookmarkStart w:id="7" w:name="ikeye"/>
            <w:r w:rsidRPr="00B905A3">
              <w:t>Keywords</w:t>
            </w:r>
          </w:p>
          <w:p w14:paraId="48A01237" w14:textId="655777F1" w:rsidR="00EC1E92" w:rsidRPr="00B905A3" w:rsidRDefault="00EC1E92" w:rsidP="00EE0E38">
            <w:pPr>
              <w:rPr>
                <w:bCs/>
              </w:rPr>
            </w:pPr>
            <w:r w:rsidRPr="00B905A3">
              <w:t xml:space="preserve">50G-PON, access, broadband, digital subscriber line (DSL), fibre-in-the-premises (FIP), </w:t>
            </w:r>
            <w:r w:rsidR="003C3A71" w:rsidRPr="00B905A3">
              <w:t xml:space="preserve">free space optics </w:t>
            </w:r>
            <w:r w:rsidRPr="00B905A3">
              <w:t xml:space="preserve">(FSO), </w:t>
            </w:r>
            <w:proofErr w:type="spellStart"/>
            <w:proofErr w:type="gramStart"/>
            <w:r w:rsidRPr="00B905A3">
              <w:t>G.fast</w:t>
            </w:r>
            <w:proofErr w:type="spellEnd"/>
            <w:proofErr w:type="gramEnd"/>
            <w:r w:rsidRPr="00B905A3">
              <w:t xml:space="preserve">, </w:t>
            </w:r>
            <w:proofErr w:type="spellStart"/>
            <w:r w:rsidRPr="00B905A3">
              <w:t>G.fin</w:t>
            </w:r>
            <w:proofErr w:type="spellEnd"/>
            <w:r w:rsidRPr="00B905A3">
              <w:t xml:space="preserve">, G.hn, </w:t>
            </w:r>
            <w:proofErr w:type="gramStart"/>
            <w:r w:rsidRPr="00B905A3">
              <w:t>G.p</w:t>
            </w:r>
            <w:proofErr w:type="gramEnd"/>
            <w:r w:rsidRPr="00B905A3">
              <w:t>2pf, home network, in-premises networks, passive optical network (PON), point</w:t>
            </w:r>
            <w:r w:rsidR="00690986" w:rsidRPr="00B905A3">
              <w:t>-</w:t>
            </w:r>
            <w:r w:rsidRPr="00B905A3">
              <w:t>to</w:t>
            </w:r>
            <w:r w:rsidR="00690986" w:rsidRPr="00B905A3">
              <w:t>-</w:t>
            </w:r>
            <w:r w:rsidRPr="00B905A3">
              <w:t>point, VDSL, visible light communication (VLC), XG(S)-PON.</w:t>
            </w:r>
            <w:bookmarkEnd w:id="7"/>
          </w:p>
        </w:tc>
      </w:tr>
    </w:tbl>
    <w:p w14:paraId="33BF0C65" w14:textId="77777777" w:rsidR="00EC1E92" w:rsidRPr="00B905A3" w:rsidRDefault="00EC1E92" w:rsidP="003C3A71"/>
    <w:p w14:paraId="14AB7600" w14:textId="77777777" w:rsidR="003C3A71" w:rsidRPr="00B905A3" w:rsidRDefault="003C3A71" w:rsidP="003C3A71"/>
    <w:p w14:paraId="434B4559" w14:textId="77777777" w:rsidR="00EC1E92" w:rsidRPr="00B905A3" w:rsidRDefault="00EC1E92" w:rsidP="003C3A71">
      <w:pPr>
        <w:pStyle w:val="Headingb"/>
        <w:ind w:left="113"/>
        <w:rPr>
          <w:bCs/>
          <w:sz w:val="22"/>
        </w:rPr>
      </w:pPr>
      <w:r w:rsidRPr="00B905A3">
        <w:t>Note</w:t>
      </w:r>
      <w:r w:rsidRPr="00B905A3">
        <w:rPr>
          <w:b w:val="0"/>
          <w:bCs/>
          <w:sz w:val="22"/>
        </w:rPr>
        <w:t xml:space="preserve"> </w:t>
      </w:r>
    </w:p>
    <w:p w14:paraId="39B04C30" w14:textId="77777777" w:rsidR="00EC1E92" w:rsidRPr="00B905A3" w:rsidRDefault="00EC1E92" w:rsidP="003C3A71">
      <w:pPr>
        <w:ind w:left="113"/>
      </w:pPr>
      <w:r w:rsidRPr="00B905A3">
        <w:rPr>
          <w:sz w:val="22"/>
        </w:rPr>
        <w:t>This is an informative ITU-T publication. Mandatory provisions, such as those found in ITU-T Recommendations, are outside the scope of this publication. This publication should only be referenced bibliographically in ITU-T Recommendations.</w:t>
      </w:r>
    </w:p>
    <w:p w14:paraId="7C66E5C8" w14:textId="77777777" w:rsidR="00EC1E92" w:rsidRPr="00B905A3" w:rsidRDefault="00EC1E92" w:rsidP="00EC1E92">
      <w:pPr>
        <w:jc w:val="center"/>
        <w:rPr>
          <w:sz w:val="22"/>
        </w:rPr>
      </w:pPr>
    </w:p>
    <w:p w14:paraId="5822C906" w14:textId="77777777" w:rsidR="003C3A71" w:rsidRPr="00B905A3" w:rsidRDefault="003C3A71" w:rsidP="00EC1E92">
      <w:pPr>
        <w:jc w:val="center"/>
        <w:rPr>
          <w:sz w:val="22"/>
        </w:rPr>
      </w:pPr>
    </w:p>
    <w:p w14:paraId="547D28C0" w14:textId="77777777" w:rsidR="003C3A71" w:rsidRPr="00B905A3" w:rsidRDefault="003C3A71" w:rsidP="00EC1E92">
      <w:pPr>
        <w:jc w:val="center"/>
        <w:rPr>
          <w:sz w:val="22"/>
        </w:rPr>
      </w:pPr>
    </w:p>
    <w:p w14:paraId="3F2C550C" w14:textId="77777777" w:rsidR="003C3A71" w:rsidRPr="00B905A3" w:rsidRDefault="003C3A71" w:rsidP="00EC1E92">
      <w:pPr>
        <w:jc w:val="center"/>
        <w:rPr>
          <w:sz w:val="22"/>
        </w:rPr>
      </w:pPr>
    </w:p>
    <w:p w14:paraId="51BA72B9" w14:textId="77777777" w:rsidR="003C3A71" w:rsidRPr="00B905A3" w:rsidRDefault="003C3A71" w:rsidP="00EC1E92">
      <w:pPr>
        <w:jc w:val="center"/>
        <w:rPr>
          <w:sz w:val="22"/>
        </w:rPr>
      </w:pPr>
    </w:p>
    <w:p w14:paraId="5FFD3214" w14:textId="77777777" w:rsidR="003C3A71" w:rsidRPr="00B905A3" w:rsidRDefault="003C3A71" w:rsidP="00EC1E92">
      <w:pPr>
        <w:jc w:val="center"/>
        <w:rPr>
          <w:sz w:val="22"/>
        </w:rPr>
      </w:pPr>
    </w:p>
    <w:p w14:paraId="671D4DAE" w14:textId="77777777" w:rsidR="003C3A71" w:rsidRPr="00B905A3" w:rsidRDefault="003C3A71" w:rsidP="00EC1E92">
      <w:pPr>
        <w:jc w:val="center"/>
        <w:rPr>
          <w:sz w:val="22"/>
        </w:rPr>
      </w:pPr>
    </w:p>
    <w:p w14:paraId="4E9C5FF5" w14:textId="77777777" w:rsidR="003C3A71" w:rsidRPr="00B905A3" w:rsidRDefault="003C3A71" w:rsidP="00EC1E92">
      <w:pPr>
        <w:jc w:val="center"/>
        <w:rPr>
          <w:sz w:val="22"/>
        </w:rPr>
      </w:pPr>
    </w:p>
    <w:p w14:paraId="5DB40904" w14:textId="77777777" w:rsidR="003C3A71" w:rsidRPr="00B905A3" w:rsidRDefault="003C3A71" w:rsidP="00EC1E92">
      <w:pPr>
        <w:jc w:val="center"/>
        <w:rPr>
          <w:sz w:val="22"/>
        </w:rPr>
      </w:pPr>
    </w:p>
    <w:p w14:paraId="217A4D84" w14:textId="77777777" w:rsidR="003C3A71" w:rsidRPr="00B905A3" w:rsidRDefault="003C3A71" w:rsidP="00EC1E92">
      <w:pPr>
        <w:jc w:val="center"/>
        <w:rPr>
          <w:sz w:val="22"/>
        </w:rPr>
      </w:pPr>
    </w:p>
    <w:p w14:paraId="128A345A" w14:textId="77777777" w:rsidR="00EC1E92" w:rsidRPr="00B905A3" w:rsidRDefault="00EC1E92" w:rsidP="00EC1E92">
      <w:pPr>
        <w:jc w:val="center"/>
        <w:rPr>
          <w:sz w:val="22"/>
        </w:rPr>
      </w:pPr>
    </w:p>
    <w:p w14:paraId="5B071C90" w14:textId="77777777" w:rsidR="00EC1E92" w:rsidRPr="00B905A3" w:rsidRDefault="00EC1E92" w:rsidP="00EC1E92">
      <w:pPr>
        <w:jc w:val="center"/>
        <w:rPr>
          <w:sz w:val="22"/>
        </w:rPr>
      </w:pPr>
      <w:r w:rsidRPr="00B905A3">
        <w:rPr>
          <w:sz w:val="22"/>
        </w:rPr>
        <w:sym w:font="Symbol" w:char="F0E3"/>
      </w:r>
      <w:r w:rsidRPr="00B905A3">
        <w:rPr>
          <w:sz w:val="22"/>
        </w:rPr>
        <w:t> ITU </w:t>
      </w:r>
      <w:bookmarkStart w:id="8" w:name="iiannee"/>
      <w:bookmarkEnd w:id="8"/>
      <w:r w:rsidRPr="00B905A3">
        <w:rPr>
          <w:sz w:val="22"/>
        </w:rPr>
        <w:t>2025</w:t>
      </w:r>
    </w:p>
    <w:p w14:paraId="2FEA332D" w14:textId="67A148DE" w:rsidR="00EC1E92" w:rsidRPr="00B905A3" w:rsidRDefault="00EC1E92" w:rsidP="00EC1E92">
      <w:r w:rsidRPr="00B905A3">
        <w:rPr>
          <w:sz w:val="22"/>
        </w:rPr>
        <w:t>All rights reserved. No part of this publication may be reproduced, by any means whatsoever, without the prior written permission of ITU.</w:t>
      </w:r>
    </w:p>
    <w:p w14:paraId="46BA172B" w14:textId="77777777" w:rsidR="00EC1E92" w:rsidRPr="00B905A3" w:rsidRDefault="00EC1E92" w:rsidP="00EC1E92">
      <w:pPr>
        <w:jc w:val="center"/>
        <w:rPr>
          <w:b/>
        </w:rPr>
      </w:pPr>
      <w:r w:rsidRPr="00B905A3">
        <w:rPr>
          <w:b/>
        </w:rPr>
        <w:br w:type="page"/>
      </w:r>
      <w:r w:rsidRPr="00B905A3">
        <w:rPr>
          <w:b/>
        </w:rPr>
        <w:lastRenderedPageBreak/>
        <w:t>Table of Contents</w:t>
      </w:r>
    </w:p>
    <w:p w14:paraId="0617634A" w14:textId="5E3E7271" w:rsidR="00A84BB0" w:rsidRPr="00B905A3" w:rsidRDefault="00A84BB0" w:rsidP="00A84BB0">
      <w:pPr>
        <w:pStyle w:val="toc0"/>
        <w:ind w:right="992"/>
      </w:pPr>
      <w:r w:rsidRPr="00B905A3">
        <w:tab/>
        <w:t>Page</w:t>
      </w:r>
    </w:p>
    <w:p w14:paraId="490F0CCD" w14:textId="053E2D98" w:rsidR="00EC1511" w:rsidRPr="00EC1511" w:rsidRDefault="00EC1511">
      <w:pPr>
        <w:pStyle w:val="TOC1"/>
        <w:rPr>
          <w:rFonts w:asciiTheme="minorHAnsi" w:hAnsiTheme="minorHAnsi" w:cstheme="minorBidi"/>
          <w:noProof/>
          <w:kern w:val="2"/>
          <w:szCs w:val="24"/>
          <w:lang w:eastAsia="en-GB"/>
          <w14:ligatures w14:val="standardContextual"/>
        </w:rPr>
      </w:pPr>
      <w:r w:rsidRPr="00EC1511">
        <w:rPr>
          <w:rStyle w:val="Hyperlink"/>
          <w:noProof/>
          <w:color w:val="auto"/>
          <w:u w:val="none"/>
        </w:rPr>
        <w:t>1</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Scope</w:t>
      </w:r>
      <w:r w:rsidRPr="00EC1511">
        <w:rPr>
          <w:noProof/>
          <w:webHidden/>
        </w:rPr>
        <w:tab/>
      </w:r>
      <w:r w:rsidRPr="00EC1511">
        <w:rPr>
          <w:noProof/>
          <w:webHidden/>
        </w:rPr>
        <w:tab/>
        <w:t>1</w:t>
      </w:r>
    </w:p>
    <w:p w14:paraId="616AE58B" w14:textId="641902CD" w:rsidR="00EC1511" w:rsidRPr="00EC1511" w:rsidRDefault="00EC1511">
      <w:pPr>
        <w:pStyle w:val="TOC1"/>
        <w:rPr>
          <w:rFonts w:asciiTheme="minorHAnsi" w:hAnsiTheme="minorHAnsi" w:cstheme="minorBidi"/>
          <w:noProof/>
          <w:kern w:val="2"/>
          <w:szCs w:val="24"/>
          <w:lang w:eastAsia="en-GB"/>
          <w14:ligatures w14:val="standardContextual"/>
        </w:rPr>
      </w:pPr>
      <w:r w:rsidRPr="00EC1511">
        <w:rPr>
          <w:rStyle w:val="Hyperlink"/>
          <w:noProof/>
          <w:color w:val="auto"/>
          <w:u w:val="none"/>
        </w:rPr>
        <w:t>2</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References</w:t>
      </w:r>
      <w:r w:rsidRPr="00EC1511">
        <w:rPr>
          <w:noProof/>
          <w:webHidden/>
        </w:rPr>
        <w:tab/>
      </w:r>
      <w:r w:rsidRPr="00EC1511">
        <w:rPr>
          <w:noProof/>
          <w:webHidden/>
        </w:rPr>
        <w:tab/>
        <w:t>1</w:t>
      </w:r>
    </w:p>
    <w:p w14:paraId="5CF4F3DD" w14:textId="2A601FDD" w:rsidR="00EC1511" w:rsidRPr="00EC1511" w:rsidRDefault="00EC1511">
      <w:pPr>
        <w:pStyle w:val="TOC1"/>
        <w:rPr>
          <w:rFonts w:asciiTheme="minorHAnsi" w:hAnsiTheme="minorHAnsi" w:cstheme="minorBidi"/>
          <w:noProof/>
          <w:kern w:val="2"/>
          <w:szCs w:val="24"/>
          <w:lang w:eastAsia="en-GB"/>
          <w14:ligatures w14:val="standardContextual"/>
        </w:rPr>
      </w:pPr>
      <w:r w:rsidRPr="00EC1511">
        <w:rPr>
          <w:rStyle w:val="Hyperlink"/>
          <w:noProof/>
          <w:color w:val="auto"/>
          <w:u w:val="none"/>
        </w:rPr>
        <w:t>3</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Abbreviations and acronyms</w:t>
      </w:r>
      <w:r w:rsidRPr="00EC1511">
        <w:rPr>
          <w:noProof/>
          <w:webHidden/>
        </w:rPr>
        <w:tab/>
      </w:r>
      <w:r w:rsidRPr="00EC1511">
        <w:rPr>
          <w:noProof/>
          <w:webHidden/>
        </w:rPr>
        <w:tab/>
        <w:t>5</w:t>
      </w:r>
    </w:p>
    <w:p w14:paraId="3C3C547B" w14:textId="5B23FF87" w:rsidR="00EC1511" w:rsidRPr="00EC1511" w:rsidRDefault="00EC1511">
      <w:pPr>
        <w:pStyle w:val="TOC1"/>
        <w:rPr>
          <w:rFonts w:asciiTheme="minorHAnsi" w:hAnsiTheme="minorHAnsi" w:cstheme="minorBidi"/>
          <w:noProof/>
          <w:kern w:val="2"/>
          <w:szCs w:val="24"/>
          <w:lang w:eastAsia="en-GB"/>
          <w14:ligatures w14:val="standardContextual"/>
        </w:rPr>
      </w:pPr>
      <w:r w:rsidRPr="00EC1511">
        <w:rPr>
          <w:rStyle w:val="Hyperlink"/>
          <w:noProof/>
          <w:color w:val="auto"/>
          <w:u w:val="none"/>
        </w:rPr>
        <w:t>4</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Introduction</w:t>
      </w:r>
      <w:r w:rsidRPr="00EC1511">
        <w:rPr>
          <w:noProof/>
          <w:webHidden/>
        </w:rPr>
        <w:tab/>
      </w:r>
      <w:r w:rsidRPr="00EC1511">
        <w:rPr>
          <w:noProof/>
          <w:webHidden/>
        </w:rPr>
        <w:tab/>
        <w:t>7</w:t>
      </w:r>
    </w:p>
    <w:p w14:paraId="7181BB70" w14:textId="6A4D9403" w:rsidR="00EC1511" w:rsidRPr="00EC1511" w:rsidRDefault="00EC1511">
      <w:pPr>
        <w:pStyle w:val="TOC1"/>
        <w:rPr>
          <w:rFonts w:asciiTheme="minorHAnsi" w:hAnsiTheme="minorHAnsi" w:cstheme="minorBidi"/>
          <w:noProof/>
          <w:kern w:val="2"/>
          <w:szCs w:val="24"/>
          <w:lang w:eastAsia="en-GB"/>
          <w14:ligatures w14:val="standardContextual"/>
        </w:rPr>
      </w:pPr>
      <w:r w:rsidRPr="00EC1511">
        <w:rPr>
          <w:rStyle w:val="Hyperlink"/>
          <w:noProof/>
          <w:color w:val="auto"/>
          <w:u w:val="none"/>
        </w:rPr>
        <w:t>5</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Roadmap of access and in-premises network technology</w:t>
      </w:r>
      <w:r w:rsidRPr="00EC1511">
        <w:rPr>
          <w:noProof/>
          <w:webHidden/>
        </w:rPr>
        <w:tab/>
      </w:r>
      <w:r w:rsidRPr="00EC1511">
        <w:rPr>
          <w:noProof/>
          <w:webHidden/>
        </w:rPr>
        <w:tab/>
        <w:t>9</w:t>
      </w:r>
    </w:p>
    <w:p w14:paraId="19009FD7" w14:textId="4CDC0DE2" w:rsidR="00EC1511" w:rsidRPr="00EC1511" w:rsidRDefault="00EC1511">
      <w:pPr>
        <w:pStyle w:val="TOC2"/>
        <w:rPr>
          <w:rFonts w:asciiTheme="minorHAnsi" w:hAnsiTheme="minorHAnsi" w:cstheme="minorBidi"/>
          <w:noProof/>
          <w:kern w:val="2"/>
          <w:szCs w:val="24"/>
          <w:lang w:eastAsia="en-GB"/>
          <w14:ligatures w14:val="standardContextual"/>
        </w:rPr>
      </w:pPr>
      <w:r w:rsidRPr="00EC1511">
        <w:rPr>
          <w:rStyle w:val="Hyperlink"/>
          <w:noProof/>
          <w:color w:val="auto"/>
          <w:u w:val="none"/>
        </w:rPr>
        <w:t>5.1</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Overview</w:t>
      </w:r>
      <w:r w:rsidRPr="00EC1511">
        <w:rPr>
          <w:noProof/>
          <w:webHidden/>
        </w:rPr>
        <w:tab/>
      </w:r>
      <w:r w:rsidRPr="00EC1511">
        <w:rPr>
          <w:noProof/>
          <w:webHidden/>
        </w:rPr>
        <w:tab/>
        <w:t>9</w:t>
      </w:r>
    </w:p>
    <w:p w14:paraId="4800C12A" w14:textId="7781085E" w:rsidR="00EC1511" w:rsidRPr="00EC1511" w:rsidRDefault="00EC1511">
      <w:pPr>
        <w:pStyle w:val="TOC2"/>
        <w:rPr>
          <w:rFonts w:asciiTheme="minorHAnsi" w:hAnsiTheme="minorHAnsi" w:cstheme="minorBidi"/>
          <w:noProof/>
          <w:kern w:val="2"/>
          <w:szCs w:val="24"/>
          <w:lang w:eastAsia="en-GB"/>
          <w14:ligatures w14:val="standardContextual"/>
        </w:rPr>
      </w:pPr>
      <w:r w:rsidRPr="00EC1511">
        <w:rPr>
          <w:rStyle w:val="Hyperlink"/>
          <w:noProof/>
          <w:color w:val="auto"/>
          <w:u w:val="none"/>
        </w:rPr>
        <w:t>5.2</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Architecture of access and in-premises network</w:t>
      </w:r>
      <w:r w:rsidRPr="00EC1511">
        <w:rPr>
          <w:noProof/>
          <w:webHidden/>
        </w:rPr>
        <w:tab/>
      </w:r>
      <w:r w:rsidRPr="00EC1511">
        <w:rPr>
          <w:noProof/>
          <w:webHidden/>
        </w:rPr>
        <w:tab/>
        <w:t>9</w:t>
      </w:r>
    </w:p>
    <w:p w14:paraId="5FFF3BBA" w14:textId="26A2FBFA" w:rsidR="00EC1511" w:rsidRPr="00EC1511" w:rsidRDefault="00EC1511">
      <w:pPr>
        <w:pStyle w:val="TOC2"/>
        <w:rPr>
          <w:rFonts w:asciiTheme="minorHAnsi" w:hAnsiTheme="minorHAnsi" w:cstheme="minorBidi"/>
          <w:noProof/>
          <w:kern w:val="2"/>
          <w:szCs w:val="24"/>
          <w:lang w:eastAsia="en-GB"/>
          <w14:ligatures w14:val="standardContextual"/>
        </w:rPr>
      </w:pPr>
      <w:r w:rsidRPr="00EC1511">
        <w:rPr>
          <w:rStyle w:val="Hyperlink"/>
          <w:noProof/>
          <w:color w:val="auto"/>
          <w:u w:val="none"/>
        </w:rPr>
        <w:t>5.3</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Roadmap of access network technologies</w:t>
      </w:r>
      <w:r w:rsidRPr="00EC1511">
        <w:rPr>
          <w:noProof/>
          <w:webHidden/>
        </w:rPr>
        <w:tab/>
      </w:r>
      <w:r w:rsidRPr="00EC1511">
        <w:rPr>
          <w:noProof/>
          <w:webHidden/>
        </w:rPr>
        <w:tab/>
        <w:t>10</w:t>
      </w:r>
    </w:p>
    <w:p w14:paraId="5DA335BF" w14:textId="65FD8678" w:rsidR="00EC1511" w:rsidRPr="00EC1511" w:rsidRDefault="00EC1511">
      <w:pPr>
        <w:pStyle w:val="TOC2"/>
        <w:rPr>
          <w:rFonts w:asciiTheme="minorHAnsi" w:hAnsiTheme="minorHAnsi" w:cstheme="minorBidi"/>
          <w:noProof/>
          <w:kern w:val="2"/>
          <w:szCs w:val="24"/>
          <w:lang w:eastAsia="en-GB"/>
          <w14:ligatures w14:val="standardContextual"/>
        </w:rPr>
      </w:pPr>
      <w:r w:rsidRPr="00EC1511">
        <w:rPr>
          <w:rStyle w:val="Hyperlink"/>
          <w:noProof/>
          <w:color w:val="auto"/>
          <w:u w:val="none"/>
        </w:rPr>
        <w:t>5.4</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Roadmap of in-premises network technologies</w:t>
      </w:r>
      <w:r w:rsidRPr="00EC1511">
        <w:rPr>
          <w:noProof/>
          <w:webHidden/>
        </w:rPr>
        <w:tab/>
      </w:r>
      <w:r w:rsidRPr="00EC1511">
        <w:rPr>
          <w:noProof/>
          <w:webHidden/>
        </w:rPr>
        <w:tab/>
        <w:t>13</w:t>
      </w:r>
    </w:p>
    <w:p w14:paraId="5951BECC" w14:textId="7E1ED6F4" w:rsidR="00EC1511" w:rsidRPr="00EC1511" w:rsidRDefault="00EC1511">
      <w:pPr>
        <w:pStyle w:val="TOC2"/>
        <w:rPr>
          <w:rFonts w:asciiTheme="minorHAnsi" w:hAnsiTheme="minorHAnsi" w:cstheme="minorBidi"/>
          <w:noProof/>
          <w:kern w:val="2"/>
          <w:szCs w:val="24"/>
          <w:lang w:eastAsia="en-GB"/>
          <w14:ligatures w14:val="standardContextual"/>
        </w:rPr>
      </w:pPr>
      <w:r w:rsidRPr="00EC1511">
        <w:rPr>
          <w:rStyle w:val="Hyperlink"/>
          <w:noProof/>
          <w:color w:val="auto"/>
          <w:u w:val="none"/>
        </w:rPr>
        <w:t>5.5</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Web-based ANT standards overview</w:t>
      </w:r>
      <w:r w:rsidRPr="00EC1511">
        <w:rPr>
          <w:noProof/>
          <w:webHidden/>
        </w:rPr>
        <w:tab/>
      </w:r>
      <w:r w:rsidRPr="00EC1511">
        <w:rPr>
          <w:noProof/>
          <w:webHidden/>
        </w:rPr>
        <w:tab/>
        <w:t>16</w:t>
      </w:r>
    </w:p>
    <w:p w14:paraId="30116CDB" w14:textId="6D5A41C4" w:rsidR="00EC1511" w:rsidRPr="00EC1511" w:rsidRDefault="00EC1511">
      <w:pPr>
        <w:pStyle w:val="TOC2"/>
        <w:rPr>
          <w:rFonts w:asciiTheme="minorHAnsi" w:hAnsiTheme="minorHAnsi" w:cstheme="minorBidi"/>
          <w:noProof/>
          <w:kern w:val="2"/>
          <w:szCs w:val="24"/>
          <w:lang w:eastAsia="en-GB"/>
          <w14:ligatures w14:val="standardContextual"/>
        </w:rPr>
      </w:pPr>
      <w:r w:rsidRPr="00EC1511">
        <w:rPr>
          <w:rStyle w:val="Hyperlink"/>
          <w:noProof/>
          <w:color w:val="auto"/>
          <w:u w:val="none"/>
        </w:rPr>
        <w:t>5.6</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Summary</w:t>
      </w:r>
      <w:r w:rsidRPr="00EC1511">
        <w:rPr>
          <w:noProof/>
          <w:webHidden/>
        </w:rPr>
        <w:tab/>
      </w:r>
      <w:r w:rsidRPr="00EC1511">
        <w:rPr>
          <w:noProof/>
          <w:webHidden/>
        </w:rPr>
        <w:tab/>
        <w:t>16</w:t>
      </w:r>
    </w:p>
    <w:p w14:paraId="2789D1BF" w14:textId="7A494FA9" w:rsidR="00EC1511" w:rsidRPr="00EC1511" w:rsidRDefault="00EC1511">
      <w:pPr>
        <w:pStyle w:val="TOC1"/>
        <w:rPr>
          <w:rFonts w:asciiTheme="minorHAnsi" w:hAnsiTheme="minorHAnsi" w:cstheme="minorBidi"/>
          <w:noProof/>
          <w:kern w:val="2"/>
          <w:szCs w:val="24"/>
          <w:lang w:eastAsia="en-GB"/>
          <w14:ligatures w14:val="standardContextual"/>
        </w:rPr>
      </w:pPr>
      <w:r w:rsidRPr="00EC1511">
        <w:rPr>
          <w:rStyle w:val="Hyperlink"/>
          <w:noProof/>
          <w:color w:val="auto"/>
          <w:u w:val="none"/>
        </w:rPr>
        <w:t>6</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Technology dictionary</w:t>
      </w:r>
      <w:r w:rsidRPr="00EC1511">
        <w:rPr>
          <w:noProof/>
          <w:webHidden/>
        </w:rPr>
        <w:tab/>
      </w:r>
      <w:r w:rsidRPr="00EC1511">
        <w:rPr>
          <w:noProof/>
          <w:webHidden/>
        </w:rPr>
        <w:tab/>
        <w:t>18</w:t>
      </w:r>
    </w:p>
    <w:p w14:paraId="6D404B19" w14:textId="2C96F4EC" w:rsidR="00EC1511" w:rsidRPr="00EC1511" w:rsidRDefault="00EC1511">
      <w:pPr>
        <w:pStyle w:val="TOC2"/>
        <w:rPr>
          <w:rFonts w:asciiTheme="minorHAnsi" w:hAnsiTheme="minorHAnsi" w:cstheme="minorBidi"/>
          <w:noProof/>
          <w:kern w:val="2"/>
          <w:szCs w:val="24"/>
          <w:lang w:eastAsia="en-GB"/>
          <w14:ligatures w14:val="standardContextual"/>
        </w:rPr>
      </w:pPr>
      <w:r w:rsidRPr="00EC1511">
        <w:rPr>
          <w:rStyle w:val="Hyperlink"/>
          <w:noProof/>
          <w:color w:val="auto"/>
          <w:u w:val="none"/>
        </w:rPr>
        <w:t>6.1</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Optical access system for fibre access networks</w:t>
      </w:r>
      <w:r w:rsidRPr="00EC1511">
        <w:rPr>
          <w:noProof/>
          <w:webHidden/>
        </w:rPr>
        <w:tab/>
      </w:r>
      <w:r w:rsidRPr="00EC1511">
        <w:rPr>
          <w:noProof/>
          <w:webHidden/>
        </w:rPr>
        <w:tab/>
        <w:t>18</w:t>
      </w:r>
    </w:p>
    <w:p w14:paraId="568DFF8F" w14:textId="361818F0" w:rsidR="00EC1511" w:rsidRPr="00EC1511" w:rsidRDefault="00EC1511">
      <w:pPr>
        <w:pStyle w:val="TOC2"/>
        <w:rPr>
          <w:rFonts w:asciiTheme="minorHAnsi" w:hAnsiTheme="minorHAnsi" w:cstheme="minorBidi"/>
          <w:noProof/>
          <w:kern w:val="2"/>
          <w:szCs w:val="24"/>
          <w:lang w:eastAsia="en-GB"/>
          <w14:ligatures w14:val="standardContextual"/>
        </w:rPr>
      </w:pPr>
      <w:r w:rsidRPr="00EC1511">
        <w:rPr>
          <w:rStyle w:val="Hyperlink"/>
          <w:noProof/>
          <w:color w:val="auto"/>
          <w:u w:val="none"/>
        </w:rPr>
        <w:t>6.2</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Broadband access over metallic conductors</w:t>
      </w:r>
      <w:r w:rsidRPr="00EC1511">
        <w:rPr>
          <w:noProof/>
          <w:webHidden/>
        </w:rPr>
        <w:tab/>
      </w:r>
      <w:r w:rsidRPr="00EC1511">
        <w:rPr>
          <w:noProof/>
          <w:webHidden/>
        </w:rPr>
        <w:tab/>
        <w:t>28</w:t>
      </w:r>
    </w:p>
    <w:p w14:paraId="2091E5FF" w14:textId="76CC5B4C" w:rsidR="00EC1511" w:rsidRPr="00EC1511" w:rsidRDefault="00EC1511">
      <w:pPr>
        <w:pStyle w:val="TOC2"/>
        <w:rPr>
          <w:rFonts w:asciiTheme="minorHAnsi" w:hAnsiTheme="minorHAnsi" w:cstheme="minorBidi"/>
          <w:noProof/>
          <w:kern w:val="2"/>
          <w:szCs w:val="24"/>
          <w:lang w:eastAsia="en-GB"/>
          <w14:ligatures w14:val="standardContextual"/>
        </w:rPr>
      </w:pPr>
      <w:r w:rsidRPr="00EC1511">
        <w:rPr>
          <w:rStyle w:val="Hyperlink"/>
          <w:noProof/>
          <w:color w:val="auto"/>
          <w:u w:val="none"/>
        </w:rPr>
        <w:t>6.3</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Hybrid fibre-copper access (FTTep)</w:t>
      </w:r>
      <w:r w:rsidRPr="00EC1511">
        <w:rPr>
          <w:noProof/>
          <w:webHidden/>
        </w:rPr>
        <w:tab/>
      </w:r>
      <w:r w:rsidRPr="00EC1511">
        <w:rPr>
          <w:noProof/>
          <w:webHidden/>
        </w:rPr>
        <w:tab/>
        <w:t>30</w:t>
      </w:r>
    </w:p>
    <w:p w14:paraId="18312156" w14:textId="4C67F24C" w:rsidR="00EC1511" w:rsidRPr="00EC1511" w:rsidRDefault="00EC1511">
      <w:pPr>
        <w:pStyle w:val="TOC2"/>
        <w:rPr>
          <w:rFonts w:asciiTheme="minorHAnsi" w:hAnsiTheme="minorHAnsi" w:cstheme="minorBidi"/>
          <w:noProof/>
          <w:kern w:val="2"/>
          <w:szCs w:val="24"/>
          <w:lang w:eastAsia="en-GB"/>
          <w14:ligatures w14:val="standardContextual"/>
        </w:rPr>
      </w:pPr>
      <w:r w:rsidRPr="00EC1511">
        <w:rPr>
          <w:rStyle w:val="Hyperlink"/>
          <w:noProof/>
          <w:color w:val="auto"/>
          <w:u w:val="none"/>
        </w:rPr>
        <w:t>6.4</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In-premises network technologies</w:t>
      </w:r>
      <w:r w:rsidRPr="00EC1511">
        <w:rPr>
          <w:noProof/>
          <w:webHidden/>
        </w:rPr>
        <w:tab/>
      </w:r>
      <w:r w:rsidRPr="00EC1511">
        <w:rPr>
          <w:noProof/>
          <w:webHidden/>
        </w:rPr>
        <w:tab/>
        <w:t>31</w:t>
      </w:r>
    </w:p>
    <w:p w14:paraId="2FD88E79" w14:textId="26EE622B" w:rsidR="00EC1511" w:rsidRPr="00EC1511" w:rsidRDefault="00EC1511">
      <w:pPr>
        <w:pStyle w:val="TOC1"/>
        <w:rPr>
          <w:rFonts w:asciiTheme="minorHAnsi" w:hAnsiTheme="minorHAnsi" w:cstheme="minorBidi"/>
          <w:noProof/>
          <w:kern w:val="2"/>
          <w:szCs w:val="24"/>
          <w:lang w:eastAsia="en-GB"/>
          <w14:ligatures w14:val="standardContextual"/>
        </w:rPr>
      </w:pPr>
      <w:r w:rsidRPr="00EC1511">
        <w:rPr>
          <w:rStyle w:val="Hyperlink"/>
          <w:noProof/>
          <w:color w:val="auto"/>
          <w:u w:val="none"/>
        </w:rPr>
        <w:t>7</w:t>
      </w:r>
      <w:r w:rsidRPr="00EC1511">
        <w:rPr>
          <w:rFonts w:asciiTheme="minorHAnsi" w:hAnsiTheme="minorHAnsi" w:cstheme="minorBidi"/>
          <w:noProof/>
          <w:kern w:val="2"/>
          <w:szCs w:val="24"/>
          <w:lang w:eastAsia="en-GB"/>
          <w14:ligatures w14:val="standardContextual"/>
        </w:rPr>
        <w:tab/>
      </w:r>
      <w:r w:rsidRPr="00EC1511">
        <w:rPr>
          <w:rStyle w:val="Hyperlink"/>
          <w:noProof/>
          <w:color w:val="auto"/>
          <w:u w:val="none"/>
        </w:rPr>
        <w:t>Conformance and interoperability certification of equipment and performance testing</w:t>
      </w:r>
      <w:r w:rsidRPr="00EC1511">
        <w:rPr>
          <w:noProof/>
          <w:webHidden/>
        </w:rPr>
        <w:tab/>
      </w:r>
      <w:r w:rsidRPr="00EC1511">
        <w:rPr>
          <w:noProof/>
          <w:webHidden/>
        </w:rPr>
        <w:tab/>
        <w:t>39</w:t>
      </w:r>
    </w:p>
    <w:p w14:paraId="13F2A4FD" w14:textId="1C04F52B" w:rsidR="00EC1511" w:rsidRPr="00B905A3" w:rsidRDefault="00EC1511" w:rsidP="00EC1E92"/>
    <w:p w14:paraId="5243F459" w14:textId="77777777" w:rsidR="00EC1E92" w:rsidRPr="00B905A3" w:rsidRDefault="00EC1E92" w:rsidP="00EC1E92">
      <w:pPr>
        <w:rPr>
          <w:b/>
          <w:bCs/>
        </w:rPr>
        <w:sectPr w:rsidR="00EC1E92" w:rsidRPr="00B905A3" w:rsidSect="00EC1E92">
          <w:headerReference w:type="default" r:id="rId14"/>
          <w:footerReference w:type="even" r:id="rId15"/>
          <w:footerReference w:type="default" r:id="rId16"/>
          <w:type w:val="oddPage"/>
          <w:pgSz w:w="11907" w:h="16834"/>
          <w:pgMar w:top="1134" w:right="1134" w:bottom="1134" w:left="1134" w:header="567" w:footer="567" w:gutter="0"/>
          <w:paperSrc w:first="15" w:other="15"/>
          <w:pgNumType w:fmt="lowerRoman" w:start="1"/>
          <w:cols w:space="720"/>
          <w:docGrid w:linePitch="326"/>
        </w:sectPr>
      </w:pPr>
    </w:p>
    <w:p w14:paraId="1401CEB4" w14:textId="77777777" w:rsidR="00EC1E92" w:rsidRPr="00B905A3" w:rsidRDefault="00EC1E92" w:rsidP="00EC1E92">
      <w:pPr>
        <w:pStyle w:val="RecNo"/>
      </w:pPr>
      <w:bookmarkStart w:id="9" w:name="p1rectexte"/>
      <w:bookmarkEnd w:id="9"/>
      <w:r w:rsidRPr="00B905A3">
        <w:lastRenderedPageBreak/>
        <w:t>Technical Paper ITU-T GSTP-BAIN</w:t>
      </w:r>
    </w:p>
    <w:p w14:paraId="24639719" w14:textId="77777777" w:rsidR="00EC1E92" w:rsidRPr="00B905A3" w:rsidRDefault="00EC1E92" w:rsidP="00EC1E92">
      <w:pPr>
        <w:pStyle w:val="Rectitle"/>
      </w:pPr>
      <w:r w:rsidRPr="00B905A3">
        <w:rPr>
          <w:bCs/>
        </w:rPr>
        <w:t>Broadband access and in-premises networks</w:t>
      </w:r>
    </w:p>
    <w:p w14:paraId="1BA86D68" w14:textId="77777777" w:rsidR="00EC1E92" w:rsidRPr="00B905A3" w:rsidRDefault="00EC1E92" w:rsidP="00EC1E92">
      <w:pPr>
        <w:pStyle w:val="Heading1"/>
      </w:pPr>
      <w:bookmarkStart w:id="10" w:name="_Toc203545743"/>
      <w:bookmarkStart w:id="11" w:name="_Toc203555384"/>
      <w:bookmarkStart w:id="12" w:name="_Toc203575683"/>
      <w:bookmarkStart w:id="13" w:name="_Toc203636471"/>
      <w:bookmarkStart w:id="14" w:name="_Toc214552924"/>
      <w:bookmarkStart w:id="15" w:name="_Hlk203478938"/>
      <w:r w:rsidRPr="00B905A3">
        <w:t>1</w:t>
      </w:r>
      <w:r w:rsidRPr="00B905A3">
        <w:tab/>
        <w:t>Scope</w:t>
      </w:r>
      <w:bookmarkEnd w:id="10"/>
      <w:bookmarkEnd w:id="11"/>
      <w:bookmarkEnd w:id="12"/>
      <w:bookmarkEnd w:id="13"/>
      <w:bookmarkEnd w:id="14"/>
    </w:p>
    <w:p w14:paraId="2779E1A9" w14:textId="77777777" w:rsidR="00EC1E92" w:rsidRPr="00B905A3" w:rsidRDefault="00EC1E92" w:rsidP="00EC1E92">
      <w:pPr>
        <w:rPr>
          <w:lang w:eastAsia="zh-CN"/>
        </w:rPr>
      </w:pPr>
      <w:r w:rsidRPr="00B905A3">
        <w:rPr>
          <w:lang w:eastAsia="zh-CN"/>
        </w:rPr>
        <w:t>This Technical Paper gives a valuable overview of the technologies forming modern access and in-premises networks, based primarily on ITU-T access network and in-premises networking standards ("ITU-T Recommendations"). The corresponding architecture, roadmap, and technology dictionary are also introduced for offering practical guidance to administrations, operators and suppliers in planning and implementing the mentioned technologies.</w:t>
      </w:r>
    </w:p>
    <w:p w14:paraId="09D2D0B0" w14:textId="77777777" w:rsidR="00EC1E92" w:rsidRPr="00B905A3" w:rsidRDefault="00EC1E92" w:rsidP="00EC1E92">
      <w:pPr>
        <w:pStyle w:val="Heading1"/>
      </w:pPr>
      <w:bookmarkStart w:id="16" w:name="_Toc203545744"/>
      <w:bookmarkStart w:id="17" w:name="_Toc203555385"/>
      <w:bookmarkStart w:id="18" w:name="_Toc203575684"/>
      <w:bookmarkStart w:id="19" w:name="_Toc203636472"/>
      <w:bookmarkStart w:id="20" w:name="_Toc214552925"/>
      <w:r w:rsidRPr="00B905A3">
        <w:t>2</w:t>
      </w:r>
      <w:r w:rsidRPr="00B905A3">
        <w:tab/>
        <w:t>References</w:t>
      </w:r>
      <w:bookmarkEnd w:id="16"/>
      <w:bookmarkEnd w:id="17"/>
      <w:bookmarkEnd w:id="18"/>
      <w:bookmarkEnd w:id="19"/>
      <w:bookmarkEnd w:id="20"/>
    </w:p>
    <w:p w14:paraId="779C9D91" w14:textId="27C60898" w:rsidR="00EC1E92" w:rsidRPr="00B905A3" w:rsidRDefault="00DD2327" w:rsidP="00EC1E92">
      <w:pPr>
        <w:pStyle w:val="Reftext"/>
        <w:tabs>
          <w:tab w:val="clear" w:pos="1191"/>
          <w:tab w:val="clear" w:pos="1588"/>
          <w:tab w:val="clear" w:pos="1985"/>
        </w:tabs>
        <w:ind w:left="2410" w:hanging="2410"/>
      </w:pPr>
      <w:r w:rsidRPr="00B905A3">
        <w:t>[</w:t>
      </w:r>
      <w:hyperlink r:id="rId17" w:history="1">
        <w:r w:rsidRPr="00B905A3">
          <w:rPr>
            <w:rStyle w:val="Hyperlink"/>
          </w:rPr>
          <w:t>ITU-T G.652</w:t>
        </w:r>
      </w:hyperlink>
      <w:r w:rsidRPr="00B905A3">
        <w:t>]</w:t>
      </w:r>
      <w:r w:rsidRPr="00B905A3">
        <w:tab/>
        <w:t xml:space="preserve">Recommendation ITU-T G.652 (2024), </w:t>
      </w:r>
      <w:r w:rsidRPr="00B905A3">
        <w:rPr>
          <w:i/>
        </w:rPr>
        <w:t>Characteristics of a single-mode optical fibre and cable.</w:t>
      </w:r>
    </w:p>
    <w:p w14:paraId="4E55B544" w14:textId="18A3C90B" w:rsidR="00EC1E92" w:rsidRPr="00B905A3" w:rsidRDefault="00DD2327" w:rsidP="00EC1E92">
      <w:pPr>
        <w:pStyle w:val="Reftext"/>
        <w:tabs>
          <w:tab w:val="clear" w:pos="1191"/>
          <w:tab w:val="clear" w:pos="1588"/>
          <w:tab w:val="clear" w:pos="1985"/>
        </w:tabs>
        <w:ind w:left="2410" w:hanging="2410"/>
      </w:pPr>
      <w:r w:rsidRPr="00B905A3">
        <w:t>[</w:t>
      </w:r>
      <w:hyperlink r:id="rId18" w:history="1">
        <w:r w:rsidRPr="00B905A3">
          <w:rPr>
            <w:rStyle w:val="Hyperlink"/>
          </w:rPr>
          <w:t>ITU-T G.657</w:t>
        </w:r>
      </w:hyperlink>
      <w:r w:rsidRPr="00B905A3">
        <w:t>]</w:t>
      </w:r>
      <w:r w:rsidRPr="00B905A3">
        <w:tab/>
        <w:t xml:space="preserve">Recommendation ITU-T G.657 (2024), </w:t>
      </w:r>
      <w:r w:rsidRPr="00B905A3">
        <w:rPr>
          <w:i/>
        </w:rPr>
        <w:t>Characteristics of a bending-loss insensitive single-mode optical fibre and cable.</w:t>
      </w:r>
    </w:p>
    <w:p w14:paraId="4DC355D7" w14:textId="038EBDEC" w:rsidR="00CB7611" w:rsidRPr="00B905A3" w:rsidRDefault="00DD2327" w:rsidP="00EC1E92">
      <w:pPr>
        <w:pStyle w:val="Reftext"/>
        <w:tabs>
          <w:tab w:val="clear" w:pos="1191"/>
          <w:tab w:val="clear" w:pos="1588"/>
          <w:tab w:val="clear" w:pos="1985"/>
        </w:tabs>
        <w:ind w:left="2410" w:hanging="2410"/>
      </w:pPr>
      <w:r w:rsidRPr="00B905A3">
        <w:t>[</w:t>
      </w:r>
      <w:hyperlink r:id="rId19" w:history="1">
        <w:r w:rsidRPr="00B905A3">
          <w:rPr>
            <w:rStyle w:val="Hyperlink"/>
          </w:rPr>
          <w:t>ITU-T G.982</w:t>
        </w:r>
      </w:hyperlink>
      <w:r w:rsidRPr="00B905A3">
        <w:t>]</w:t>
      </w:r>
      <w:r w:rsidRPr="00B905A3">
        <w:tab/>
        <w:t xml:space="preserve">Recommendation ITU-T G.982 (1996), </w:t>
      </w:r>
      <w:r w:rsidRPr="00B905A3">
        <w:rPr>
          <w:i/>
        </w:rPr>
        <w:t>Optical access networks to support services up to the ISDN primary rate or equivalent bit rates.</w:t>
      </w:r>
    </w:p>
    <w:p w14:paraId="4917D9A1" w14:textId="54BB9A76" w:rsidR="00EC1E92" w:rsidRPr="00B905A3" w:rsidRDefault="00DD2327" w:rsidP="00EC1E92">
      <w:pPr>
        <w:pStyle w:val="Reftext"/>
        <w:tabs>
          <w:tab w:val="clear" w:pos="1191"/>
          <w:tab w:val="clear" w:pos="1588"/>
          <w:tab w:val="clear" w:pos="1985"/>
        </w:tabs>
        <w:ind w:left="2410" w:hanging="2410"/>
      </w:pPr>
      <w:r w:rsidRPr="00B905A3">
        <w:t>[</w:t>
      </w:r>
      <w:hyperlink r:id="rId20" w:history="1">
        <w:r w:rsidRPr="00B905A3">
          <w:rPr>
            <w:rStyle w:val="Hyperlink"/>
          </w:rPr>
          <w:t>ITU-T G.983.1</w:t>
        </w:r>
      </w:hyperlink>
      <w:r w:rsidRPr="00B905A3">
        <w:t>]</w:t>
      </w:r>
      <w:r w:rsidRPr="00B905A3">
        <w:tab/>
        <w:t xml:space="preserve">Recommendation ITU-T G.983.1 (2005), </w:t>
      </w:r>
      <w:r w:rsidRPr="00B905A3">
        <w:rPr>
          <w:i/>
        </w:rPr>
        <w:t>Broadband optical access systems based on Passive Optical Networks (PON).</w:t>
      </w:r>
    </w:p>
    <w:p w14:paraId="3304CCDB" w14:textId="3A7AD4A1" w:rsidR="00EC1E92" w:rsidRPr="00B905A3" w:rsidRDefault="00DD2327" w:rsidP="00EC1E92">
      <w:pPr>
        <w:pStyle w:val="Reftext"/>
        <w:tabs>
          <w:tab w:val="clear" w:pos="1191"/>
          <w:tab w:val="clear" w:pos="1588"/>
          <w:tab w:val="clear" w:pos="1985"/>
        </w:tabs>
        <w:ind w:left="2410" w:hanging="2410"/>
      </w:pPr>
      <w:r w:rsidRPr="00B905A3">
        <w:t>[</w:t>
      </w:r>
      <w:hyperlink r:id="rId21" w:history="1">
        <w:r w:rsidRPr="00B905A3">
          <w:rPr>
            <w:rStyle w:val="Hyperlink"/>
          </w:rPr>
          <w:t>ITU-T G.984.1</w:t>
        </w:r>
      </w:hyperlink>
      <w:r w:rsidRPr="00B905A3">
        <w:t>]</w:t>
      </w:r>
      <w:r w:rsidRPr="00B905A3">
        <w:tab/>
        <w:t xml:space="preserve">Recommendation ITU-T G.984.1 (2008), </w:t>
      </w:r>
      <w:r w:rsidRPr="00B905A3">
        <w:rPr>
          <w:i/>
        </w:rPr>
        <w:t>Gigabit-capable passive optical networks (GPON): General characteristics.</w:t>
      </w:r>
    </w:p>
    <w:p w14:paraId="22114B0C" w14:textId="5E2C105F" w:rsidR="007D021E" w:rsidRPr="00B905A3" w:rsidRDefault="00DD2327" w:rsidP="00EC1E92">
      <w:pPr>
        <w:pStyle w:val="Reftext"/>
        <w:tabs>
          <w:tab w:val="clear" w:pos="1191"/>
          <w:tab w:val="clear" w:pos="1588"/>
          <w:tab w:val="clear" w:pos="1985"/>
        </w:tabs>
        <w:ind w:left="2410" w:hanging="2410"/>
      </w:pPr>
      <w:r w:rsidRPr="00B905A3">
        <w:t>[</w:t>
      </w:r>
      <w:hyperlink r:id="rId22" w:history="1">
        <w:r w:rsidRPr="00B905A3">
          <w:rPr>
            <w:rStyle w:val="Hyperlink"/>
          </w:rPr>
          <w:t>ITU-T G.984.2</w:t>
        </w:r>
      </w:hyperlink>
      <w:r w:rsidRPr="00B905A3">
        <w:t>]</w:t>
      </w:r>
      <w:r w:rsidRPr="00B905A3">
        <w:tab/>
        <w:t xml:space="preserve">Recommendation ITU-T G.984.2 (2019), </w:t>
      </w:r>
      <w:r w:rsidRPr="00B905A3">
        <w:rPr>
          <w:i/>
        </w:rPr>
        <w:t>Gigabit-capable Passive Optical Networks (G-PON): Physical Media Dependent (PMD) layer specification.</w:t>
      </w:r>
    </w:p>
    <w:p w14:paraId="3163E76F" w14:textId="44F23C84" w:rsidR="002E2FA2" w:rsidRPr="00B905A3" w:rsidRDefault="00DD2327" w:rsidP="00EC1E92">
      <w:pPr>
        <w:pStyle w:val="Reftext"/>
        <w:tabs>
          <w:tab w:val="clear" w:pos="1191"/>
          <w:tab w:val="clear" w:pos="1588"/>
          <w:tab w:val="clear" w:pos="1985"/>
        </w:tabs>
        <w:ind w:left="2410" w:hanging="2410"/>
      </w:pPr>
      <w:r w:rsidRPr="00B905A3">
        <w:t>[</w:t>
      </w:r>
      <w:hyperlink r:id="rId23" w:history="1">
        <w:r w:rsidRPr="00B905A3">
          <w:rPr>
            <w:rStyle w:val="Hyperlink"/>
          </w:rPr>
          <w:t>ITU-T G.984.3</w:t>
        </w:r>
      </w:hyperlink>
      <w:r w:rsidRPr="00B905A3">
        <w:t>]</w:t>
      </w:r>
      <w:r w:rsidRPr="00B905A3">
        <w:tab/>
        <w:t xml:space="preserve">Recommendation ITU-T G.984.3 (2014), </w:t>
      </w:r>
      <w:r w:rsidRPr="00B905A3">
        <w:rPr>
          <w:i/>
        </w:rPr>
        <w:t>Gigabit-capable passive optical networks (G-PON): Transmission convergence layer specification.</w:t>
      </w:r>
    </w:p>
    <w:p w14:paraId="236C1CBB" w14:textId="3EF3A120" w:rsidR="00205CEC" w:rsidRPr="00B905A3" w:rsidRDefault="00DD2327" w:rsidP="00EC1E92">
      <w:pPr>
        <w:pStyle w:val="Reftext"/>
        <w:tabs>
          <w:tab w:val="clear" w:pos="1191"/>
          <w:tab w:val="clear" w:pos="1588"/>
          <w:tab w:val="clear" w:pos="1985"/>
        </w:tabs>
        <w:ind w:left="2410" w:hanging="2410"/>
      </w:pPr>
      <w:r w:rsidRPr="00B905A3">
        <w:t>[</w:t>
      </w:r>
      <w:hyperlink r:id="rId24" w:history="1">
        <w:r w:rsidRPr="00B905A3">
          <w:rPr>
            <w:rStyle w:val="Hyperlink"/>
          </w:rPr>
          <w:t>ITU-T G.984.5</w:t>
        </w:r>
      </w:hyperlink>
      <w:r w:rsidRPr="00B905A3">
        <w:t>]</w:t>
      </w:r>
      <w:r w:rsidRPr="00B905A3">
        <w:tab/>
        <w:t xml:space="preserve">Recommendation ITU-T G.984.5 (2022), </w:t>
      </w:r>
      <w:r w:rsidRPr="00B905A3">
        <w:rPr>
          <w:i/>
        </w:rPr>
        <w:t>Gigabit-capable passive optical networks (G-PON): Enhancement band.</w:t>
      </w:r>
    </w:p>
    <w:p w14:paraId="768E4494" w14:textId="4A380A20" w:rsidR="009E4158" w:rsidRPr="00B905A3" w:rsidRDefault="00DD2327" w:rsidP="00EC1E92">
      <w:pPr>
        <w:pStyle w:val="Reftext"/>
        <w:tabs>
          <w:tab w:val="clear" w:pos="1191"/>
          <w:tab w:val="clear" w:pos="1588"/>
          <w:tab w:val="clear" w:pos="1985"/>
        </w:tabs>
        <w:ind w:left="2410" w:hanging="2410"/>
      </w:pPr>
      <w:r w:rsidRPr="00B905A3">
        <w:t>[</w:t>
      </w:r>
      <w:hyperlink r:id="rId25" w:history="1">
        <w:r w:rsidRPr="00B905A3">
          <w:rPr>
            <w:rStyle w:val="Hyperlink"/>
          </w:rPr>
          <w:t>ITU-T G.984.6</w:t>
        </w:r>
      </w:hyperlink>
      <w:r w:rsidRPr="00B905A3">
        <w:t>]</w:t>
      </w:r>
      <w:r w:rsidRPr="00B905A3">
        <w:tab/>
        <w:t xml:space="preserve">Recommendation ITU-T G.984.6 (2008), </w:t>
      </w:r>
      <w:r w:rsidRPr="00B905A3">
        <w:rPr>
          <w:i/>
        </w:rPr>
        <w:t>Gigabit-capable passive optical networks (GPON): Reach extension.</w:t>
      </w:r>
    </w:p>
    <w:p w14:paraId="744355FB" w14:textId="16D74B2E" w:rsidR="00273ED7" w:rsidRPr="00B905A3" w:rsidRDefault="00DD2327" w:rsidP="00EC1E92">
      <w:pPr>
        <w:pStyle w:val="Reftext"/>
        <w:tabs>
          <w:tab w:val="clear" w:pos="1191"/>
          <w:tab w:val="clear" w:pos="1588"/>
          <w:tab w:val="clear" w:pos="1985"/>
        </w:tabs>
        <w:ind w:left="2410" w:hanging="2410"/>
      </w:pPr>
      <w:r w:rsidRPr="00B905A3">
        <w:t>[</w:t>
      </w:r>
      <w:hyperlink r:id="rId26" w:history="1">
        <w:r w:rsidRPr="00B905A3">
          <w:rPr>
            <w:rStyle w:val="Hyperlink"/>
          </w:rPr>
          <w:t>ITU-T G.985</w:t>
        </w:r>
      </w:hyperlink>
      <w:r w:rsidRPr="00B905A3">
        <w:t>]</w:t>
      </w:r>
      <w:r w:rsidRPr="00B905A3">
        <w:tab/>
        <w:t xml:space="preserve">Recommendation ITU-T G.985 (2003), </w:t>
      </w:r>
      <w:r w:rsidRPr="00B905A3">
        <w:rPr>
          <w:i/>
        </w:rPr>
        <w:t>100 Mbit/s point-to-point Ethernet based optical access system.</w:t>
      </w:r>
    </w:p>
    <w:p w14:paraId="5A33BF74" w14:textId="3FBC7302" w:rsidR="00EC1E92" w:rsidRPr="00B905A3" w:rsidRDefault="00DD2327" w:rsidP="00EC1E92">
      <w:pPr>
        <w:pStyle w:val="Reftext"/>
        <w:tabs>
          <w:tab w:val="clear" w:pos="1191"/>
          <w:tab w:val="clear" w:pos="1588"/>
          <w:tab w:val="clear" w:pos="1985"/>
        </w:tabs>
        <w:ind w:left="2410" w:hanging="2410"/>
      </w:pPr>
      <w:r w:rsidRPr="00B905A3">
        <w:t>[</w:t>
      </w:r>
      <w:hyperlink r:id="rId27" w:history="1">
        <w:r w:rsidRPr="00B905A3">
          <w:rPr>
            <w:rStyle w:val="Hyperlink"/>
          </w:rPr>
          <w:t>ITU-T G.986</w:t>
        </w:r>
      </w:hyperlink>
      <w:r w:rsidRPr="00B905A3">
        <w:t>]</w:t>
      </w:r>
      <w:r w:rsidRPr="00B905A3">
        <w:tab/>
        <w:t xml:space="preserve">Recommendation ITU-T G.986 (2010), </w:t>
      </w:r>
      <w:r w:rsidRPr="00B905A3">
        <w:rPr>
          <w:i/>
        </w:rPr>
        <w:t>1 Gbit/s point-to-point Ethernet-based optical access system.</w:t>
      </w:r>
    </w:p>
    <w:p w14:paraId="0E44B370" w14:textId="73814F00" w:rsidR="00EC1E92" w:rsidRPr="00B905A3" w:rsidRDefault="00DD2327" w:rsidP="00EC1E92">
      <w:pPr>
        <w:pStyle w:val="Reftext"/>
        <w:tabs>
          <w:tab w:val="clear" w:pos="1191"/>
          <w:tab w:val="clear" w:pos="1588"/>
          <w:tab w:val="clear" w:pos="1985"/>
        </w:tabs>
        <w:ind w:left="2410" w:hanging="2410"/>
      </w:pPr>
      <w:r w:rsidRPr="00B905A3">
        <w:t>[</w:t>
      </w:r>
      <w:hyperlink r:id="rId28" w:history="1">
        <w:r w:rsidRPr="00B905A3">
          <w:rPr>
            <w:rStyle w:val="Hyperlink"/>
          </w:rPr>
          <w:t>ITU-T G.987</w:t>
        </w:r>
      </w:hyperlink>
      <w:r w:rsidRPr="00B905A3">
        <w:t>]</w:t>
      </w:r>
      <w:r w:rsidRPr="00B905A3">
        <w:tab/>
        <w:t xml:space="preserve">Recommendation ITU-T G.987 (2012), </w:t>
      </w:r>
      <w:r w:rsidRPr="00B905A3">
        <w:rPr>
          <w:i/>
        </w:rPr>
        <w:t>10-Gigabit-capable passive optical network (XG-PON) systems: Definitions, abbreviations and acronyms.</w:t>
      </w:r>
    </w:p>
    <w:p w14:paraId="7CA4918C" w14:textId="24104A1B" w:rsidR="00EC1E92" w:rsidRPr="00B905A3" w:rsidRDefault="00DD2327" w:rsidP="00EC1E92">
      <w:pPr>
        <w:pStyle w:val="Reftext"/>
        <w:tabs>
          <w:tab w:val="clear" w:pos="1191"/>
          <w:tab w:val="clear" w:pos="1588"/>
          <w:tab w:val="clear" w:pos="1985"/>
        </w:tabs>
        <w:ind w:left="2410" w:hanging="2410"/>
      </w:pPr>
      <w:r w:rsidRPr="00B905A3">
        <w:t>[</w:t>
      </w:r>
      <w:hyperlink r:id="rId29" w:history="1">
        <w:r w:rsidRPr="00B905A3">
          <w:rPr>
            <w:rStyle w:val="Hyperlink"/>
          </w:rPr>
          <w:t>ITU-T G.987.1</w:t>
        </w:r>
      </w:hyperlink>
      <w:r w:rsidRPr="00B905A3">
        <w:t>]</w:t>
      </w:r>
      <w:r w:rsidRPr="00B905A3">
        <w:tab/>
        <w:t xml:space="preserve">Recommendation ITU-T G.987.1 (2016), </w:t>
      </w:r>
      <w:r w:rsidRPr="00B905A3">
        <w:rPr>
          <w:i/>
        </w:rPr>
        <w:t>10-Gigabit-capable passive optical networks (XG-PON): General requirements.</w:t>
      </w:r>
    </w:p>
    <w:p w14:paraId="7CA1E36C" w14:textId="7282805B" w:rsidR="002B371C" w:rsidRPr="00B905A3" w:rsidRDefault="00DD2327" w:rsidP="00EC1E92">
      <w:pPr>
        <w:pStyle w:val="Reftext"/>
        <w:tabs>
          <w:tab w:val="clear" w:pos="1191"/>
          <w:tab w:val="clear" w:pos="1588"/>
          <w:tab w:val="clear" w:pos="1985"/>
        </w:tabs>
        <w:ind w:left="2410" w:hanging="2410"/>
      </w:pPr>
      <w:r w:rsidRPr="00B905A3">
        <w:t>[</w:t>
      </w:r>
      <w:hyperlink r:id="rId30" w:history="1">
        <w:r w:rsidRPr="00B905A3">
          <w:rPr>
            <w:rStyle w:val="Hyperlink"/>
          </w:rPr>
          <w:t>ITU-T G.987.2</w:t>
        </w:r>
      </w:hyperlink>
      <w:r w:rsidRPr="00B905A3">
        <w:t>]</w:t>
      </w:r>
      <w:r w:rsidRPr="00B905A3">
        <w:tab/>
        <w:t xml:space="preserve">Recommendation ITU-T G.987.2 (2023), </w:t>
      </w:r>
      <w:r w:rsidRPr="00B905A3">
        <w:rPr>
          <w:i/>
        </w:rPr>
        <w:t>10-Gigabit-capable passive optical networks (XG-PON): Physical media dependent (PMD) layer specification.</w:t>
      </w:r>
    </w:p>
    <w:p w14:paraId="73B85142" w14:textId="60F38A96" w:rsidR="003052D5" w:rsidRPr="00B905A3" w:rsidRDefault="00DD2327" w:rsidP="00EC1E92">
      <w:pPr>
        <w:pStyle w:val="Reftext"/>
        <w:tabs>
          <w:tab w:val="clear" w:pos="1191"/>
          <w:tab w:val="clear" w:pos="1588"/>
          <w:tab w:val="clear" w:pos="1985"/>
        </w:tabs>
        <w:ind w:left="2410" w:hanging="2410"/>
      </w:pPr>
      <w:r w:rsidRPr="00B905A3">
        <w:lastRenderedPageBreak/>
        <w:t>[</w:t>
      </w:r>
      <w:hyperlink r:id="rId31" w:history="1">
        <w:r w:rsidRPr="00B905A3">
          <w:rPr>
            <w:rStyle w:val="Hyperlink"/>
          </w:rPr>
          <w:t>ITU-T G.987.3</w:t>
        </w:r>
      </w:hyperlink>
      <w:r w:rsidRPr="00B905A3">
        <w:t>]</w:t>
      </w:r>
      <w:r w:rsidRPr="00B905A3">
        <w:tab/>
        <w:t xml:space="preserve">Recommendation ITU-T G.987.3 (2025), </w:t>
      </w:r>
      <w:r w:rsidRPr="00B905A3">
        <w:rPr>
          <w:i/>
        </w:rPr>
        <w:t>10-Gigabit-capable passive optical networks (XG-PON): Transmission convergence (TC) layer specification.</w:t>
      </w:r>
    </w:p>
    <w:p w14:paraId="2E83AE2E" w14:textId="69700487" w:rsidR="00740B14" w:rsidRPr="00B905A3" w:rsidRDefault="00DD2327" w:rsidP="00EC1E92">
      <w:pPr>
        <w:pStyle w:val="Reftext"/>
        <w:tabs>
          <w:tab w:val="clear" w:pos="1191"/>
          <w:tab w:val="clear" w:pos="1588"/>
          <w:tab w:val="clear" w:pos="1985"/>
        </w:tabs>
        <w:ind w:left="2410" w:hanging="2410"/>
      </w:pPr>
      <w:r w:rsidRPr="00B905A3">
        <w:t>[</w:t>
      </w:r>
      <w:hyperlink r:id="rId32" w:history="1">
        <w:r w:rsidRPr="00B905A3">
          <w:rPr>
            <w:rStyle w:val="Hyperlink"/>
          </w:rPr>
          <w:t>ITU-T G.987.4</w:t>
        </w:r>
      </w:hyperlink>
      <w:r w:rsidRPr="00B905A3">
        <w:t>]</w:t>
      </w:r>
      <w:r w:rsidRPr="00B905A3">
        <w:tab/>
        <w:t xml:space="preserve">Recommendation ITU-T G.987.4 (2012), </w:t>
      </w:r>
      <w:r w:rsidRPr="00B905A3">
        <w:rPr>
          <w:i/>
        </w:rPr>
        <w:t>10-Gigabit-capable passive optical networks (XG-PON): Reach extension.</w:t>
      </w:r>
    </w:p>
    <w:p w14:paraId="50709B19" w14:textId="5B0B4E28" w:rsidR="00EC1E92" w:rsidRPr="00B905A3" w:rsidRDefault="00DD2327" w:rsidP="00EC1E92">
      <w:pPr>
        <w:pStyle w:val="Reftext"/>
        <w:tabs>
          <w:tab w:val="clear" w:pos="1191"/>
          <w:tab w:val="clear" w:pos="1588"/>
          <w:tab w:val="clear" w:pos="1985"/>
        </w:tabs>
        <w:ind w:left="2410" w:hanging="2410"/>
      </w:pPr>
      <w:r w:rsidRPr="00B905A3">
        <w:t>[</w:t>
      </w:r>
      <w:hyperlink r:id="rId33" w:history="1">
        <w:r w:rsidRPr="00B905A3">
          <w:rPr>
            <w:rStyle w:val="Hyperlink"/>
          </w:rPr>
          <w:t>ITU-T G.988</w:t>
        </w:r>
      </w:hyperlink>
      <w:r w:rsidRPr="00B905A3">
        <w:t>]</w:t>
      </w:r>
      <w:r w:rsidRPr="00B905A3">
        <w:tab/>
        <w:t xml:space="preserve">Recommendation ITU-T G.988 (2022), </w:t>
      </w:r>
      <w:r w:rsidRPr="00B905A3">
        <w:rPr>
          <w:i/>
        </w:rPr>
        <w:t>ONU management and control interface (OMCI) specification.</w:t>
      </w:r>
    </w:p>
    <w:p w14:paraId="0AFAF603" w14:textId="09DD612B" w:rsidR="00EC1E92" w:rsidRPr="00B905A3" w:rsidRDefault="00DD2327" w:rsidP="00EC1E92">
      <w:pPr>
        <w:pStyle w:val="Reftext"/>
        <w:tabs>
          <w:tab w:val="clear" w:pos="1191"/>
          <w:tab w:val="clear" w:pos="1588"/>
          <w:tab w:val="clear" w:pos="1985"/>
        </w:tabs>
        <w:ind w:left="2410" w:hanging="2410"/>
      </w:pPr>
      <w:r w:rsidRPr="00B905A3">
        <w:t>[</w:t>
      </w:r>
      <w:hyperlink r:id="rId34" w:history="1">
        <w:r w:rsidRPr="00B905A3">
          <w:rPr>
            <w:rStyle w:val="Hyperlink"/>
          </w:rPr>
          <w:t>ITU-T G.989</w:t>
        </w:r>
      </w:hyperlink>
      <w:r w:rsidRPr="00B905A3">
        <w:t>]</w:t>
      </w:r>
      <w:r w:rsidRPr="00B905A3">
        <w:tab/>
        <w:t xml:space="preserve">Recommendation ITU-T G.989 (2015), </w:t>
      </w:r>
      <w:r w:rsidRPr="00B905A3">
        <w:rPr>
          <w:i/>
        </w:rPr>
        <w:t>40-Gigabit-capable passive optical networks (NG-PON2): Definitions, abbreviations and acronyms.</w:t>
      </w:r>
    </w:p>
    <w:p w14:paraId="58BC8217" w14:textId="39EB1300" w:rsidR="00EC1E92" w:rsidRPr="00B905A3" w:rsidRDefault="00DD2327" w:rsidP="00EC1E92">
      <w:pPr>
        <w:pStyle w:val="Reftext"/>
        <w:tabs>
          <w:tab w:val="clear" w:pos="1191"/>
          <w:tab w:val="clear" w:pos="1588"/>
          <w:tab w:val="clear" w:pos="1985"/>
        </w:tabs>
        <w:ind w:left="2410" w:hanging="2410"/>
      </w:pPr>
      <w:r w:rsidRPr="00B905A3">
        <w:t>[</w:t>
      </w:r>
      <w:hyperlink r:id="rId35" w:history="1">
        <w:r w:rsidRPr="00B905A3">
          <w:rPr>
            <w:rStyle w:val="Hyperlink"/>
          </w:rPr>
          <w:t>ITU-T G.989.1</w:t>
        </w:r>
      </w:hyperlink>
      <w:r w:rsidRPr="00B905A3">
        <w:t>]</w:t>
      </w:r>
      <w:r w:rsidRPr="00B905A3">
        <w:tab/>
        <w:t xml:space="preserve">Recommendation ITU-T G.989.1 (2013), </w:t>
      </w:r>
      <w:r w:rsidRPr="00B905A3">
        <w:rPr>
          <w:i/>
        </w:rPr>
        <w:t>40-Gigabit-capable passive optical networks (NG-PON2): General requirements.</w:t>
      </w:r>
    </w:p>
    <w:p w14:paraId="5A281D38" w14:textId="788E7792" w:rsidR="005F44AC" w:rsidRPr="00B905A3" w:rsidRDefault="00DD2327" w:rsidP="00EC1E92">
      <w:pPr>
        <w:pStyle w:val="Reftext"/>
        <w:tabs>
          <w:tab w:val="clear" w:pos="1985"/>
        </w:tabs>
        <w:ind w:left="2410" w:hanging="2410"/>
      </w:pPr>
      <w:r w:rsidRPr="00B905A3">
        <w:t>[</w:t>
      </w:r>
      <w:hyperlink r:id="rId36" w:history="1">
        <w:r w:rsidRPr="00B905A3">
          <w:rPr>
            <w:rStyle w:val="Hyperlink"/>
          </w:rPr>
          <w:t>ITU-T G.989.2</w:t>
        </w:r>
      </w:hyperlink>
      <w:r w:rsidRPr="00B905A3">
        <w:t>]</w:t>
      </w:r>
      <w:r w:rsidRPr="00B905A3">
        <w:tab/>
        <w:t xml:space="preserve">Recommendation ITU-T G.989.2 (2019), </w:t>
      </w:r>
      <w:r w:rsidRPr="00B905A3">
        <w:rPr>
          <w:i/>
        </w:rPr>
        <w:t>40-Gigabit-capable passive optical networks 2 (NG-PON2): Physical media dependent (PMD) layer specification.</w:t>
      </w:r>
    </w:p>
    <w:p w14:paraId="52D7A49D" w14:textId="7DB4008C" w:rsidR="00EC1E92" w:rsidRPr="00B905A3" w:rsidRDefault="00DD2327" w:rsidP="00EC1E92">
      <w:pPr>
        <w:pStyle w:val="Reftext"/>
        <w:tabs>
          <w:tab w:val="clear" w:pos="1985"/>
        </w:tabs>
        <w:ind w:left="2410" w:hanging="2410"/>
      </w:pPr>
      <w:r w:rsidRPr="00B905A3">
        <w:t>[</w:t>
      </w:r>
      <w:hyperlink r:id="rId37" w:history="1">
        <w:r w:rsidRPr="00B905A3">
          <w:rPr>
            <w:rStyle w:val="Hyperlink"/>
          </w:rPr>
          <w:t>ITU-T G.991.1</w:t>
        </w:r>
      </w:hyperlink>
      <w:r w:rsidRPr="00B905A3">
        <w:t>]</w:t>
      </w:r>
      <w:r w:rsidRPr="00B905A3">
        <w:tab/>
        <w:t xml:space="preserve">Recommendation ITU-T G.991.1 (1998), </w:t>
      </w:r>
      <w:r w:rsidRPr="00B905A3">
        <w:rPr>
          <w:i/>
        </w:rPr>
        <w:t>High bit rate digital subscriber line (HDSL) transceivers.</w:t>
      </w:r>
    </w:p>
    <w:p w14:paraId="35D30955" w14:textId="38EC72F7" w:rsidR="00EC1E92" w:rsidRPr="00B905A3" w:rsidRDefault="00DD2327" w:rsidP="00EC1E92">
      <w:pPr>
        <w:pStyle w:val="Reftext"/>
        <w:tabs>
          <w:tab w:val="clear" w:pos="1985"/>
        </w:tabs>
        <w:ind w:left="2410" w:hanging="2410"/>
      </w:pPr>
      <w:r w:rsidRPr="00B905A3">
        <w:t>[</w:t>
      </w:r>
      <w:hyperlink r:id="rId38" w:history="1">
        <w:r w:rsidRPr="00B905A3">
          <w:rPr>
            <w:rStyle w:val="Hyperlink"/>
          </w:rPr>
          <w:t>ITU-T G.991.2</w:t>
        </w:r>
      </w:hyperlink>
      <w:r w:rsidRPr="00B905A3">
        <w:t>]</w:t>
      </w:r>
      <w:r w:rsidRPr="00B905A3">
        <w:tab/>
        <w:t xml:space="preserve">Recommendation ITU-T G.991.2 (2003), </w:t>
      </w:r>
      <w:r w:rsidRPr="00B905A3">
        <w:rPr>
          <w:i/>
        </w:rPr>
        <w:t>Single-pair high-speed digital subscriber line (SHDSL) transceivers.</w:t>
      </w:r>
    </w:p>
    <w:p w14:paraId="7C19C3BD" w14:textId="2421E0AC" w:rsidR="00EC1E92" w:rsidRPr="00B905A3" w:rsidRDefault="00DD2327" w:rsidP="00EC1E92">
      <w:pPr>
        <w:pStyle w:val="Reftext"/>
        <w:tabs>
          <w:tab w:val="clear" w:pos="1985"/>
        </w:tabs>
        <w:ind w:left="2410" w:hanging="2410"/>
      </w:pPr>
      <w:r w:rsidRPr="00B905A3">
        <w:t>[</w:t>
      </w:r>
      <w:hyperlink r:id="rId39" w:history="1">
        <w:r w:rsidRPr="00B905A3">
          <w:rPr>
            <w:rStyle w:val="Hyperlink"/>
          </w:rPr>
          <w:t>ITU-T G.992.1</w:t>
        </w:r>
      </w:hyperlink>
      <w:r w:rsidRPr="00B905A3">
        <w:t>]</w:t>
      </w:r>
      <w:r w:rsidRPr="00B905A3">
        <w:tab/>
        <w:t xml:space="preserve">Recommendation ITU-T G.992.1 (1999), </w:t>
      </w:r>
      <w:r w:rsidRPr="00B905A3">
        <w:rPr>
          <w:i/>
        </w:rPr>
        <w:t>Asymmetric digital subscriber line (ADSL) transceivers.</w:t>
      </w:r>
    </w:p>
    <w:p w14:paraId="03771CE7" w14:textId="4E4582C2" w:rsidR="00EC1E92" w:rsidRPr="00B905A3" w:rsidRDefault="00DD2327" w:rsidP="00EC1E92">
      <w:pPr>
        <w:pStyle w:val="Reftext"/>
        <w:tabs>
          <w:tab w:val="clear" w:pos="1985"/>
        </w:tabs>
        <w:ind w:left="2410" w:hanging="2410"/>
      </w:pPr>
      <w:r w:rsidRPr="00B905A3">
        <w:t>[</w:t>
      </w:r>
      <w:hyperlink r:id="rId40" w:history="1">
        <w:r w:rsidRPr="00B905A3">
          <w:rPr>
            <w:rStyle w:val="Hyperlink"/>
          </w:rPr>
          <w:t>ITU-T G.992.3</w:t>
        </w:r>
      </w:hyperlink>
      <w:r w:rsidRPr="00B905A3">
        <w:t>]</w:t>
      </w:r>
      <w:r w:rsidRPr="00B905A3">
        <w:tab/>
        <w:t xml:space="preserve">Recommendation ITU-T G.992.3 (2009), </w:t>
      </w:r>
      <w:r w:rsidRPr="00B905A3">
        <w:rPr>
          <w:i/>
        </w:rPr>
        <w:t>Asymmetric digital subscriber line transceivers 2 (ADSL2).</w:t>
      </w:r>
    </w:p>
    <w:p w14:paraId="0B9C8B7C" w14:textId="6DF9D5C9" w:rsidR="00EC1E92" w:rsidRPr="00B905A3" w:rsidRDefault="00DD2327" w:rsidP="00EC1E92">
      <w:pPr>
        <w:pStyle w:val="Reftext"/>
        <w:tabs>
          <w:tab w:val="clear" w:pos="1985"/>
        </w:tabs>
        <w:ind w:left="2410" w:hanging="2410"/>
        <w:rPr>
          <w:iCs/>
        </w:rPr>
      </w:pPr>
      <w:r w:rsidRPr="00B905A3">
        <w:rPr>
          <w:iCs/>
        </w:rPr>
        <w:t>[</w:t>
      </w:r>
      <w:hyperlink r:id="rId41" w:history="1">
        <w:r w:rsidRPr="00B905A3">
          <w:rPr>
            <w:rStyle w:val="Hyperlink"/>
          </w:rPr>
          <w:t>ITU-T G.992.4</w:t>
        </w:r>
      </w:hyperlink>
      <w:r w:rsidRPr="00B905A3">
        <w:rPr>
          <w:iCs/>
        </w:rPr>
        <w:t>]</w:t>
      </w:r>
      <w:r w:rsidRPr="00B905A3">
        <w:rPr>
          <w:iCs/>
        </w:rPr>
        <w:tab/>
        <w:t xml:space="preserve">Recommendation ITU-T G.992.4 (2002), </w:t>
      </w:r>
      <w:r w:rsidRPr="00B905A3">
        <w:rPr>
          <w:i/>
          <w:iCs/>
        </w:rPr>
        <w:t>Splitterless asymmetric digital subscriber line transceivers 2 (splitterless ADSL2).</w:t>
      </w:r>
    </w:p>
    <w:p w14:paraId="0F9FC50E" w14:textId="2F6C98D9" w:rsidR="00EC1E92" w:rsidRPr="00B905A3" w:rsidRDefault="00DD2327" w:rsidP="00EC1E92">
      <w:pPr>
        <w:pStyle w:val="Reftext"/>
        <w:tabs>
          <w:tab w:val="clear" w:pos="1985"/>
        </w:tabs>
        <w:ind w:left="2410" w:hanging="2410"/>
      </w:pPr>
      <w:r w:rsidRPr="00B905A3">
        <w:t>[</w:t>
      </w:r>
      <w:hyperlink r:id="rId42" w:history="1">
        <w:r w:rsidRPr="00B905A3">
          <w:rPr>
            <w:rStyle w:val="Hyperlink"/>
          </w:rPr>
          <w:t>ITU-T G.992.5</w:t>
        </w:r>
      </w:hyperlink>
      <w:r w:rsidRPr="00B905A3">
        <w:t>]</w:t>
      </w:r>
      <w:r w:rsidRPr="00B905A3">
        <w:tab/>
        <w:t xml:space="preserve">Recommendation ITU-T G.992.5 (2009), </w:t>
      </w:r>
      <w:r w:rsidRPr="00B905A3">
        <w:rPr>
          <w:i/>
        </w:rPr>
        <w:t>Asymmetric digital subscriber line 2 transceivers (ADSL2)– Extended bandwidth ADSL2 (ADSL2plus).</w:t>
      </w:r>
    </w:p>
    <w:p w14:paraId="7F57559E" w14:textId="7E3B31F2" w:rsidR="00EC1E92" w:rsidRPr="00B905A3" w:rsidRDefault="00DD2327" w:rsidP="00EC1E92">
      <w:pPr>
        <w:pStyle w:val="Reftext"/>
        <w:tabs>
          <w:tab w:val="clear" w:pos="1985"/>
        </w:tabs>
        <w:ind w:left="2410" w:hanging="2410"/>
      </w:pPr>
      <w:r w:rsidRPr="00B905A3">
        <w:t>[</w:t>
      </w:r>
      <w:hyperlink r:id="rId43" w:history="1">
        <w:r w:rsidRPr="00B905A3">
          <w:rPr>
            <w:rStyle w:val="Hyperlink"/>
          </w:rPr>
          <w:t>ITU-T G.993.2</w:t>
        </w:r>
      </w:hyperlink>
      <w:r w:rsidRPr="00B905A3">
        <w:t>]</w:t>
      </w:r>
      <w:r w:rsidRPr="00B905A3">
        <w:tab/>
        <w:t xml:space="preserve">Recommendation ITU-T G.993.2 (2019), </w:t>
      </w:r>
      <w:r w:rsidRPr="00B905A3">
        <w:rPr>
          <w:i/>
        </w:rPr>
        <w:t xml:space="preserve">Very </w:t>
      </w:r>
      <w:proofErr w:type="gramStart"/>
      <w:r w:rsidRPr="00B905A3">
        <w:rPr>
          <w:i/>
        </w:rPr>
        <w:t>high speed</w:t>
      </w:r>
      <w:proofErr w:type="gramEnd"/>
      <w:r w:rsidRPr="00B905A3">
        <w:rPr>
          <w:i/>
        </w:rPr>
        <w:t xml:space="preserve"> digital subscriber line transceivers 2 (VDSL2).</w:t>
      </w:r>
    </w:p>
    <w:p w14:paraId="547C7CB1" w14:textId="7A72F8C4" w:rsidR="00EC1E92" w:rsidRPr="00B905A3" w:rsidRDefault="00DD2327" w:rsidP="00EC1E92">
      <w:pPr>
        <w:pStyle w:val="Reftext"/>
        <w:tabs>
          <w:tab w:val="clear" w:pos="1985"/>
        </w:tabs>
        <w:ind w:left="2410" w:hanging="2410"/>
      </w:pPr>
      <w:r w:rsidRPr="00B905A3">
        <w:t>[</w:t>
      </w:r>
      <w:hyperlink r:id="rId44" w:history="1">
        <w:r w:rsidRPr="00B905A3">
          <w:rPr>
            <w:rStyle w:val="Hyperlink"/>
          </w:rPr>
          <w:t>ITU-T G.993.5</w:t>
        </w:r>
      </w:hyperlink>
      <w:r w:rsidRPr="00B905A3">
        <w:t>]</w:t>
      </w:r>
      <w:r w:rsidRPr="00B905A3">
        <w:tab/>
        <w:t xml:space="preserve">Recommendation ITU-T G.993.5 (2019), </w:t>
      </w:r>
      <w:r w:rsidRPr="00B905A3">
        <w:rPr>
          <w:i/>
        </w:rPr>
        <w:t>Self-FEXT cancellation (vectoring) for use with VDSL2 transceivers.</w:t>
      </w:r>
    </w:p>
    <w:p w14:paraId="46C87A87" w14:textId="2E620BE3" w:rsidR="00EC1E92" w:rsidRPr="00B905A3" w:rsidRDefault="00DD2327" w:rsidP="00EC1E92">
      <w:pPr>
        <w:pStyle w:val="Reftext"/>
        <w:tabs>
          <w:tab w:val="clear" w:pos="1985"/>
        </w:tabs>
        <w:ind w:left="2410" w:hanging="2410"/>
      </w:pPr>
      <w:r w:rsidRPr="00B905A3">
        <w:t>[</w:t>
      </w:r>
      <w:hyperlink r:id="rId45" w:history="1">
        <w:r w:rsidRPr="00B905A3">
          <w:rPr>
            <w:rStyle w:val="Hyperlink"/>
          </w:rPr>
          <w:t>ITU-T G.994.1</w:t>
        </w:r>
      </w:hyperlink>
      <w:r w:rsidRPr="00B905A3">
        <w:t>]</w:t>
      </w:r>
      <w:r w:rsidRPr="00B905A3">
        <w:tab/>
        <w:t xml:space="preserve">Recommendation ITU-T G.994.1 (2021), </w:t>
      </w:r>
      <w:r w:rsidRPr="00B905A3">
        <w:rPr>
          <w:i/>
        </w:rPr>
        <w:t>Handshake procedures for digital subscriber line transceivers.</w:t>
      </w:r>
    </w:p>
    <w:p w14:paraId="141159EC" w14:textId="22AE9A2A" w:rsidR="00EC1E92" w:rsidRPr="00B905A3" w:rsidRDefault="00DD2327" w:rsidP="00EC1E92">
      <w:pPr>
        <w:pStyle w:val="Reftext"/>
        <w:tabs>
          <w:tab w:val="clear" w:pos="1985"/>
        </w:tabs>
        <w:ind w:left="2410" w:hanging="2410"/>
      </w:pPr>
      <w:r w:rsidRPr="00B905A3">
        <w:t>[</w:t>
      </w:r>
      <w:hyperlink r:id="rId46" w:history="1">
        <w:r w:rsidRPr="00B905A3">
          <w:rPr>
            <w:rStyle w:val="Hyperlink"/>
          </w:rPr>
          <w:t>ITU-T G.996.1</w:t>
        </w:r>
      </w:hyperlink>
      <w:r w:rsidRPr="00B905A3">
        <w:t>]</w:t>
      </w:r>
      <w:r w:rsidRPr="00B905A3">
        <w:tab/>
        <w:t xml:space="preserve">Recommendation ITU-T G.996.1 (2001), </w:t>
      </w:r>
      <w:r w:rsidRPr="00B905A3">
        <w:rPr>
          <w:i/>
        </w:rPr>
        <w:t>Test procedures for digital subscriber line (DSL) transceivers.</w:t>
      </w:r>
    </w:p>
    <w:p w14:paraId="78B37425" w14:textId="5F09AC9D" w:rsidR="00EC1E92" w:rsidRPr="00B905A3" w:rsidRDefault="00EB2EF2" w:rsidP="00EC1E92">
      <w:pPr>
        <w:pStyle w:val="Reftext"/>
        <w:tabs>
          <w:tab w:val="clear" w:pos="1985"/>
        </w:tabs>
        <w:ind w:left="2410" w:hanging="2410"/>
      </w:pPr>
      <w:r w:rsidRPr="00B905A3">
        <w:t>[</w:t>
      </w:r>
      <w:hyperlink r:id="rId47" w:history="1">
        <w:r w:rsidRPr="00B905A3">
          <w:rPr>
            <w:rStyle w:val="Hyperlink"/>
          </w:rPr>
          <w:t>ITU-T G.996.2</w:t>
        </w:r>
      </w:hyperlink>
      <w:r w:rsidRPr="00B905A3">
        <w:t>]</w:t>
      </w:r>
      <w:r w:rsidRPr="00B905A3">
        <w:tab/>
        <w:t xml:space="preserve">Recommendation ITU-T G.996.2 (2018), </w:t>
      </w:r>
      <w:r w:rsidRPr="00B905A3">
        <w:rPr>
          <w:i/>
        </w:rPr>
        <w:t>Single-ended line testing for digital subscriber lines.</w:t>
      </w:r>
    </w:p>
    <w:p w14:paraId="177B9F3D" w14:textId="76E50245" w:rsidR="00EC1E92" w:rsidRPr="00B905A3" w:rsidRDefault="00EB2EF2" w:rsidP="00EC1E92">
      <w:pPr>
        <w:pStyle w:val="Reftext"/>
        <w:tabs>
          <w:tab w:val="clear" w:pos="1985"/>
        </w:tabs>
        <w:ind w:left="2410" w:hanging="2410"/>
      </w:pPr>
      <w:r w:rsidRPr="00B905A3">
        <w:t>[</w:t>
      </w:r>
      <w:hyperlink r:id="rId48" w:history="1">
        <w:r w:rsidRPr="00B905A3">
          <w:rPr>
            <w:rStyle w:val="Hyperlink"/>
          </w:rPr>
          <w:t>ITU-T G.997.1</w:t>
        </w:r>
      </w:hyperlink>
      <w:r w:rsidRPr="00B905A3">
        <w:t>]</w:t>
      </w:r>
      <w:r w:rsidRPr="00B905A3">
        <w:tab/>
        <w:t xml:space="preserve">Recommendation ITU-T G.997.1 (2019), </w:t>
      </w:r>
      <w:r w:rsidRPr="00B905A3">
        <w:rPr>
          <w:i/>
        </w:rPr>
        <w:t>Physical layer management for digital subscriber line transceivers.</w:t>
      </w:r>
    </w:p>
    <w:p w14:paraId="7C989AEF" w14:textId="18C21E14" w:rsidR="00EC1E92" w:rsidRPr="00B905A3" w:rsidRDefault="00EB2EF2" w:rsidP="00EC1E92">
      <w:pPr>
        <w:pStyle w:val="Reftext"/>
        <w:tabs>
          <w:tab w:val="clear" w:pos="1985"/>
        </w:tabs>
        <w:ind w:left="2410" w:hanging="2410"/>
      </w:pPr>
      <w:r w:rsidRPr="00B905A3">
        <w:t>[</w:t>
      </w:r>
      <w:hyperlink r:id="rId49" w:history="1">
        <w:r w:rsidRPr="00B905A3">
          <w:rPr>
            <w:rStyle w:val="Hyperlink"/>
          </w:rPr>
          <w:t>ITU-T G.997.2</w:t>
        </w:r>
      </w:hyperlink>
      <w:r w:rsidRPr="00B905A3">
        <w:t>]</w:t>
      </w:r>
      <w:r w:rsidRPr="00B905A3">
        <w:tab/>
        <w:t xml:space="preserve">Recommendation ITU-T G.997.2 (2019), </w:t>
      </w:r>
      <w:r w:rsidRPr="00B905A3">
        <w:rPr>
          <w:i/>
        </w:rPr>
        <w:t xml:space="preserve">Physical layer management for </w:t>
      </w:r>
      <w:proofErr w:type="gramStart"/>
      <w:r w:rsidRPr="00B905A3">
        <w:rPr>
          <w:i/>
        </w:rPr>
        <w:t>G.fast</w:t>
      </w:r>
      <w:proofErr w:type="gramEnd"/>
      <w:r w:rsidRPr="00B905A3">
        <w:rPr>
          <w:i/>
        </w:rPr>
        <w:t xml:space="preserve"> transceivers.</w:t>
      </w:r>
    </w:p>
    <w:p w14:paraId="057CB060" w14:textId="7695A575" w:rsidR="00EC1E92" w:rsidRPr="00B905A3" w:rsidRDefault="00EB2EF2" w:rsidP="00EC1E92">
      <w:pPr>
        <w:pStyle w:val="Reftext"/>
        <w:tabs>
          <w:tab w:val="clear" w:pos="1985"/>
        </w:tabs>
        <w:ind w:left="2410" w:hanging="2410"/>
      </w:pPr>
      <w:r w:rsidRPr="00B905A3">
        <w:t>[</w:t>
      </w:r>
      <w:hyperlink r:id="rId50" w:history="1">
        <w:r w:rsidRPr="00B905A3">
          <w:rPr>
            <w:rStyle w:val="Hyperlink"/>
          </w:rPr>
          <w:t>ITU-T G.997.3</w:t>
        </w:r>
      </w:hyperlink>
      <w:r w:rsidRPr="00B905A3">
        <w:t>]</w:t>
      </w:r>
      <w:r w:rsidRPr="00B905A3">
        <w:tab/>
        <w:t xml:space="preserve">Recommendation ITU-T G.997.3 (2021), </w:t>
      </w:r>
      <w:r w:rsidRPr="00B905A3">
        <w:rPr>
          <w:i/>
        </w:rPr>
        <w:t xml:space="preserve">Physical layer management for </w:t>
      </w:r>
      <w:proofErr w:type="spellStart"/>
      <w:r w:rsidRPr="00B905A3">
        <w:rPr>
          <w:i/>
        </w:rPr>
        <w:t>MGfast</w:t>
      </w:r>
      <w:proofErr w:type="spellEnd"/>
      <w:r w:rsidRPr="00B905A3">
        <w:rPr>
          <w:i/>
        </w:rPr>
        <w:t xml:space="preserve"> transceivers.</w:t>
      </w:r>
    </w:p>
    <w:p w14:paraId="1B86F592" w14:textId="35EB8BBF" w:rsidR="00EC1E92" w:rsidRPr="00B905A3" w:rsidRDefault="00EB2EF2" w:rsidP="00EC1E92">
      <w:pPr>
        <w:pStyle w:val="Reftext"/>
        <w:tabs>
          <w:tab w:val="clear" w:pos="1985"/>
        </w:tabs>
        <w:ind w:left="2410" w:hanging="2410"/>
      </w:pPr>
      <w:r w:rsidRPr="00B905A3">
        <w:t>[</w:t>
      </w:r>
      <w:hyperlink r:id="rId51" w:history="1">
        <w:r w:rsidRPr="00B905A3">
          <w:rPr>
            <w:rStyle w:val="Hyperlink"/>
          </w:rPr>
          <w:t>ITU-T G.998.1</w:t>
        </w:r>
      </w:hyperlink>
      <w:r w:rsidRPr="00B905A3">
        <w:t>]</w:t>
      </w:r>
      <w:r w:rsidRPr="00B905A3">
        <w:tab/>
        <w:t xml:space="preserve">Recommendation ITU-T G.998.1 (2005), </w:t>
      </w:r>
      <w:r w:rsidRPr="00B905A3">
        <w:rPr>
          <w:i/>
        </w:rPr>
        <w:t>ATM-based multi-pair bonding.</w:t>
      </w:r>
    </w:p>
    <w:p w14:paraId="23879957" w14:textId="23C92721" w:rsidR="00EC1E92" w:rsidRPr="00B905A3" w:rsidRDefault="00EB2EF2" w:rsidP="00EC1E92">
      <w:pPr>
        <w:pStyle w:val="Reftext"/>
        <w:tabs>
          <w:tab w:val="clear" w:pos="1985"/>
        </w:tabs>
        <w:ind w:left="2410" w:hanging="2410"/>
      </w:pPr>
      <w:r w:rsidRPr="00B905A3">
        <w:lastRenderedPageBreak/>
        <w:t>[</w:t>
      </w:r>
      <w:hyperlink r:id="rId52" w:history="1">
        <w:r w:rsidRPr="00B905A3">
          <w:rPr>
            <w:rStyle w:val="Hyperlink"/>
          </w:rPr>
          <w:t>ITU-T G.998.2</w:t>
        </w:r>
      </w:hyperlink>
      <w:r w:rsidRPr="00B905A3">
        <w:t>]</w:t>
      </w:r>
      <w:r w:rsidRPr="00B905A3">
        <w:tab/>
        <w:t xml:space="preserve">Recommendation ITU-T G.998.2 (2018), </w:t>
      </w:r>
      <w:r w:rsidRPr="00B905A3">
        <w:rPr>
          <w:i/>
        </w:rPr>
        <w:t>Ethernet-based multi-pair bonding.</w:t>
      </w:r>
    </w:p>
    <w:p w14:paraId="24125408" w14:textId="1BBCFAC7" w:rsidR="00EC1E92" w:rsidRPr="00B905A3" w:rsidRDefault="00EB2EF2" w:rsidP="00EC1E92">
      <w:pPr>
        <w:pStyle w:val="Reftext"/>
        <w:tabs>
          <w:tab w:val="clear" w:pos="1985"/>
        </w:tabs>
        <w:ind w:left="2410" w:hanging="2410"/>
      </w:pPr>
      <w:r w:rsidRPr="00B905A3">
        <w:t>[</w:t>
      </w:r>
      <w:hyperlink r:id="rId53" w:history="1">
        <w:r w:rsidRPr="00B905A3">
          <w:rPr>
            <w:rStyle w:val="Hyperlink"/>
          </w:rPr>
          <w:t>ITU-T G.998.3</w:t>
        </w:r>
      </w:hyperlink>
      <w:r w:rsidRPr="00B905A3">
        <w:t>]</w:t>
      </w:r>
      <w:r w:rsidRPr="00B905A3">
        <w:tab/>
        <w:t xml:space="preserve">Recommendation ITU-T G.998.3 (2005), </w:t>
      </w:r>
      <w:proofErr w:type="gramStart"/>
      <w:r w:rsidRPr="00B905A3">
        <w:rPr>
          <w:i/>
        </w:rPr>
        <w:t>Multi-pair</w:t>
      </w:r>
      <w:proofErr w:type="gramEnd"/>
      <w:r w:rsidRPr="00B905A3">
        <w:rPr>
          <w:i/>
        </w:rPr>
        <w:t xml:space="preserve"> bonding using time-division inverse multiplexing.</w:t>
      </w:r>
    </w:p>
    <w:p w14:paraId="6E2E7DF0" w14:textId="5E8A0ADD" w:rsidR="00EC1E92" w:rsidRPr="00B905A3" w:rsidRDefault="00EB2EF2" w:rsidP="00EC1E92">
      <w:pPr>
        <w:pStyle w:val="Reftext"/>
        <w:tabs>
          <w:tab w:val="clear" w:pos="1985"/>
        </w:tabs>
        <w:ind w:left="2410" w:hanging="2410"/>
      </w:pPr>
      <w:r w:rsidRPr="00B905A3">
        <w:t>[</w:t>
      </w:r>
      <w:hyperlink r:id="rId54" w:history="1">
        <w:r w:rsidRPr="00B905A3">
          <w:rPr>
            <w:rStyle w:val="Hyperlink"/>
          </w:rPr>
          <w:t>ITU-T G.998.4</w:t>
        </w:r>
      </w:hyperlink>
      <w:r w:rsidRPr="00B905A3">
        <w:t>]</w:t>
      </w:r>
      <w:r w:rsidRPr="00B905A3">
        <w:tab/>
        <w:t xml:space="preserve">Recommendation ITU-T G.998.4 (2018), </w:t>
      </w:r>
      <w:r w:rsidRPr="00B905A3">
        <w:rPr>
          <w:i/>
        </w:rPr>
        <w:t>Improved impulse noise protection for digital subscriber line (DSL) transceivers.</w:t>
      </w:r>
    </w:p>
    <w:p w14:paraId="08A24186" w14:textId="35A1578B" w:rsidR="00EC1E92" w:rsidRPr="00B905A3" w:rsidRDefault="00EB2EF2" w:rsidP="00EC1E92">
      <w:pPr>
        <w:pStyle w:val="Reftext"/>
        <w:tabs>
          <w:tab w:val="clear" w:pos="1985"/>
        </w:tabs>
        <w:ind w:left="2410" w:hanging="2410"/>
      </w:pPr>
      <w:r w:rsidRPr="00B905A3">
        <w:t>[</w:t>
      </w:r>
      <w:hyperlink r:id="rId55" w:history="1">
        <w:r w:rsidRPr="00B905A3">
          <w:rPr>
            <w:rStyle w:val="Hyperlink"/>
          </w:rPr>
          <w:t>ITU-T G.999.1</w:t>
        </w:r>
      </w:hyperlink>
      <w:r w:rsidRPr="00B905A3">
        <w:t>]</w:t>
      </w:r>
      <w:r w:rsidRPr="00B905A3">
        <w:tab/>
        <w:t xml:space="preserve">Recommendation ITU-T G.999.1 (2019), </w:t>
      </w:r>
      <w:r w:rsidRPr="00B905A3">
        <w:rPr>
          <w:i/>
        </w:rPr>
        <w:t>Interface between the link layer and the physical layer for digital subscriber line (DSL) transceivers.</w:t>
      </w:r>
    </w:p>
    <w:p w14:paraId="53B8635B" w14:textId="6F6BBD9D" w:rsidR="00EC1E92" w:rsidRPr="00B905A3" w:rsidRDefault="00EB2EF2" w:rsidP="00EC1E92">
      <w:pPr>
        <w:pStyle w:val="Reftext"/>
        <w:tabs>
          <w:tab w:val="clear" w:pos="1588"/>
          <w:tab w:val="clear" w:pos="1985"/>
        </w:tabs>
        <w:ind w:left="2410" w:hanging="2410"/>
      </w:pPr>
      <w:r w:rsidRPr="00B905A3">
        <w:t>[</w:t>
      </w:r>
      <w:hyperlink r:id="rId56" w:history="1">
        <w:r w:rsidRPr="00B905A3">
          <w:rPr>
            <w:rStyle w:val="Hyperlink"/>
          </w:rPr>
          <w:t>ITU-T G.9700</w:t>
        </w:r>
      </w:hyperlink>
      <w:r w:rsidRPr="00B905A3">
        <w:t>]</w:t>
      </w:r>
      <w:r w:rsidRPr="00B905A3">
        <w:tab/>
        <w:t xml:space="preserve">Recommendation ITU-T G.9700 (2019), </w:t>
      </w:r>
      <w:r w:rsidRPr="00B905A3">
        <w:rPr>
          <w:i/>
        </w:rPr>
        <w:t>Fast access to subscriber terminals (G.fast) - Power spectral density specification.</w:t>
      </w:r>
    </w:p>
    <w:p w14:paraId="63C8844E" w14:textId="3CDDAA0E" w:rsidR="00EC1E92" w:rsidRPr="00B905A3" w:rsidRDefault="00EB2EF2" w:rsidP="00EC1E92">
      <w:pPr>
        <w:pStyle w:val="Reftext"/>
        <w:tabs>
          <w:tab w:val="clear" w:pos="1191"/>
          <w:tab w:val="clear" w:pos="1588"/>
          <w:tab w:val="clear" w:pos="1985"/>
        </w:tabs>
        <w:ind w:left="2410" w:hanging="2410"/>
      </w:pPr>
      <w:r w:rsidRPr="00B905A3">
        <w:t>[</w:t>
      </w:r>
      <w:hyperlink r:id="rId57" w:history="1">
        <w:r w:rsidRPr="00B905A3">
          <w:rPr>
            <w:rStyle w:val="Hyperlink"/>
          </w:rPr>
          <w:t>ITU-T G.9701</w:t>
        </w:r>
      </w:hyperlink>
      <w:r w:rsidRPr="00B905A3">
        <w:t>]</w:t>
      </w:r>
      <w:r w:rsidRPr="00B905A3">
        <w:tab/>
        <w:t xml:space="preserve">Recommendation ITU-T G.9701 (2019), </w:t>
      </w:r>
      <w:r w:rsidRPr="00B905A3">
        <w:rPr>
          <w:i/>
        </w:rPr>
        <w:t>Fast access to subscriber terminals (G.fast) – Physical layer specification.</w:t>
      </w:r>
    </w:p>
    <w:p w14:paraId="1E8893E8" w14:textId="023526DF" w:rsidR="00EC1E92" w:rsidRPr="00B905A3" w:rsidRDefault="00EB2EF2" w:rsidP="00EC1E92">
      <w:pPr>
        <w:pStyle w:val="Reftext"/>
        <w:tabs>
          <w:tab w:val="clear" w:pos="1191"/>
          <w:tab w:val="clear" w:pos="1588"/>
          <w:tab w:val="clear" w:pos="1985"/>
        </w:tabs>
        <w:ind w:left="2410" w:hanging="2410"/>
      </w:pPr>
      <w:r w:rsidRPr="00B905A3">
        <w:t>[</w:t>
      </w:r>
      <w:hyperlink r:id="rId58" w:history="1">
        <w:r w:rsidRPr="00B905A3">
          <w:rPr>
            <w:rStyle w:val="Hyperlink"/>
          </w:rPr>
          <w:t>ITU-T G.9710</w:t>
        </w:r>
      </w:hyperlink>
      <w:r w:rsidRPr="00B905A3">
        <w:t>]</w:t>
      </w:r>
      <w:r w:rsidRPr="00B905A3">
        <w:tab/>
        <w:t xml:space="preserve">Recommendation ITU-T G.9710 (2020), </w:t>
      </w:r>
      <w:r w:rsidRPr="00B905A3">
        <w:rPr>
          <w:i/>
        </w:rPr>
        <w:t>Multi-gigabit fast access to subscriber terminals (</w:t>
      </w:r>
      <w:proofErr w:type="spellStart"/>
      <w:r w:rsidRPr="00B905A3">
        <w:rPr>
          <w:i/>
        </w:rPr>
        <w:t>MGfast</w:t>
      </w:r>
      <w:proofErr w:type="spellEnd"/>
      <w:r w:rsidRPr="00B905A3">
        <w:rPr>
          <w:i/>
        </w:rPr>
        <w:t>) - Power spectral density specification.</w:t>
      </w:r>
    </w:p>
    <w:p w14:paraId="789EF083" w14:textId="6FEFF46C" w:rsidR="00EC1E92" w:rsidRPr="00B905A3" w:rsidRDefault="00EB2EF2" w:rsidP="00EC1E92">
      <w:pPr>
        <w:pStyle w:val="Reftext"/>
        <w:tabs>
          <w:tab w:val="clear" w:pos="1191"/>
          <w:tab w:val="clear" w:pos="1588"/>
          <w:tab w:val="clear" w:pos="1985"/>
        </w:tabs>
        <w:ind w:left="2410" w:hanging="2410"/>
      </w:pPr>
      <w:r w:rsidRPr="00B905A3">
        <w:t>[</w:t>
      </w:r>
      <w:hyperlink r:id="rId59" w:history="1">
        <w:r w:rsidRPr="00B905A3">
          <w:rPr>
            <w:rStyle w:val="Hyperlink"/>
          </w:rPr>
          <w:t>ITU-T G.9711</w:t>
        </w:r>
      </w:hyperlink>
      <w:r w:rsidRPr="00B905A3">
        <w:t>]</w:t>
      </w:r>
      <w:r w:rsidRPr="00B905A3">
        <w:tab/>
        <w:t xml:space="preserve">Recommendation ITU-T G.9711 (2021), </w:t>
      </w:r>
      <w:r w:rsidRPr="00B905A3">
        <w:rPr>
          <w:i/>
        </w:rPr>
        <w:t>Multi-gigabit fast access to subscriber terminals (</w:t>
      </w:r>
      <w:proofErr w:type="spellStart"/>
      <w:r w:rsidRPr="00B905A3">
        <w:rPr>
          <w:i/>
        </w:rPr>
        <w:t>MGfast</w:t>
      </w:r>
      <w:proofErr w:type="spellEnd"/>
      <w:r w:rsidRPr="00B905A3">
        <w:rPr>
          <w:i/>
        </w:rPr>
        <w:t>) – Physical layer specification.</w:t>
      </w:r>
    </w:p>
    <w:p w14:paraId="047DCB81" w14:textId="36E0E6CB" w:rsidR="00EC1E92" w:rsidRPr="00B905A3" w:rsidRDefault="00EB2EF2" w:rsidP="00EC1E92">
      <w:pPr>
        <w:pStyle w:val="Reftext"/>
        <w:tabs>
          <w:tab w:val="clear" w:pos="1191"/>
          <w:tab w:val="clear" w:pos="1588"/>
          <w:tab w:val="clear" w:pos="1985"/>
        </w:tabs>
        <w:ind w:left="2410" w:hanging="2410"/>
      </w:pPr>
      <w:r w:rsidRPr="00B905A3">
        <w:t>[</w:t>
      </w:r>
      <w:hyperlink r:id="rId60" w:history="1">
        <w:r w:rsidRPr="00B905A3">
          <w:rPr>
            <w:rStyle w:val="Hyperlink"/>
          </w:rPr>
          <w:t>ITU-T G.9804.1</w:t>
        </w:r>
      </w:hyperlink>
      <w:r w:rsidRPr="00B905A3">
        <w:t>]</w:t>
      </w:r>
      <w:r w:rsidRPr="00B905A3">
        <w:tab/>
        <w:t xml:space="preserve">Recommendation ITU-T G.9804.1 (2019), </w:t>
      </w:r>
      <w:r w:rsidRPr="00B905A3">
        <w:rPr>
          <w:i/>
        </w:rPr>
        <w:t>Higher speed passive optical networks – Requirements.</w:t>
      </w:r>
    </w:p>
    <w:p w14:paraId="68F4B55B" w14:textId="0266CDAD" w:rsidR="00EC1E92" w:rsidRPr="00B905A3" w:rsidRDefault="00EB2EF2" w:rsidP="00EC1E92">
      <w:pPr>
        <w:pStyle w:val="Reftext"/>
        <w:tabs>
          <w:tab w:val="clear" w:pos="1191"/>
          <w:tab w:val="clear" w:pos="1588"/>
          <w:tab w:val="clear" w:pos="1985"/>
        </w:tabs>
        <w:ind w:left="2410" w:hanging="2410"/>
      </w:pPr>
      <w:r w:rsidRPr="00B905A3">
        <w:t>[</w:t>
      </w:r>
      <w:hyperlink r:id="rId61" w:history="1">
        <w:r w:rsidRPr="00B905A3">
          <w:rPr>
            <w:rStyle w:val="Hyperlink"/>
          </w:rPr>
          <w:t>ITU-T G.9804.2</w:t>
        </w:r>
      </w:hyperlink>
      <w:r w:rsidRPr="00B905A3">
        <w:t>]</w:t>
      </w:r>
      <w:r w:rsidRPr="00B905A3">
        <w:tab/>
        <w:t xml:space="preserve">Recommendation ITU-T G.9804.2 (2021), </w:t>
      </w:r>
      <w:r w:rsidRPr="00B905A3">
        <w:rPr>
          <w:i/>
        </w:rPr>
        <w:t>Higher speed passive optical networks – Common transmission convergence layer specification.</w:t>
      </w:r>
    </w:p>
    <w:p w14:paraId="0EDE4552" w14:textId="738D0941" w:rsidR="00EC1E92" w:rsidRPr="00B905A3" w:rsidRDefault="00EB2EF2" w:rsidP="00EC1E92">
      <w:pPr>
        <w:pStyle w:val="Reftext"/>
        <w:tabs>
          <w:tab w:val="clear" w:pos="1191"/>
          <w:tab w:val="clear" w:pos="1588"/>
          <w:tab w:val="clear" w:pos="1985"/>
        </w:tabs>
        <w:ind w:left="2410" w:hanging="2410"/>
      </w:pPr>
      <w:r w:rsidRPr="00B905A3">
        <w:t>[</w:t>
      </w:r>
      <w:hyperlink r:id="rId62" w:history="1">
        <w:r w:rsidRPr="00B905A3">
          <w:rPr>
            <w:rStyle w:val="Hyperlink"/>
          </w:rPr>
          <w:t>ITU-T G.9804.3</w:t>
        </w:r>
      </w:hyperlink>
      <w:r w:rsidRPr="00B905A3">
        <w:t>]</w:t>
      </w:r>
      <w:r w:rsidRPr="00B905A3">
        <w:tab/>
        <w:t xml:space="preserve">Recommendation ITU-T G.9804.3 (2021), </w:t>
      </w:r>
      <w:r w:rsidRPr="00B905A3">
        <w:rPr>
          <w:i/>
        </w:rPr>
        <w:t>50-Gigabit-capable passive optical networks (50G-PON): Physical media dependent (PMD) layer specification.</w:t>
      </w:r>
    </w:p>
    <w:p w14:paraId="0016056D" w14:textId="7D343331" w:rsidR="00EC1E92" w:rsidRPr="00B905A3" w:rsidRDefault="00EB2EF2" w:rsidP="00EC1E92">
      <w:pPr>
        <w:pStyle w:val="Reftext"/>
        <w:tabs>
          <w:tab w:val="clear" w:pos="1191"/>
          <w:tab w:val="clear" w:pos="1588"/>
          <w:tab w:val="clear" w:pos="1985"/>
        </w:tabs>
        <w:ind w:left="2410" w:hanging="2410"/>
      </w:pPr>
      <w:r w:rsidRPr="00B905A3">
        <w:t>[</w:t>
      </w:r>
      <w:hyperlink r:id="rId63" w:history="1">
        <w:r w:rsidRPr="00B905A3">
          <w:rPr>
            <w:rStyle w:val="Hyperlink"/>
          </w:rPr>
          <w:t>ITU-T G.9805</w:t>
        </w:r>
      </w:hyperlink>
      <w:r w:rsidRPr="00B905A3">
        <w:t>]</w:t>
      </w:r>
      <w:r w:rsidRPr="00B905A3">
        <w:tab/>
        <w:t xml:space="preserve">Recommendation ITU-T G.9805 (2022), </w:t>
      </w:r>
      <w:r w:rsidRPr="00B905A3">
        <w:rPr>
          <w:i/>
        </w:rPr>
        <w:t>Coexistence of passive optical network systems.</w:t>
      </w:r>
    </w:p>
    <w:p w14:paraId="1950A0E6" w14:textId="77F5026E" w:rsidR="00264422" w:rsidRPr="00B905A3" w:rsidRDefault="00DD2327" w:rsidP="00EC1E92">
      <w:pPr>
        <w:pStyle w:val="Reftext"/>
        <w:tabs>
          <w:tab w:val="clear" w:pos="1191"/>
          <w:tab w:val="clear" w:pos="1588"/>
          <w:tab w:val="clear" w:pos="1985"/>
        </w:tabs>
        <w:ind w:left="2410" w:hanging="2410"/>
      </w:pPr>
      <w:r w:rsidRPr="00B905A3">
        <w:t>[</w:t>
      </w:r>
      <w:hyperlink r:id="rId64" w:history="1">
        <w:r w:rsidRPr="00B905A3">
          <w:rPr>
            <w:rStyle w:val="Hyperlink"/>
          </w:rPr>
          <w:t>ITU-T G.9806</w:t>
        </w:r>
      </w:hyperlink>
      <w:r w:rsidRPr="00B905A3">
        <w:t>]</w:t>
      </w:r>
      <w:r w:rsidRPr="00B905A3">
        <w:tab/>
        <w:t xml:space="preserve">Recommendation ITU-T G.9806 (2020), </w:t>
      </w:r>
      <w:r w:rsidRPr="00B905A3">
        <w:rPr>
          <w:i/>
        </w:rPr>
        <w:t>Higher-speed bidirectional, single fibre, point-to-point optical access system (HS-</w:t>
      </w:r>
      <w:proofErr w:type="spellStart"/>
      <w:r w:rsidRPr="00B905A3">
        <w:rPr>
          <w:i/>
        </w:rPr>
        <w:t>PtP</w:t>
      </w:r>
      <w:proofErr w:type="spellEnd"/>
      <w:r w:rsidRPr="00B905A3">
        <w:rPr>
          <w:i/>
        </w:rPr>
        <w:t>).</w:t>
      </w:r>
    </w:p>
    <w:p w14:paraId="67DAE7A2" w14:textId="7A8C3FA5" w:rsidR="00EC1E92" w:rsidRPr="00684D7C" w:rsidRDefault="00DD2327" w:rsidP="00EC1E92">
      <w:pPr>
        <w:pStyle w:val="Reftext"/>
        <w:tabs>
          <w:tab w:val="clear" w:pos="1191"/>
          <w:tab w:val="clear" w:pos="1588"/>
          <w:tab w:val="clear" w:pos="1985"/>
        </w:tabs>
        <w:ind w:left="2410" w:hanging="2410"/>
        <w:rPr>
          <w:lang w:val="fr-CH"/>
        </w:rPr>
      </w:pPr>
      <w:r w:rsidRPr="00684D7C">
        <w:rPr>
          <w:lang w:val="fr-CH"/>
        </w:rPr>
        <w:t>[</w:t>
      </w:r>
      <w:hyperlink r:id="rId65" w:history="1">
        <w:r w:rsidRPr="00684D7C">
          <w:rPr>
            <w:rStyle w:val="Hyperlink"/>
            <w:lang w:val="fr-CH"/>
          </w:rPr>
          <w:t>ITU-T G.9807.1</w:t>
        </w:r>
      </w:hyperlink>
      <w:r w:rsidRPr="00684D7C">
        <w:rPr>
          <w:lang w:val="fr-CH"/>
        </w:rPr>
        <w:t>]</w:t>
      </w:r>
      <w:r w:rsidRPr="00684D7C">
        <w:rPr>
          <w:lang w:val="fr-CH"/>
        </w:rPr>
        <w:tab/>
      </w:r>
      <w:proofErr w:type="spellStart"/>
      <w:r w:rsidRPr="00684D7C">
        <w:rPr>
          <w:lang w:val="fr-CH"/>
        </w:rPr>
        <w:t>Recommendation</w:t>
      </w:r>
      <w:proofErr w:type="spellEnd"/>
      <w:r w:rsidRPr="00684D7C">
        <w:rPr>
          <w:lang w:val="fr-CH"/>
        </w:rPr>
        <w:t xml:space="preserve"> ITU-T G.9807.1 (2023), </w:t>
      </w:r>
      <w:r w:rsidRPr="00684D7C">
        <w:rPr>
          <w:i/>
          <w:lang w:val="fr-CH"/>
        </w:rPr>
        <w:t xml:space="preserve">10-Gigabit-capable </w:t>
      </w:r>
      <w:proofErr w:type="spellStart"/>
      <w:r w:rsidRPr="00684D7C">
        <w:rPr>
          <w:i/>
          <w:lang w:val="fr-CH"/>
        </w:rPr>
        <w:t>symmetric</w:t>
      </w:r>
      <w:proofErr w:type="spellEnd"/>
      <w:r w:rsidRPr="00684D7C">
        <w:rPr>
          <w:i/>
          <w:lang w:val="fr-CH"/>
        </w:rPr>
        <w:t xml:space="preserve"> passive </w:t>
      </w:r>
      <w:proofErr w:type="spellStart"/>
      <w:r w:rsidRPr="00684D7C">
        <w:rPr>
          <w:i/>
          <w:lang w:val="fr-CH"/>
        </w:rPr>
        <w:t>optical</w:t>
      </w:r>
      <w:proofErr w:type="spellEnd"/>
      <w:r w:rsidRPr="00684D7C">
        <w:rPr>
          <w:i/>
          <w:lang w:val="fr-CH"/>
        </w:rPr>
        <w:t xml:space="preserve"> network (XGS-PON).</w:t>
      </w:r>
    </w:p>
    <w:p w14:paraId="06E7B586" w14:textId="54A6E49C" w:rsidR="00CB5A04" w:rsidRPr="00684D7C" w:rsidRDefault="00DD2327" w:rsidP="00EC1E92">
      <w:pPr>
        <w:pStyle w:val="Reftext"/>
        <w:tabs>
          <w:tab w:val="clear" w:pos="1191"/>
          <w:tab w:val="clear" w:pos="1588"/>
          <w:tab w:val="clear" w:pos="1985"/>
        </w:tabs>
        <w:ind w:left="2410" w:hanging="2410"/>
        <w:rPr>
          <w:lang w:val="fr-CH"/>
        </w:rPr>
      </w:pPr>
      <w:r w:rsidRPr="00684D7C">
        <w:rPr>
          <w:lang w:val="fr-CH"/>
        </w:rPr>
        <w:t>[</w:t>
      </w:r>
      <w:hyperlink r:id="rId66" w:history="1">
        <w:r w:rsidRPr="00684D7C">
          <w:rPr>
            <w:rStyle w:val="Hyperlink"/>
            <w:lang w:val="fr-CH"/>
          </w:rPr>
          <w:t>ITU-T G.9807.2</w:t>
        </w:r>
      </w:hyperlink>
      <w:r w:rsidRPr="00684D7C">
        <w:rPr>
          <w:lang w:val="fr-CH"/>
        </w:rPr>
        <w:t>]</w:t>
      </w:r>
      <w:r w:rsidRPr="00684D7C">
        <w:rPr>
          <w:lang w:val="fr-CH"/>
        </w:rPr>
        <w:tab/>
      </w:r>
      <w:proofErr w:type="spellStart"/>
      <w:r w:rsidRPr="00684D7C">
        <w:rPr>
          <w:lang w:val="fr-CH"/>
        </w:rPr>
        <w:t>Recommendation</w:t>
      </w:r>
      <w:proofErr w:type="spellEnd"/>
      <w:r w:rsidRPr="00684D7C">
        <w:rPr>
          <w:lang w:val="fr-CH"/>
        </w:rPr>
        <w:t xml:space="preserve"> ITU-T G.9807.2 (2017), </w:t>
      </w:r>
      <w:r w:rsidRPr="00684D7C">
        <w:rPr>
          <w:i/>
          <w:lang w:val="fr-CH"/>
        </w:rPr>
        <w:t xml:space="preserve">10 Gigabit-capable passive </w:t>
      </w:r>
      <w:proofErr w:type="spellStart"/>
      <w:r w:rsidRPr="00684D7C">
        <w:rPr>
          <w:i/>
          <w:lang w:val="fr-CH"/>
        </w:rPr>
        <w:t>optical</w:t>
      </w:r>
      <w:proofErr w:type="spellEnd"/>
      <w:r w:rsidRPr="00684D7C">
        <w:rPr>
          <w:i/>
          <w:lang w:val="fr-CH"/>
        </w:rPr>
        <w:t xml:space="preserve"> networks (XG(S)-PON</w:t>
      </w:r>
      <w:proofErr w:type="gramStart"/>
      <w:r w:rsidRPr="00684D7C">
        <w:rPr>
          <w:i/>
          <w:lang w:val="fr-CH"/>
        </w:rPr>
        <w:t>):</w:t>
      </w:r>
      <w:proofErr w:type="gramEnd"/>
      <w:r w:rsidRPr="00684D7C">
        <w:rPr>
          <w:i/>
          <w:lang w:val="fr-CH"/>
        </w:rPr>
        <w:t xml:space="preserve"> </w:t>
      </w:r>
      <w:proofErr w:type="spellStart"/>
      <w:r w:rsidRPr="00684D7C">
        <w:rPr>
          <w:i/>
          <w:lang w:val="fr-CH"/>
        </w:rPr>
        <w:t>Reach</w:t>
      </w:r>
      <w:proofErr w:type="spellEnd"/>
      <w:r w:rsidRPr="00684D7C">
        <w:rPr>
          <w:i/>
          <w:lang w:val="fr-CH"/>
        </w:rPr>
        <w:t xml:space="preserve"> extension.</w:t>
      </w:r>
    </w:p>
    <w:p w14:paraId="53F5252B" w14:textId="1EFA6454" w:rsidR="00EC1E92" w:rsidRPr="00684D7C" w:rsidRDefault="00EB2EF2" w:rsidP="00EC1E92">
      <w:pPr>
        <w:pStyle w:val="Reftext"/>
        <w:tabs>
          <w:tab w:val="clear" w:pos="1191"/>
          <w:tab w:val="clear" w:pos="1588"/>
          <w:tab w:val="clear" w:pos="1985"/>
        </w:tabs>
        <w:ind w:left="2410" w:hanging="2410"/>
        <w:rPr>
          <w:lang w:val="fr-CH"/>
        </w:rPr>
      </w:pPr>
      <w:r w:rsidRPr="00684D7C">
        <w:rPr>
          <w:lang w:val="fr-CH"/>
        </w:rPr>
        <w:t>[</w:t>
      </w:r>
      <w:hyperlink r:id="rId67" w:history="1">
        <w:r w:rsidRPr="00684D7C">
          <w:rPr>
            <w:rStyle w:val="Hyperlink"/>
            <w:lang w:val="fr-CH"/>
          </w:rPr>
          <w:t>ITU-T G.9930</w:t>
        </w:r>
      </w:hyperlink>
      <w:r w:rsidRPr="00684D7C">
        <w:rPr>
          <w:lang w:val="fr-CH"/>
        </w:rPr>
        <w:t>]</w:t>
      </w:r>
      <w:r w:rsidRPr="00684D7C">
        <w:rPr>
          <w:lang w:val="fr-CH"/>
        </w:rPr>
        <w:tab/>
      </w:r>
      <w:proofErr w:type="spellStart"/>
      <w:r w:rsidRPr="00684D7C">
        <w:rPr>
          <w:lang w:val="fr-CH"/>
        </w:rPr>
        <w:t>Recommendation</w:t>
      </w:r>
      <w:proofErr w:type="spellEnd"/>
      <w:r w:rsidRPr="00684D7C">
        <w:rPr>
          <w:lang w:val="fr-CH"/>
        </w:rPr>
        <w:t xml:space="preserve"> ITU-T G.9930 (2024), </w:t>
      </w:r>
      <w:r w:rsidRPr="00684D7C">
        <w:rPr>
          <w:i/>
          <w:lang w:val="fr-CH"/>
        </w:rPr>
        <w:t xml:space="preserve">Point-to-point fibre in the </w:t>
      </w:r>
      <w:proofErr w:type="spellStart"/>
      <w:r w:rsidRPr="00684D7C">
        <w:rPr>
          <w:i/>
          <w:lang w:val="fr-CH"/>
        </w:rPr>
        <w:t>premises</w:t>
      </w:r>
      <w:proofErr w:type="spellEnd"/>
      <w:r w:rsidRPr="00684D7C">
        <w:rPr>
          <w:i/>
          <w:lang w:val="fr-CH"/>
        </w:rPr>
        <w:t>.</w:t>
      </w:r>
    </w:p>
    <w:p w14:paraId="7E9FB8A3" w14:textId="5A671B3F" w:rsidR="00EC1E92" w:rsidRPr="00B905A3" w:rsidRDefault="00EB2EF2" w:rsidP="00EC1E92">
      <w:pPr>
        <w:pStyle w:val="Reftext"/>
        <w:tabs>
          <w:tab w:val="clear" w:pos="1191"/>
          <w:tab w:val="clear" w:pos="1588"/>
          <w:tab w:val="clear" w:pos="1985"/>
        </w:tabs>
        <w:ind w:left="2410" w:hanging="2410"/>
      </w:pPr>
      <w:r w:rsidRPr="00B905A3">
        <w:t>[</w:t>
      </w:r>
      <w:hyperlink r:id="rId68" w:history="1">
        <w:r w:rsidRPr="00B905A3">
          <w:rPr>
            <w:rStyle w:val="Hyperlink"/>
          </w:rPr>
          <w:t>ITU-T G.9940</w:t>
        </w:r>
      </w:hyperlink>
      <w:r w:rsidRPr="00B905A3">
        <w:t>]</w:t>
      </w:r>
      <w:r w:rsidRPr="00B905A3">
        <w:tab/>
        <w:t xml:space="preserve">Recommendation ITU-T G.9940 (2023), </w:t>
      </w:r>
      <w:r w:rsidRPr="00B905A3">
        <w:rPr>
          <w:i/>
        </w:rPr>
        <w:t>High speed fibre-based in-premises transceivers – system architecture.</w:t>
      </w:r>
    </w:p>
    <w:p w14:paraId="507B3322" w14:textId="5B5A6364" w:rsidR="00EC1E92" w:rsidRPr="00B905A3" w:rsidRDefault="00EB2EF2" w:rsidP="00EC1E92">
      <w:pPr>
        <w:pStyle w:val="Reftext"/>
        <w:tabs>
          <w:tab w:val="clear" w:pos="1191"/>
          <w:tab w:val="clear" w:pos="1588"/>
          <w:tab w:val="clear" w:pos="1985"/>
        </w:tabs>
        <w:ind w:left="2410" w:hanging="2410"/>
      </w:pPr>
      <w:r w:rsidRPr="00B905A3">
        <w:t>[</w:t>
      </w:r>
      <w:hyperlink r:id="rId69" w:history="1">
        <w:r w:rsidRPr="00B905A3">
          <w:rPr>
            <w:rStyle w:val="Hyperlink"/>
          </w:rPr>
          <w:t>ITU-T G.9941</w:t>
        </w:r>
      </w:hyperlink>
      <w:r w:rsidRPr="00B905A3">
        <w:t>]</w:t>
      </w:r>
      <w:r w:rsidRPr="00B905A3">
        <w:tab/>
        <w:t xml:space="preserve">Recommendation ITU-T G.9941 (2024), </w:t>
      </w:r>
      <w:r w:rsidRPr="00B905A3">
        <w:rPr>
          <w:i/>
        </w:rPr>
        <w:t>High speed fibre-based in-premises transceivers – physical layer specification.</w:t>
      </w:r>
    </w:p>
    <w:p w14:paraId="21658B2D" w14:textId="020DE20E" w:rsidR="00EC1E92" w:rsidRPr="00B905A3" w:rsidRDefault="00EB2EF2" w:rsidP="00EC1E92">
      <w:pPr>
        <w:pStyle w:val="Reftext"/>
        <w:tabs>
          <w:tab w:val="clear" w:pos="1191"/>
          <w:tab w:val="clear" w:pos="1588"/>
          <w:tab w:val="clear" w:pos="1985"/>
        </w:tabs>
        <w:ind w:left="2410" w:hanging="2410"/>
      </w:pPr>
      <w:r w:rsidRPr="00B905A3">
        <w:t>[</w:t>
      </w:r>
      <w:hyperlink r:id="rId70" w:history="1">
        <w:r w:rsidRPr="00B905A3">
          <w:rPr>
            <w:rStyle w:val="Hyperlink"/>
          </w:rPr>
          <w:t>ITU-T G.9942</w:t>
        </w:r>
      </w:hyperlink>
      <w:r w:rsidRPr="00B905A3">
        <w:t>]</w:t>
      </w:r>
      <w:r w:rsidRPr="00B905A3">
        <w:tab/>
        <w:t xml:space="preserve">Recommendation ITU-T G.9942 (2024), </w:t>
      </w:r>
      <w:r w:rsidRPr="00B905A3">
        <w:rPr>
          <w:i/>
        </w:rPr>
        <w:t>High speed fibre-based in-premises transceivers - Data link layer.</w:t>
      </w:r>
    </w:p>
    <w:p w14:paraId="23216DB6" w14:textId="77777777" w:rsidR="00B905A3" w:rsidRPr="00B905A3" w:rsidRDefault="00B905A3" w:rsidP="00B905A3">
      <w:pPr>
        <w:pStyle w:val="Reftext"/>
        <w:tabs>
          <w:tab w:val="clear" w:pos="1191"/>
          <w:tab w:val="clear" w:pos="1588"/>
          <w:tab w:val="clear" w:pos="1985"/>
        </w:tabs>
        <w:ind w:left="2410" w:hanging="2410"/>
        <w:rPr>
          <w:bCs/>
          <w:szCs w:val="28"/>
          <w:lang w:eastAsia="zh-CN"/>
        </w:rPr>
      </w:pPr>
      <w:r w:rsidRPr="00B905A3">
        <w:rPr>
          <w:bCs/>
          <w:szCs w:val="28"/>
          <w:lang w:eastAsia="zh-CN"/>
        </w:rPr>
        <w:t>[</w:t>
      </w:r>
      <w:hyperlink r:id="rId71" w:history="1">
        <w:r w:rsidRPr="00B905A3">
          <w:rPr>
            <w:rStyle w:val="Hyperlink"/>
          </w:rPr>
          <w:t>ITU-T G.9949</w:t>
        </w:r>
      </w:hyperlink>
      <w:r w:rsidRPr="00B905A3">
        <w:rPr>
          <w:bCs/>
          <w:szCs w:val="28"/>
          <w:lang w:eastAsia="zh-CN"/>
        </w:rPr>
        <w:t>]</w:t>
      </w:r>
      <w:r w:rsidRPr="00B905A3">
        <w:rPr>
          <w:bCs/>
          <w:szCs w:val="28"/>
          <w:lang w:eastAsia="zh-CN"/>
        </w:rPr>
        <w:tab/>
        <w:t xml:space="preserve">Recommendation ITU-T G.9949 (2025), </w:t>
      </w:r>
      <w:r w:rsidRPr="00B905A3">
        <w:rPr>
          <w:bCs/>
          <w:i/>
          <w:szCs w:val="28"/>
          <w:lang w:eastAsia="zh-CN"/>
        </w:rPr>
        <w:t>Wireless local area network management control interface (WMCI) for in-premises network.</w:t>
      </w:r>
    </w:p>
    <w:p w14:paraId="4F98FF6F" w14:textId="79EA5589" w:rsidR="00EC1E92" w:rsidRPr="00B905A3" w:rsidRDefault="00EB2EF2" w:rsidP="00EC1E92">
      <w:pPr>
        <w:pStyle w:val="Reftext"/>
        <w:tabs>
          <w:tab w:val="clear" w:pos="1191"/>
          <w:tab w:val="clear" w:pos="1588"/>
          <w:tab w:val="clear" w:pos="1985"/>
        </w:tabs>
        <w:ind w:left="2410" w:hanging="2410"/>
      </w:pPr>
      <w:r w:rsidRPr="00B905A3">
        <w:t>[</w:t>
      </w:r>
      <w:hyperlink r:id="rId72" w:history="1">
        <w:r w:rsidRPr="00B905A3">
          <w:rPr>
            <w:rStyle w:val="Hyperlink"/>
          </w:rPr>
          <w:t>ITU-T G.9960</w:t>
        </w:r>
      </w:hyperlink>
      <w:r w:rsidRPr="00B905A3">
        <w:t>]</w:t>
      </w:r>
      <w:r w:rsidRPr="00B905A3">
        <w:tab/>
        <w:t xml:space="preserve">Recommendation ITU-T G.9960 (2023), </w:t>
      </w:r>
      <w:r w:rsidRPr="00B905A3">
        <w:rPr>
          <w:i/>
        </w:rPr>
        <w:t>Unified high-speed wireline-based home networking transceivers - System architecture and physical layer specification.</w:t>
      </w:r>
    </w:p>
    <w:p w14:paraId="3B8C271B" w14:textId="2758A01F" w:rsidR="00EC1E92" w:rsidRPr="00B905A3" w:rsidRDefault="00EB2EF2" w:rsidP="00EC1E92">
      <w:pPr>
        <w:pStyle w:val="Reftext"/>
        <w:tabs>
          <w:tab w:val="clear" w:pos="1191"/>
          <w:tab w:val="clear" w:pos="1588"/>
          <w:tab w:val="clear" w:pos="1985"/>
        </w:tabs>
        <w:ind w:left="2410" w:hanging="2410"/>
      </w:pPr>
      <w:r w:rsidRPr="00B905A3">
        <w:lastRenderedPageBreak/>
        <w:t>[</w:t>
      </w:r>
      <w:hyperlink r:id="rId73" w:history="1">
        <w:r w:rsidRPr="00B905A3">
          <w:rPr>
            <w:rStyle w:val="Hyperlink"/>
          </w:rPr>
          <w:t>ITU-T G.9961</w:t>
        </w:r>
      </w:hyperlink>
      <w:r w:rsidRPr="00B905A3">
        <w:t>]</w:t>
      </w:r>
      <w:r w:rsidRPr="00B905A3">
        <w:tab/>
        <w:t xml:space="preserve">Recommendation ITU-T G.9961 (2023), </w:t>
      </w:r>
      <w:r w:rsidRPr="00B905A3">
        <w:rPr>
          <w:i/>
        </w:rPr>
        <w:t>Unified high-speed wireline-based home networking transceivers – Data link layer specification.</w:t>
      </w:r>
    </w:p>
    <w:p w14:paraId="0AC5123A" w14:textId="587CAC43" w:rsidR="00EC1E92" w:rsidRPr="00B905A3" w:rsidRDefault="00EB2EF2" w:rsidP="00EC1E92">
      <w:pPr>
        <w:pStyle w:val="Reftext"/>
        <w:tabs>
          <w:tab w:val="clear" w:pos="1191"/>
          <w:tab w:val="clear" w:pos="1588"/>
          <w:tab w:val="clear" w:pos="1985"/>
        </w:tabs>
        <w:ind w:left="2410" w:hanging="2410"/>
      </w:pPr>
      <w:r w:rsidRPr="00B905A3">
        <w:t>[</w:t>
      </w:r>
      <w:hyperlink r:id="rId74" w:history="1">
        <w:r w:rsidRPr="00B905A3">
          <w:rPr>
            <w:rStyle w:val="Hyperlink"/>
          </w:rPr>
          <w:t>ITU-T G.9962</w:t>
        </w:r>
      </w:hyperlink>
      <w:r w:rsidRPr="00B905A3">
        <w:t>]</w:t>
      </w:r>
      <w:r w:rsidRPr="00B905A3">
        <w:tab/>
        <w:t xml:space="preserve">Recommendation ITU-T G.9962 (2023), </w:t>
      </w:r>
      <w:r w:rsidRPr="00B905A3">
        <w:rPr>
          <w:i/>
        </w:rPr>
        <w:t xml:space="preserve">Unified high-speed </w:t>
      </w:r>
      <w:proofErr w:type="gramStart"/>
      <w:r w:rsidRPr="00B905A3">
        <w:rPr>
          <w:i/>
        </w:rPr>
        <w:t>wire-line</w:t>
      </w:r>
      <w:proofErr w:type="gramEnd"/>
      <w:r w:rsidRPr="00B905A3">
        <w:rPr>
          <w:i/>
        </w:rPr>
        <w:t xml:space="preserve"> based home networking transceivers - Management specification.</w:t>
      </w:r>
    </w:p>
    <w:p w14:paraId="4558DF43" w14:textId="3F9A9176" w:rsidR="00EC1E92" w:rsidRPr="00B905A3" w:rsidRDefault="00EB2EF2" w:rsidP="00EC1E92">
      <w:pPr>
        <w:pStyle w:val="Reftext"/>
        <w:tabs>
          <w:tab w:val="clear" w:pos="1191"/>
          <w:tab w:val="clear" w:pos="1588"/>
          <w:tab w:val="clear" w:pos="1985"/>
        </w:tabs>
        <w:ind w:left="2410" w:hanging="2410"/>
      </w:pPr>
      <w:r w:rsidRPr="00B905A3">
        <w:t>[</w:t>
      </w:r>
      <w:hyperlink r:id="rId75" w:history="1">
        <w:r w:rsidRPr="00B905A3">
          <w:rPr>
            <w:rStyle w:val="Hyperlink"/>
          </w:rPr>
          <w:t>ITU-T G.9963</w:t>
        </w:r>
      </w:hyperlink>
      <w:r w:rsidRPr="00B905A3">
        <w:t>]</w:t>
      </w:r>
      <w:r w:rsidRPr="00B905A3">
        <w:tab/>
        <w:t xml:space="preserve">Recommendation ITU-T G.9963 (2023), </w:t>
      </w:r>
      <w:r w:rsidRPr="00B905A3">
        <w:rPr>
          <w:i/>
        </w:rPr>
        <w:t>Unified high-speed wireline-based home networking transceivers – Multiple input/multiple output specification.</w:t>
      </w:r>
    </w:p>
    <w:p w14:paraId="7D79DCE9" w14:textId="3E4CC5B5" w:rsidR="00EC1E92" w:rsidRPr="00B905A3" w:rsidRDefault="00EB2EF2" w:rsidP="00EC1E92">
      <w:pPr>
        <w:pStyle w:val="Reftext"/>
        <w:tabs>
          <w:tab w:val="clear" w:pos="1191"/>
          <w:tab w:val="clear" w:pos="1588"/>
          <w:tab w:val="clear" w:pos="1985"/>
        </w:tabs>
        <w:ind w:left="2410" w:hanging="2410"/>
      </w:pPr>
      <w:r w:rsidRPr="00B905A3">
        <w:t>[</w:t>
      </w:r>
      <w:hyperlink r:id="rId76" w:history="1">
        <w:r w:rsidRPr="00B905A3">
          <w:rPr>
            <w:rStyle w:val="Hyperlink"/>
          </w:rPr>
          <w:t>ITU-T G.9964</w:t>
        </w:r>
      </w:hyperlink>
      <w:r w:rsidRPr="00B905A3">
        <w:t>]</w:t>
      </w:r>
      <w:r w:rsidRPr="00B905A3">
        <w:tab/>
        <w:t xml:space="preserve">Recommendation ITU-T G.9964 (2023), </w:t>
      </w:r>
      <w:r w:rsidRPr="00B905A3">
        <w:rPr>
          <w:i/>
        </w:rPr>
        <w:t>Unified high-speed wireline-based home networking transceivers – Power spectral density specification.</w:t>
      </w:r>
    </w:p>
    <w:p w14:paraId="471CD31A" w14:textId="2C7F8A87" w:rsidR="00EC1E92" w:rsidRPr="00B905A3" w:rsidRDefault="00EB2EF2" w:rsidP="00EC1E92">
      <w:pPr>
        <w:pStyle w:val="Reftext"/>
        <w:tabs>
          <w:tab w:val="clear" w:pos="1191"/>
          <w:tab w:val="clear" w:pos="1588"/>
          <w:tab w:val="clear" w:pos="1985"/>
        </w:tabs>
        <w:ind w:left="2410" w:hanging="2410"/>
      </w:pPr>
      <w:r w:rsidRPr="00B905A3">
        <w:t>[</w:t>
      </w:r>
      <w:hyperlink r:id="rId77" w:history="1">
        <w:r w:rsidRPr="00B905A3">
          <w:rPr>
            <w:rStyle w:val="Hyperlink"/>
          </w:rPr>
          <w:t>ITU-T G.9972</w:t>
        </w:r>
      </w:hyperlink>
      <w:r w:rsidRPr="00B905A3">
        <w:t>]</w:t>
      </w:r>
      <w:r w:rsidRPr="00B905A3">
        <w:tab/>
        <w:t xml:space="preserve">Recommendation ITU-T G.9972 (2010), </w:t>
      </w:r>
      <w:r w:rsidRPr="00B905A3">
        <w:rPr>
          <w:i/>
        </w:rPr>
        <w:t>Coexistence mechanism for wireline home networking transceivers.</w:t>
      </w:r>
    </w:p>
    <w:p w14:paraId="37DB5B0C" w14:textId="0EF8EEE7" w:rsidR="00EC1E92" w:rsidRPr="00B905A3" w:rsidRDefault="00EB2EF2" w:rsidP="00EC1E92">
      <w:pPr>
        <w:pStyle w:val="Reftext"/>
        <w:tabs>
          <w:tab w:val="clear" w:pos="1191"/>
          <w:tab w:val="clear" w:pos="1588"/>
          <w:tab w:val="clear" w:pos="1985"/>
        </w:tabs>
        <w:ind w:left="2410" w:hanging="2410"/>
      </w:pPr>
      <w:r w:rsidRPr="00B905A3">
        <w:t>[</w:t>
      </w:r>
      <w:hyperlink r:id="rId78" w:history="1">
        <w:r w:rsidRPr="00B905A3">
          <w:rPr>
            <w:rStyle w:val="Hyperlink"/>
          </w:rPr>
          <w:t>ITU-T G.9976</w:t>
        </w:r>
      </w:hyperlink>
      <w:r w:rsidRPr="00B905A3">
        <w:t>]</w:t>
      </w:r>
      <w:r w:rsidRPr="00B905A3">
        <w:tab/>
        <w:t xml:space="preserve">Recommendation ITU-T G.9976 (2021), </w:t>
      </w:r>
      <w:r w:rsidRPr="00B905A3">
        <w:rPr>
          <w:i/>
        </w:rPr>
        <w:t>Supporting ultra-high-definition video service over G.hn.</w:t>
      </w:r>
    </w:p>
    <w:p w14:paraId="7540A396" w14:textId="12E5E3D5" w:rsidR="00EC1E92" w:rsidRPr="00B905A3" w:rsidRDefault="00EB2EF2" w:rsidP="00EC1E92">
      <w:pPr>
        <w:pStyle w:val="Reftext"/>
        <w:tabs>
          <w:tab w:val="clear" w:pos="1191"/>
          <w:tab w:val="clear" w:pos="1588"/>
          <w:tab w:val="clear" w:pos="1985"/>
        </w:tabs>
        <w:ind w:left="2410" w:hanging="2410"/>
      </w:pPr>
      <w:r w:rsidRPr="00B905A3">
        <w:t>[</w:t>
      </w:r>
      <w:hyperlink r:id="rId79" w:history="1">
        <w:r w:rsidRPr="00B905A3">
          <w:rPr>
            <w:rStyle w:val="Hyperlink"/>
          </w:rPr>
          <w:t>ITU-T G.9977</w:t>
        </w:r>
      </w:hyperlink>
      <w:r w:rsidRPr="00B905A3">
        <w:t>]</w:t>
      </w:r>
      <w:r w:rsidRPr="00B905A3">
        <w:tab/>
        <w:t xml:space="preserve">Recommendation ITU-T G.9977 (2016), </w:t>
      </w:r>
      <w:r w:rsidRPr="00B905A3">
        <w:rPr>
          <w:i/>
        </w:rPr>
        <w:t>Mitigation of interference between DSL and PLC.</w:t>
      </w:r>
    </w:p>
    <w:p w14:paraId="4BD0B597" w14:textId="679ACDD5" w:rsidR="00EC1E92" w:rsidRPr="00B905A3" w:rsidRDefault="00EB2EF2" w:rsidP="00EC1E92">
      <w:pPr>
        <w:pStyle w:val="Reftext"/>
        <w:tabs>
          <w:tab w:val="clear" w:pos="1191"/>
          <w:tab w:val="clear" w:pos="1588"/>
          <w:tab w:val="clear" w:pos="1985"/>
        </w:tabs>
        <w:ind w:left="2410" w:hanging="2410"/>
      </w:pPr>
      <w:r w:rsidRPr="00B905A3">
        <w:t>[</w:t>
      </w:r>
      <w:hyperlink r:id="rId80" w:history="1">
        <w:r w:rsidRPr="00B905A3">
          <w:rPr>
            <w:rStyle w:val="Hyperlink"/>
          </w:rPr>
          <w:t>ITU-T G.9978</w:t>
        </w:r>
      </w:hyperlink>
      <w:r w:rsidRPr="00B905A3">
        <w:t>]</w:t>
      </w:r>
      <w:r w:rsidRPr="00B905A3">
        <w:tab/>
        <w:t xml:space="preserve">Recommendation ITU-T G.9978 (2018), </w:t>
      </w:r>
      <w:r w:rsidRPr="00B905A3">
        <w:rPr>
          <w:i/>
        </w:rPr>
        <w:t>Secure admission in a G.hn network.</w:t>
      </w:r>
    </w:p>
    <w:p w14:paraId="6B385340" w14:textId="36DB7ED5" w:rsidR="001B6BE7" w:rsidRPr="00B905A3" w:rsidRDefault="00DD2327" w:rsidP="00EC1E92">
      <w:pPr>
        <w:pStyle w:val="Reftext"/>
        <w:tabs>
          <w:tab w:val="clear" w:pos="1191"/>
          <w:tab w:val="clear" w:pos="1588"/>
          <w:tab w:val="clear" w:pos="1985"/>
        </w:tabs>
        <w:ind w:left="2410" w:hanging="2410"/>
      </w:pPr>
      <w:r w:rsidRPr="00B905A3">
        <w:t>[</w:t>
      </w:r>
      <w:hyperlink r:id="rId81" w:history="1">
        <w:r w:rsidRPr="00B905A3">
          <w:rPr>
            <w:rStyle w:val="Hyperlink"/>
          </w:rPr>
          <w:t>ITU-T G.9979</w:t>
        </w:r>
      </w:hyperlink>
      <w:r w:rsidRPr="00B905A3">
        <w:t>]</w:t>
      </w:r>
      <w:r w:rsidRPr="00B905A3">
        <w:tab/>
        <w:t xml:space="preserve">Recommendation ITU-T G.9979 (2018), </w:t>
      </w:r>
      <w:r w:rsidRPr="00B905A3">
        <w:rPr>
          <w:i/>
        </w:rPr>
        <w:t>Implementation of the generic mechanism in the IEEE 1905.1a-2014 standard to include applicable ITU</w:t>
      </w:r>
      <w:r w:rsidR="00684D7C">
        <w:rPr>
          <w:i/>
        </w:rPr>
        <w:noBreakHyphen/>
      </w:r>
      <w:r w:rsidRPr="00B905A3">
        <w:rPr>
          <w:i/>
        </w:rPr>
        <w:t>T Recommendations.</w:t>
      </w:r>
    </w:p>
    <w:p w14:paraId="20D344B0" w14:textId="01E9A729" w:rsidR="00EC1E92" w:rsidRPr="00B905A3" w:rsidRDefault="00DD2327" w:rsidP="00EC1E92">
      <w:pPr>
        <w:pStyle w:val="Reftext"/>
        <w:tabs>
          <w:tab w:val="clear" w:pos="1191"/>
          <w:tab w:val="clear" w:pos="1588"/>
          <w:tab w:val="clear" w:pos="1985"/>
        </w:tabs>
        <w:ind w:left="2410" w:hanging="2410"/>
      </w:pPr>
      <w:r w:rsidRPr="00B905A3">
        <w:t>[</w:t>
      </w:r>
      <w:hyperlink r:id="rId82" w:history="1">
        <w:r w:rsidRPr="00B905A3">
          <w:rPr>
            <w:rStyle w:val="Hyperlink"/>
          </w:rPr>
          <w:t>ITU-T G.9991</w:t>
        </w:r>
      </w:hyperlink>
      <w:r w:rsidRPr="00B905A3">
        <w:t>]</w:t>
      </w:r>
      <w:r w:rsidRPr="00B905A3">
        <w:tab/>
        <w:t xml:space="preserve">Recommendation ITU-T G.9991 (2019), </w:t>
      </w:r>
      <w:r w:rsidRPr="00B905A3">
        <w:rPr>
          <w:i/>
        </w:rPr>
        <w:t>High-speed indoor visible light communication transceiver – System architecture, physical layer and data link layer specification.</w:t>
      </w:r>
    </w:p>
    <w:p w14:paraId="63FEDDD1" w14:textId="42421BF5" w:rsidR="00EC1E92" w:rsidRPr="00B905A3" w:rsidRDefault="00EC1E92" w:rsidP="00EC1E92">
      <w:pPr>
        <w:pStyle w:val="Reftext"/>
        <w:tabs>
          <w:tab w:val="clear" w:pos="1191"/>
          <w:tab w:val="clear" w:pos="1588"/>
          <w:tab w:val="clear" w:pos="1985"/>
        </w:tabs>
        <w:ind w:left="2410" w:hanging="2410"/>
      </w:pPr>
      <w:r w:rsidRPr="00B905A3">
        <w:t>[</w:t>
      </w:r>
      <w:hyperlink r:id="rId83" w:anchor="/t-rec/item?id=15223&amp;lang=en" w:history="1">
        <w:r w:rsidRPr="00B905A3">
          <w:rPr>
            <w:rStyle w:val="Hyperlink"/>
          </w:rPr>
          <w:t>ITU-T G Suppl. 45</w:t>
        </w:r>
      </w:hyperlink>
      <w:r w:rsidRPr="00B905A3">
        <w:t>]</w:t>
      </w:r>
      <w:r w:rsidRPr="00B905A3">
        <w:tab/>
        <w:t xml:space="preserve">Supplement </w:t>
      </w:r>
      <w:r w:rsidR="000D60EA" w:rsidRPr="00B905A3">
        <w:t>45 to ITU-T G</w:t>
      </w:r>
      <w:r w:rsidR="001434D0" w:rsidRPr="00B905A3">
        <w:t>-</w:t>
      </w:r>
      <w:r w:rsidR="000D60EA" w:rsidRPr="00B905A3">
        <w:t>series Recommendations (2022)</w:t>
      </w:r>
      <w:r w:rsidRPr="00B905A3">
        <w:t xml:space="preserve">, </w:t>
      </w:r>
      <w:r w:rsidRPr="00B905A3">
        <w:rPr>
          <w:i/>
          <w:iCs/>
        </w:rPr>
        <w:t>Power conservation in optical access systems</w:t>
      </w:r>
      <w:r w:rsidRPr="00B905A3">
        <w:t>.</w:t>
      </w:r>
    </w:p>
    <w:p w14:paraId="43907883" w14:textId="3DCEFF0F" w:rsidR="00EC1E92" w:rsidRPr="00B905A3" w:rsidRDefault="00EC1E92" w:rsidP="00EC1E92">
      <w:pPr>
        <w:pStyle w:val="Reftext"/>
        <w:tabs>
          <w:tab w:val="clear" w:pos="1191"/>
          <w:tab w:val="clear" w:pos="1588"/>
          <w:tab w:val="clear" w:pos="1985"/>
        </w:tabs>
        <w:ind w:left="2410" w:hanging="2410"/>
      </w:pPr>
      <w:r w:rsidRPr="00B905A3">
        <w:t>[</w:t>
      </w:r>
      <w:hyperlink r:id="rId84" w:anchor="/t-rec?sg=-1&amp;series=-1&amp;type_of_text=-1&amp;status=F&amp;main_edition_flag=0&amp;other_sdo=-1&amp;other_equivalence_type=-1&amp;other_distributed_for_payment=-1&amp;other_equivalent_number=&amp;approved_from=&amp;approved_to=&amp;isn_mod_language=-1&amp;mod_content=&amp;query=G%20Suppl.%2049&amp;exact_match=0&amp;title=&amp;prov_name=" w:history="1">
        <w:r w:rsidRPr="00B905A3">
          <w:rPr>
            <w:rStyle w:val="Hyperlink"/>
          </w:rPr>
          <w:t>ITU-T G Suppl. 49</w:t>
        </w:r>
      </w:hyperlink>
      <w:r w:rsidRPr="00B905A3">
        <w:t>]</w:t>
      </w:r>
      <w:r w:rsidRPr="00B905A3">
        <w:tab/>
        <w:t xml:space="preserve">Supplement </w:t>
      </w:r>
      <w:r w:rsidR="000D60EA" w:rsidRPr="00B905A3">
        <w:t xml:space="preserve">49 to ITU-T </w:t>
      </w:r>
      <w:r w:rsidRPr="00B905A3">
        <w:t>G</w:t>
      </w:r>
      <w:r w:rsidR="001434D0" w:rsidRPr="00B905A3">
        <w:t>-</w:t>
      </w:r>
      <w:r w:rsidR="000D60EA" w:rsidRPr="00B905A3">
        <w:t>series Recommendations (20</w:t>
      </w:r>
      <w:r w:rsidRPr="00B905A3">
        <w:t xml:space="preserve">20), </w:t>
      </w:r>
      <w:r w:rsidRPr="00B905A3">
        <w:rPr>
          <w:i/>
          <w:iCs/>
        </w:rPr>
        <w:t>Rogue optical network unit (ONU) considerations</w:t>
      </w:r>
      <w:r w:rsidRPr="00B905A3">
        <w:t>.</w:t>
      </w:r>
    </w:p>
    <w:p w14:paraId="186C0E69" w14:textId="553BA81C" w:rsidR="00EC1E92" w:rsidRPr="00B905A3" w:rsidRDefault="00EC1E92" w:rsidP="00EC1E92">
      <w:pPr>
        <w:pStyle w:val="Reftext"/>
        <w:tabs>
          <w:tab w:val="clear" w:pos="1191"/>
          <w:tab w:val="clear" w:pos="1588"/>
          <w:tab w:val="clear" w:pos="1985"/>
        </w:tabs>
        <w:ind w:left="2410" w:hanging="2410"/>
      </w:pPr>
      <w:r w:rsidRPr="00B905A3">
        <w:t>[</w:t>
      </w:r>
      <w:hyperlink r:id="rId85" w:anchor="/t-rec?sg=-1&amp;series=-1&amp;type_of_text=-1&amp;status=F&amp;main_edition_flag=0&amp;other_sdo=-1&amp;other_equivalence_type=-1&amp;other_distributed_for_payment=-1&amp;other_equivalent_number=&amp;approved_from=&amp;approved_to=&amp;isn_mod_language=-1&amp;mod_content=&amp;query=G%20Suppl.%2066&amp;exact_match=0&amp;title=&amp;prov_name=" w:history="1">
        <w:r w:rsidRPr="00B905A3">
          <w:rPr>
            <w:rStyle w:val="Hyperlink"/>
          </w:rPr>
          <w:t>ITU-T G Suppl. 66</w:t>
        </w:r>
      </w:hyperlink>
      <w:r w:rsidRPr="00B905A3">
        <w:t>]</w:t>
      </w:r>
      <w:r w:rsidRPr="00B905A3">
        <w:tab/>
        <w:t xml:space="preserve">Supplement </w:t>
      </w:r>
      <w:r w:rsidR="007D107C" w:rsidRPr="00B905A3">
        <w:t>66 to ITU-T G</w:t>
      </w:r>
      <w:r w:rsidR="001434D0" w:rsidRPr="00B905A3">
        <w:t>-</w:t>
      </w:r>
      <w:r w:rsidR="007D107C" w:rsidRPr="00B905A3">
        <w:t>series Recommendations (20</w:t>
      </w:r>
      <w:r w:rsidRPr="00B905A3">
        <w:t xml:space="preserve">20), </w:t>
      </w:r>
      <w:r w:rsidRPr="00B905A3">
        <w:rPr>
          <w:i/>
          <w:iCs/>
        </w:rPr>
        <w:t>5G wireless fronthaul requirements in a passive optical network context</w:t>
      </w:r>
      <w:r w:rsidRPr="00B905A3">
        <w:t>.</w:t>
      </w:r>
    </w:p>
    <w:p w14:paraId="04719D4D" w14:textId="6FA84716" w:rsidR="00EC1E92" w:rsidRPr="00B905A3" w:rsidRDefault="00EC1E92" w:rsidP="00EC1E92">
      <w:pPr>
        <w:pStyle w:val="Reftext"/>
        <w:tabs>
          <w:tab w:val="clear" w:pos="1191"/>
          <w:tab w:val="clear" w:pos="1588"/>
          <w:tab w:val="clear" w:pos="1985"/>
        </w:tabs>
        <w:ind w:left="2410" w:hanging="2410"/>
      </w:pPr>
      <w:r w:rsidRPr="00B905A3">
        <w:t>[</w:t>
      </w:r>
      <w:hyperlink r:id="rId86" w:anchor="/t-rec?sg=-1&amp;series=-1&amp;type_of_text=-1&amp;status=F&amp;main_edition_flag=0&amp;other_sdo=-1&amp;other_equivalence_type=-1&amp;other_distributed_for_payment=-1&amp;other_equivalent_number=&amp;approved_from=&amp;approved_to=&amp;isn_mod_language=-1&amp;mod_content=&amp;query=G%20Suppl.%2071&amp;exact_match=0&amp;title=&amp;prov_name=" w:history="1">
        <w:r w:rsidRPr="00B905A3">
          <w:rPr>
            <w:rStyle w:val="Hyperlink"/>
          </w:rPr>
          <w:t>ITU-T G Suppl. 71</w:t>
        </w:r>
      </w:hyperlink>
      <w:r w:rsidRPr="00B905A3">
        <w:t>]</w:t>
      </w:r>
      <w:r w:rsidRPr="00B905A3">
        <w:tab/>
        <w:t xml:space="preserve">Supplement </w:t>
      </w:r>
      <w:r w:rsidR="007D107C" w:rsidRPr="00B905A3">
        <w:t>71 to ITU-T G</w:t>
      </w:r>
      <w:r w:rsidR="001434D0" w:rsidRPr="00B905A3">
        <w:t>-</w:t>
      </w:r>
      <w:r w:rsidR="007D107C" w:rsidRPr="00B905A3">
        <w:t>series Recommendations (20</w:t>
      </w:r>
      <w:r w:rsidRPr="00B905A3">
        <w:t xml:space="preserve">23), </w:t>
      </w:r>
      <w:r w:rsidRPr="00B905A3">
        <w:rPr>
          <w:i/>
          <w:iCs/>
        </w:rPr>
        <w:t>Optical line termination capabilities for supporting cooperative dynamic bandwidth assignment</w:t>
      </w:r>
      <w:r w:rsidRPr="00B905A3">
        <w:t>.</w:t>
      </w:r>
    </w:p>
    <w:p w14:paraId="15AC4D92" w14:textId="524C4EDA" w:rsidR="00EC1E92" w:rsidRPr="00B905A3" w:rsidRDefault="00EC1E92" w:rsidP="00EC1E92">
      <w:pPr>
        <w:pStyle w:val="Reftext"/>
        <w:tabs>
          <w:tab w:val="clear" w:pos="1191"/>
          <w:tab w:val="clear" w:pos="1588"/>
          <w:tab w:val="clear" w:pos="1985"/>
        </w:tabs>
        <w:ind w:left="2410" w:hanging="2410"/>
      </w:pPr>
      <w:r w:rsidRPr="00B905A3">
        <w:t>[</w:t>
      </w:r>
      <w:hyperlink r:id="rId87" w:anchor="/t-rec?sg=-1&amp;series=-1&amp;type_of_text=-1&amp;status=F&amp;main_edition_flag=0&amp;other_sdo=-1&amp;other_equivalence_type=-1&amp;other_distributed_for_payment=-1&amp;other_equivalent_number=&amp;approved_from=&amp;approved_to=&amp;isn_mod_language=-1&amp;mod_content=&amp;query=G%20Suppl.%2074&amp;exact_match=0&amp;title=&amp;prov_name=" w:history="1">
        <w:r w:rsidRPr="00B905A3">
          <w:rPr>
            <w:rStyle w:val="Hyperlink"/>
          </w:rPr>
          <w:t>ITU-T G Suppl. 74</w:t>
        </w:r>
      </w:hyperlink>
      <w:r w:rsidRPr="00B905A3">
        <w:t>]</w:t>
      </w:r>
      <w:r w:rsidRPr="00B905A3">
        <w:tab/>
        <w:t xml:space="preserve">Supplement </w:t>
      </w:r>
      <w:r w:rsidR="007D107C" w:rsidRPr="00B905A3">
        <w:t>74 to ITU-T G</w:t>
      </w:r>
      <w:r w:rsidR="001434D0" w:rsidRPr="00B905A3">
        <w:t>-</w:t>
      </w:r>
      <w:r w:rsidR="007D107C" w:rsidRPr="00B905A3">
        <w:t>series Recommendations (20</w:t>
      </w:r>
      <w:r w:rsidRPr="00B905A3">
        <w:t xml:space="preserve">21), </w:t>
      </w:r>
      <w:r w:rsidRPr="00B905A3">
        <w:rPr>
          <w:i/>
          <w:iCs/>
        </w:rPr>
        <w:t>Network slicing in a passive optical network context</w:t>
      </w:r>
      <w:r w:rsidRPr="00B905A3">
        <w:t>.</w:t>
      </w:r>
    </w:p>
    <w:p w14:paraId="0E288F2B" w14:textId="71F9E3E4" w:rsidR="00EC1E92" w:rsidRPr="00B905A3" w:rsidRDefault="00EC1E92" w:rsidP="00EC1E92">
      <w:pPr>
        <w:pStyle w:val="Reftext"/>
        <w:tabs>
          <w:tab w:val="clear" w:pos="1191"/>
          <w:tab w:val="clear" w:pos="1588"/>
          <w:tab w:val="clear" w:pos="1985"/>
        </w:tabs>
        <w:ind w:left="2410" w:hanging="2410"/>
      </w:pPr>
      <w:r w:rsidRPr="00B905A3">
        <w:t>[</w:t>
      </w:r>
      <w:hyperlink r:id="rId88" w:anchor="/t-rec?sg=-1&amp;series=-1&amp;type_of_text=-1&amp;status=F&amp;main_edition_flag=0&amp;other_sdo=-1&amp;other_equivalence_type=-1&amp;other_distributed_for_payment=-1&amp;other_equivalent_number=&amp;approved_from=&amp;approved_to=&amp;isn_mod_language=-1&amp;mod_content=&amp;query=G%20Suppl.%2075&amp;exact_match=0&amp;title=&amp;prov_name=" w:history="1">
        <w:r w:rsidRPr="00B905A3">
          <w:rPr>
            <w:rStyle w:val="Hyperlink"/>
          </w:rPr>
          <w:t>ITU-T G Suppl. 75</w:t>
        </w:r>
      </w:hyperlink>
      <w:r w:rsidRPr="00B905A3">
        <w:t>]</w:t>
      </w:r>
      <w:r w:rsidRPr="00B905A3">
        <w:tab/>
        <w:t xml:space="preserve">Supplement </w:t>
      </w:r>
      <w:r w:rsidR="007D107C" w:rsidRPr="00B905A3">
        <w:t>75 to ITU-T G</w:t>
      </w:r>
      <w:r w:rsidR="001434D0" w:rsidRPr="00B905A3">
        <w:t>-</w:t>
      </w:r>
      <w:r w:rsidR="007D107C" w:rsidRPr="00B905A3">
        <w:t>series Recommendations (20</w:t>
      </w:r>
      <w:r w:rsidRPr="00B905A3">
        <w:t xml:space="preserve">21), </w:t>
      </w:r>
      <w:r w:rsidRPr="00B905A3">
        <w:rPr>
          <w:i/>
          <w:iCs/>
        </w:rPr>
        <w:t>5G small cell backhaul/</w:t>
      </w:r>
      <w:proofErr w:type="spellStart"/>
      <w:r w:rsidRPr="00B905A3">
        <w:rPr>
          <w:i/>
          <w:iCs/>
        </w:rPr>
        <w:t>midhaul</w:t>
      </w:r>
      <w:proofErr w:type="spellEnd"/>
      <w:r w:rsidRPr="00B905A3">
        <w:rPr>
          <w:i/>
          <w:iCs/>
        </w:rPr>
        <w:t xml:space="preserve"> over TDM</w:t>
      </w:r>
      <w:r w:rsidRPr="00B905A3">
        <w:rPr>
          <w:i/>
          <w:iCs/>
        </w:rPr>
        <w:noBreakHyphen/>
        <w:t>PON</w:t>
      </w:r>
      <w:r w:rsidRPr="00B905A3">
        <w:t>.</w:t>
      </w:r>
    </w:p>
    <w:p w14:paraId="45090FC8" w14:textId="7E249B42" w:rsidR="00EC1E92" w:rsidRPr="00B905A3" w:rsidRDefault="00DD2327" w:rsidP="00EC1E92">
      <w:pPr>
        <w:pStyle w:val="Reftext"/>
        <w:tabs>
          <w:tab w:val="clear" w:pos="1191"/>
          <w:tab w:val="clear" w:pos="1588"/>
          <w:tab w:val="clear" w:pos="1985"/>
        </w:tabs>
        <w:ind w:left="2410" w:hanging="2410"/>
      </w:pPr>
      <w:r w:rsidRPr="00B905A3">
        <w:t>[</w:t>
      </w:r>
      <w:hyperlink r:id="rId89" w:history="1">
        <w:r w:rsidRPr="00B905A3">
          <w:rPr>
            <w:rStyle w:val="Hyperlink"/>
          </w:rPr>
          <w:t>ITU-T G Suppl. 78</w:t>
        </w:r>
      </w:hyperlink>
      <w:r w:rsidRPr="00B905A3">
        <w:t>]</w:t>
      </w:r>
      <w:r w:rsidRPr="00B905A3">
        <w:tab/>
        <w:t xml:space="preserve">Supplement 78 to ITU-T G-series Recommendations (2022), </w:t>
      </w:r>
      <w:r w:rsidRPr="00B905A3">
        <w:rPr>
          <w:i/>
        </w:rPr>
        <w:t>Use case and requirements of fibre-to-the-room for small business applications.</w:t>
      </w:r>
    </w:p>
    <w:p w14:paraId="07AF371D" w14:textId="2844DB99" w:rsidR="00EC1E92" w:rsidRPr="00B905A3" w:rsidRDefault="00DD2327" w:rsidP="00EC1E92">
      <w:pPr>
        <w:pStyle w:val="Reftext"/>
        <w:tabs>
          <w:tab w:val="clear" w:pos="1191"/>
          <w:tab w:val="clear" w:pos="1588"/>
          <w:tab w:val="clear" w:pos="1985"/>
        </w:tabs>
        <w:ind w:left="2410" w:hanging="2410"/>
      </w:pPr>
      <w:r w:rsidRPr="00B905A3">
        <w:t>[</w:t>
      </w:r>
      <w:hyperlink r:id="rId90" w:history="1">
        <w:r w:rsidRPr="00B905A3">
          <w:rPr>
            <w:rStyle w:val="Hyperlink"/>
          </w:rPr>
          <w:t>ITU-T G Suppl. 79</w:t>
        </w:r>
      </w:hyperlink>
      <w:r w:rsidRPr="00B905A3">
        <w:t>]</w:t>
      </w:r>
      <w:r w:rsidRPr="00B905A3">
        <w:tab/>
        <w:t xml:space="preserve">Supplement 79 to ITU-T G-series Recommendations (2023), </w:t>
      </w:r>
      <w:r w:rsidRPr="00B905A3">
        <w:rPr>
          <w:i/>
        </w:rPr>
        <w:t>Latency control and deterministic capability over a PON system.</w:t>
      </w:r>
    </w:p>
    <w:p w14:paraId="67E203A3" w14:textId="74602FCB" w:rsidR="00EC1E92" w:rsidRPr="00B905A3" w:rsidRDefault="00DD2327" w:rsidP="00EC1E92">
      <w:pPr>
        <w:pStyle w:val="Reftext"/>
        <w:tabs>
          <w:tab w:val="clear" w:pos="1191"/>
          <w:tab w:val="clear" w:pos="1588"/>
          <w:tab w:val="clear" w:pos="1985"/>
        </w:tabs>
        <w:ind w:left="2410" w:hanging="2410"/>
      </w:pPr>
      <w:r w:rsidRPr="00B905A3">
        <w:t>[</w:t>
      </w:r>
      <w:hyperlink r:id="rId91" w:history="1">
        <w:r w:rsidRPr="00B905A3">
          <w:rPr>
            <w:rStyle w:val="Hyperlink"/>
          </w:rPr>
          <w:t>ITU-T G Suppl. 80</w:t>
        </w:r>
      </w:hyperlink>
      <w:r w:rsidRPr="00B905A3">
        <w:t>]</w:t>
      </w:r>
      <w:r w:rsidRPr="00B905A3">
        <w:tab/>
        <w:t xml:space="preserve">Supplement 80 to ITU-T G-series Recommendations (2024), </w:t>
      </w:r>
      <w:r w:rsidRPr="00B905A3">
        <w:rPr>
          <w:i/>
        </w:rPr>
        <w:t>Use case and requirements of fibre-based in-premises networking for home application (FIP4H).</w:t>
      </w:r>
    </w:p>
    <w:p w14:paraId="1F638929" w14:textId="307F9022" w:rsidR="00464D38" w:rsidRPr="00B905A3" w:rsidRDefault="00DD2327" w:rsidP="00EC1E92">
      <w:pPr>
        <w:pStyle w:val="Reftext"/>
        <w:tabs>
          <w:tab w:val="clear" w:pos="1191"/>
          <w:tab w:val="clear" w:pos="1588"/>
          <w:tab w:val="clear" w:pos="1985"/>
        </w:tabs>
        <w:ind w:left="2410" w:hanging="2410"/>
        <w:rPr>
          <w:lang w:eastAsia="zh-CN"/>
        </w:rPr>
      </w:pPr>
      <w:r w:rsidRPr="00B905A3">
        <w:rPr>
          <w:lang w:eastAsia="zh-CN"/>
        </w:rPr>
        <w:lastRenderedPageBreak/>
        <w:t>[</w:t>
      </w:r>
      <w:hyperlink r:id="rId92" w:history="1">
        <w:r w:rsidRPr="00B905A3">
          <w:rPr>
            <w:rStyle w:val="Hyperlink"/>
          </w:rPr>
          <w:t>ITU-T G Suppl. 82</w:t>
        </w:r>
      </w:hyperlink>
      <w:r w:rsidRPr="00B905A3">
        <w:rPr>
          <w:lang w:eastAsia="zh-CN"/>
        </w:rPr>
        <w:t>]</w:t>
      </w:r>
      <w:r w:rsidRPr="00B905A3">
        <w:rPr>
          <w:lang w:eastAsia="zh-CN"/>
        </w:rPr>
        <w:tab/>
      </w:r>
      <w:r w:rsidRPr="00B905A3">
        <w:t xml:space="preserve">Supplement 82 to ITU-T G-series Recommendations </w:t>
      </w:r>
      <w:r w:rsidRPr="00B905A3">
        <w:rPr>
          <w:lang w:eastAsia="zh-CN"/>
        </w:rPr>
        <w:t xml:space="preserve">(2024), </w:t>
      </w:r>
      <w:r w:rsidRPr="00B905A3">
        <w:rPr>
          <w:i/>
          <w:lang w:eastAsia="zh-CN"/>
        </w:rPr>
        <w:t>Enhanced optical line termination with information technology functions.</w:t>
      </w:r>
    </w:p>
    <w:p w14:paraId="64B27594" w14:textId="5DC76259" w:rsidR="00EC1E92" w:rsidRPr="00B905A3" w:rsidRDefault="00EC1E92" w:rsidP="00EC1E92">
      <w:pPr>
        <w:pStyle w:val="Reftext"/>
        <w:tabs>
          <w:tab w:val="clear" w:pos="1191"/>
          <w:tab w:val="clear" w:pos="1588"/>
          <w:tab w:val="clear" w:pos="1985"/>
        </w:tabs>
        <w:ind w:left="2410" w:hanging="2410"/>
        <w:rPr>
          <w:lang w:eastAsia="zh-CN"/>
        </w:rPr>
      </w:pPr>
      <w:r w:rsidRPr="00B905A3">
        <w:rPr>
          <w:lang w:eastAsia="zh-CN"/>
        </w:rPr>
        <w:t>[</w:t>
      </w:r>
      <w:hyperlink r:id="rId93" w:history="1">
        <w:r w:rsidRPr="00B905A3">
          <w:rPr>
            <w:rStyle w:val="Hyperlink"/>
            <w:lang w:eastAsia="zh-CN"/>
          </w:rPr>
          <w:t>ITU-T GSTP-FTTR</w:t>
        </w:r>
      </w:hyperlink>
      <w:r w:rsidRPr="00B905A3">
        <w:rPr>
          <w:lang w:eastAsia="zh-CN"/>
        </w:rPr>
        <w:t>]</w:t>
      </w:r>
      <w:r w:rsidRPr="00B905A3">
        <w:rPr>
          <w:lang w:eastAsia="zh-CN"/>
        </w:rPr>
        <w:tab/>
        <w:t xml:space="preserve">Technical Paper GSTP-FTTR (2021), </w:t>
      </w:r>
      <w:r w:rsidRPr="00B905A3">
        <w:rPr>
          <w:i/>
          <w:iCs/>
          <w:lang w:eastAsia="zh-CN"/>
        </w:rPr>
        <w:t xml:space="preserve">Use </w:t>
      </w:r>
      <w:r w:rsidR="002A1048" w:rsidRPr="00B905A3">
        <w:rPr>
          <w:i/>
          <w:iCs/>
          <w:lang w:eastAsia="zh-CN"/>
        </w:rPr>
        <w:t>c</w:t>
      </w:r>
      <w:r w:rsidRPr="00B905A3">
        <w:rPr>
          <w:i/>
          <w:iCs/>
          <w:lang w:eastAsia="zh-CN"/>
        </w:rPr>
        <w:t>ase</w:t>
      </w:r>
      <w:r w:rsidR="002A1048" w:rsidRPr="00B905A3">
        <w:rPr>
          <w:i/>
          <w:iCs/>
          <w:lang w:eastAsia="zh-CN"/>
        </w:rPr>
        <w:t>s</w:t>
      </w:r>
      <w:r w:rsidRPr="00B905A3">
        <w:rPr>
          <w:i/>
          <w:iCs/>
          <w:lang w:eastAsia="zh-CN"/>
        </w:rPr>
        <w:t xml:space="preserve"> </w:t>
      </w:r>
      <w:r w:rsidR="004D00FA" w:rsidRPr="00B905A3">
        <w:rPr>
          <w:i/>
          <w:iCs/>
          <w:lang w:eastAsia="zh-CN"/>
        </w:rPr>
        <w:t>and</w:t>
      </w:r>
      <w:r w:rsidRPr="00B905A3">
        <w:rPr>
          <w:i/>
          <w:iCs/>
          <w:lang w:eastAsia="zh-CN"/>
        </w:rPr>
        <w:t xml:space="preserve"> </w:t>
      </w:r>
      <w:r w:rsidR="003415C1" w:rsidRPr="00B905A3">
        <w:rPr>
          <w:i/>
          <w:iCs/>
          <w:lang w:eastAsia="zh-CN"/>
        </w:rPr>
        <w:t>r</w:t>
      </w:r>
      <w:r w:rsidRPr="00B905A3">
        <w:rPr>
          <w:i/>
          <w:iCs/>
          <w:lang w:eastAsia="zh-CN"/>
        </w:rPr>
        <w:t xml:space="preserve">equirements of </w:t>
      </w:r>
      <w:r w:rsidR="003415C1" w:rsidRPr="00B905A3">
        <w:rPr>
          <w:i/>
          <w:iCs/>
          <w:lang w:eastAsia="zh-CN"/>
        </w:rPr>
        <w:t>f</w:t>
      </w:r>
      <w:r w:rsidRPr="00B905A3">
        <w:rPr>
          <w:i/>
          <w:iCs/>
          <w:lang w:eastAsia="zh-CN"/>
        </w:rPr>
        <w:t>ibre</w:t>
      </w:r>
      <w:r w:rsidRPr="00B905A3">
        <w:rPr>
          <w:i/>
          <w:iCs/>
        </w:rPr>
        <w:noBreakHyphen/>
      </w:r>
      <w:r w:rsidRPr="00B905A3">
        <w:rPr>
          <w:i/>
          <w:iCs/>
          <w:lang w:eastAsia="zh-CN"/>
        </w:rPr>
        <w:t>to</w:t>
      </w:r>
      <w:r w:rsidRPr="00B905A3">
        <w:rPr>
          <w:i/>
          <w:iCs/>
        </w:rPr>
        <w:noBreakHyphen/>
      </w:r>
      <w:r w:rsidR="003415C1" w:rsidRPr="00B905A3">
        <w:rPr>
          <w:i/>
          <w:iCs/>
          <w:lang w:eastAsia="zh-CN"/>
        </w:rPr>
        <w:t>t</w:t>
      </w:r>
      <w:r w:rsidRPr="00B905A3">
        <w:rPr>
          <w:i/>
          <w:iCs/>
          <w:lang w:eastAsia="zh-CN"/>
        </w:rPr>
        <w:t>he</w:t>
      </w:r>
      <w:r w:rsidRPr="00B905A3">
        <w:rPr>
          <w:i/>
          <w:iCs/>
        </w:rPr>
        <w:noBreakHyphen/>
      </w:r>
      <w:r w:rsidR="003415C1" w:rsidRPr="00B905A3">
        <w:rPr>
          <w:i/>
          <w:iCs/>
          <w:lang w:eastAsia="zh-CN"/>
        </w:rPr>
        <w:t>r</w:t>
      </w:r>
      <w:r w:rsidRPr="00B905A3">
        <w:rPr>
          <w:i/>
          <w:iCs/>
          <w:lang w:eastAsia="zh-CN"/>
        </w:rPr>
        <w:t>oom (FTTR)</w:t>
      </w:r>
      <w:r w:rsidRPr="00B905A3">
        <w:rPr>
          <w:lang w:eastAsia="zh-CN"/>
        </w:rPr>
        <w:t>.</w:t>
      </w:r>
    </w:p>
    <w:p w14:paraId="718E6C11" w14:textId="773D5212" w:rsidR="00323057" w:rsidRPr="00B905A3" w:rsidRDefault="00323057" w:rsidP="00EC1E92">
      <w:pPr>
        <w:pStyle w:val="Reftext"/>
        <w:tabs>
          <w:tab w:val="clear" w:pos="1191"/>
          <w:tab w:val="clear" w:pos="1588"/>
          <w:tab w:val="clear" w:pos="1985"/>
        </w:tabs>
        <w:ind w:left="2410" w:hanging="2410"/>
      </w:pPr>
      <w:r w:rsidRPr="00B905A3">
        <w:t>[</w:t>
      </w:r>
      <w:hyperlink r:id="rId94" w:history="1">
        <w:r w:rsidRPr="00B905A3">
          <w:rPr>
            <w:rStyle w:val="Hyperlink"/>
          </w:rPr>
          <w:t>IEEE 802</w:t>
        </w:r>
        <w:r w:rsidR="007B5C6B" w:rsidRPr="00B905A3">
          <w:rPr>
            <w:rStyle w:val="Hyperlink"/>
          </w:rPr>
          <w:t>.1X</w:t>
        </w:r>
      </w:hyperlink>
      <w:r w:rsidR="00D727AD" w:rsidRPr="00B905A3">
        <w:t>]</w:t>
      </w:r>
      <w:r w:rsidR="00330BFA" w:rsidRPr="00B905A3">
        <w:tab/>
      </w:r>
      <w:r w:rsidR="00766568" w:rsidRPr="00B905A3">
        <w:t xml:space="preserve">IEEE 802.1X (2020), </w:t>
      </w:r>
      <w:r w:rsidR="009A7652" w:rsidRPr="00B905A3">
        <w:t>IEEE Standard for Local and Metropolitan Area Networks--</w:t>
      </w:r>
      <w:r w:rsidR="00330BFA" w:rsidRPr="00D71600">
        <w:rPr>
          <w:i/>
          <w:iCs/>
        </w:rPr>
        <w:t xml:space="preserve">Port-Based Network </w:t>
      </w:r>
      <w:r w:rsidR="0031149F" w:rsidRPr="00D71600">
        <w:rPr>
          <w:i/>
          <w:iCs/>
        </w:rPr>
        <w:t>Access Control</w:t>
      </w:r>
      <w:r w:rsidR="0031149F" w:rsidRPr="00B905A3">
        <w:t xml:space="preserve">. </w:t>
      </w:r>
    </w:p>
    <w:p w14:paraId="2D55A827" w14:textId="63FEB5FB" w:rsidR="00EC1E92" w:rsidRPr="00B905A3" w:rsidRDefault="00EC1E92" w:rsidP="00EC1E92">
      <w:pPr>
        <w:pStyle w:val="Reftext"/>
        <w:tabs>
          <w:tab w:val="clear" w:pos="1191"/>
          <w:tab w:val="clear" w:pos="1588"/>
          <w:tab w:val="clear" w:pos="1985"/>
        </w:tabs>
        <w:ind w:left="2410" w:hanging="2410"/>
      </w:pPr>
      <w:r w:rsidRPr="00B905A3">
        <w:t>[</w:t>
      </w:r>
      <w:hyperlink r:id="rId95" w:history="1">
        <w:r w:rsidRPr="00B905A3">
          <w:rPr>
            <w:rStyle w:val="Hyperlink"/>
          </w:rPr>
          <w:t>IEEE 802.3</w:t>
        </w:r>
      </w:hyperlink>
      <w:r w:rsidRPr="00B905A3">
        <w:t>]</w:t>
      </w:r>
      <w:r w:rsidRPr="00B905A3">
        <w:tab/>
        <w:t xml:space="preserve">IEEE 802.3 (2022), </w:t>
      </w:r>
      <w:r w:rsidRPr="00B905A3">
        <w:rPr>
          <w:i/>
          <w:iCs/>
        </w:rPr>
        <w:t>IEEE Standard for Ethernet</w:t>
      </w:r>
      <w:r w:rsidRPr="00B905A3">
        <w:t>.</w:t>
      </w:r>
    </w:p>
    <w:p w14:paraId="4A209D89" w14:textId="77777777" w:rsidR="00EC1E92" w:rsidRPr="00B905A3" w:rsidRDefault="00EC1E92" w:rsidP="00EC1E92">
      <w:pPr>
        <w:pStyle w:val="Heading1"/>
      </w:pPr>
      <w:bookmarkStart w:id="21" w:name="_Toc203545745"/>
      <w:bookmarkStart w:id="22" w:name="_Toc203555386"/>
      <w:bookmarkStart w:id="23" w:name="_Toc203575685"/>
      <w:bookmarkStart w:id="24" w:name="_Toc203636473"/>
      <w:bookmarkStart w:id="25" w:name="_Toc214552926"/>
      <w:r w:rsidRPr="00B905A3">
        <w:t>3</w:t>
      </w:r>
      <w:r w:rsidRPr="00B905A3">
        <w:tab/>
        <w:t>Abbreviations and acronyms</w:t>
      </w:r>
      <w:bookmarkEnd w:id="21"/>
      <w:bookmarkEnd w:id="22"/>
      <w:bookmarkEnd w:id="23"/>
      <w:bookmarkEnd w:id="24"/>
      <w:bookmarkEnd w:id="25"/>
    </w:p>
    <w:p w14:paraId="6048618A" w14:textId="77777777" w:rsidR="00EC1E92" w:rsidRPr="00B905A3" w:rsidRDefault="00EC1E92" w:rsidP="00EC1E92">
      <w:r w:rsidRPr="00B905A3">
        <w:t>This Technical Paper uses the following abbreviations and acronyms:</w:t>
      </w:r>
    </w:p>
    <w:p w14:paraId="5C816096" w14:textId="77777777" w:rsidR="00EC1E92" w:rsidRPr="00B905A3" w:rsidRDefault="00EC1E92" w:rsidP="00EC1E92">
      <w:pPr>
        <w:tabs>
          <w:tab w:val="clear" w:pos="794"/>
          <w:tab w:val="clear" w:pos="1191"/>
        </w:tabs>
        <w:rPr>
          <w:lang w:eastAsia="zh-CN"/>
        </w:rPr>
      </w:pPr>
      <w:bookmarkStart w:id="26" w:name="_Hlk39754231"/>
      <w:r w:rsidRPr="00B905A3">
        <w:rPr>
          <w:lang w:eastAsia="zh-CN"/>
        </w:rPr>
        <w:t>ACO-OFDM</w:t>
      </w:r>
      <w:r w:rsidRPr="00B905A3">
        <w:rPr>
          <w:lang w:eastAsia="zh-CN"/>
        </w:rPr>
        <w:tab/>
        <w:t>AC-biased Orthogonal Frequency Division Multiplexing</w:t>
      </w:r>
    </w:p>
    <w:p w14:paraId="6A63481C" w14:textId="77777777" w:rsidR="00EC1E92" w:rsidRPr="00B905A3" w:rsidRDefault="00EC1E92" w:rsidP="00EC1E92">
      <w:pPr>
        <w:tabs>
          <w:tab w:val="clear" w:pos="794"/>
          <w:tab w:val="clear" w:pos="1191"/>
        </w:tabs>
        <w:rPr>
          <w:lang w:eastAsia="zh-CN"/>
        </w:rPr>
      </w:pPr>
      <w:r w:rsidRPr="00B905A3">
        <w:rPr>
          <w:lang w:eastAsia="zh-CN"/>
        </w:rPr>
        <w:t>ADSL</w:t>
      </w:r>
      <w:r w:rsidRPr="00B905A3">
        <w:rPr>
          <w:lang w:eastAsia="zh-CN"/>
        </w:rPr>
        <w:tab/>
        <w:t>Asymmetric Digital Subscriber Line</w:t>
      </w:r>
    </w:p>
    <w:p w14:paraId="7DD25068" w14:textId="77777777" w:rsidR="00EC1E92" w:rsidRPr="00B905A3" w:rsidRDefault="00EC1E92" w:rsidP="00EC1E92">
      <w:pPr>
        <w:tabs>
          <w:tab w:val="clear" w:pos="794"/>
          <w:tab w:val="clear" w:pos="1191"/>
        </w:tabs>
        <w:rPr>
          <w:rFonts w:eastAsia="Lucida Grande"/>
        </w:rPr>
      </w:pPr>
      <w:r w:rsidRPr="00B905A3">
        <w:rPr>
          <w:rFonts w:eastAsia="Lucida Grande"/>
        </w:rPr>
        <w:t>AN</w:t>
      </w:r>
      <w:r w:rsidRPr="00B905A3">
        <w:rPr>
          <w:rFonts w:eastAsia="Lucida Grande"/>
        </w:rPr>
        <w:tab/>
        <w:t>Access Network</w:t>
      </w:r>
    </w:p>
    <w:p w14:paraId="086397C0" w14:textId="77777777" w:rsidR="00EC1E92" w:rsidRPr="00B905A3" w:rsidRDefault="00EC1E92" w:rsidP="00EC1E92">
      <w:pPr>
        <w:tabs>
          <w:tab w:val="clear" w:pos="794"/>
          <w:tab w:val="clear" w:pos="1191"/>
        </w:tabs>
        <w:rPr>
          <w:rFonts w:eastAsia="Lucida Grande"/>
        </w:rPr>
      </w:pPr>
      <w:r w:rsidRPr="00B905A3">
        <w:rPr>
          <w:rFonts w:eastAsia="Lucida Grande"/>
        </w:rPr>
        <w:t>ANSI</w:t>
      </w:r>
      <w:r w:rsidRPr="00B905A3">
        <w:rPr>
          <w:rFonts w:eastAsia="Lucida Grande"/>
        </w:rPr>
        <w:tab/>
        <w:t>American National Standards Institute</w:t>
      </w:r>
    </w:p>
    <w:p w14:paraId="6FC15EDD" w14:textId="77777777" w:rsidR="00EC1E92" w:rsidRPr="00B905A3" w:rsidRDefault="00EC1E92" w:rsidP="00EC1E92">
      <w:pPr>
        <w:tabs>
          <w:tab w:val="clear" w:pos="794"/>
          <w:tab w:val="clear" w:pos="1191"/>
        </w:tabs>
        <w:rPr>
          <w:lang w:eastAsia="zh-CN"/>
        </w:rPr>
      </w:pPr>
      <w:r w:rsidRPr="00B905A3">
        <w:rPr>
          <w:lang w:eastAsia="zh-CN"/>
        </w:rPr>
        <w:t>ANT</w:t>
      </w:r>
      <w:r w:rsidRPr="00B905A3">
        <w:rPr>
          <w:lang w:eastAsia="zh-CN"/>
        </w:rPr>
        <w:tab/>
        <w:t>Access Network Transport</w:t>
      </w:r>
    </w:p>
    <w:p w14:paraId="68613460" w14:textId="3BB6C69B" w:rsidR="00EC1E92" w:rsidRPr="00B905A3" w:rsidRDefault="00EC1E92" w:rsidP="00EC1E92">
      <w:pPr>
        <w:tabs>
          <w:tab w:val="clear" w:pos="794"/>
          <w:tab w:val="clear" w:pos="1191"/>
        </w:tabs>
        <w:rPr>
          <w:lang w:eastAsia="zh-CN"/>
        </w:rPr>
      </w:pPr>
      <w:r w:rsidRPr="00B905A3">
        <w:rPr>
          <w:lang w:eastAsia="zh-CN"/>
        </w:rPr>
        <w:t>AP</w:t>
      </w:r>
      <w:r w:rsidR="00380711" w:rsidRPr="00B905A3">
        <w:rPr>
          <w:lang w:eastAsia="zh-CN"/>
        </w:rPr>
        <w:t>C</w:t>
      </w:r>
      <w:r w:rsidRPr="00B905A3">
        <w:rPr>
          <w:lang w:eastAsia="zh-CN"/>
        </w:rPr>
        <w:tab/>
        <w:t>Application Protocol Convergence</w:t>
      </w:r>
    </w:p>
    <w:p w14:paraId="74233CE2" w14:textId="4514D08A" w:rsidR="00EC1E92" w:rsidRPr="00B905A3" w:rsidRDefault="00EC1E92" w:rsidP="00EC1E92">
      <w:pPr>
        <w:tabs>
          <w:tab w:val="clear" w:pos="794"/>
          <w:tab w:val="clear" w:pos="1191"/>
        </w:tabs>
        <w:rPr>
          <w:lang w:eastAsia="zh-CN"/>
        </w:rPr>
      </w:pPr>
      <w:r w:rsidRPr="00B905A3">
        <w:rPr>
          <w:lang w:eastAsia="zh-CN"/>
        </w:rPr>
        <w:t>AP</w:t>
      </w:r>
      <w:r w:rsidRPr="00B905A3">
        <w:rPr>
          <w:lang w:eastAsia="zh-CN"/>
        </w:rPr>
        <w:tab/>
        <w:t>Access Point</w:t>
      </w:r>
    </w:p>
    <w:p w14:paraId="06E3AD88" w14:textId="77777777" w:rsidR="00EC1E92" w:rsidRPr="00B905A3" w:rsidRDefault="00EC1E92" w:rsidP="00EC1E92">
      <w:pPr>
        <w:tabs>
          <w:tab w:val="clear" w:pos="794"/>
          <w:tab w:val="clear" w:pos="1191"/>
        </w:tabs>
        <w:rPr>
          <w:lang w:eastAsia="zh-CN"/>
        </w:rPr>
      </w:pPr>
      <w:r w:rsidRPr="00B905A3">
        <w:rPr>
          <w:rFonts w:eastAsia="Lucida Grande"/>
        </w:rPr>
        <w:t>BPON</w:t>
      </w:r>
      <w:r w:rsidRPr="00B905A3">
        <w:rPr>
          <w:lang w:eastAsia="zh-CN"/>
        </w:rPr>
        <w:tab/>
        <w:t>Broadband Passive Optical Network</w:t>
      </w:r>
    </w:p>
    <w:p w14:paraId="6784DE98" w14:textId="77777777" w:rsidR="00EC1E92" w:rsidRPr="00B905A3" w:rsidRDefault="00EC1E92" w:rsidP="00EC1E92">
      <w:pPr>
        <w:tabs>
          <w:tab w:val="clear" w:pos="794"/>
          <w:tab w:val="clear" w:pos="1191"/>
        </w:tabs>
        <w:rPr>
          <w:lang w:eastAsia="zh-CN"/>
        </w:rPr>
      </w:pPr>
      <w:r w:rsidRPr="00B905A3">
        <w:rPr>
          <w:lang w:eastAsia="zh-CN"/>
        </w:rPr>
        <w:t>CU</w:t>
      </w:r>
      <w:r w:rsidRPr="00B905A3">
        <w:rPr>
          <w:lang w:eastAsia="zh-CN"/>
        </w:rPr>
        <w:tab/>
      </w:r>
      <w:r w:rsidRPr="00B905A3">
        <w:t>Central Unit</w:t>
      </w:r>
    </w:p>
    <w:p w14:paraId="6F5C6327" w14:textId="77777777" w:rsidR="00EC1E92" w:rsidRPr="00B905A3" w:rsidRDefault="00EC1E92" w:rsidP="00EC1E92">
      <w:pPr>
        <w:tabs>
          <w:tab w:val="clear" w:pos="794"/>
          <w:tab w:val="clear" w:pos="1191"/>
        </w:tabs>
        <w:rPr>
          <w:lang w:eastAsia="zh-CN"/>
        </w:rPr>
      </w:pPr>
      <w:r w:rsidRPr="00B905A3">
        <w:rPr>
          <w:lang w:eastAsia="zh-CN"/>
        </w:rPr>
        <w:t>DCO-OFDM</w:t>
      </w:r>
      <w:r w:rsidRPr="00B905A3">
        <w:rPr>
          <w:lang w:eastAsia="zh-CN"/>
        </w:rPr>
        <w:tab/>
        <w:t>DC-biased Orthogonal Frequency Division Multiplexing</w:t>
      </w:r>
    </w:p>
    <w:p w14:paraId="4654CBA0" w14:textId="77777777" w:rsidR="00EC1E92" w:rsidRPr="00B905A3" w:rsidRDefault="00EC1E92" w:rsidP="00EC1E92">
      <w:pPr>
        <w:tabs>
          <w:tab w:val="clear" w:pos="794"/>
          <w:tab w:val="clear" w:pos="1191"/>
        </w:tabs>
        <w:rPr>
          <w:lang w:eastAsia="zh-CN"/>
        </w:rPr>
      </w:pPr>
      <w:r w:rsidRPr="00B905A3">
        <w:rPr>
          <w:lang w:eastAsia="zh-CN"/>
        </w:rPr>
        <w:t>DLL</w:t>
      </w:r>
      <w:r w:rsidRPr="00B905A3">
        <w:rPr>
          <w:lang w:eastAsia="zh-CN"/>
        </w:rPr>
        <w:tab/>
        <w:t>Data Link Layer</w:t>
      </w:r>
    </w:p>
    <w:p w14:paraId="3E1487BA" w14:textId="77777777" w:rsidR="00EC1E92" w:rsidRPr="00B905A3" w:rsidRDefault="00EC1E92" w:rsidP="00EC1E92">
      <w:pPr>
        <w:tabs>
          <w:tab w:val="clear" w:pos="794"/>
          <w:tab w:val="clear" w:pos="1191"/>
        </w:tabs>
        <w:rPr>
          <w:lang w:eastAsia="zh-CN"/>
        </w:rPr>
      </w:pPr>
      <w:r w:rsidRPr="00B905A3">
        <w:rPr>
          <w:lang w:eastAsia="zh-CN"/>
        </w:rPr>
        <w:t>DM</w:t>
      </w:r>
      <w:r w:rsidRPr="00B905A3">
        <w:rPr>
          <w:lang w:eastAsia="zh-CN"/>
        </w:rPr>
        <w:tab/>
        <w:t>Domain Master</w:t>
      </w:r>
    </w:p>
    <w:p w14:paraId="34A7B2CD" w14:textId="77777777" w:rsidR="00EC1E92" w:rsidRPr="00B905A3" w:rsidRDefault="00EC1E92" w:rsidP="00EC1E92">
      <w:pPr>
        <w:tabs>
          <w:tab w:val="clear" w:pos="794"/>
          <w:tab w:val="clear" w:pos="1191"/>
        </w:tabs>
        <w:rPr>
          <w:lang w:eastAsia="zh-CN"/>
        </w:rPr>
      </w:pPr>
      <w:r w:rsidRPr="00B905A3">
        <w:rPr>
          <w:lang w:eastAsia="zh-CN"/>
        </w:rPr>
        <w:t>DSL</w:t>
      </w:r>
      <w:r w:rsidRPr="00B905A3">
        <w:rPr>
          <w:lang w:eastAsia="zh-CN"/>
        </w:rPr>
        <w:tab/>
        <w:t>Digital Subscriber Line</w:t>
      </w:r>
    </w:p>
    <w:p w14:paraId="20834036" w14:textId="77777777" w:rsidR="00EC1E92" w:rsidRPr="00B905A3" w:rsidRDefault="00EC1E92" w:rsidP="00EC1E92">
      <w:pPr>
        <w:tabs>
          <w:tab w:val="clear" w:pos="794"/>
          <w:tab w:val="clear" w:pos="1191"/>
        </w:tabs>
        <w:rPr>
          <w:lang w:eastAsia="zh-CN"/>
        </w:rPr>
      </w:pPr>
      <w:r w:rsidRPr="00B905A3">
        <w:rPr>
          <w:lang w:eastAsia="zh-CN"/>
        </w:rPr>
        <w:t>DSLAM</w:t>
      </w:r>
      <w:r w:rsidRPr="00B905A3">
        <w:rPr>
          <w:lang w:eastAsia="zh-CN"/>
        </w:rPr>
        <w:tab/>
        <w:t>Digital Subscriber Line Access Multiplexer</w:t>
      </w:r>
    </w:p>
    <w:p w14:paraId="66431402" w14:textId="77777777" w:rsidR="00EC1E92" w:rsidRPr="00B905A3" w:rsidRDefault="00EC1E92" w:rsidP="00EC1E92">
      <w:pPr>
        <w:tabs>
          <w:tab w:val="clear" w:pos="794"/>
          <w:tab w:val="clear" w:pos="1191"/>
        </w:tabs>
        <w:rPr>
          <w:lang w:eastAsia="zh-CN"/>
        </w:rPr>
      </w:pPr>
      <w:r w:rsidRPr="00B905A3">
        <w:rPr>
          <w:lang w:eastAsia="zh-CN"/>
        </w:rPr>
        <w:t>DSP</w:t>
      </w:r>
      <w:r w:rsidRPr="00B905A3">
        <w:rPr>
          <w:lang w:eastAsia="zh-CN"/>
        </w:rPr>
        <w:tab/>
        <w:t>Digital Signal Processor</w:t>
      </w:r>
    </w:p>
    <w:p w14:paraId="36637A00" w14:textId="4A9120AA" w:rsidR="00EC1E92" w:rsidRPr="00B905A3" w:rsidRDefault="00EC1E92" w:rsidP="00EC1E92">
      <w:pPr>
        <w:tabs>
          <w:tab w:val="clear" w:pos="794"/>
          <w:tab w:val="clear" w:pos="1191"/>
        </w:tabs>
        <w:rPr>
          <w:lang w:eastAsia="zh-CN"/>
        </w:rPr>
      </w:pPr>
      <w:r w:rsidRPr="00B905A3">
        <w:rPr>
          <w:lang w:eastAsia="zh-CN"/>
        </w:rPr>
        <w:t>DU</w:t>
      </w:r>
      <w:r w:rsidRPr="00B905A3">
        <w:rPr>
          <w:lang w:eastAsia="zh-CN"/>
        </w:rPr>
        <w:tab/>
        <w:t>D</w:t>
      </w:r>
      <w:r w:rsidR="00E53F4A" w:rsidRPr="00B905A3">
        <w:t>istributed</w:t>
      </w:r>
      <w:r w:rsidRPr="00B905A3">
        <w:rPr>
          <w:lang w:eastAsia="zh-CN"/>
        </w:rPr>
        <w:t xml:space="preserve"> Unit</w:t>
      </w:r>
    </w:p>
    <w:p w14:paraId="214C33B5" w14:textId="77777777" w:rsidR="00EC1E92" w:rsidRPr="00B905A3" w:rsidRDefault="00EC1E92" w:rsidP="00EC1E92">
      <w:pPr>
        <w:tabs>
          <w:tab w:val="clear" w:pos="794"/>
          <w:tab w:val="clear" w:pos="1191"/>
        </w:tabs>
        <w:rPr>
          <w:lang w:eastAsia="zh-CN"/>
        </w:rPr>
      </w:pPr>
      <w:r w:rsidRPr="00B905A3">
        <w:rPr>
          <w:lang w:eastAsia="zh-CN"/>
        </w:rPr>
        <w:t>EP</w:t>
      </w:r>
      <w:r w:rsidRPr="00B905A3">
        <w:rPr>
          <w:lang w:eastAsia="zh-CN"/>
        </w:rPr>
        <w:tab/>
        <w:t>End Point</w:t>
      </w:r>
    </w:p>
    <w:p w14:paraId="03687B34" w14:textId="77777777" w:rsidR="00EC1E92" w:rsidRPr="00B905A3" w:rsidRDefault="00EC1E92" w:rsidP="00EC1E92">
      <w:pPr>
        <w:tabs>
          <w:tab w:val="clear" w:pos="794"/>
          <w:tab w:val="clear" w:pos="1191"/>
        </w:tabs>
        <w:rPr>
          <w:lang w:eastAsia="zh-CN"/>
        </w:rPr>
      </w:pPr>
      <w:r w:rsidRPr="00B905A3">
        <w:rPr>
          <w:lang w:eastAsia="zh-CN"/>
        </w:rPr>
        <w:t>ETSI</w:t>
      </w:r>
      <w:r w:rsidRPr="00B905A3">
        <w:rPr>
          <w:lang w:eastAsia="zh-CN"/>
        </w:rPr>
        <w:tab/>
        <w:t>European Telecommunications Standards Institute</w:t>
      </w:r>
    </w:p>
    <w:p w14:paraId="5A4B2233" w14:textId="77777777" w:rsidR="00EC1E92" w:rsidRPr="00B905A3" w:rsidRDefault="00EC1E92" w:rsidP="00EC1E92">
      <w:pPr>
        <w:tabs>
          <w:tab w:val="clear" w:pos="794"/>
          <w:tab w:val="clear" w:pos="1191"/>
        </w:tabs>
        <w:rPr>
          <w:lang w:eastAsia="zh-CN"/>
        </w:rPr>
      </w:pPr>
      <w:r w:rsidRPr="00B905A3">
        <w:rPr>
          <w:lang w:eastAsia="zh-CN"/>
        </w:rPr>
        <w:t>FDD</w:t>
      </w:r>
      <w:r w:rsidRPr="00B905A3">
        <w:rPr>
          <w:lang w:eastAsia="zh-CN"/>
        </w:rPr>
        <w:tab/>
        <w:t>Frequency Division Duplexing</w:t>
      </w:r>
    </w:p>
    <w:p w14:paraId="0F6BF418" w14:textId="77777777" w:rsidR="00EC1E92" w:rsidRPr="00B905A3" w:rsidRDefault="00EC1E92" w:rsidP="00EC1E92">
      <w:pPr>
        <w:tabs>
          <w:tab w:val="clear" w:pos="794"/>
          <w:tab w:val="clear" w:pos="1191"/>
        </w:tabs>
        <w:rPr>
          <w:lang w:eastAsia="zh-CN"/>
        </w:rPr>
      </w:pPr>
      <w:r w:rsidRPr="00B905A3">
        <w:rPr>
          <w:lang w:eastAsia="zh-CN"/>
        </w:rPr>
        <w:t>FEXT</w:t>
      </w:r>
      <w:r w:rsidRPr="00B905A3">
        <w:rPr>
          <w:lang w:eastAsia="zh-CN"/>
        </w:rPr>
        <w:tab/>
        <w:t>Far-End Crosstalk</w:t>
      </w:r>
    </w:p>
    <w:p w14:paraId="3B7FEFF8" w14:textId="77777777" w:rsidR="00EC1E92" w:rsidRPr="00B905A3" w:rsidRDefault="00EC1E92" w:rsidP="00EC1E92">
      <w:pPr>
        <w:tabs>
          <w:tab w:val="clear" w:pos="794"/>
          <w:tab w:val="clear" w:pos="1191"/>
        </w:tabs>
        <w:rPr>
          <w:lang w:eastAsia="zh-CN"/>
        </w:rPr>
      </w:pPr>
      <w:r w:rsidRPr="00B905A3">
        <w:rPr>
          <w:lang w:eastAsia="zh-CN"/>
        </w:rPr>
        <w:t>FIP</w:t>
      </w:r>
      <w:r w:rsidRPr="00B905A3">
        <w:rPr>
          <w:lang w:eastAsia="zh-CN"/>
        </w:rPr>
        <w:tab/>
        <w:t>Fibre In-Premises</w:t>
      </w:r>
    </w:p>
    <w:p w14:paraId="3625E03A" w14:textId="77777777" w:rsidR="00EC1E92" w:rsidRPr="00B905A3" w:rsidRDefault="00EC1E92" w:rsidP="00EC1E92">
      <w:pPr>
        <w:tabs>
          <w:tab w:val="clear" w:pos="794"/>
          <w:tab w:val="clear" w:pos="1191"/>
        </w:tabs>
        <w:rPr>
          <w:lang w:eastAsia="zh-CN"/>
        </w:rPr>
      </w:pPr>
      <w:r w:rsidRPr="00B905A3">
        <w:rPr>
          <w:lang w:eastAsia="zh-CN"/>
        </w:rPr>
        <w:t>FTTB</w:t>
      </w:r>
      <w:r w:rsidRPr="00B905A3">
        <w:rPr>
          <w:lang w:eastAsia="zh-CN"/>
        </w:rPr>
        <w:tab/>
        <w:t>Fibre-to-The-Building</w:t>
      </w:r>
    </w:p>
    <w:p w14:paraId="6617D075" w14:textId="77777777" w:rsidR="00EC1E92" w:rsidRPr="00B905A3" w:rsidRDefault="00EC1E92" w:rsidP="00EC1E92">
      <w:pPr>
        <w:tabs>
          <w:tab w:val="clear" w:pos="794"/>
          <w:tab w:val="clear" w:pos="1191"/>
        </w:tabs>
        <w:rPr>
          <w:lang w:eastAsia="zh-CN"/>
        </w:rPr>
      </w:pPr>
      <w:r w:rsidRPr="00B905A3">
        <w:rPr>
          <w:lang w:eastAsia="zh-CN"/>
        </w:rPr>
        <w:t>FTTC</w:t>
      </w:r>
      <w:r w:rsidRPr="00B905A3">
        <w:rPr>
          <w:lang w:eastAsia="zh-CN"/>
        </w:rPr>
        <w:tab/>
        <w:t>Fibre-to-The-Curb</w:t>
      </w:r>
    </w:p>
    <w:p w14:paraId="3AA50BF8" w14:textId="77777777" w:rsidR="00EC1E92" w:rsidRPr="00B905A3" w:rsidRDefault="00EC1E92" w:rsidP="00EC1E92">
      <w:pPr>
        <w:tabs>
          <w:tab w:val="clear" w:pos="794"/>
          <w:tab w:val="clear" w:pos="1191"/>
        </w:tabs>
        <w:rPr>
          <w:lang w:eastAsia="zh-CN"/>
        </w:rPr>
      </w:pPr>
      <w:proofErr w:type="spellStart"/>
      <w:r w:rsidRPr="00B905A3">
        <w:rPr>
          <w:lang w:eastAsia="zh-CN"/>
        </w:rPr>
        <w:t>FTTep</w:t>
      </w:r>
      <w:proofErr w:type="spellEnd"/>
      <w:r w:rsidRPr="00B905A3">
        <w:rPr>
          <w:lang w:eastAsia="zh-CN"/>
        </w:rPr>
        <w:tab/>
        <w:t>Fibre-to-The-extension point</w:t>
      </w:r>
    </w:p>
    <w:p w14:paraId="68C8FF69" w14:textId="77777777" w:rsidR="00EC1E92" w:rsidRPr="00B905A3" w:rsidRDefault="00EC1E92" w:rsidP="00EC1E92">
      <w:pPr>
        <w:tabs>
          <w:tab w:val="clear" w:pos="794"/>
          <w:tab w:val="clear" w:pos="1191"/>
        </w:tabs>
        <w:rPr>
          <w:rFonts w:eastAsia="Times New Roman"/>
        </w:rPr>
      </w:pPr>
      <w:r w:rsidRPr="00B905A3">
        <w:rPr>
          <w:rFonts w:eastAsia="Times New Roman"/>
        </w:rPr>
        <w:t>FTTH</w:t>
      </w:r>
      <w:r w:rsidRPr="00B905A3">
        <w:rPr>
          <w:rFonts w:eastAsia="Times New Roman"/>
        </w:rPr>
        <w:tab/>
        <w:t>Fibre-to-The-Home</w:t>
      </w:r>
    </w:p>
    <w:p w14:paraId="01FB4294" w14:textId="77777777" w:rsidR="00EC1E92" w:rsidRPr="00B905A3" w:rsidRDefault="00EC1E92" w:rsidP="00EC1E92">
      <w:pPr>
        <w:tabs>
          <w:tab w:val="clear" w:pos="794"/>
          <w:tab w:val="clear" w:pos="1191"/>
        </w:tabs>
        <w:rPr>
          <w:lang w:eastAsia="zh-CN"/>
        </w:rPr>
      </w:pPr>
      <w:r w:rsidRPr="00B905A3">
        <w:rPr>
          <w:lang w:eastAsia="zh-CN"/>
        </w:rPr>
        <w:t>FTTR</w:t>
      </w:r>
      <w:r w:rsidRPr="00B905A3">
        <w:rPr>
          <w:lang w:eastAsia="zh-CN"/>
        </w:rPr>
        <w:tab/>
      </w:r>
      <w:r w:rsidRPr="00B905A3">
        <w:rPr>
          <w:rFonts w:eastAsia="Times New Roman"/>
        </w:rPr>
        <w:t>Fibre-to-The-Room</w:t>
      </w:r>
    </w:p>
    <w:p w14:paraId="1F35DCAB" w14:textId="77777777" w:rsidR="00EC1E92" w:rsidRPr="00B905A3" w:rsidRDefault="00EC1E92" w:rsidP="00EC1E92">
      <w:pPr>
        <w:tabs>
          <w:tab w:val="clear" w:pos="794"/>
          <w:tab w:val="clear" w:pos="1191"/>
        </w:tabs>
        <w:rPr>
          <w:lang w:eastAsia="zh-CN"/>
        </w:rPr>
      </w:pPr>
      <w:proofErr w:type="gramStart"/>
      <w:r w:rsidRPr="00B905A3">
        <w:rPr>
          <w:lang w:eastAsia="zh-CN"/>
        </w:rPr>
        <w:t>G.fast</w:t>
      </w:r>
      <w:proofErr w:type="gramEnd"/>
      <w:r w:rsidRPr="00B905A3">
        <w:rPr>
          <w:lang w:eastAsia="zh-CN"/>
        </w:rPr>
        <w:tab/>
        <w:t>Fast Access to Subscriber Terminals</w:t>
      </w:r>
    </w:p>
    <w:p w14:paraId="705F48BD" w14:textId="77777777" w:rsidR="00EC1E92" w:rsidRPr="00B905A3" w:rsidRDefault="00EC1E92" w:rsidP="00EC1E92">
      <w:pPr>
        <w:tabs>
          <w:tab w:val="clear" w:pos="794"/>
          <w:tab w:val="clear" w:pos="1191"/>
        </w:tabs>
        <w:rPr>
          <w:lang w:eastAsia="zh-CN"/>
        </w:rPr>
      </w:pPr>
      <w:r w:rsidRPr="00B905A3">
        <w:rPr>
          <w:lang w:eastAsia="zh-CN"/>
        </w:rPr>
        <w:t>GM</w:t>
      </w:r>
      <w:r w:rsidRPr="00B905A3">
        <w:rPr>
          <w:lang w:eastAsia="zh-CN"/>
        </w:rPr>
        <w:tab/>
        <w:t>Global Master</w:t>
      </w:r>
    </w:p>
    <w:p w14:paraId="1276697B" w14:textId="77777777" w:rsidR="00EC1E92" w:rsidRPr="00B905A3" w:rsidRDefault="00EC1E92" w:rsidP="00EC1E92">
      <w:pPr>
        <w:tabs>
          <w:tab w:val="clear" w:pos="794"/>
          <w:tab w:val="clear" w:pos="1191"/>
        </w:tabs>
        <w:rPr>
          <w:rFonts w:eastAsia="Times New Roman"/>
        </w:rPr>
      </w:pPr>
      <w:r w:rsidRPr="00B905A3">
        <w:rPr>
          <w:rFonts w:eastAsia="Times New Roman"/>
        </w:rPr>
        <w:lastRenderedPageBreak/>
        <w:t>GPON</w:t>
      </w:r>
      <w:r w:rsidRPr="00B905A3">
        <w:rPr>
          <w:rFonts w:eastAsia="Times New Roman"/>
        </w:rPr>
        <w:tab/>
        <w:t xml:space="preserve">Gigabit-capable Passive Optical Network </w:t>
      </w:r>
    </w:p>
    <w:p w14:paraId="63B96009" w14:textId="77777777" w:rsidR="00EC1E92" w:rsidRPr="00B905A3" w:rsidRDefault="00EC1E92" w:rsidP="00EC1E92">
      <w:pPr>
        <w:tabs>
          <w:tab w:val="clear" w:pos="794"/>
          <w:tab w:val="clear" w:pos="1191"/>
        </w:tabs>
        <w:rPr>
          <w:lang w:eastAsia="zh-CN"/>
        </w:rPr>
      </w:pPr>
      <w:r w:rsidRPr="00B905A3">
        <w:rPr>
          <w:lang w:eastAsia="zh-CN"/>
        </w:rPr>
        <w:t>HDSL</w:t>
      </w:r>
      <w:r w:rsidRPr="00B905A3">
        <w:rPr>
          <w:lang w:eastAsia="zh-CN"/>
        </w:rPr>
        <w:tab/>
        <w:t>High bit rate Digital Subscriber Line</w:t>
      </w:r>
    </w:p>
    <w:p w14:paraId="59A616A1" w14:textId="77777777" w:rsidR="00EC1E92" w:rsidRPr="00B905A3" w:rsidRDefault="00EC1E92" w:rsidP="00EC1E92">
      <w:pPr>
        <w:tabs>
          <w:tab w:val="clear" w:pos="794"/>
          <w:tab w:val="clear" w:pos="1191"/>
        </w:tabs>
        <w:rPr>
          <w:rFonts w:eastAsia="Times New Roman"/>
        </w:rPr>
      </w:pPr>
      <w:r w:rsidRPr="00B905A3">
        <w:rPr>
          <w:rFonts w:eastAsia="Times New Roman"/>
        </w:rPr>
        <w:t>HSP</w:t>
      </w:r>
      <w:r w:rsidRPr="00B905A3">
        <w:rPr>
          <w:rFonts w:eastAsia="Times New Roman"/>
        </w:rPr>
        <w:tab/>
        <w:t>Higher Speed PON</w:t>
      </w:r>
    </w:p>
    <w:p w14:paraId="53BF04C4" w14:textId="77777777" w:rsidR="00EC1E92" w:rsidRPr="00B905A3" w:rsidRDefault="00EC1E92" w:rsidP="00EC1E92">
      <w:pPr>
        <w:tabs>
          <w:tab w:val="clear" w:pos="794"/>
          <w:tab w:val="clear" w:pos="1191"/>
        </w:tabs>
        <w:rPr>
          <w:lang w:eastAsia="zh-CN"/>
        </w:rPr>
      </w:pPr>
      <w:r w:rsidRPr="00B905A3">
        <w:rPr>
          <w:lang w:eastAsia="zh-CN"/>
        </w:rPr>
        <w:t>IEEE</w:t>
      </w:r>
      <w:r w:rsidRPr="00B905A3">
        <w:rPr>
          <w:lang w:eastAsia="zh-CN"/>
        </w:rPr>
        <w:tab/>
        <w:t>Institute of Electrical and Electronics Engineers</w:t>
      </w:r>
    </w:p>
    <w:p w14:paraId="6226AAB8" w14:textId="77777777" w:rsidR="00EC1E92" w:rsidRPr="00B905A3" w:rsidRDefault="00EC1E92" w:rsidP="00EC1E92">
      <w:pPr>
        <w:tabs>
          <w:tab w:val="clear" w:pos="794"/>
          <w:tab w:val="clear" w:pos="1191"/>
        </w:tabs>
        <w:rPr>
          <w:lang w:eastAsia="zh-CN"/>
        </w:rPr>
      </w:pPr>
      <w:r w:rsidRPr="00B905A3">
        <w:rPr>
          <w:lang w:eastAsia="zh-CN"/>
        </w:rPr>
        <w:t>IFDN</w:t>
      </w:r>
      <w:r w:rsidRPr="00B905A3">
        <w:rPr>
          <w:lang w:eastAsia="zh-CN"/>
        </w:rPr>
        <w:tab/>
        <w:t>Indoor Fibre Distribution Network</w:t>
      </w:r>
    </w:p>
    <w:p w14:paraId="007034AE" w14:textId="77777777" w:rsidR="00EC1E92" w:rsidRPr="00B905A3" w:rsidRDefault="00EC1E92" w:rsidP="00EC1E92">
      <w:pPr>
        <w:tabs>
          <w:tab w:val="clear" w:pos="794"/>
          <w:tab w:val="clear" w:pos="1191"/>
        </w:tabs>
        <w:rPr>
          <w:lang w:eastAsia="zh-CN"/>
        </w:rPr>
      </w:pPr>
      <w:r w:rsidRPr="00B905A3">
        <w:rPr>
          <w:lang w:eastAsia="zh-CN"/>
        </w:rPr>
        <w:t>IPTV</w:t>
      </w:r>
      <w:r w:rsidRPr="00B905A3">
        <w:rPr>
          <w:lang w:eastAsia="zh-CN"/>
        </w:rPr>
        <w:tab/>
        <w:t>Internet Protocol TV</w:t>
      </w:r>
    </w:p>
    <w:p w14:paraId="6BA1B6E6" w14:textId="77777777" w:rsidR="00EC1E92" w:rsidRPr="00B905A3" w:rsidRDefault="00EC1E92" w:rsidP="00EC1E92">
      <w:pPr>
        <w:tabs>
          <w:tab w:val="clear" w:pos="794"/>
          <w:tab w:val="clear" w:pos="1191"/>
        </w:tabs>
        <w:rPr>
          <w:lang w:eastAsia="zh-CN"/>
        </w:rPr>
      </w:pPr>
      <w:r w:rsidRPr="00B905A3">
        <w:rPr>
          <w:lang w:eastAsia="zh-CN"/>
        </w:rPr>
        <w:t>ISDN</w:t>
      </w:r>
      <w:r w:rsidRPr="00B905A3">
        <w:rPr>
          <w:lang w:eastAsia="zh-CN"/>
        </w:rPr>
        <w:tab/>
        <w:t>Integrated Services Digital Network</w:t>
      </w:r>
    </w:p>
    <w:p w14:paraId="35F27E88" w14:textId="77777777" w:rsidR="00EC1E92" w:rsidRPr="00B905A3" w:rsidRDefault="00EC1E92" w:rsidP="00EC1E92">
      <w:pPr>
        <w:tabs>
          <w:tab w:val="clear" w:pos="794"/>
          <w:tab w:val="clear" w:pos="1191"/>
        </w:tabs>
        <w:rPr>
          <w:lang w:eastAsia="zh-CN"/>
        </w:rPr>
      </w:pPr>
      <w:r w:rsidRPr="00B905A3">
        <w:rPr>
          <w:lang w:eastAsia="zh-CN"/>
        </w:rPr>
        <w:t>LLC</w:t>
      </w:r>
      <w:r w:rsidRPr="00B905A3">
        <w:rPr>
          <w:lang w:eastAsia="zh-CN"/>
        </w:rPr>
        <w:tab/>
        <w:t>Logical Link Control</w:t>
      </w:r>
    </w:p>
    <w:p w14:paraId="32ECF8DB" w14:textId="77777777" w:rsidR="00EC1E92" w:rsidRPr="00684D7C" w:rsidRDefault="00EC1E92" w:rsidP="00EC1E92">
      <w:pPr>
        <w:tabs>
          <w:tab w:val="clear" w:pos="794"/>
          <w:tab w:val="clear" w:pos="1191"/>
        </w:tabs>
        <w:rPr>
          <w:lang w:val="it-IT" w:eastAsia="zh-CN"/>
        </w:rPr>
      </w:pPr>
      <w:r w:rsidRPr="00684D7C">
        <w:rPr>
          <w:lang w:val="it-IT" w:eastAsia="zh-CN"/>
        </w:rPr>
        <w:t>MAC</w:t>
      </w:r>
      <w:r w:rsidRPr="00684D7C">
        <w:rPr>
          <w:lang w:val="it-IT" w:eastAsia="zh-CN"/>
        </w:rPr>
        <w:tab/>
        <w:t>Media Access Control</w:t>
      </w:r>
    </w:p>
    <w:p w14:paraId="4813AE0B" w14:textId="77777777" w:rsidR="00EC1E92" w:rsidRPr="00684D7C" w:rsidRDefault="00EC1E92" w:rsidP="00EC1E92">
      <w:pPr>
        <w:tabs>
          <w:tab w:val="clear" w:pos="794"/>
          <w:tab w:val="clear" w:pos="1191"/>
        </w:tabs>
        <w:rPr>
          <w:lang w:val="it-IT" w:eastAsia="zh-CN"/>
        </w:rPr>
      </w:pPr>
      <w:r w:rsidRPr="00684D7C">
        <w:rPr>
          <w:lang w:val="it-IT" w:eastAsia="zh-CN"/>
        </w:rPr>
        <w:t>MCE</w:t>
      </w:r>
      <w:r w:rsidRPr="00684D7C">
        <w:rPr>
          <w:lang w:val="it-IT" w:eastAsia="zh-CN"/>
        </w:rPr>
        <w:tab/>
        <w:t>MFU Controller Entity</w:t>
      </w:r>
    </w:p>
    <w:p w14:paraId="3608B696" w14:textId="77777777" w:rsidR="00EC1E92" w:rsidRPr="00B905A3" w:rsidRDefault="00EC1E92" w:rsidP="00EC1E92">
      <w:pPr>
        <w:tabs>
          <w:tab w:val="clear" w:pos="794"/>
          <w:tab w:val="clear" w:pos="1191"/>
        </w:tabs>
        <w:rPr>
          <w:lang w:eastAsia="zh-CN"/>
        </w:rPr>
      </w:pPr>
      <w:r w:rsidRPr="00B905A3">
        <w:rPr>
          <w:lang w:eastAsia="zh-CN"/>
        </w:rPr>
        <w:t>MDI</w:t>
      </w:r>
      <w:r w:rsidRPr="00B905A3">
        <w:rPr>
          <w:lang w:eastAsia="zh-CN"/>
        </w:rPr>
        <w:tab/>
        <w:t>Medium-Dependent Interface</w:t>
      </w:r>
    </w:p>
    <w:p w14:paraId="07516320" w14:textId="77777777" w:rsidR="00EC1E92" w:rsidRPr="00B905A3" w:rsidRDefault="00EC1E92" w:rsidP="00EC1E92">
      <w:pPr>
        <w:tabs>
          <w:tab w:val="clear" w:pos="794"/>
          <w:tab w:val="clear" w:pos="1191"/>
        </w:tabs>
        <w:rPr>
          <w:lang w:eastAsia="zh-CN"/>
        </w:rPr>
      </w:pPr>
      <w:r w:rsidRPr="00B905A3">
        <w:rPr>
          <w:lang w:eastAsia="zh-CN"/>
        </w:rPr>
        <w:t>MFU</w:t>
      </w:r>
      <w:r w:rsidRPr="00B905A3">
        <w:rPr>
          <w:lang w:eastAsia="zh-CN"/>
        </w:rPr>
        <w:tab/>
        <w:t>Main Fibre Unit</w:t>
      </w:r>
    </w:p>
    <w:p w14:paraId="585472CE" w14:textId="77777777" w:rsidR="00EC1E92" w:rsidRPr="00B905A3" w:rsidRDefault="00EC1E92" w:rsidP="00EC1E92">
      <w:pPr>
        <w:tabs>
          <w:tab w:val="clear" w:pos="794"/>
          <w:tab w:val="clear" w:pos="1191"/>
        </w:tabs>
        <w:rPr>
          <w:lang w:eastAsia="zh-CN"/>
        </w:rPr>
      </w:pPr>
      <w:proofErr w:type="spellStart"/>
      <w:r w:rsidRPr="00B905A3">
        <w:rPr>
          <w:lang w:eastAsia="zh-CN"/>
        </w:rPr>
        <w:t>MGfast</w:t>
      </w:r>
      <w:proofErr w:type="spellEnd"/>
      <w:r w:rsidRPr="00B905A3">
        <w:rPr>
          <w:lang w:eastAsia="zh-CN"/>
        </w:rPr>
        <w:tab/>
      </w:r>
      <w:proofErr w:type="gramStart"/>
      <w:r w:rsidRPr="00B905A3">
        <w:rPr>
          <w:lang w:eastAsia="zh-CN"/>
        </w:rPr>
        <w:t>Multi-Gigabit</w:t>
      </w:r>
      <w:proofErr w:type="gramEnd"/>
      <w:r w:rsidRPr="00B905A3">
        <w:rPr>
          <w:lang w:eastAsia="zh-CN"/>
        </w:rPr>
        <w:t xml:space="preserve"> fast access to subscriber terminals</w:t>
      </w:r>
    </w:p>
    <w:p w14:paraId="3AC51ACF" w14:textId="77777777" w:rsidR="00EC1E92" w:rsidRPr="00684D7C" w:rsidRDefault="00EC1E92" w:rsidP="00EC1E92">
      <w:pPr>
        <w:tabs>
          <w:tab w:val="clear" w:pos="794"/>
          <w:tab w:val="clear" w:pos="1191"/>
        </w:tabs>
        <w:rPr>
          <w:lang w:val="fr-CH" w:eastAsia="zh-CN"/>
        </w:rPr>
      </w:pPr>
      <w:r w:rsidRPr="00684D7C">
        <w:rPr>
          <w:lang w:val="fr-CH" w:eastAsia="zh-CN"/>
        </w:rPr>
        <w:t>MIB</w:t>
      </w:r>
      <w:r w:rsidRPr="00684D7C">
        <w:rPr>
          <w:lang w:val="fr-CH" w:eastAsia="zh-CN"/>
        </w:rPr>
        <w:tab/>
        <w:t>Management Information Base</w:t>
      </w:r>
    </w:p>
    <w:p w14:paraId="36A24619" w14:textId="77777777" w:rsidR="00EC1E92" w:rsidRPr="00684D7C" w:rsidRDefault="00EC1E92" w:rsidP="00EC1E92">
      <w:pPr>
        <w:tabs>
          <w:tab w:val="clear" w:pos="794"/>
          <w:tab w:val="clear" w:pos="1191"/>
        </w:tabs>
        <w:rPr>
          <w:lang w:val="fr-CH" w:eastAsia="zh-CN"/>
        </w:rPr>
      </w:pPr>
      <w:r w:rsidRPr="00684D7C">
        <w:rPr>
          <w:lang w:val="fr-CH" w:eastAsia="zh-CN"/>
        </w:rPr>
        <w:t>MIMO</w:t>
      </w:r>
      <w:r w:rsidRPr="00684D7C">
        <w:rPr>
          <w:lang w:val="fr-CH" w:eastAsia="zh-CN"/>
        </w:rPr>
        <w:tab/>
        <w:t>Multiple-Input Multiple-Output</w:t>
      </w:r>
    </w:p>
    <w:p w14:paraId="0A681131" w14:textId="77777777" w:rsidR="00EC1E92" w:rsidRPr="00684D7C" w:rsidRDefault="00EC1E92" w:rsidP="00EC1E92">
      <w:pPr>
        <w:tabs>
          <w:tab w:val="clear" w:pos="794"/>
          <w:tab w:val="clear" w:pos="1191"/>
        </w:tabs>
        <w:rPr>
          <w:lang w:val="fr-CH" w:eastAsia="zh-CN"/>
        </w:rPr>
      </w:pPr>
      <w:r w:rsidRPr="00684D7C">
        <w:rPr>
          <w:lang w:val="fr-CH" w:eastAsia="zh-CN"/>
        </w:rPr>
        <w:t>MME</w:t>
      </w:r>
      <w:r w:rsidRPr="00684D7C">
        <w:rPr>
          <w:lang w:val="fr-CH" w:eastAsia="zh-CN"/>
        </w:rPr>
        <w:tab/>
        <w:t xml:space="preserve">MFU Management </w:t>
      </w:r>
      <w:proofErr w:type="spellStart"/>
      <w:r w:rsidRPr="00684D7C">
        <w:rPr>
          <w:lang w:val="fr-CH" w:eastAsia="zh-CN"/>
        </w:rPr>
        <w:t>Entity</w:t>
      </w:r>
      <w:proofErr w:type="spellEnd"/>
    </w:p>
    <w:p w14:paraId="55682BB0" w14:textId="77777777" w:rsidR="00EC1E92" w:rsidRPr="00B905A3" w:rsidRDefault="00EC1E92" w:rsidP="00EC1E92">
      <w:pPr>
        <w:tabs>
          <w:tab w:val="clear" w:pos="794"/>
          <w:tab w:val="clear" w:pos="1191"/>
        </w:tabs>
        <w:rPr>
          <w:rFonts w:eastAsia="Times New Roman"/>
        </w:rPr>
      </w:pPr>
      <w:r w:rsidRPr="00B905A3">
        <w:rPr>
          <w:rFonts w:eastAsia="Times New Roman"/>
        </w:rPr>
        <w:t>NG-PON2</w:t>
      </w:r>
      <w:r w:rsidRPr="00B905A3">
        <w:rPr>
          <w:rFonts w:eastAsia="Times New Roman"/>
        </w:rPr>
        <w:tab/>
        <w:t xml:space="preserve">Next Generation Passive Optical Network 2 </w:t>
      </w:r>
    </w:p>
    <w:p w14:paraId="1860E332" w14:textId="77777777" w:rsidR="00EC1E92" w:rsidRPr="00B905A3" w:rsidRDefault="00EC1E92" w:rsidP="00EC1E92">
      <w:pPr>
        <w:tabs>
          <w:tab w:val="clear" w:pos="794"/>
          <w:tab w:val="clear" w:pos="1191"/>
        </w:tabs>
        <w:rPr>
          <w:rFonts w:eastAsia="Times New Roman"/>
        </w:rPr>
      </w:pPr>
      <w:r w:rsidRPr="00B905A3">
        <w:rPr>
          <w:rFonts w:eastAsia="Times New Roman"/>
        </w:rPr>
        <w:t>ODN</w:t>
      </w:r>
      <w:r w:rsidRPr="00B905A3">
        <w:rPr>
          <w:rFonts w:eastAsia="Times New Roman"/>
        </w:rPr>
        <w:tab/>
        <w:t>Optical Distribution Network</w:t>
      </w:r>
    </w:p>
    <w:p w14:paraId="57F8A9FD" w14:textId="77777777" w:rsidR="00EC1E92" w:rsidRPr="00B905A3" w:rsidRDefault="00EC1E92" w:rsidP="00EC1E92">
      <w:pPr>
        <w:tabs>
          <w:tab w:val="clear" w:pos="794"/>
          <w:tab w:val="clear" w:pos="1191"/>
        </w:tabs>
        <w:rPr>
          <w:lang w:eastAsia="zh-CN"/>
        </w:rPr>
      </w:pPr>
      <w:r w:rsidRPr="00B905A3">
        <w:rPr>
          <w:lang w:eastAsia="zh-CN"/>
        </w:rPr>
        <w:t>OEHC</w:t>
      </w:r>
      <w:r w:rsidRPr="00B905A3">
        <w:rPr>
          <w:lang w:eastAsia="zh-CN"/>
        </w:rPr>
        <w:tab/>
        <w:t>Optical and Electrical Hybrid Cables</w:t>
      </w:r>
    </w:p>
    <w:p w14:paraId="799E2AEB" w14:textId="77777777" w:rsidR="00EC1E92" w:rsidRPr="00B905A3" w:rsidRDefault="00EC1E92" w:rsidP="00EC1E92">
      <w:pPr>
        <w:tabs>
          <w:tab w:val="clear" w:pos="794"/>
          <w:tab w:val="clear" w:pos="1191"/>
        </w:tabs>
        <w:rPr>
          <w:rFonts w:eastAsia="Times New Roman"/>
        </w:rPr>
      </w:pPr>
      <w:r w:rsidRPr="00B905A3">
        <w:rPr>
          <w:rFonts w:eastAsia="Times New Roman"/>
        </w:rPr>
        <w:t>OFDM</w:t>
      </w:r>
      <w:r w:rsidRPr="00B905A3">
        <w:rPr>
          <w:rFonts w:eastAsia="Times New Roman"/>
        </w:rPr>
        <w:tab/>
        <w:t>Orthogonal Frequency Division Multiplexing</w:t>
      </w:r>
    </w:p>
    <w:p w14:paraId="43E17BAC" w14:textId="77777777" w:rsidR="00EC1E92" w:rsidRPr="00B905A3" w:rsidRDefault="00EC1E92" w:rsidP="00EC1E92">
      <w:pPr>
        <w:tabs>
          <w:tab w:val="clear" w:pos="794"/>
          <w:tab w:val="clear" w:pos="1191"/>
        </w:tabs>
        <w:rPr>
          <w:rFonts w:eastAsia="Times New Roman"/>
        </w:rPr>
      </w:pPr>
      <w:r w:rsidRPr="00B905A3">
        <w:rPr>
          <w:rFonts w:eastAsia="Times New Roman"/>
        </w:rPr>
        <w:t>OLT</w:t>
      </w:r>
      <w:r w:rsidRPr="00B905A3">
        <w:rPr>
          <w:rFonts w:eastAsia="Times New Roman"/>
        </w:rPr>
        <w:tab/>
        <w:t>Optical Line Terminal</w:t>
      </w:r>
    </w:p>
    <w:p w14:paraId="3C524A87" w14:textId="77777777" w:rsidR="00EC1E92" w:rsidRPr="00B905A3" w:rsidRDefault="00EC1E92" w:rsidP="00EC1E92">
      <w:pPr>
        <w:tabs>
          <w:tab w:val="clear" w:pos="794"/>
          <w:tab w:val="clear" w:pos="1191"/>
        </w:tabs>
        <w:rPr>
          <w:rFonts w:eastAsia="Times New Roman"/>
        </w:rPr>
      </w:pPr>
      <w:r w:rsidRPr="00B905A3">
        <w:rPr>
          <w:rFonts w:eastAsia="Times New Roman"/>
        </w:rPr>
        <w:t>OMCI</w:t>
      </w:r>
      <w:r w:rsidRPr="00B905A3">
        <w:rPr>
          <w:rFonts w:eastAsia="Times New Roman"/>
        </w:rPr>
        <w:tab/>
        <w:t>ONU Management and Control Interface</w:t>
      </w:r>
    </w:p>
    <w:p w14:paraId="3C01FD1A" w14:textId="77777777" w:rsidR="00EC1E92" w:rsidRPr="00B905A3" w:rsidRDefault="00EC1E92" w:rsidP="00EC1E92">
      <w:pPr>
        <w:tabs>
          <w:tab w:val="clear" w:pos="794"/>
          <w:tab w:val="clear" w:pos="1191"/>
        </w:tabs>
        <w:rPr>
          <w:rFonts w:eastAsia="Times New Roman"/>
        </w:rPr>
      </w:pPr>
      <w:r w:rsidRPr="00B905A3">
        <w:rPr>
          <w:rFonts w:eastAsia="Times New Roman"/>
        </w:rPr>
        <w:t>ONU</w:t>
      </w:r>
      <w:r w:rsidRPr="00B905A3">
        <w:rPr>
          <w:rFonts w:eastAsia="Times New Roman"/>
        </w:rPr>
        <w:tab/>
        <w:t>Optical Network Unit</w:t>
      </w:r>
    </w:p>
    <w:p w14:paraId="3357A30A" w14:textId="77777777" w:rsidR="00EC1E92" w:rsidRPr="00B905A3" w:rsidRDefault="00EC1E92" w:rsidP="00EC1E92">
      <w:pPr>
        <w:tabs>
          <w:tab w:val="clear" w:pos="794"/>
          <w:tab w:val="clear" w:pos="1191"/>
        </w:tabs>
        <w:rPr>
          <w:lang w:eastAsia="zh-CN"/>
        </w:rPr>
      </w:pPr>
      <w:r w:rsidRPr="00B905A3">
        <w:rPr>
          <w:lang w:eastAsia="zh-CN"/>
        </w:rPr>
        <w:t>PCS</w:t>
      </w:r>
      <w:r w:rsidRPr="00B905A3">
        <w:rPr>
          <w:lang w:eastAsia="zh-CN"/>
        </w:rPr>
        <w:tab/>
        <w:t>Physical Coding Sub-Layer</w:t>
      </w:r>
    </w:p>
    <w:p w14:paraId="4416933F" w14:textId="77777777" w:rsidR="00EC1E92" w:rsidRPr="00B905A3" w:rsidRDefault="00EC1E92" w:rsidP="00EC1E92">
      <w:pPr>
        <w:tabs>
          <w:tab w:val="clear" w:pos="794"/>
          <w:tab w:val="clear" w:pos="1191"/>
        </w:tabs>
        <w:rPr>
          <w:lang w:eastAsia="zh-CN"/>
        </w:rPr>
      </w:pPr>
      <w:r w:rsidRPr="00B905A3">
        <w:rPr>
          <w:lang w:eastAsia="zh-CN"/>
        </w:rPr>
        <w:t>PHY</w:t>
      </w:r>
      <w:r w:rsidRPr="00B905A3">
        <w:rPr>
          <w:lang w:eastAsia="zh-CN"/>
        </w:rPr>
        <w:tab/>
        <w:t>Physical Layer</w:t>
      </w:r>
    </w:p>
    <w:p w14:paraId="311B9ED8" w14:textId="77777777" w:rsidR="00EC1E92" w:rsidRPr="00B905A3" w:rsidRDefault="00EC1E92" w:rsidP="00EC1E92">
      <w:pPr>
        <w:tabs>
          <w:tab w:val="clear" w:pos="794"/>
          <w:tab w:val="clear" w:pos="1191"/>
        </w:tabs>
        <w:rPr>
          <w:lang w:eastAsia="zh-CN"/>
        </w:rPr>
      </w:pPr>
      <w:r w:rsidRPr="00B905A3">
        <w:rPr>
          <w:lang w:eastAsia="zh-CN"/>
        </w:rPr>
        <w:t>PLC</w:t>
      </w:r>
      <w:r w:rsidRPr="00B905A3">
        <w:rPr>
          <w:lang w:eastAsia="zh-CN"/>
        </w:rPr>
        <w:tab/>
        <w:t>Power Line Communication</w:t>
      </w:r>
    </w:p>
    <w:p w14:paraId="0BA99ED6" w14:textId="77777777" w:rsidR="00EC1E92" w:rsidRPr="00B905A3" w:rsidRDefault="00EC1E92" w:rsidP="00EC1E92">
      <w:pPr>
        <w:tabs>
          <w:tab w:val="clear" w:pos="794"/>
          <w:tab w:val="clear" w:pos="1191"/>
        </w:tabs>
        <w:rPr>
          <w:lang w:eastAsia="zh-CN"/>
        </w:rPr>
      </w:pPr>
      <w:r w:rsidRPr="00B905A3">
        <w:rPr>
          <w:lang w:eastAsia="zh-CN"/>
        </w:rPr>
        <w:t>PMA</w:t>
      </w:r>
      <w:r w:rsidRPr="00B905A3">
        <w:rPr>
          <w:lang w:eastAsia="zh-CN"/>
        </w:rPr>
        <w:tab/>
        <w:t>Physical Medium Attachment</w:t>
      </w:r>
    </w:p>
    <w:p w14:paraId="053F2D78" w14:textId="77777777" w:rsidR="00EC1E92" w:rsidRPr="00B905A3" w:rsidRDefault="00EC1E92" w:rsidP="00EC1E92">
      <w:pPr>
        <w:tabs>
          <w:tab w:val="clear" w:pos="794"/>
          <w:tab w:val="clear" w:pos="1191"/>
        </w:tabs>
        <w:rPr>
          <w:rFonts w:eastAsia="Times New Roman"/>
        </w:rPr>
      </w:pPr>
      <w:r w:rsidRPr="00B905A3">
        <w:rPr>
          <w:rFonts w:eastAsia="Times New Roman"/>
        </w:rPr>
        <w:t>PMD</w:t>
      </w:r>
      <w:r w:rsidRPr="00B905A3">
        <w:rPr>
          <w:rFonts w:eastAsia="Times New Roman"/>
        </w:rPr>
        <w:tab/>
        <w:t>Physical Medium Dependent</w:t>
      </w:r>
    </w:p>
    <w:p w14:paraId="63C01122" w14:textId="77777777" w:rsidR="00EC1E92" w:rsidRPr="00B905A3" w:rsidRDefault="00EC1E92" w:rsidP="00EC1E92">
      <w:pPr>
        <w:tabs>
          <w:tab w:val="clear" w:pos="794"/>
          <w:tab w:val="clear" w:pos="1191"/>
        </w:tabs>
        <w:rPr>
          <w:lang w:eastAsia="zh-CN"/>
        </w:rPr>
      </w:pPr>
      <w:r w:rsidRPr="00B905A3">
        <w:rPr>
          <w:lang w:eastAsia="zh-CN"/>
        </w:rPr>
        <w:t>PMI</w:t>
      </w:r>
      <w:r w:rsidRPr="00B905A3">
        <w:rPr>
          <w:lang w:eastAsia="zh-CN"/>
        </w:rPr>
        <w:tab/>
        <w:t>Physical medium independent interface</w:t>
      </w:r>
    </w:p>
    <w:p w14:paraId="5A5E3C90" w14:textId="77777777" w:rsidR="00EC1E92" w:rsidRPr="00B905A3" w:rsidRDefault="00EC1E92" w:rsidP="00EC1E92">
      <w:pPr>
        <w:tabs>
          <w:tab w:val="clear" w:pos="794"/>
          <w:tab w:val="clear" w:pos="1191"/>
        </w:tabs>
        <w:rPr>
          <w:lang w:eastAsia="zh-CN"/>
        </w:rPr>
      </w:pPr>
      <w:r w:rsidRPr="00B905A3">
        <w:rPr>
          <w:lang w:eastAsia="zh-CN"/>
        </w:rPr>
        <w:t>POF</w:t>
      </w:r>
      <w:r w:rsidRPr="00B905A3">
        <w:rPr>
          <w:lang w:eastAsia="zh-CN"/>
        </w:rPr>
        <w:tab/>
        <w:t>Plastic Optical Fibre</w:t>
      </w:r>
    </w:p>
    <w:p w14:paraId="6C4639C6" w14:textId="77777777" w:rsidR="00EC1E92" w:rsidRPr="00B905A3" w:rsidRDefault="00EC1E92" w:rsidP="00EC1E92">
      <w:pPr>
        <w:tabs>
          <w:tab w:val="clear" w:pos="794"/>
          <w:tab w:val="clear" w:pos="1191"/>
        </w:tabs>
        <w:rPr>
          <w:rFonts w:eastAsia="Times New Roman"/>
        </w:rPr>
      </w:pPr>
      <w:r w:rsidRPr="00B905A3">
        <w:rPr>
          <w:rFonts w:eastAsia="Times New Roman"/>
        </w:rPr>
        <w:t>PON</w:t>
      </w:r>
      <w:r w:rsidRPr="00B905A3">
        <w:rPr>
          <w:rFonts w:eastAsia="Times New Roman"/>
        </w:rPr>
        <w:tab/>
        <w:t>Passive Optical Network</w:t>
      </w:r>
    </w:p>
    <w:p w14:paraId="5D235C7C" w14:textId="77777777" w:rsidR="00EC1E92" w:rsidRPr="00B905A3" w:rsidRDefault="00EC1E92" w:rsidP="00EC1E92">
      <w:pPr>
        <w:tabs>
          <w:tab w:val="clear" w:pos="794"/>
          <w:tab w:val="clear" w:pos="1191"/>
        </w:tabs>
        <w:rPr>
          <w:rFonts w:eastAsia="Times New Roman"/>
        </w:rPr>
      </w:pPr>
      <w:r w:rsidRPr="00B905A3">
        <w:rPr>
          <w:rFonts w:eastAsia="Times New Roman"/>
        </w:rPr>
        <w:t>POTS</w:t>
      </w:r>
      <w:r w:rsidRPr="00B905A3">
        <w:rPr>
          <w:rFonts w:eastAsia="Times New Roman"/>
        </w:rPr>
        <w:tab/>
        <w:t>Plain Old Telephone Service</w:t>
      </w:r>
    </w:p>
    <w:p w14:paraId="309FEF1E" w14:textId="77777777" w:rsidR="00EC1E92" w:rsidRPr="00B905A3" w:rsidRDefault="00EC1E92" w:rsidP="00EC1E92">
      <w:pPr>
        <w:tabs>
          <w:tab w:val="clear" w:pos="794"/>
          <w:tab w:val="clear" w:pos="1191"/>
        </w:tabs>
        <w:rPr>
          <w:lang w:eastAsia="zh-CN"/>
        </w:rPr>
      </w:pPr>
      <w:r w:rsidRPr="00B905A3">
        <w:rPr>
          <w:lang w:eastAsia="zh-CN"/>
        </w:rPr>
        <w:t>PSD</w:t>
      </w:r>
      <w:r w:rsidRPr="00B905A3">
        <w:rPr>
          <w:lang w:eastAsia="zh-CN"/>
        </w:rPr>
        <w:tab/>
        <w:t>Power Signal Density</w:t>
      </w:r>
    </w:p>
    <w:p w14:paraId="02A52539" w14:textId="77777777" w:rsidR="00EC1E92" w:rsidRPr="00B905A3" w:rsidRDefault="00EC1E92" w:rsidP="00EC1E92">
      <w:pPr>
        <w:tabs>
          <w:tab w:val="clear" w:pos="794"/>
          <w:tab w:val="clear" w:pos="1191"/>
        </w:tabs>
        <w:rPr>
          <w:lang w:eastAsia="zh-CN"/>
        </w:rPr>
      </w:pPr>
      <w:r w:rsidRPr="00B905A3">
        <w:rPr>
          <w:lang w:eastAsia="zh-CN"/>
        </w:rPr>
        <w:t>PSTN</w:t>
      </w:r>
      <w:r w:rsidRPr="00B905A3">
        <w:rPr>
          <w:lang w:eastAsia="zh-CN"/>
        </w:rPr>
        <w:tab/>
        <w:t>Public Switched Telephone Network</w:t>
      </w:r>
    </w:p>
    <w:p w14:paraId="1491AE96" w14:textId="77777777" w:rsidR="00EC1E92" w:rsidRPr="00B905A3" w:rsidRDefault="00EC1E92" w:rsidP="00EC1E92">
      <w:pPr>
        <w:tabs>
          <w:tab w:val="clear" w:pos="794"/>
          <w:tab w:val="clear" w:pos="1191"/>
        </w:tabs>
        <w:rPr>
          <w:lang w:eastAsia="zh-CN"/>
        </w:rPr>
      </w:pPr>
      <w:proofErr w:type="spellStart"/>
      <w:r w:rsidRPr="00B905A3">
        <w:rPr>
          <w:lang w:eastAsia="zh-CN"/>
        </w:rPr>
        <w:t>PtMP</w:t>
      </w:r>
      <w:proofErr w:type="spellEnd"/>
      <w:r w:rsidRPr="00B905A3">
        <w:rPr>
          <w:lang w:eastAsia="zh-CN"/>
        </w:rPr>
        <w:tab/>
        <w:t>Point-to-Multi-Point</w:t>
      </w:r>
    </w:p>
    <w:p w14:paraId="33E370C9" w14:textId="77777777" w:rsidR="00EC1E92" w:rsidRPr="00B905A3" w:rsidRDefault="00EC1E92" w:rsidP="00EC1E92">
      <w:pPr>
        <w:tabs>
          <w:tab w:val="clear" w:pos="794"/>
          <w:tab w:val="clear" w:pos="1191"/>
        </w:tabs>
        <w:rPr>
          <w:rFonts w:eastAsia="Times New Roman"/>
        </w:rPr>
      </w:pPr>
      <w:proofErr w:type="spellStart"/>
      <w:r w:rsidRPr="00B905A3">
        <w:rPr>
          <w:rFonts w:eastAsia="Times New Roman"/>
        </w:rPr>
        <w:t>PtP</w:t>
      </w:r>
      <w:proofErr w:type="spellEnd"/>
      <w:r w:rsidRPr="00B905A3">
        <w:rPr>
          <w:rFonts w:eastAsia="Times New Roman"/>
        </w:rPr>
        <w:tab/>
        <w:t>Point-to-Point</w:t>
      </w:r>
    </w:p>
    <w:p w14:paraId="376A93A8" w14:textId="77777777" w:rsidR="00EC1E92" w:rsidRPr="00B905A3" w:rsidRDefault="00EC1E92" w:rsidP="00EC1E92">
      <w:pPr>
        <w:tabs>
          <w:tab w:val="clear" w:pos="794"/>
          <w:tab w:val="clear" w:pos="1191"/>
        </w:tabs>
        <w:rPr>
          <w:lang w:eastAsia="zh-CN"/>
        </w:rPr>
      </w:pPr>
      <w:r w:rsidRPr="00B905A3">
        <w:rPr>
          <w:lang w:eastAsia="zh-CN"/>
        </w:rPr>
        <w:t>RGW</w:t>
      </w:r>
      <w:r w:rsidRPr="00B905A3">
        <w:rPr>
          <w:lang w:eastAsia="zh-CN"/>
        </w:rPr>
        <w:tab/>
        <w:t>Residential Gateway</w:t>
      </w:r>
    </w:p>
    <w:p w14:paraId="0EAF5632" w14:textId="77777777" w:rsidR="00EC1E92" w:rsidRPr="00684D7C" w:rsidRDefault="00EC1E92" w:rsidP="00EC1E92">
      <w:pPr>
        <w:tabs>
          <w:tab w:val="clear" w:pos="794"/>
          <w:tab w:val="clear" w:pos="1191"/>
        </w:tabs>
        <w:rPr>
          <w:lang w:val="fr-CH" w:eastAsia="zh-CN"/>
        </w:rPr>
      </w:pPr>
      <w:r w:rsidRPr="00684D7C">
        <w:rPr>
          <w:lang w:val="fr-CH" w:eastAsia="zh-CN"/>
        </w:rPr>
        <w:lastRenderedPageBreak/>
        <w:t>RU</w:t>
      </w:r>
      <w:r w:rsidRPr="00684D7C">
        <w:rPr>
          <w:lang w:val="fr-CH" w:eastAsia="zh-CN"/>
        </w:rPr>
        <w:tab/>
        <w:t>Radio Unit</w:t>
      </w:r>
    </w:p>
    <w:p w14:paraId="778A7E8C" w14:textId="77777777" w:rsidR="00EC1E92" w:rsidRPr="00684D7C" w:rsidRDefault="00EC1E92" w:rsidP="00EC1E92">
      <w:pPr>
        <w:tabs>
          <w:tab w:val="clear" w:pos="794"/>
          <w:tab w:val="clear" w:pos="1191"/>
        </w:tabs>
        <w:rPr>
          <w:lang w:val="fr-CH" w:eastAsia="zh-CN"/>
        </w:rPr>
      </w:pPr>
      <w:r w:rsidRPr="00684D7C">
        <w:rPr>
          <w:lang w:val="fr-CH" w:eastAsia="zh-CN"/>
        </w:rPr>
        <w:t>SFU</w:t>
      </w:r>
      <w:r w:rsidRPr="00684D7C">
        <w:rPr>
          <w:lang w:val="fr-CH" w:eastAsia="zh-CN"/>
        </w:rPr>
        <w:tab/>
      </w:r>
      <w:proofErr w:type="spellStart"/>
      <w:r w:rsidRPr="00684D7C">
        <w:rPr>
          <w:lang w:val="fr-CH" w:eastAsia="zh-CN"/>
        </w:rPr>
        <w:t>Sub</w:t>
      </w:r>
      <w:proofErr w:type="spellEnd"/>
      <w:r w:rsidRPr="00684D7C">
        <w:rPr>
          <w:lang w:val="fr-CH" w:eastAsia="zh-CN"/>
        </w:rPr>
        <w:t xml:space="preserve"> Fibre </w:t>
      </w:r>
      <w:proofErr w:type="spellStart"/>
      <w:r w:rsidRPr="00684D7C">
        <w:rPr>
          <w:lang w:val="fr-CH" w:eastAsia="zh-CN"/>
        </w:rPr>
        <w:t>Units</w:t>
      </w:r>
      <w:proofErr w:type="spellEnd"/>
    </w:p>
    <w:p w14:paraId="1725BE84" w14:textId="77777777" w:rsidR="00EC1E92" w:rsidRPr="00B905A3" w:rsidRDefault="00EC1E92" w:rsidP="00EC1E92">
      <w:pPr>
        <w:tabs>
          <w:tab w:val="clear" w:pos="794"/>
          <w:tab w:val="clear" w:pos="1191"/>
        </w:tabs>
        <w:rPr>
          <w:lang w:eastAsia="zh-CN"/>
        </w:rPr>
      </w:pPr>
      <w:r w:rsidRPr="00B905A3">
        <w:rPr>
          <w:lang w:eastAsia="zh-CN"/>
        </w:rPr>
        <w:t>SHDSL</w:t>
      </w:r>
      <w:r w:rsidRPr="00B905A3">
        <w:rPr>
          <w:lang w:eastAsia="zh-CN"/>
        </w:rPr>
        <w:tab/>
        <w:t>Single-pair High-speed Digital Subscriber Line</w:t>
      </w:r>
    </w:p>
    <w:p w14:paraId="1E0A98F5" w14:textId="77777777" w:rsidR="00EC1E92" w:rsidRPr="00B905A3" w:rsidRDefault="00EC1E92" w:rsidP="00EC1E92">
      <w:pPr>
        <w:tabs>
          <w:tab w:val="clear" w:pos="794"/>
          <w:tab w:val="clear" w:pos="1191"/>
        </w:tabs>
        <w:rPr>
          <w:lang w:eastAsia="zh-CN"/>
        </w:rPr>
      </w:pPr>
      <w:r w:rsidRPr="00B905A3">
        <w:rPr>
          <w:lang w:eastAsia="zh-CN"/>
        </w:rPr>
        <w:t>SISO</w:t>
      </w:r>
      <w:r w:rsidRPr="00B905A3">
        <w:rPr>
          <w:lang w:eastAsia="zh-CN"/>
        </w:rPr>
        <w:tab/>
        <w:t>Single-Input-Single-Output</w:t>
      </w:r>
    </w:p>
    <w:p w14:paraId="179AC207" w14:textId="5198BAA7" w:rsidR="00EC1E92" w:rsidRPr="00B905A3" w:rsidRDefault="00EC1E92" w:rsidP="00EC1E92">
      <w:pPr>
        <w:tabs>
          <w:tab w:val="clear" w:pos="794"/>
          <w:tab w:val="clear" w:pos="1191"/>
        </w:tabs>
        <w:rPr>
          <w:lang w:eastAsia="zh-CN"/>
        </w:rPr>
      </w:pPr>
      <w:r w:rsidRPr="00B905A3">
        <w:rPr>
          <w:lang w:eastAsia="zh-CN"/>
        </w:rPr>
        <w:t>SME</w:t>
      </w:r>
      <w:r w:rsidRPr="00B905A3">
        <w:rPr>
          <w:lang w:eastAsia="zh-CN"/>
        </w:rPr>
        <w:tab/>
        <w:t xml:space="preserve">Small </w:t>
      </w:r>
      <w:r w:rsidR="00CA5BC0">
        <w:rPr>
          <w:lang w:eastAsia="zh-CN"/>
        </w:rPr>
        <w:t>and</w:t>
      </w:r>
      <w:r w:rsidRPr="00B905A3">
        <w:rPr>
          <w:lang w:eastAsia="zh-CN"/>
        </w:rPr>
        <w:t xml:space="preserve"> Medium Enterprise</w:t>
      </w:r>
    </w:p>
    <w:p w14:paraId="271243E9" w14:textId="77777777" w:rsidR="00EC1E92" w:rsidRPr="00B905A3" w:rsidRDefault="00EC1E92" w:rsidP="00EC1E92">
      <w:pPr>
        <w:tabs>
          <w:tab w:val="clear" w:pos="794"/>
          <w:tab w:val="clear" w:pos="1191"/>
        </w:tabs>
        <w:rPr>
          <w:lang w:eastAsia="zh-CN"/>
        </w:rPr>
      </w:pPr>
      <w:r w:rsidRPr="00B905A3">
        <w:rPr>
          <w:lang w:eastAsia="zh-CN"/>
        </w:rPr>
        <w:t>SNI</w:t>
      </w:r>
      <w:r w:rsidRPr="00B905A3">
        <w:rPr>
          <w:lang w:eastAsia="zh-CN"/>
        </w:rPr>
        <w:tab/>
        <w:t>Service Node Interface</w:t>
      </w:r>
    </w:p>
    <w:p w14:paraId="02C4126C" w14:textId="77777777" w:rsidR="00EC1E92" w:rsidRPr="00B905A3" w:rsidRDefault="00EC1E92" w:rsidP="00EC1E92">
      <w:pPr>
        <w:tabs>
          <w:tab w:val="clear" w:pos="794"/>
          <w:tab w:val="clear" w:pos="1191"/>
        </w:tabs>
        <w:rPr>
          <w:lang w:eastAsia="zh-CN"/>
        </w:rPr>
      </w:pPr>
      <w:r w:rsidRPr="00B905A3">
        <w:rPr>
          <w:lang w:eastAsia="zh-CN"/>
        </w:rPr>
        <w:t>SU</w:t>
      </w:r>
      <w:r w:rsidRPr="00B905A3">
        <w:rPr>
          <w:lang w:eastAsia="zh-CN"/>
        </w:rPr>
        <w:tab/>
        <w:t>Subtended Unit</w:t>
      </w:r>
    </w:p>
    <w:p w14:paraId="3703655E" w14:textId="77777777" w:rsidR="00EC1E92" w:rsidRPr="00B905A3" w:rsidRDefault="00EC1E92" w:rsidP="00EC1E92">
      <w:pPr>
        <w:tabs>
          <w:tab w:val="clear" w:pos="794"/>
          <w:tab w:val="clear" w:pos="1191"/>
        </w:tabs>
        <w:rPr>
          <w:rFonts w:eastAsia="Times New Roman"/>
        </w:rPr>
      </w:pPr>
      <w:r w:rsidRPr="00B905A3">
        <w:rPr>
          <w:rFonts w:eastAsia="Times New Roman"/>
        </w:rPr>
        <w:t>TC</w:t>
      </w:r>
      <w:r w:rsidRPr="00B905A3">
        <w:rPr>
          <w:rFonts w:eastAsia="Times New Roman"/>
        </w:rPr>
        <w:tab/>
        <w:t>Transmission Convergence</w:t>
      </w:r>
    </w:p>
    <w:p w14:paraId="1854A078" w14:textId="77777777" w:rsidR="00EC1E92" w:rsidRPr="00B905A3" w:rsidRDefault="00EC1E92" w:rsidP="00EC1E92">
      <w:pPr>
        <w:tabs>
          <w:tab w:val="clear" w:pos="794"/>
          <w:tab w:val="clear" w:pos="1191"/>
        </w:tabs>
        <w:rPr>
          <w:rFonts w:eastAsia="Times New Roman"/>
        </w:rPr>
      </w:pPr>
      <w:r w:rsidRPr="00B905A3">
        <w:rPr>
          <w:rFonts w:eastAsia="Times New Roman"/>
        </w:rPr>
        <w:t>TDD</w:t>
      </w:r>
      <w:r w:rsidRPr="00B905A3">
        <w:rPr>
          <w:rFonts w:eastAsia="Times New Roman"/>
        </w:rPr>
        <w:tab/>
        <w:t>Time Division Duplexing</w:t>
      </w:r>
    </w:p>
    <w:p w14:paraId="019CD37F" w14:textId="77777777" w:rsidR="00EC1E92" w:rsidRPr="00B905A3" w:rsidRDefault="00EC1E92" w:rsidP="00EC1E92">
      <w:pPr>
        <w:tabs>
          <w:tab w:val="clear" w:pos="794"/>
          <w:tab w:val="clear" w:pos="1191"/>
        </w:tabs>
        <w:rPr>
          <w:rFonts w:eastAsia="Times New Roman"/>
        </w:rPr>
      </w:pPr>
      <w:r w:rsidRPr="00B905A3">
        <w:rPr>
          <w:rFonts w:eastAsia="Times New Roman"/>
        </w:rPr>
        <w:t>TDM</w:t>
      </w:r>
      <w:r w:rsidRPr="00B905A3">
        <w:rPr>
          <w:rFonts w:eastAsia="Times New Roman"/>
        </w:rPr>
        <w:tab/>
        <w:t>Time Division Multiplexing</w:t>
      </w:r>
    </w:p>
    <w:p w14:paraId="786A4F94" w14:textId="77777777" w:rsidR="00EC1E92" w:rsidRPr="00B905A3" w:rsidRDefault="00EC1E92" w:rsidP="00EC1E92">
      <w:pPr>
        <w:tabs>
          <w:tab w:val="clear" w:pos="794"/>
          <w:tab w:val="clear" w:pos="1191"/>
        </w:tabs>
        <w:rPr>
          <w:lang w:eastAsia="zh-CN"/>
        </w:rPr>
      </w:pPr>
      <w:r w:rsidRPr="00B905A3">
        <w:rPr>
          <w:lang w:eastAsia="zh-CN"/>
        </w:rPr>
        <w:t>TG</w:t>
      </w:r>
      <w:r w:rsidRPr="00B905A3">
        <w:rPr>
          <w:lang w:eastAsia="zh-CN"/>
        </w:rPr>
        <w:tab/>
        <w:t>Task Group</w:t>
      </w:r>
    </w:p>
    <w:p w14:paraId="217BD38F" w14:textId="77777777" w:rsidR="00EC1E92" w:rsidRPr="00B905A3" w:rsidRDefault="00EC1E92" w:rsidP="00EC1E92">
      <w:pPr>
        <w:tabs>
          <w:tab w:val="clear" w:pos="794"/>
          <w:tab w:val="clear" w:pos="1191"/>
        </w:tabs>
        <w:rPr>
          <w:lang w:eastAsia="zh-CN"/>
        </w:rPr>
      </w:pPr>
      <w:r w:rsidRPr="00B905A3">
        <w:rPr>
          <w:lang w:eastAsia="zh-CN"/>
        </w:rPr>
        <w:t>TV</w:t>
      </w:r>
      <w:r w:rsidRPr="00B905A3">
        <w:rPr>
          <w:lang w:eastAsia="zh-CN"/>
        </w:rPr>
        <w:tab/>
        <w:t>Television</w:t>
      </w:r>
    </w:p>
    <w:p w14:paraId="266FDE75" w14:textId="77777777" w:rsidR="00EC1E92" w:rsidRPr="00B905A3" w:rsidRDefault="00EC1E92" w:rsidP="00EC1E92">
      <w:pPr>
        <w:tabs>
          <w:tab w:val="clear" w:pos="794"/>
          <w:tab w:val="clear" w:pos="1191"/>
        </w:tabs>
        <w:rPr>
          <w:rFonts w:eastAsia="Times New Roman"/>
        </w:rPr>
      </w:pPr>
      <w:r w:rsidRPr="00B905A3">
        <w:rPr>
          <w:rFonts w:eastAsia="Times New Roman"/>
        </w:rPr>
        <w:t>TWDM</w:t>
      </w:r>
      <w:r w:rsidRPr="00B905A3">
        <w:rPr>
          <w:rFonts w:eastAsia="Times New Roman"/>
        </w:rPr>
        <w:tab/>
        <w:t>Time and Wavelength Division Multiplexing</w:t>
      </w:r>
    </w:p>
    <w:p w14:paraId="2CB5E940" w14:textId="77777777" w:rsidR="00EC1E92" w:rsidRPr="00B905A3" w:rsidRDefault="00EC1E92" w:rsidP="00EC1E92">
      <w:pPr>
        <w:tabs>
          <w:tab w:val="clear" w:pos="794"/>
          <w:tab w:val="clear" w:pos="1191"/>
        </w:tabs>
        <w:rPr>
          <w:lang w:eastAsia="zh-CN"/>
        </w:rPr>
      </w:pPr>
      <w:r w:rsidRPr="00B905A3">
        <w:rPr>
          <w:lang w:eastAsia="zh-CN"/>
        </w:rPr>
        <w:t>UNI</w:t>
      </w:r>
      <w:r w:rsidRPr="00B905A3">
        <w:rPr>
          <w:lang w:eastAsia="zh-CN"/>
        </w:rPr>
        <w:tab/>
        <w:t>User Network Interface</w:t>
      </w:r>
    </w:p>
    <w:p w14:paraId="59C1FF4F" w14:textId="77777777" w:rsidR="00EC1E92" w:rsidRPr="00B905A3" w:rsidRDefault="00EC1E92" w:rsidP="00EC1E92">
      <w:pPr>
        <w:tabs>
          <w:tab w:val="clear" w:pos="794"/>
          <w:tab w:val="clear" w:pos="1191"/>
        </w:tabs>
        <w:rPr>
          <w:lang w:eastAsia="zh-CN"/>
        </w:rPr>
      </w:pPr>
      <w:r w:rsidRPr="00B905A3">
        <w:rPr>
          <w:lang w:eastAsia="zh-CN"/>
        </w:rPr>
        <w:t>VDSL</w:t>
      </w:r>
      <w:r w:rsidRPr="00B905A3">
        <w:rPr>
          <w:lang w:eastAsia="zh-CN"/>
        </w:rPr>
        <w:tab/>
        <w:t xml:space="preserve">Very </w:t>
      </w:r>
      <w:proofErr w:type="gramStart"/>
      <w:r w:rsidRPr="00B905A3">
        <w:rPr>
          <w:lang w:eastAsia="zh-CN"/>
        </w:rPr>
        <w:t>High Speed</w:t>
      </w:r>
      <w:proofErr w:type="gramEnd"/>
      <w:r w:rsidRPr="00B905A3">
        <w:rPr>
          <w:lang w:eastAsia="zh-CN"/>
        </w:rPr>
        <w:t xml:space="preserve"> Digital Subscriber Line</w:t>
      </w:r>
    </w:p>
    <w:p w14:paraId="026C6959" w14:textId="77777777" w:rsidR="00EC1E92" w:rsidRPr="00B905A3" w:rsidRDefault="00EC1E92" w:rsidP="00EC1E92">
      <w:pPr>
        <w:tabs>
          <w:tab w:val="clear" w:pos="794"/>
          <w:tab w:val="clear" w:pos="1191"/>
        </w:tabs>
        <w:rPr>
          <w:lang w:eastAsia="zh-CN"/>
        </w:rPr>
      </w:pPr>
      <w:r w:rsidRPr="00B905A3">
        <w:rPr>
          <w:lang w:eastAsia="zh-CN"/>
        </w:rPr>
        <w:t>VLC</w:t>
      </w:r>
      <w:r w:rsidRPr="00B905A3">
        <w:rPr>
          <w:lang w:eastAsia="zh-CN"/>
        </w:rPr>
        <w:tab/>
        <w:t>Visible Light Communication</w:t>
      </w:r>
    </w:p>
    <w:p w14:paraId="1412212D" w14:textId="77777777" w:rsidR="00EC1E92" w:rsidRPr="00B905A3" w:rsidRDefault="00EC1E92" w:rsidP="00EC1E92">
      <w:pPr>
        <w:tabs>
          <w:tab w:val="clear" w:pos="794"/>
          <w:tab w:val="clear" w:pos="1191"/>
        </w:tabs>
        <w:rPr>
          <w:rFonts w:eastAsia="Times New Roman"/>
        </w:rPr>
      </w:pPr>
      <w:r w:rsidRPr="00B905A3">
        <w:rPr>
          <w:rFonts w:eastAsia="Times New Roman"/>
        </w:rPr>
        <w:t>WDM</w:t>
      </w:r>
      <w:r w:rsidRPr="00B905A3">
        <w:rPr>
          <w:rFonts w:eastAsia="Times New Roman"/>
        </w:rPr>
        <w:tab/>
        <w:t>Wavelength Division Multiplexing</w:t>
      </w:r>
    </w:p>
    <w:p w14:paraId="168F646A" w14:textId="77777777" w:rsidR="00EC1E92" w:rsidRPr="00B905A3" w:rsidRDefault="00EC1E92" w:rsidP="00EC1E92">
      <w:pPr>
        <w:tabs>
          <w:tab w:val="clear" w:pos="794"/>
          <w:tab w:val="clear" w:pos="1191"/>
        </w:tabs>
        <w:rPr>
          <w:lang w:eastAsia="zh-CN"/>
        </w:rPr>
      </w:pPr>
      <w:r w:rsidRPr="00B905A3">
        <w:rPr>
          <w:lang w:eastAsia="zh-CN"/>
        </w:rPr>
        <w:t>WLAN</w:t>
      </w:r>
      <w:r w:rsidRPr="00B905A3">
        <w:rPr>
          <w:lang w:eastAsia="zh-CN"/>
        </w:rPr>
        <w:tab/>
        <w:t>Wireless Local Area Network</w:t>
      </w:r>
    </w:p>
    <w:p w14:paraId="160BEF4E" w14:textId="77777777" w:rsidR="00EC1E92" w:rsidRPr="00B905A3" w:rsidRDefault="00EC1E92" w:rsidP="00EC1E92">
      <w:pPr>
        <w:tabs>
          <w:tab w:val="clear" w:pos="794"/>
          <w:tab w:val="clear" w:pos="1191"/>
        </w:tabs>
        <w:rPr>
          <w:rFonts w:eastAsia="Times New Roman"/>
        </w:rPr>
      </w:pPr>
      <w:r w:rsidRPr="00B905A3">
        <w:rPr>
          <w:rFonts w:eastAsia="MS Mincho"/>
        </w:rPr>
        <w:t>XG(S)-PON</w:t>
      </w:r>
      <w:r w:rsidRPr="00B905A3">
        <w:rPr>
          <w:rFonts w:eastAsia="MS Mincho"/>
        </w:rPr>
        <w:tab/>
        <w:t>XG-PON or XGS-PON</w:t>
      </w:r>
    </w:p>
    <w:p w14:paraId="0579ADF9" w14:textId="77777777" w:rsidR="00EC1E92" w:rsidRPr="00B905A3" w:rsidRDefault="00EC1E92" w:rsidP="00EC1E92">
      <w:pPr>
        <w:tabs>
          <w:tab w:val="clear" w:pos="794"/>
          <w:tab w:val="clear" w:pos="1191"/>
        </w:tabs>
        <w:rPr>
          <w:rFonts w:eastAsia="Times New Roman"/>
        </w:rPr>
      </w:pPr>
      <w:r w:rsidRPr="00B905A3">
        <w:rPr>
          <w:rFonts w:eastAsia="Times New Roman"/>
        </w:rPr>
        <w:t>XG-PON</w:t>
      </w:r>
      <w:r w:rsidRPr="00B905A3">
        <w:rPr>
          <w:rFonts w:eastAsia="Times New Roman"/>
        </w:rPr>
        <w:tab/>
        <w:t xml:space="preserve">Asymmetric 10-Gigabit Passive Optical Network </w:t>
      </w:r>
    </w:p>
    <w:p w14:paraId="2813EBEC" w14:textId="77777777" w:rsidR="00EC1E92" w:rsidRPr="00B905A3" w:rsidRDefault="00EC1E92" w:rsidP="00EC1E92">
      <w:pPr>
        <w:tabs>
          <w:tab w:val="clear" w:pos="794"/>
          <w:tab w:val="clear" w:pos="1191"/>
        </w:tabs>
        <w:rPr>
          <w:rFonts w:eastAsia="Times New Roman"/>
        </w:rPr>
      </w:pPr>
      <w:r w:rsidRPr="00B905A3">
        <w:rPr>
          <w:rFonts w:eastAsia="Times New Roman"/>
        </w:rPr>
        <w:t>XG</w:t>
      </w:r>
      <w:r w:rsidRPr="00B905A3">
        <w:rPr>
          <w:rFonts w:eastAsia="Times New Roman"/>
          <w:lang w:eastAsia="zh-CN"/>
        </w:rPr>
        <w:t>S</w:t>
      </w:r>
      <w:r w:rsidRPr="00B905A3">
        <w:rPr>
          <w:rFonts w:eastAsia="Times New Roman"/>
        </w:rPr>
        <w:t>-PON</w:t>
      </w:r>
      <w:r w:rsidRPr="00B905A3">
        <w:rPr>
          <w:rFonts w:eastAsia="Times New Roman"/>
        </w:rPr>
        <w:tab/>
      </w:r>
      <w:r w:rsidRPr="00B905A3">
        <w:rPr>
          <w:rFonts w:eastAsia="Times New Roman"/>
          <w:lang w:eastAsia="zh-CN"/>
        </w:rPr>
        <w:t>S</w:t>
      </w:r>
      <w:r w:rsidRPr="00B905A3">
        <w:rPr>
          <w:rFonts w:eastAsia="Times New Roman"/>
        </w:rPr>
        <w:t xml:space="preserve">ymmetric 10-Gigabit Passive Optical Network </w:t>
      </w:r>
    </w:p>
    <w:p w14:paraId="1FDD31A9" w14:textId="77777777" w:rsidR="00EC1E92" w:rsidRPr="00B905A3" w:rsidRDefault="00EC1E92" w:rsidP="00EC1E92">
      <w:pPr>
        <w:pStyle w:val="Heading1"/>
      </w:pPr>
      <w:bookmarkStart w:id="27" w:name="_Toc203545746"/>
      <w:bookmarkStart w:id="28" w:name="_Toc203555387"/>
      <w:bookmarkStart w:id="29" w:name="_Toc203575686"/>
      <w:bookmarkStart w:id="30" w:name="_Toc203636474"/>
      <w:bookmarkStart w:id="31" w:name="_Toc214552927"/>
      <w:bookmarkEnd w:id="26"/>
      <w:r w:rsidRPr="00B905A3">
        <w:t>4</w:t>
      </w:r>
      <w:r w:rsidRPr="00B905A3">
        <w:tab/>
        <w:t>Introduction</w:t>
      </w:r>
      <w:bookmarkEnd w:id="27"/>
      <w:bookmarkEnd w:id="28"/>
      <w:bookmarkEnd w:id="29"/>
      <w:bookmarkEnd w:id="30"/>
      <w:bookmarkEnd w:id="31"/>
    </w:p>
    <w:p w14:paraId="03C6ECD3" w14:textId="77777777" w:rsidR="00EC1E92" w:rsidRPr="00B905A3" w:rsidRDefault="00EC1E92" w:rsidP="00EC1E92">
      <w:pPr>
        <w:keepNext/>
        <w:keepLines/>
        <w:rPr>
          <w:lang w:eastAsia="zh-CN"/>
        </w:rPr>
      </w:pPr>
      <w:r w:rsidRPr="00B905A3">
        <w:rPr>
          <w:lang w:eastAsia="zh-CN"/>
        </w:rPr>
        <w:t>The access and in-premises networks are experiencing rapid technological change, unprecedented subscriber growth rates, a proliferation of new products and solutions, and entries into the market by a wide range of new service providers. The markets for access and in-premises technology need coordinated international standardization and the ITU-T has played a leading role in this respect.</w:t>
      </w:r>
    </w:p>
    <w:p w14:paraId="0178189F" w14:textId="24CD369A" w:rsidR="00EC1E92" w:rsidRPr="00B905A3" w:rsidRDefault="00EC1E92" w:rsidP="00EC1E92">
      <w:pPr>
        <w:keepLines/>
        <w:rPr>
          <w:rFonts w:eastAsia="MS Mincho"/>
        </w:rPr>
      </w:pPr>
      <w:r w:rsidRPr="00B905A3">
        <w:rPr>
          <w:rFonts w:eastAsia="MS Mincho"/>
        </w:rPr>
        <w:t xml:space="preserve">ITU-T Study Group 15 is the global leader in the standardization of transport elements, access networks </w:t>
      </w:r>
      <w:r w:rsidR="00C93D77" w:rsidRPr="00B905A3">
        <w:rPr>
          <w:rFonts w:eastAsia="MS Mincho"/>
        </w:rPr>
        <w:t xml:space="preserve">(AN) </w:t>
      </w:r>
      <w:r w:rsidRPr="00B905A3">
        <w:rPr>
          <w:rFonts w:eastAsia="MS Mincho"/>
        </w:rPr>
        <w:t>and in-premises networking. Participation in ITU's standardization activities is open to all, and experts in this field are invited to join to advance the modern communications networks.</w:t>
      </w:r>
      <w:r w:rsidRPr="00B905A3">
        <w:rPr>
          <w:lang w:eastAsia="zh-CN"/>
        </w:rPr>
        <w:t xml:space="preserve"> Over the past few decades, several technologies have been developed. These include digital subscriber line (DSL), passive optical network (PON), and various home networking technologies.</w:t>
      </w:r>
    </w:p>
    <w:p w14:paraId="7755478D" w14:textId="12C1D94C" w:rsidR="00EC1E92" w:rsidRPr="00B905A3" w:rsidRDefault="00EC1E92" w:rsidP="00EC1E92">
      <w:pPr>
        <w:rPr>
          <w:rFonts w:eastAsia="MS Mincho"/>
        </w:rPr>
      </w:pPr>
      <w:r w:rsidRPr="00B905A3">
        <w:rPr>
          <w:rFonts w:eastAsia="MS Mincho"/>
        </w:rPr>
        <w:t xml:space="preserve">As a general term for a digital subscriber line, </w:t>
      </w:r>
      <w:proofErr w:type="spellStart"/>
      <w:r w:rsidRPr="00B905A3">
        <w:rPr>
          <w:rFonts w:eastAsia="MS Mincho"/>
        </w:rPr>
        <w:t>xDSL</w:t>
      </w:r>
      <w:proofErr w:type="spellEnd"/>
      <w:r w:rsidRPr="00B905A3">
        <w:rPr>
          <w:rFonts w:eastAsia="MS Mincho"/>
        </w:rPr>
        <w:t xml:space="preserve"> is a series of high-speed access </w:t>
      </w:r>
      <w:r w:rsidRPr="00B905A3">
        <w:t>systems</w:t>
      </w:r>
      <w:r w:rsidRPr="00B905A3">
        <w:rPr>
          <w:rFonts w:eastAsia="MS Mincho"/>
        </w:rPr>
        <w:t xml:space="preserve"> mainly for home users, that adopt digital modulation and demodulation technology. They were intended for residential use, can coexist with the telephone service network (</w:t>
      </w:r>
      <w:r w:rsidR="000F5FD6" w:rsidRPr="00B905A3">
        <w:rPr>
          <w:lang w:eastAsia="zh-CN"/>
        </w:rPr>
        <w:t>public switched telephone network</w:t>
      </w:r>
      <w:r w:rsidR="000F5FD6" w:rsidRPr="00B905A3">
        <w:rPr>
          <w:rFonts w:eastAsia="MS Mincho"/>
        </w:rPr>
        <w:t xml:space="preserve"> (</w:t>
      </w:r>
      <w:r w:rsidRPr="00B905A3">
        <w:rPr>
          <w:rFonts w:eastAsia="MS Mincho"/>
        </w:rPr>
        <w:t>PSTN</w:t>
      </w:r>
      <w:r w:rsidR="000F5FD6" w:rsidRPr="00B905A3">
        <w:rPr>
          <w:rFonts w:eastAsia="MS Mincho"/>
        </w:rPr>
        <w:t>)</w:t>
      </w:r>
      <w:r w:rsidRPr="00B905A3">
        <w:rPr>
          <w:rFonts w:eastAsia="MS Mincho"/>
        </w:rPr>
        <w:t>) or integrated service</w:t>
      </w:r>
      <w:r w:rsidR="00410255" w:rsidRPr="00B905A3">
        <w:rPr>
          <w:rFonts w:eastAsia="MS Mincho"/>
        </w:rPr>
        <w:t>s</w:t>
      </w:r>
      <w:r w:rsidRPr="00B905A3">
        <w:rPr>
          <w:rFonts w:eastAsia="MS Mincho"/>
        </w:rPr>
        <w:t xml:space="preserve"> digital network (ISDN) for providing traditional voice (</w:t>
      </w:r>
      <w:r w:rsidR="00FC4C50" w:rsidRPr="00B905A3">
        <w:rPr>
          <w:rFonts w:eastAsia="Times New Roman"/>
        </w:rPr>
        <w:t>plain old telephone service</w:t>
      </w:r>
      <w:r w:rsidR="00FC4C50" w:rsidRPr="00B905A3">
        <w:rPr>
          <w:rFonts w:eastAsia="MS Mincho"/>
        </w:rPr>
        <w:t xml:space="preserve"> (</w:t>
      </w:r>
      <w:r w:rsidRPr="00B905A3">
        <w:rPr>
          <w:rFonts w:eastAsia="MS Mincho"/>
        </w:rPr>
        <w:t>POTS</w:t>
      </w:r>
      <w:r w:rsidR="00FC4C50" w:rsidRPr="00B905A3">
        <w:rPr>
          <w:rFonts w:eastAsia="MS Mincho"/>
        </w:rPr>
        <w:t>)</w:t>
      </w:r>
      <w:r w:rsidRPr="00B905A3">
        <w:rPr>
          <w:rFonts w:eastAsia="MS Mincho"/>
        </w:rPr>
        <w:t xml:space="preserve">) through a splitter. As the earliest widely used broadband communication technology, </w:t>
      </w:r>
      <w:proofErr w:type="spellStart"/>
      <w:r w:rsidRPr="00B905A3">
        <w:rPr>
          <w:rFonts w:eastAsia="MS Mincho"/>
        </w:rPr>
        <w:t>xDSL</w:t>
      </w:r>
      <w:proofErr w:type="spellEnd"/>
      <w:r w:rsidRPr="00B905A3">
        <w:rPr>
          <w:rFonts w:eastAsia="MS Mincho"/>
        </w:rPr>
        <w:t xml:space="preserve"> was the mainstream broadband access technology solution in the world before the PON-based </w:t>
      </w:r>
      <w:r w:rsidRPr="00B905A3">
        <w:t>fibre-to-the-home</w:t>
      </w:r>
      <w:r w:rsidRPr="00B905A3">
        <w:rPr>
          <w:rFonts w:eastAsia="MS Mincho"/>
        </w:rPr>
        <w:t xml:space="preserve"> (FTTH) technology.</w:t>
      </w:r>
    </w:p>
    <w:p w14:paraId="1DA6EA7B" w14:textId="52CE7C99" w:rsidR="00EC1E92" w:rsidRPr="00B905A3" w:rsidRDefault="00BA5941" w:rsidP="00EC1E92">
      <w:pPr>
        <w:rPr>
          <w:rFonts w:eastAsia="MS Mincho"/>
        </w:rPr>
      </w:pPr>
      <w:r w:rsidRPr="00B905A3">
        <w:rPr>
          <w:rFonts w:eastAsia="Lucida Grande"/>
        </w:rPr>
        <w:t xml:space="preserve">American </w:t>
      </w:r>
      <w:r w:rsidR="00C01CD6" w:rsidRPr="00B905A3">
        <w:rPr>
          <w:rFonts w:eastAsia="Lucida Grande"/>
        </w:rPr>
        <w:t>n</w:t>
      </w:r>
      <w:r w:rsidRPr="00B905A3">
        <w:rPr>
          <w:rFonts w:eastAsia="Lucida Grande"/>
        </w:rPr>
        <w:t xml:space="preserve">ational </w:t>
      </w:r>
      <w:r w:rsidR="00C01CD6" w:rsidRPr="00B905A3">
        <w:rPr>
          <w:rFonts w:eastAsia="Lucida Grande"/>
        </w:rPr>
        <w:t>s</w:t>
      </w:r>
      <w:r w:rsidRPr="00B905A3">
        <w:rPr>
          <w:rFonts w:eastAsia="Lucida Grande"/>
        </w:rPr>
        <w:t xml:space="preserve">tandards </w:t>
      </w:r>
      <w:r w:rsidR="00C01CD6" w:rsidRPr="00B905A3">
        <w:rPr>
          <w:rFonts w:eastAsia="Lucida Grande"/>
        </w:rPr>
        <w:t>i</w:t>
      </w:r>
      <w:r w:rsidRPr="00B905A3">
        <w:rPr>
          <w:rFonts w:eastAsia="Lucida Grande"/>
        </w:rPr>
        <w:t>nstitute</w:t>
      </w:r>
      <w:r w:rsidRPr="00B905A3">
        <w:rPr>
          <w:rFonts w:eastAsia="MS Mincho"/>
        </w:rPr>
        <w:t xml:space="preserve"> (</w:t>
      </w:r>
      <w:r w:rsidR="00EC1E92" w:rsidRPr="00B905A3">
        <w:rPr>
          <w:rFonts w:eastAsia="MS Mincho"/>
        </w:rPr>
        <w:t>ANSI</w:t>
      </w:r>
      <w:r w:rsidRPr="00B905A3">
        <w:rPr>
          <w:rFonts w:eastAsia="MS Mincho"/>
        </w:rPr>
        <w:t>)</w:t>
      </w:r>
      <w:r w:rsidR="00EC1E92" w:rsidRPr="00B905A3">
        <w:rPr>
          <w:rFonts w:eastAsia="MS Mincho"/>
        </w:rPr>
        <w:t xml:space="preserve"> released the first </w:t>
      </w:r>
      <w:r w:rsidR="00F148C3" w:rsidRPr="00B905A3">
        <w:rPr>
          <w:lang w:eastAsia="zh-CN"/>
        </w:rPr>
        <w:t>a</w:t>
      </w:r>
      <w:r w:rsidR="00A2077B" w:rsidRPr="00B905A3">
        <w:rPr>
          <w:lang w:eastAsia="zh-CN"/>
        </w:rPr>
        <w:t xml:space="preserve">symmetric </w:t>
      </w:r>
      <w:r w:rsidR="00F148C3" w:rsidRPr="00B905A3">
        <w:rPr>
          <w:lang w:eastAsia="zh-CN"/>
        </w:rPr>
        <w:t>d</w:t>
      </w:r>
      <w:r w:rsidR="00A2077B" w:rsidRPr="00B905A3">
        <w:rPr>
          <w:lang w:eastAsia="zh-CN"/>
        </w:rPr>
        <w:t xml:space="preserve">igital </w:t>
      </w:r>
      <w:r w:rsidR="00F148C3" w:rsidRPr="00B905A3">
        <w:rPr>
          <w:lang w:eastAsia="zh-CN"/>
        </w:rPr>
        <w:t>s</w:t>
      </w:r>
      <w:r w:rsidR="00A2077B" w:rsidRPr="00B905A3">
        <w:rPr>
          <w:lang w:eastAsia="zh-CN"/>
        </w:rPr>
        <w:t xml:space="preserve">ubscriber </w:t>
      </w:r>
      <w:r w:rsidR="00F148C3" w:rsidRPr="00B905A3">
        <w:rPr>
          <w:lang w:eastAsia="zh-CN"/>
        </w:rPr>
        <w:t>l</w:t>
      </w:r>
      <w:r w:rsidR="00A2077B" w:rsidRPr="00B905A3">
        <w:rPr>
          <w:lang w:eastAsia="zh-CN"/>
        </w:rPr>
        <w:t>ine</w:t>
      </w:r>
      <w:r w:rsidR="00A2077B" w:rsidRPr="00B905A3">
        <w:rPr>
          <w:rFonts w:eastAsia="MS Mincho"/>
        </w:rPr>
        <w:t xml:space="preserve"> (</w:t>
      </w:r>
      <w:r w:rsidR="00EC1E92" w:rsidRPr="00B905A3">
        <w:rPr>
          <w:rFonts w:eastAsia="MS Mincho"/>
        </w:rPr>
        <w:t>ADSL</w:t>
      </w:r>
      <w:r w:rsidR="00A2077B" w:rsidRPr="00B905A3">
        <w:rPr>
          <w:rFonts w:eastAsia="MS Mincho"/>
        </w:rPr>
        <w:t>)</w:t>
      </w:r>
      <w:r w:rsidR="00EC1E92" w:rsidRPr="00B905A3">
        <w:rPr>
          <w:rFonts w:eastAsia="MS Mincho"/>
        </w:rPr>
        <w:t xml:space="preserve"> technical standard T1.413 in 1995 and T1.413 issue 2 in 1998. Since then, ITU-T SG15 Q4 has become the most influential </w:t>
      </w:r>
      <w:proofErr w:type="spellStart"/>
      <w:r w:rsidR="00EC1E92" w:rsidRPr="00B905A3">
        <w:rPr>
          <w:rFonts w:eastAsia="MS Mincho"/>
        </w:rPr>
        <w:t>xDSL</w:t>
      </w:r>
      <w:proofErr w:type="spellEnd"/>
      <w:r w:rsidR="00EC1E92" w:rsidRPr="00B905A3">
        <w:rPr>
          <w:rFonts w:eastAsia="MS Mincho"/>
        </w:rPr>
        <w:t xml:space="preserve"> standard organization. A series of 5 generations of standards </w:t>
      </w:r>
      <w:r w:rsidR="00EC1E92" w:rsidRPr="00B905A3">
        <w:rPr>
          <w:rFonts w:eastAsia="MS Mincho"/>
        </w:rPr>
        <w:lastRenderedPageBreak/>
        <w:t xml:space="preserve">have been released in the nearly 30 years of </w:t>
      </w:r>
      <w:proofErr w:type="spellStart"/>
      <w:r w:rsidR="00EC1E92" w:rsidRPr="00B905A3">
        <w:rPr>
          <w:rFonts w:eastAsia="MS Mincho"/>
        </w:rPr>
        <w:t>xDSL</w:t>
      </w:r>
      <w:proofErr w:type="spellEnd"/>
      <w:r w:rsidR="00EC1E92" w:rsidRPr="00B905A3">
        <w:rPr>
          <w:rFonts w:eastAsia="MS Mincho"/>
        </w:rPr>
        <w:t xml:space="preserve"> development history to meet different applications, such as business (</w:t>
      </w:r>
      <w:r w:rsidR="00103606" w:rsidRPr="00B905A3">
        <w:rPr>
          <w:rFonts w:eastAsia="MS Mincho"/>
        </w:rPr>
        <w:t>h</w:t>
      </w:r>
      <w:r w:rsidR="00EC1E92" w:rsidRPr="00B905A3">
        <w:rPr>
          <w:rFonts w:eastAsia="MS Mincho"/>
        </w:rPr>
        <w:t xml:space="preserve">igh bit rate DSL, or HDSL, and </w:t>
      </w:r>
      <w:r w:rsidR="00631642" w:rsidRPr="00B905A3">
        <w:rPr>
          <w:rFonts w:eastAsia="MS Mincho"/>
        </w:rPr>
        <w:t>s</w:t>
      </w:r>
      <w:r w:rsidR="00EC1E92" w:rsidRPr="00B905A3">
        <w:rPr>
          <w:rFonts w:eastAsia="MS Mincho"/>
        </w:rPr>
        <w:t>ymmetric-</w:t>
      </w:r>
      <w:r w:rsidR="00631642" w:rsidRPr="00B905A3">
        <w:rPr>
          <w:rFonts w:eastAsia="MS Mincho"/>
        </w:rPr>
        <w:t>h</w:t>
      </w:r>
      <w:r w:rsidR="00EC1E92" w:rsidRPr="00B905A3">
        <w:rPr>
          <w:rFonts w:eastAsia="MS Mincho"/>
        </w:rPr>
        <w:t xml:space="preserve">igh </w:t>
      </w:r>
      <w:r w:rsidR="00631642" w:rsidRPr="00B905A3">
        <w:rPr>
          <w:rFonts w:eastAsia="MS Mincho"/>
        </w:rPr>
        <w:t>s</w:t>
      </w:r>
      <w:r w:rsidR="00EC1E92" w:rsidRPr="00B905A3">
        <w:rPr>
          <w:rFonts w:eastAsia="MS Mincho"/>
        </w:rPr>
        <w:t xml:space="preserve">peed DSL, or </w:t>
      </w:r>
      <w:r w:rsidR="00220FF6" w:rsidRPr="00B905A3">
        <w:rPr>
          <w:lang w:eastAsia="zh-CN"/>
        </w:rPr>
        <w:t>single-pair high-speed digital subscriber line</w:t>
      </w:r>
      <w:r w:rsidR="00220FF6" w:rsidRPr="00B905A3">
        <w:rPr>
          <w:rFonts w:eastAsia="MS Mincho"/>
        </w:rPr>
        <w:t xml:space="preserve"> (</w:t>
      </w:r>
      <w:r w:rsidR="00EC1E92" w:rsidRPr="00B905A3">
        <w:rPr>
          <w:rFonts w:eastAsia="MS Mincho"/>
        </w:rPr>
        <w:t>SHDSL</w:t>
      </w:r>
      <w:r w:rsidR="00220FF6" w:rsidRPr="00B905A3">
        <w:rPr>
          <w:rFonts w:eastAsia="MS Mincho"/>
        </w:rPr>
        <w:t>)</w:t>
      </w:r>
      <w:r w:rsidR="00EC1E92" w:rsidRPr="00B905A3">
        <w:rPr>
          <w:rFonts w:eastAsia="MS Mincho"/>
        </w:rPr>
        <w:t>) and residential broadband (</w:t>
      </w:r>
      <w:r w:rsidR="00947DFA" w:rsidRPr="00B905A3">
        <w:rPr>
          <w:rFonts w:eastAsia="MS Mincho"/>
        </w:rPr>
        <w:t>a</w:t>
      </w:r>
      <w:r w:rsidR="00EC1E92" w:rsidRPr="00B905A3">
        <w:rPr>
          <w:rFonts w:eastAsia="MS Mincho"/>
        </w:rPr>
        <w:t xml:space="preserve">symmetric DSL, or ADSL, and </w:t>
      </w:r>
      <w:r w:rsidR="001B5D66" w:rsidRPr="00B905A3">
        <w:rPr>
          <w:rFonts w:eastAsia="MS Mincho"/>
        </w:rPr>
        <w:t>v</w:t>
      </w:r>
      <w:r w:rsidR="00EC1E92" w:rsidRPr="00B905A3">
        <w:rPr>
          <w:rFonts w:eastAsia="MS Mincho"/>
        </w:rPr>
        <w:t xml:space="preserve">ery high speed </w:t>
      </w:r>
      <w:r w:rsidR="001B5D66" w:rsidRPr="00B905A3">
        <w:rPr>
          <w:rFonts w:eastAsia="MS Mincho"/>
        </w:rPr>
        <w:t>d</w:t>
      </w:r>
      <w:r w:rsidR="00AD6E96" w:rsidRPr="00B905A3">
        <w:rPr>
          <w:rFonts w:eastAsia="MS Mincho"/>
        </w:rPr>
        <w:t xml:space="preserve">igital </w:t>
      </w:r>
      <w:r w:rsidR="001B5D66" w:rsidRPr="00B905A3">
        <w:rPr>
          <w:rFonts w:eastAsia="MS Mincho"/>
        </w:rPr>
        <w:t>s</w:t>
      </w:r>
      <w:r w:rsidR="00AD6E96" w:rsidRPr="00B905A3">
        <w:rPr>
          <w:rFonts w:eastAsia="MS Mincho"/>
        </w:rPr>
        <w:t xml:space="preserve">ubscriber </w:t>
      </w:r>
      <w:r w:rsidR="001B5D66" w:rsidRPr="00B905A3">
        <w:rPr>
          <w:rFonts w:eastAsia="MS Mincho"/>
        </w:rPr>
        <w:t>l</w:t>
      </w:r>
      <w:r w:rsidR="00AD6E96" w:rsidRPr="00B905A3">
        <w:rPr>
          <w:rFonts w:eastAsia="MS Mincho"/>
        </w:rPr>
        <w:t>ine</w:t>
      </w:r>
      <w:r w:rsidR="00EC1E92" w:rsidRPr="00B905A3">
        <w:rPr>
          <w:rFonts w:eastAsia="MS Mincho"/>
        </w:rPr>
        <w:t xml:space="preserve">, or </w:t>
      </w:r>
      <w:r w:rsidR="0009272C" w:rsidRPr="00B905A3">
        <w:rPr>
          <w:rFonts w:eastAsia="MS Mincho"/>
        </w:rPr>
        <w:t>(</w:t>
      </w:r>
      <w:r w:rsidR="00EC1E92" w:rsidRPr="00B905A3">
        <w:rPr>
          <w:rFonts w:eastAsia="MS Mincho"/>
        </w:rPr>
        <w:t>VDSL</w:t>
      </w:r>
      <w:r w:rsidR="0009272C" w:rsidRPr="00B905A3">
        <w:rPr>
          <w:rFonts w:eastAsia="MS Mincho"/>
        </w:rPr>
        <w:t>)</w:t>
      </w:r>
      <w:r w:rsidR="00EC1E92" w:rsidRPr="00B905A3">
        <w:rPr>
          <w:rFonts w:eastAsia="MS Mincho"/>
        </w:rPr>
        <w:t xml:space="preserve">) using the legacy PSTN physical plant. The more recent generations </w:t>
      </w:r>
      <w:r w:rsidR="007F7E08" w:rsidRPr="00B905A3">
        <w:rPr>
          <w:lang w:eastAsia="zh-CN"/>
        </w:rPr>
        <w:t>fast access to subscriber terminals</w:t>
      </w:r>
      <w:r w:rsidR="007F7E08" w:rsidRPr="00B905A3">
        <w:rPr>
          <w:rFonts w:eastAsia="MS Mincho"/>
        </w:rPr>
        <w:t xml:space="preserve"> (</w:t>
      </w:r>
      <w:proofErr w:type="gramStart"/>
      <w:r w:rsidR="00EC1E92" w:rsidRPr="00B905A3">
        <w:rPr>
          <w:rFonts w:eastAsia="MS Mincho"/>
        </w:rPr>
        <w:t>G.fast</w:t>
      </w:r>
      <w:proofErr w:type="gramEnd"/>
      <w:r w:rsidR="007F7E08" w:rsidRPr="00B905A3">
        <w:rPr>
          <w:rFonts w:eastAsia="MS Mincho"/>
        </w:rPr>
        <w:t>)</w:t>
      </w:r>
      <w:r w:rsidR="00EC1E92" w:rsidRPr="00B905A3">
        <w:rPr>
          <w:rFonts w:eastAsia="MS Mincho"/>
        </w:rPr>
        <w:t xml:space="preserve"> and </w:t>
      </w:r>
      <w:r w:rsidR="00704B29" w:rsidRPr="00B905A3">
        <w:rPr>
          <w:lang w:eastAsia="zh-CN"/>
        </w:rPr>
        <w:t>multi-gigabit fast access to subscriber terminals</w:t>
      </w:r>
      <w:r w:rsidR="00704B29" w:rsidRPr="00B905A3">
        <w:rPr>
          <w:rFonts w:eastAsia="MS Mincho"/>
        </w:rPr>
        <w:t xml:space="preserve"> (</w:t>
      </w:r>
      <w:proofErr w:type="spellStart"/>
      <w:r w:rsidR="00EC1E92" w:rsidRPr="00B905A3">
        <w:rPr>
          <w:rFonts w:eastAsia="MS Mincho"/>
        </w:rPr>
        <w:t>MGfast</w:t>
      </w:r>
      <w:proofErr w:type="spellEnd"/>
      <w:r w:rsidR="00704B29" w:rsidRPr="00B905A3">
        <w:rPr>
          <w:rFonts w:eastAsia="MS Mincho"/>
        </w:rPr>
        <w:t>)</w:t>
      </w:r>
      <w:r w:rsidR="00EC1E92" w:rsidRPr="00B905A3">
        <w:rPr>
          <w:rFonts w:eastAsia="MS Mincho"/>
        </w:rPr>
        <w:t xml:space="preserve"> meet the fibre-to-the-distribution-point application, to cover the last copper pair or coax segment to the home, where such is not practically feasible to serve with </w:t>
      </w:r>
      <w:r w:rsidR="00976735" w:rsidRPr="00B905A3">
        <w:rPr>
          <w:rFonts w:eastAsia="MS Mincho"/>
        </w:rPr>
        <w:t xml:space="preserve">a </w:t>
      </w:r>
      <w:r w:rsidR="00EC1E92" w:rsidRPr="00B905A3">
        <w:rPr>
          <w:rFonts w:eastAsia="MS Mincho"/>
        </w:rPr>
        <w:t>PON-based FTTH solution.</w:t>
      </w:r>
    </w:p>
    <w:p w14:paraId="277E323F" w14:textId="20B2AE06" w:rsidR="00EC1E92" w:rsidRPr="00B905A3" w:rsidRDefault="00EC1E92" w:rsidP="00EC1E92">
      <w:pPr>
        <w:rPr>
          <w:rFonts w:eastAsia="MS Mincho"/>
        </w:rPr>
      </w:pPr>
      <w:r w:rsidRPr="00B905A3">
        <w:rPr>
          <w:rFonts w:eastAsia="MS Mincho"/>
        </w:rPr>
        <w:t xml:space="preserve">Passive optical network (PON) is a technology that uses a point-to-multipoint optical distribution network for information transmission over optical fibre. The point-to-multipoint physical topology is especially applicable to fixed access networks. A PON system generally consists of an optical line terminal (OLT) at the central office (CO), an optical network unit (ONU) at the user side, and a passive optical distribution network (ODN) connecting the OLT and the ONU. In a PON system, multiple ONU devices share </w:t>
      </w:r>
      <w:r w:rsidR="00ED7721" w:rsidRPr="00B905A3">
        <w:rPr>
          <w:rFonts w:eastAsia="MS Mincho"/>
        </w:rPr>
        <w:t>the</w:t>
      </w:r>
      <w:r w:rsidRPr="00B905A3">
        <w:rPr>
          <w:rFonts w:eastAsia="MS Mincho"/>
        </w:rPr>
        <w:t xml:space="preserve"> same optical fibre medium to communicate with an OLT. Common media sharing technologies are time division multiplexing </w:t>
      </w:r>
      <w:r w:rsidR="001B4BB6" w:rsidRPr="00B905A3">
        <w:rPr>
          <w:rFonts w:eastAsia="MS Mincho"/>
        </w:rPr>
        <w:t xml:space="preserve">(TDM) </w:t>
      </w:r>
      <w:r w:rsidRPr="00B905A3">
        <w:rPr>
          <w:rFonts w:eastAsia="MS Mincho"/>
        </w:rPr>
        <w:t xml:space="preserve">multiple access, wavelength division multiple access (WDM), and time </w:t>
      </w:r>
      <w:r w:rsidR="00947DFA" w:rsidRPr="00B905A3">
        <w:rPr>
          <w:rFonts w:eastAsia="MS Mincho"/>
        </w:rPr>
        <w:t>and</w:t>
      </w:r>
      <w:r w:rsidRPr="00B905A3">
        <w:rPr>
          <w:rFonts w:eastAsia="MS Mincho"/>
        </w:rPr>
        <w:t xml:space="preserve"> wavelength division </w:t>
      </w:r>
      <w:r w:rsidR="00A41497" w:rsidRPr="00B905A3">
        <w:rPr>
          <w:rFonts w:eastAsia="Times New Roman"/>
        </w:rPr>
        <w:t>multiplexing</w:t>
      </w:r>
      <w:r w:rsidR="00A41497" w:rsidRPr="00B905A3">
        <w:rPr>
          <w:rFonts w:eastAsia="MS Mincho"/>
        </w:rPr>
        <w:t xml:space="preserve"> </w:t>
      </w:r>
      <w:r w:rsidRPr="00B905A3">
        <w:rPr>
          <w:rFonts w:eastAsia="MS Mincho"/>
        </w:rPr>
        <w:t xml:space="preserve">(TWDM). Currently, the mainstream PON systems </w:t>
      </w:r>
      <w:r w:rsidR="00492E41" w:rsidRPr="00B905A3">
        <w:rPr>
          <w:rFonts w:eastAsia="Times New Roman"/>
        </w:rPr>
        <w:t xml:space="preserve">gigabit-capable passive optical network </w:t>
      </w:r>
      <w:r w:rsidRPr="00B905A3">
        <w:rPr>
          <w:rFonts w:eastAsia="MS Mincho"/>
        </w:rPr>
        <w:t>(GPON</w:t>
      </w:r>
      <w:r w:rsidR="00492E41" w:rsidRPr="00B905A3">
        <w:rPr>
          <w:rFonts w:eastAsia="MS Mincho"/>
        </w:rPr>
        <w:t>)</w:t>
      </w:r>
      <w:r w:rsidRPr="00B905A3">
        <w:rPr>
          <w:rFonts w:eastAsia="MS Mincho"/>
        </w:rPr>
        <w:t xml:space="preserve"> and XG(S)</w:t>
      </w:r>
      <w:r w:rsidR="00D1449A">
        <w:rPr>
          <w:rFonts w:eastAsia="MS Mincho"/>
        </w:rPr>
        <w:noBreakHyphen/>
      </w:r>
      <w:r w:rsidRPr="00B905A3">
        <w:rPr>
          <w:rFonts w:eastAsia="MS Mincho"/>
        </w:rPr>
        <w:t>PON) that have been deployed in volume adopt the TDM multiple access technology.</w:t>
      </w:r>
    </w:p>
    <w:p w14:paraId="2F5A7241" w14:textId="5CF8E8BC" w:rsidR="00EC1E92" w:rsidRPr="00B905A3" w:rsidRDefault="00EC1E92" w:rsidP="00EC1E92">
      <w:pPr>
        <w:rPr>
          <w:rFonts w:eastAsia="MS Mincho"/>
        </w:rPr>
      </w:pPr>
      <w:r w:rsidRPr="00B905A3">
        <w:rPr>
          <w:rFonts w:eastAsia="MS Mincho"/>
        </w:rPr>
        <w:t xml:space="preserve">APON (ATM PON), whose layer 2 protocol is ATM, was considered the first generation PON system in the world. In 1995, the </w:t>
      </w:r>
      <w:proofErr w:type="gramStart"/>
      <w:r w:rsidR="00FC4E26" w:rsidRPr="00B905A3">
        <w:rPr>
          <w:rFonts w:eastAsia="MS Mincho"/>
        </w:rPr>
        <w:t>f</w:t>
      </w:r>
      <w:r w:rsidRPr="00B905A3">
        <w:rPr>
          <w:rFonts w:eastAsia="MS Mincho"/>
        </w:rPr>
        <w:t xml:space="preserve">ull </w:t>
      </w:r>
      <w:r w:rsidR="00FC4E26" w:rsidRPr="00B905A3">
        <w:rPr>
          <w:rFonts w:eastAsia="MS Mincho"/>
        </w:rPr>
        <w:t>s</w:t>
      </w:r>
      <w:r w:rsidRPr="00B905A3">
        <w:rPr>
          <w:rFonts w:eastAsia="MS Mincho"/>
        </w:rPr>
        <w:t>ervice</w:t>
      </w:r>
      <w:proofErr w:type="gramEnd"/>
      <w:r w:rsidRPr="00B905A3">
        <w:rPr>
          <w:rFonts w:eastAsia="MS Mincho"/>
        </w:rPr>
        <w:t xml:space="preserve"> </w:t>
      </w:r>
      <w:r w:rsidR="00FC4E26" w:rsidRPr="00B905A3">
        <w:rPr>
          <w:rFonts w:eastAsia="MS Mincho"/>
        </w:rPr>
        <w:t>a</w:t>
      </w:r>
      <w:r w:rsidRPr="00B905A3">
        <w:rPr>
          <w:rFonts w:eastAsia="MS Mincho"/>
        </w:rPr>
        <w:t xml:space="preserve">ccess </w:t>
      </w:r>
      <w:r w:rsidR="00FC4E26" w:rsidRPr="00B905A3">
        <w:rPr>
          <w:rFonts w:eastAsia="MS Mincho"/>
        </w:rPr>
        <w:t>n</w:t>
      </w:r>
      <w:r w:rsidRPr="00B905A3">
        <w:rPr>
          <w:rFonts w:eastAsia="MS Mincho"/>
        </w:rPr>
        <w:t xml:space="preserve">etwork (FSAN) organization was established by seven of the world's major network operators. With the effort of FSAN members, the APON </w:t>
      </w:r>
      <w:r w:rsidR="00535A43" w:rsidRPr="00B905A3">
        <w:rPr>
          <w:rFonts w:eastAsia="MS Mincho"/>
        </w:rPr>
        <w:t>R</w:t>
      </w:r>
      <w:r w:rsidRPr="00B905A3">
        <w:rPr>
          <w:rFonts w:eastAsia="MS Mincho"/>
        </w:rPr>
        <w:t xml:space="preserve">ecommendation was progressed in ITU-T and approved as </w:t>
      </w:r>
      <w:r w:rsidR="00535A43" w:rsidRPr="00B905A3">
        <w:rPr>
          <w:rFonts w:eastAsia="MS Mincho"/>
        </w:rPr>
        <w:t xml:space="preserve">[ITU-T </w:t>
      </w:r>
      <w:r w:rsidRPr="00B905A3">
        <w:rPr>
          <w:rFonts w:eastAsia="MS Mincho"/>
        </w:rPr>
        <w:t>G.983</w:t>
      </w:r>
      <w:r w:rsidR="00C917CD" w:rsidRPr="00B905A3">
        <w:rPr>
          <w:rFonts w:eastAsia="MS Mincho"/>
        </w:rPr>
        <w:t>.1</w:t>
      </w:r>
      <w:r w:rsidR="00535A43" w:rsidRPr="00B905A3">
        <w:rPr>
          <w:rFonts w:eastAsia="MS Mincho"/>
        </w:rPr>
        <w:t>]</w:t>
      </w:r>
      <w:r w:rsidRPr="00B905A3">
        <w:rPr>
          <w:rFonts w:eastAsia="MS Mincho"/>
        </w:rPr>
        <w:t>. APON technology can provide uplink and downlink rates of 155</w:t>
      </w:r>
      <w:r w:rsidR="00D1449A">
        <w:rPr>
          <w:rFonts w:eastAsia="MS Mincho"/>
        </w:rPr>
        <w:t> </w:t>
      </w:r>
      <w:r w:rsidRPr="00B905A3">
        <w:rPr>
          <w:rFonts w:eastAsia="MS Mincho"/>
        </w:rPr>
        <w:t xml:space="preserve">Mbit/s. In 2001, FSAN and ITU-T upgraded and revised the APON specification and renamed it BPON (Broadband PON). The downlink rate it can provide is 622 Mbit/s. Due to shortcomings such as high implementation cost and low efficiency, APON </w:t>
      </w:r>
      <w:r w:rsidR="00317960" w:rsidRPr="00B905A3">
        <w:rPr>
          <w:rFonts w:eastAsia="MS Mincho"/>
        </w:rPr>
        <w:t>and</w:t>
      </w:r>
      <w:r w:rsidRPr="00B905A3">
        <w:rPr>
          <w:rFonts w:eastAsia="MS Mincho"/>
        </w:rPr>
        <w:t xml:space="preserve"> BPON have not been widely deployed globally.</w:t>
      </w:r>
    </w:p>
    <w:p w14:paraId="3BDDF983" w14:textId="29573C4F" w:rsidR="00EC1E92" w:rsidRPr="00B905A3" w:rsidRDefault="00EC1E92" w:rsidP="00EC1E92">
      <w:pPr>
        <w:rPr>
          <w:rFonts w:eastAsia="MS Mincho"/>
        </w:rPr>
      </w:pPr>
      <w:r w:rsidRPr="00B905A3">
        <w:rPr>
          <w:lang w:eastAsia="zh-CN"/>
        </w:rPr>
        <w:t>In 2003, ITU-T SG15 Q2 started the GPON recommendation G.984 series, and this has become the most deployed PON system so far. After that</w:t>
      </w:r>
      <w:r w:rsidR="00892E30" w:rsidRPr="00B905A3">
        <w:rPr>
          <w:lang w:eastAsia="zh-CN"/>
        </w:rPr>
        <w:t>,</w:t>
      </w:r>
      <w:r w:rsidRPr="00B905A3">
        <w:rPr>
          <w:lang w:eastAsia="zh-CN"/>
        </w:rPr>
        <w:t xml:space="preserve"> ITU-T Q2 has defined another 4 PON systems in recent 20 years, they are </w:t>
      </w:r>
      <w:r w:rsidR="00496CA4" w:rsidRPr="00B905A3">
        <w:rPr>
          <w:rFonts w:eastAsia="Times New Roman"/>
        </w:rPr>
        <w:t>a</w:t>
      </w:r>
      <w:r w:rsidR="00671760" w:rsidRPr="00B905A3">
        <w:rPr>
          <w:rFonts w:eastAsia="Times New Roman"/>
        </w:rPr>
        <w:t>symmetric 10-</w:t>
      </w:r>
      <w:r w:rsidR="00595720" w:rsidRPr="00B905A3">
        <w:rPr>
          <w:rFonts w:eastAsia="Times New Roman"/>
        </w:rPr>
        <w:t>g</w:t>
      </w:r>
      <w:r w:rsidR="00671760" w:rsidRPr="00B905A3">
        <w:rPr>
          <w:rFonts w:eastAsia="Times New Roman"/>
        </w:rPr>
        <w:t xml:space="preserve">igabit </w:t>
      </w:r>
      <w:r w:rsidR="002952CD" w:rsidRPr="00B905A3">
        <w:rPr>
          <w:rFonts w:eastAsia="Times New Roman"/>
        </w:rPr>
        <w:t>p</w:t>
      </w:r>
      <w:r w:rsidR="00671760" w:rsidRPr="00B905A3">
        <w:rPr>
          <w:rFonts w:eastAsia="Times New Roman"/>
        </w:rPr>
        <w:t xml:space="preserve">assive </w:t>
      </w:r>
      <w:r w:rsidR="002952CD" w:rsidRPr="00B905A3">
        <w:rPr>
          <w:rFonts w:eastAsia="Times New Roman"/>
        </w:rPr>
        <w:t>o</w:t>
      </w:r>
      <w:r w:rsidR="00671760" w:rsidRPr="00B905A3">
        <w:rPr>
          <w:rFonts w:eastAsia="Times New Roman"/>
        </w:rPr>
        <w:t xml:space="preserve">ptical </w:t>
      </w:r>
      <w:r w:rsidR="002952CD" w:rsidRPr="00B905A3">
        <w:rPr>
          <w:rFonts w:eastAsia="Times New Roman"/>
        </w:rPr>
        <w:t>n</w:t>
      </w:r>
      <w:r w:rsidR="00671760" w:rsidRPr="00B905A3">
        <w:rPr>
          <w:rFonts w:eastAsia="Times New Roman"/>
        </w:rPr>
        <w:t>etwork (</w:t>
      </w:r>
      <w:r w:rsidRPr="00B905A3">
        <w:rPr>
          <w:lang w:eastAsia="zh-CN"/>
        </w:rPr>
        <w:t>XG-PON</w:t>
      </w:r>
      <w:r w:rsidR="00671760" w:rsidRPr="00B905A3">
        <w:rPr>
          <w:lang w:eastAsia="zh-CN"/>
        </w:rPr>
        <w:t>)</w:t>
      </w:r>
      <w:r w:rsidRPr="00B905A3">
        <w:rPr>
          <w:lang w:eastAsia="zh-CN"/>
        </w:rPr>
        <w:t xml:space="preserve">, </w:t>
      </w:r>
      <w:r w:rsidR="0066058F" w:rsidRPr="00B905A3">
        <w:rPr>
          <w:rFonts w:eastAsia="Times New Roman"/>
          <w:lang w:eastAsia="zh-CN"/>
        </w:rPr>
        <w:t>s</w:t>
      </w:r>
      <w:r w:rsidR="00C74BAA" w:rsidRPr="00B905A3">
        <w:rPr>
          <w:rFonts w:eastAsia="Times New Roman"/>
        </w:rPr>
        <w:t>ymmetric 10-</w:t>
      </w:r>
      <w:r w:rsidR="00595720" w:rsidRPr="00B905A3">
        <w:rPr>
          <w:rFonts w:eastAsia="Times New Roman"/>
        </w:rPr>
        <w:t>g</w:t>
      </w:r>
      <w:r w:rsidR="00C74BAA" w:rsidRPr="00B905A3">
        <w:rPr>
          <w:rFonts w:eastAsia="Times New Roman"/>
        </w:rPr>
        <w:t xml:space="preserve">igabit </w:t>
      </w:r>
      <w:r w:rsidR="0066058F" w:rsidRPr="00B905A3">
        <w:rPr>
          <w:rFonts w:eastAsia="Times New Roman"/>
        </w:rPr>
        <w:t>p</w:t>
      </w:r>
      <w:r w:rsidR="00C74BAA" w:rsidRPr="00B905A3">
        <w:rPr>
          <w:rFonts w:eastAsia="Times New Roman"/>
        </w:rPr>
        <w:t xml:space="preserve">assive </w:t>
      </w:r>
      <w:r w:rsidR="0066058F" w:rsidRPr="00B905A3">
        <w:rPr>
          <w:rFonts w:eastAsia="Times New Roman"/>
        </w:rPr>
        <w:t>o</w:t>
      </w:r>
      <w:r w:rsidR="00C74BAA" w:rsidRPr="00B905A3">
        <w:rPr>
          <w:rFonts w:eastAsia="Times New Roman"/>
        </w:rPr>
        <w:t xml:space="preserve">ptical </w:t>
      </w:r>
      <w:r w:rsidR="0066058F" w:rsidRPr="00B905A3">
        <w:rPr>
          <w:rFonts w:eastAsia="Times New Roman"/>
        </w:rPr>
        <w:t>n</w:t>
      </w:r>
      <w:r w:rsidR="00C74BAA" w:rsidRPr="00B905A3">
        <w:rPr>
          <w:rFonts w:eastAsia="Times New Roman"/>
        </w:rPr>
        <w:t>etwork (</w:t>
      </w:r>
      <w:r w:rsidRPr="00B905A3">
        <w:rPr>
          <w:lang w:eastAsia="zh-CN"/>
        </w:rPr>
        <w:t>XGS-PON</w:t>
      </w:r>
      <w:r w:rsidR="00C74BAA" w:rsidRPr="00B905A3">
        <w:rPr>
          <w:lang w:eastAsia="zh-CN"/>
        </w:rPr>
        <w:t>)</w:t>
      </w:r>
      <w:r w:rsidRPr="00B905A3">
        <w:rPr>
          <w:lang w:eastAsia="zh-CN"/>
        </w:rPr>
        <w:t xml:space="preserve">, </w:t>
      </w:r>
      <w:r w:rsidR="00B44882" w:rsidRPr="00B905A3">
        <w:rPr>
          <w:rFonts w:eastAsia="Times New Roman"/>
        </w:rPr>
        <w:t>n</w:t>
      </w:r>
      <w:r w:rsidR="00704B29" w:rsidRPr="00B905A3">
        <w:rPr>
          <w:rFonts w:eastAsia="Times New Roman"/>
        </w:rPr>
        <w:t xml:space="preserve">ext </w:t>
      </w:r>
      <w:r w:rsidR="00B44882" w:rsidRPr="00B905A3">
        <w:rPr>
          <w:rFonts w:eastAsia="Times New Roman"/>
        </w:rPr>
        <w:t>g</w:t>
      </w:r>
      <w:r w:rsidR="00704B29" w:rsidRPr="00B905A3">
        <w:rPr>
          <w:rFonts w:eastAsia="Times New Roman"/>
        </w:rPr>
        <w:t xml:space="preserve">eneration </w:t>
      </w:r>
      <w:r w:rsidR="00B44882" w:rsidRPr="00B905A3">
        <w:rPr>
          <w:rFonts w:eastAsia="Times New Roman"/>
        </w:rPr>
        <w:t>p</w:t>
      </w:r>
      <w:r w:rsidR="00704B29" w:rsidRPr="00B905A3">
        <w:rPr>
          <w:rFonts w:eastAsia="Times New Roman"/>
        </w:rPr>
        <w:t xml:space="preserve">assive </w:t>
      </w:r>
      <w:r w:rsidR="00B44882" w:rsidRPr="00B905A3">
        <w:rPr>
          <w:rFonts w:eastAsia="Times New Roman"/>
        </w:rPr>
        <w:t>o</w:t>
      </w:r>
      <w:r w:rsidR="00704B29" w:rsidRPr="00B905A3">
        <w:rPr>
          <w:rFonts w:eastAsia="Times New Roman"/>
        </w:rPr>
        <w:t xml:space="preserve">ptical </w:t>
      </w:r>
      <w:r w:rsidR="00B44882" w:rsidRPr="00B905A3">
        <w:rPr>
          <w:rFonts w:eastAsia="Times New Roman"/>
        </w:rPr>
        <w:t>n</w:t>
      </w:r>
      <w:r w:rsidR="00704B29" w:rsidRPr="00B905A3">
        <w:rPr>
          <w:rFonts w:eastAsia="Times New Roman"/>
        </w:rPr>
        <w:t>etwork 2 (</w:t>
      </w:r>
      <w:r w:rsidRPr="00B905A3">
        <w:rPr>
          <w:lang w:eastAsia="zh-CN"/>
        </w:rPr>
        <w:t>NG-PON2</w:t>
      </w:r>
      <w:r w:rsidR="00704B29" w:rsidRPr="00B905A3">
        <w:rPr>
          <w:lang w:eastAsia="zh-CN"/>
        </w:rPr>
        <w:t>)</w:t>
      </w:r>
      <w:r w:rsidRPr="00B905A3">
        <w:rPr>
          <w:lang w:eastAsia="zh-CN"/>
        </w:rPr>
        <w:t xml:space="preserve"> and higher speed PON </w:t>
      </w:r>
      <w:r w:rsidR="0043341D" w:rsidRPr="00B905A3">
        <w:rPr>
          <w:lang w:eastAsia="zh-CN"/>
        </w:rPr>
        <w:t xml:space="preserve">(HSP) </w:t>
      </w:r>
      <w:r w:rsidRPr="00B905A3">
        <w:rPr>
          <w:lang w:eastAsia="zh-CN"/>
        </w:rPr>
        <w:t>(50 Gbit/s PON), respectively.</w:t>
      </w:r>
    </w:p>
    <w:p w14:paraId="4DB9DE85" w14:textId="77777777" w:rsidR="00EC1E92" w:rsidRPr="00B905A3" w:rsidRDefault="00EC1E92" w:rsidP="00EC1E92">
      <w:pPr>
        <w:rPr>
          <w:rFonts w:eastAsia="MS Mincho"/>
        </w:rPr>
      </w:pPr>
      <w:r w:rsidRPr="00B905A3">
        <w:rPr>
          <w:rFonts w:eastAsia="MS Mincho"/>
        </w:rPr>
        <w:t xml:space="preserve">In addition to improving system capacity and line rate, ITU-T SG15 Q2 is still continuously improving the performance of PON networks. For example, </w:t>
      </w:r>
      <w:proofErr w:type="spellStart"/>
      <w:r w:rsidRPr="00B905A3">
        <w:rPr>
          <w:rFonts w:eastAsia="MS Mincho"/>
        </w:rPr>
        <w:t>G.sup.PONlatency</w:t>
      </w:r>
      <w:proofErr w:type="spellEnd"/>
      <w:r w:rsidRPr="00B905A3">
        <w:rPr>
          <w:rFonts w:eastAsia="MS Mincho"/>
        </w:rPr>
        <w:t xml:space="preserve"> is defined to enable PON systems that support low latency and deterministic latency variation. </w:t>
      </w:r>
      <w:proofErr w:type="spellStart"/>
      <w:r w:rsidRPr="00B905A3">
        <w:rPr>
          <w:rFonts w:eastAsia="MS Mincho"/>
        </w:rPr>
        <w:t>G.sup.PONslicing</w:t>
      </w:r>
      <w:proofErr w:type="spellEnd"/>
      <w:r w:rsidRPr="00B905A3">
        <w:rPr>
          <w:rFonts w:eastAsia="MS Mincho"/>
        </w:rPr>
        <w:t xml:space="preserve"> is defined to enable PON system that can be sliced and provide diversified network services for different businesses. </w:t>
      </w:r>
      <w:proofErr w:type="spellStart"/>
      <w:r w:rsidRPr="00B905A3">
        <w:rPr>
          <w:rFonts w:eastAsia="MS Mincho"/>
        </w:rPr>
        <w:t>G.sup.VHSP</w:t>
      </w:r>
      <w:proofErr w:type="spellEnd"/>
      <w:r w:rsidRPr="00B905A3">
        <w:rPr>
          <w:rFonts w:eastAsia="MS Mincho"/>
        </w:rPr>
        <w:t xml:space="preserve"> is newly launched to study very high speed PON technologies above 50 Gbit/s per wavelength (</w:t>
      </w:r>
      <w:proofErr w:type="gramStart"/>
      <w:r w:rsidRPr="00B905A3">
        <w:rPr>
          <w:rFonts w:eastAsia="MS Mincho"/>
        </w:rPr>
        <w:t>and also</w:t>
      </w:r>
      <w:proofErr w:type="gramEnd"/>
      <w:r w:rsidRPr="00B905A3">
        <w:rPr>
          <w:rFonts w:eastAsia="MS Mincho"/>
        </w:rPr>
        <w:t xml:space="preserve"> including the PON sensing technologies) to support the long evolution of higher speed PON.</w:t>
      </w:r>
    </w:p>
    <w:p w14:paraId="6E9A7C8A" w14:textId="5AF62423" w:rsidR="00EC1E92" w:rsidRPr="00B905A3" w:rsidRDefault="00EC1E92" w:rsidP="00EC1E92">
      <w:pPr>
        <w:rPr>
          <w:rFonts w:eastAsia="MS Mincho"/>
        </w:rPr>
      </w:pPr>
      <w:r w:rsidRPr="00B905A3">
        <w:rPr>
          <w:lang w:eastAsia="zh-CN"/>
        </w:rPr>
        <w:t xml:space="preserve">ITU-T SG15 Q3 (Technologies for in-premises networking and related access applications) focuses on developing wireline backhauling technologies for the last several meters in-premises wireless connection (such as Wi-Fi, Li-Fi). A series of recommendations (G.hn) developed for achieving a unified copper-based wireline protocol (same </w:t>
      </w:r>
      <w:r w:rsidR="00087F19" w:rsidRPr="00B905A3">
        <w:rPr>
          <w:lang w:eastAsia="zh-CN"/>
        </w:rPr>
        <w:t>media access control (</w:t>
      </w:r>
      <w:r w:rsidRPr="00B905A3">
        <w:rPr>
          <w:lang w:eastAsia="zh-CN"/>
        </w:rPr>
        <w:t>MAC</w:t>
      </w:r>
      <w:r w:rsidR="00087F19" w:rsidRPr="00B905A3">
        <w:rPr>
          <w:lang w:eastAsia="zh-CN"/>
        </w:rPr>
        <w:t>)</w:t>
      </w:r>
      <w:r w:rsidRPr="00B905A3">
        <w:rPr>
          <w:lang w:eastAsia="zh-CN"/>
        </w:rPr>
        <w:t xml:space="preserve"> with different </w:t>
      </w:r>
      <w:r w:rsidR="00855064" w:rsidRPr="00B905A3">
        <w:rPr>
          <w:lang w:eastAsia="zh-CN"/>
        </w:rPr>
        <w:t>physical layer (</w:t>
      </w:r>
      <w:r w:rsidRPr="00B905A3">
        <w:rPr>
          <w:lang w:eastAsia="zh-CN"/>
        </w:rPr>
        <w:t>PHY</w:t>
      </w:r>
      <w:r w:rsidR="00855064" w:rsidRPr="00B905A3">
        <w:rPr>
          <w:lang w:eastAsia="zh-CN"/>
        </w:rPr>
        <w:t>)</w:t>
      </w:r>
      <w:r w:rsidRPr="00B905A3">
        <w:rPr>
          <w:lang w:eastAsia="zh-CN"/>
        </w:rPr>
        <w:t xml:space="preserve"> </w:t>
      </w:r>
      <w:proofErr w:type="gramStart"/>
      <w:r w:rsidRPr="00B905A3">
        <w:rPr>
          <w:lang w:eastAsia="zh-CN"/>
        </w:rPr>
        <w:t>in order to</w:t>
      </w:r>
      <w:proofErr w:type="gramEnd"/>
      <w:r w:rsidRPr="00B905A3">
        <w:rPr>
          <w:lang w:eastAsia="zh-CN"/>
        </w:rPr>
        <w:t xml:space="preserve"> adapt to different medium, like twisted pair, coax, powerline) provide</w:t>
      </w:r>
      <w:r w:rsidR="00624293" w:rsidRPr="00B905A3">
        <w:rPr>
          <w:lang w:eastAsia="zh-CN"/>
        </w:rPr>
        <w:t>s</w:t>
      </w:r>
      <w:r w:rsidRPr="00B905A3">
        <w:rPr>
          <w:lang w:eastAsia="zh-CN"/>
        </w:rPr>
        <w:t xml:space="preserve"> </w:t>
      </w:r>
      <w:r w:rsidR="00D70D5C" w:rsidRPr="00B905A3">
        <w:rPr>
          <w:lang w:eastAsia="zh-CN"/>
        </w:rPr>
        <w:t>g</w:t>
      </w:r>
      <w:r w:rsidRPr="00B905A3">
        <w:rPr>
          <w:lang w:eastAsia="zh-CN"/>
        </w:rPr>
        <w:t xml:space="preserve">igabit per second connection in in-premises and extension networks. Time-domain division multiplexing is adopted. It can be further extended for </w:t>
      </w:r>
      <w:r w:rsidR="00507421" w:rsidRPr="00B905A3">
        <w:rPr>
          <w:lang w:eastAsia="zh-CN"/>
        </w:rPr>
        <w:t xml:space="preserve">a </w:t>
      </w:r>
      <w:r w:rsidRPr="00B905A3">
        <w:rPr>
          <w:lang w:eastAsia="zh-CN"/>
        </w:rPr>
        <w:t xml:space="preserve">dedicated access scenario if copper media is available. The G.hn technology is also used for visible light communication (i.e., </w:t>
      </w:r>
      <w:proofErr w:type="spellStart"/>
      <w:r w:rsidRPr="00B905A3">
        <w:rPr>
          <w:lang w:eastAsia="zh-CN"/>
        </w:rPr>
        <w:t>G.vlc</w:t>
      </w:r>
      <w:proofErr w:type="spellEnd"/>
      <w:r w:rsidRPr="00B905A3">
        <w:rPr>
          <w:lang w:eastAsia="zh-CN"/>
        </w:rPr>
        <w:t xml:space="preserve">), where a multi-point-to-multi-point </w:t>
      </w:r>
      <w:r w:rsidR="0050403C" w:rsidRPr="00B905A3">
        <w:rPr>
          <w:lang w:eastAsia="zh-CN"/>
        </w:rPr>
        <w:t>(</w:t>
      </w:r>
      <w:proofErr w:type="spellStart"/>
      <w:r w:rsidR="0050403C" w:rsidRPr="00B905A3">
        <w:rPr>
          <w:lang w:eastAsia="zh-CN"/>
        </w:rPr>
        <w:t>PtMP</w:t>
      </w:r>
      <w:proofErr w:type="spellEnd"/>
      <w:r w:rsidR="0050403C" w:rsidRPr="00B905A3">
        <w:rPr>
          <w:lang w:eastAsia="zh-CN"/>
        </w:rPr>
        <w:t xml:space="preserve">) </w:t>
      </w:r>
      <w:r w:rsidRPr="00B905A3">
        <w:rPr>
          <w:lang w:eastAsia="zh-CN"/>
        </w:rPr>
        <w:t>communication takes place in a shar</w:t>
      </w:r>
      <w:r w:rsidR="00BC517D" w:rsidRPr="00B905A3">
        <w:rPr>
          <w:lang w:eastAsia="zh-CN"/>
        </w:rPr>
        <w:t>ed</w:t>
      </w:r>
      <w:r w:rsidRPr="00B905A3">
        <w:rPr>
          <w:lang w:eastAsia="zh-CN"/>
        </w:rPr>
        <w:t xml:space="preserve"> medium. In addition, silica fibre is the ideal transmission medium with long lifetime, lossless channel, etc.</w:t>
      </w:r>
      <w:r w:rsidR="00292DE1" w:rsidRPr="00B905A3">
        <w:rPr>
          <w:lang w:eastAsia="zh-CN"/>
        </w:rPr>
        <w:t>,</w:t>
      </w:r>
      <w:r w:rsidRPr="00B905A3">
        <w:rPr>
          <w:lang w:eastAsia="zh-CN"/>
        </w:rPr>
        <w:t xml:space="preserve"> for fixed communication. To satisfy the evolving demand of in-premises broadband (higher throughput, lower latency, greener, etc.), fibre-based in-premises network is promising. The standards for fibre-based in-premises </w:t>
      </w:r>
      <w:r w:rsidRPr="00B905A3">
        <w:rPr>
          <w:lang w:eastAsia="zh-CN"/>
        </w:rPr>
        <w:lastRenderedPageBreak/>
        <w:t xml:space="preserve">networks include both </w:t>
      </w:r>
      <w:r w:rsidR="0068282E" w:rsidRPr="00B905A3">
        <w:rPr>
          <w:lang w:eastAsia="zh-CN"/>
        </w:rPr>
        <w:t>p</w:t>
      </w:r>
      <w:r w:rsidRPr="00B905A3">
        <w:rPr>
          <w:lang w:eastAsia="zh-CN"/>
        </w:rPr>
        <w:t>oint-to-</w:t>
      </w:r>
      <w:r w:rsidR="0068282E" w:rsidRPr="00B905A3">
        <w:rPr>
          <w:lang w:eastAsia="zh-CN"/>
        </w:rPr>
        <w:t>m</w:t>
      </w:r>
      <w:r w:rsidRPr="00B905A3">
        <w:rPr>
          <w:lang w:eastAsia="zh-CN"/>
        </w:rPr>
        <w:t>ulti-</w:t>
      </w:r>
      <w:r w:rsidR="0068282E" w:rsidRPr="00B905A3">
        <w:rPr>
          <w:lang w:eastAsia="zh-CN"/>
        </w:rPr>
        <w:t>p</w:t>
      </w:r>
      <w:r w:rsidRPr="00B905A3">
        <w:rPr>
          <w:lang w:eastAsia="zh-CN"/>
        </w:rPr>
        <w:t>oint (</w:t>
      </w:r>
      <w:proofErr w:type="spellStart"/>
      <w:r w:rsidRPr="00B905A3">
        <w:rPr>
          <w:lang w:eastAsia="zh-CN"/>
        </w:rPr>
        <w:t>PtMP</w:t>
      </w:r>
      <w:proofErr w:type="spellEnd"/>
      <w:r w:rsidRPr="00B905A3">
        <w:rPr>
          <w:lang w:eastAsia="zh-CN"/>
        </w:rPr>
        <w:t xml:space="preserve">) and </w:t>
      </w:r>
      <w:r w:rsidR="00863870" w:rsidRPr="00B905A3">
        <w:rPr>
          <w:lang w:eastAsia="zh-CN"/>
        </w:rPr>
        <w:t>p</w:t>
      </w:r>
      <w:r w:rsidRPr="00B905A3">
        <w:rPr>
          <w:lang w:eastAsia="zh-CN"/>
        </w:rPr>
        <w:t>oint</w:t>
      </w:r>
      <w:r w:rsidRPr="00B905A3">
        <w:rPr>
          <w:lang w:eastAsia="zh-CN"/>
        </w:rPr>
        <w:noBreakHyphen/>
        <w:t>to</w:t>
      </w:r>
      <w:r w:rsidRPr="00B905A3">
        <w:rPr>
          <w:lang w:eastAsia="zh-CN"/>
        </w:rPr>
        <w:noBreakHyphen/>
      </w:r>
      <w:r w:rsidR="00863870" w:rsidRPr="00B905A3">
        <w:rPr>
          <w:lang w:eastAsia="zh-CN"/>
        </w:rPr>
        <w:t>p</w:t>
      </w:r>
      <w:r w:rsidRPr="00B905A3">
        <w:rPr>
          <w:lang w:eastAsia="zh-CN"/>
        </w:rPr>
        <w:t>oint (</w:t>
      </w:r>
      <w:proofErr w:type="spellStart"/>
      <w:r w:rsidRPr="00B905A3">
        <w:rPr>
          <w:lang w:eastAsia="zh-CN"/>
        </w:rPr>
        <w:t>PtP</w:t>
      </w:r>
      <w:proofErr w:type="spellEnd"/>
      <w:r w:rsidRPr="00B905A3">
        <w:rPr>
          <w:lang w:eastAsia="zh-CN"/>
        </w:rPr>
        <w:t>) topologies. Recommendations for the (</w:t>
      </w:r>
      <w:proofErr w:type="spellStart"/>
      <w:r w:rsidRPr="00B905A3">
        <w:rPr>
          <w:lang w:eastAsia="zh-CN"/>
        </w:rPr>
        <w:t>PtMP</w:t>
      </w:r>
      <w:proofErr w:type="spellEnd"/>
      <w:r w:rsidRPr="00B905A3">
        <w:rPr>
          <w:lang w:eastAsia="zh-CN"/>
        </w:rPr>
        <w:t xml:space="preserve">) topology (i.e., </w:t>
      </w:r>
      <w:proofErr w:type="spellStart"/>
      <w:r w:rsidRPr="00B905A3">
        <w:rPr>
          <w:lang w:eastAsia="zh-CN"/>
        </w:rPr>
        <w:t>G.fin</w:t>
      </w:r>
      <w:proofErr w:type="spellEnd"/>
      <w:r w:rsidRPr="00B905A3">
        <w:rPr>
          <w:lang w:eastAsia="zh-CN"/>
        </w:rPr>
        <w:t>) are developed to enable 2.5 </w:t>
      </w:r>
      <w:r w:rsidR="00D70D5C" w:rsidRPr="00B905A3">
        <w:rPr>
          <w:lang w:eastAsia="zh-CN"/>
        </w:rPr>
        <w:t>g</w:t>
      </w:r>
      <w:r w:rsidRPr="00B905A3">
        <w:rPr>
          <w:lang w:eastAsia="zh-CN"/>
        </w:rPr>
        <w:t>igabit and 10 </w:t>
      </w:r>
      <w:r w:rsidR="00D70D5C" w:rsidRPr="00B905A3">
        <w:rPr>
          <w:lang w:eastAsia="zh-CN"/>
        </w:rPr>
        <w:t>g</w:t>
      </w:r>
      <w:r w:rsidRPr="00B905A3">
        <w:rPr>
          <w:lang w:eastAsia="zh-CN"/>
        </w:rPr>
        <w:t>igabit in-premises backhauling connections for access points</w:t>
      </w:r>
      <w:r w:rsidR="007D5A3B" w:rsidRPr="00B905A3">
        <w:rPr>
          <w:lang w:eastAsia="zh-CN"/>
        </w:rPr>
        <w:t xml:space="preserve"> (AP)</w:t>
      </w:r>
      <w:r w:rsidRPr="00B905A3">
        <w:rPr>
          <w:lang w:eastAsia="zh-CN"/>
        </w:rPr>
        <w:t xml:space="preserve">. Specifically, a fibre </w:t>
      </w:r>
      <w:r w:rsidR="00292DE1" w:rsidRPr="00B905A3">
        <w:rPr>
          <w:lang w:eastAsia="zh-CN"/>
        </w:rPr>
        <w:t>and</w:t>
      </w:r>
      <w:r w:rsidRPr="00B905A3">
        <w:rPr>
          <w:lang w:eastAsia="zh-CN"/>
        </w:rPr>
        <w:t xml:space="preserve"> wireless coordination scheme is developed to exchange any potential control message with extremely low latency. This could act as the coordination channel for the air interface between different access points. A fibre in premises recommendation for the </w:t>
      </w:r>
      <w:proofErr w:type="spellStart"/>
      <w:r w:rsidRPr="00B905A3">
        <w:rPr>
          <w:lang w:eastAsia="zh-CN"/>
        </w:rPr>
        <w:t>PtP</w:t>
      </w:r>
      <w:proofErr w:type="spellEnd"/>
      <w:r w:rsidRPr="00B905A3">
        <w:rPr>
          <w:lang w:eastAsia="zh-CN"/>
        </w:rPr>
        <w:t xml:space="preserve"> topology (i.e., </w:t>
      </w:r>
      <w:proofErr w:type="gramStart"/>
      <w:r w:rsidRPr="00B905A3">
        <w:rPr>
          <w:lang w:eastAsia="zh-CN"/>
        </w:rPr>
        <w:t>G.p</w:t>
      </w:r>
      <w:proofErr w:type="gramEnd"/>
      <w:r w:rsidRPr="00B905A3">
        <w:rPr>
          <w:lang w:eastAsia="zh-CN"/>
        </w:rPr>
        <w:t xml:space="preserve">2pf) is also defined which leverages traditional 1G and 10G optical </w:t>
      </w:r>
      <w:r w:rsidR="00E72D82" w:rsidRPr="00B905A3">
        <w:rPr>
          <w:lang w:eastAsia="zh-CN"/>
        </w:rPr>
        <w:t>E</w:t>
      </w:r>
      <w:r w:rsidRPr="00B905A3">
        <w:rPr>
          <w:lang w:eastAsia="zh-CN"/>
        </w:rPr>
        <w:t xml:space="preserve">thernet technologies for short distance communication to subtended Wi-Fi </w:t>
      </w:r>
      <w:r w:rsidR="00D70D5C" w:rsidRPr="00B905A3">
        <w:rPr>
          <w:lang w:eastAsia="zh-CN"/>
        </w:rPr>
        <w:t>a</w:t>
      </w:r>
      <w:r w:rsidRPr="00B905A3">
        <w:rPr>
          <w:lang w:eastAsia="zh-CN"/>
        </w:rPr>
        <w:t>ccess points within the premises.</w:t>
      </w:r>
    </w:p>
    <w:p w14:paraId="37A8AD60" w14:textId="54055568" w:rsidR="00EC1E92" w:rsidRPr="00B905A3" w:rsidRDefault="00EC1E92" w:rsidP="00EC1E92">
      <w:pPr>
        <w:pStyle w:val="Heading1"/>
      </w:pPr>
      <w:bookmarkStart w:id="32" w:name="_Toc203545747"/>
      <w:bookmarkStart w:id="33" w:name="_Toc203555388"/>
      <w:bookmarkStart w:id="34" w:name="_Toc203575687"/>
      <w:bookmarkStart w:id="35" w:name="_Toc203636475"/>
      <w:bookmarkStart w:id="36" w:name="_Toc214552928"/>
      <w:r w:rsidRPr="00B905A3">
        <w:t>5</w:t>
      </w:r>
      <w:r w:rsidRPr="00B905A3">
        <w:tab/>
        <w:t xml:space="preserve">Roadmap of access </w:t>
      </w:r>
      <w:r w:rsidR="006B237D" w:rsidRPr="00B905A3">
        <w:t>and</w:t>
      </w:r>
      <w:r w:rsidRPr="00B905A3">
        <w:t xml:space="preserve"> in-premises network technology</w:t>
      </w:r>
      <w:bookmarkEnd w:id="32"/>
      <w:bookmarkEnd w:id="33"/>
      <w:bookmarkEnd w:id="34"/>
      <w:bookmarkEnd w:id="35"/>
      <w:bookmarkEnd w:id="36"/>
    </w:p>
    <w:p w14:paraId="5D0FFD70" w14:textId="77777777" w:rsidR="00EC1E92" w:rsidRPr="00B905A3" w:rsidRDefault="00EC1E92" w:rsidP="00EC1E92">
      <w:pPr>
        <w:pStyle w:val="Heading2"/>
      </w:pPr>
      <w:bookmarkStart w:id="37" w:name="_Toc203545748"/>
      <w:bookmarkStart w:id="38" w:name="_Toc203555389"/>
      <w:bookmarkStart w:id="39" w:name="_Toc203575688"/>
      <w:bookmarkStart w:id="40" w:name="_Toc203636476"/>
      <w:bookmarkStart w:id="41" w:name="_Toc214552929"/>
      <w:r w:rsidRPr="00B905A3">
        <w:t>5.1</w:t>
      </w:r>
      <w:r w:rsidRPr="00B905A3">
        <w:tab/>
        <w:t>Overview</w:t>
      </w:r>
      <w:bookmarkEnd w:id="37"/>
      <w:bookmarkEnd w:id="38"/>
      <w:bookmarkEnd w:id="39"/>
      <w:bookmarkEnd w:id="40"/>
      <w:bookmarkEnd w:id="41"/>
    </w:p>
    <w:p w14:paraId="497A890E" w14:textId="6274F17F" w:rsidR="00EC1E92" w:rsidRPr="00B905A3" w:rsidRDefault="00EC1E92" w:rsidP="00EC1E92">
      <w:pPr>
        <w:rPr>
          <w:lang w:eastAsia="zh-CN"/>
        </w:rPr>
      </w:pPr>
      <w:r w:rsidRPr="00B905A3">
        <w:rPr>
          <w:lang w:eastAsia="zh-CN"/>
        </w:rPr>
        <w:t>The earliest access network mainly used copper wires to provide telephone voice services. Then</w:t>
      </w:r>
      <w:r w:rsidR="00E65358" w:rsidRPr="00B905A3">
        <w:rPr>
          <w:lang w:eastAsia="zh-CN"/>
        </w:rPr>
        <w:t>,</w:t>
      </w:r>
      <w:r w:rsidRPr="00B905A3">
        <w:rPr>
          <w:lang w:eastAsia="zh-CN"/>
        </w:rPr>
        <w:t xml:space="preserve"> in the 1990s, with the rapid development of DSL technologies, broadband Internet access services were provided to users through existing telephone lines. In the 2000s, with the rapid development and maturity of PON technology, especially GPON, </w:t>
      </w:r>
      <w:proofErr w:type="gramStart"/>
      <w:r w:rsidRPr="00B905A3">
        <w:rPr>
          <w:lang w:eastAsia="zh-CN"/>
        </w:rPr>
        <w:t>more and more</w:t>
      </w:r>
      <w:proofErr w:type="gramEnd"/>
      <w:r w:rsidRPr="00B905A3">
        <w:rPr>
          <w:lang w:eastAsia="zh-CN"/>
        </w:rPr>
        <w:t xml:space="preserve"> users began to achieve high-speed broadband access through optical fibre. Due to the huge communication capacity of optical fibre and the rapid development of high-speed PON technologies, the access network can now provide users with gigabit or even 10 </w:t>
      </w:r>
      <w:r w:rsidR="00D70D5C" w:rsidRPr="00B905A3">
        <w:rPr>
          <w:lang w:eastAsia="zh-CN"/>
        </w:rPr>
        <w:t>g</w:t>
      </w:r>
      <w:r w:rsidRPr="00B905A3">
        <w:rPr>
          <w:lang w:eastAsia="zh-CN"/>
        </w:rPr>
        <w:t>igabit broadband services. At the same time, in-premises network technology focuses on developing wireline backhauling technologies for the last several meters in</w:t>
      </w:r>
      <w:r w:rsidRPr="00B905A3">
        <w:rPr>
          <w:lang w:eastAsia="zh-CN"/>
        </w:rPr>
        <w:noBreakHyphen/>
        <w:t>premises wireless connection (such as Wi-Fi, Li-Fi).</w:t>
      </w:r>
      <w:r w:rsidRPr="00B905A3">
        <w:t xml:space="preserve"> </w:t>
      </w:r>
      <w:r w:rsidRPr="00B905A3">
        <w:rPr>
          <w:lang w:eastAsia="zh-CN"/>
        </w:rPr>
        <w:t xml:space="preserve">Its technologies include copper wire technology, visible light technology, optical fibre technology, etc. Especially with the rapid development of fibre to the premises, in-premises networks can support 10 </w:t>
      </w:r>
      <w:r w:rsidR="00D70D5C" w:rsidRPr="00B905A3">
        <w:rPr>
          <w:lang w:eastAsia="zh-CN"/>
        </w:rPr>
        <w:t>g</w:t>
      </w:r>
      <w:r w:rsidRPr="00B905A3">
        <w:rPr>
          <w:lang w:eastAsia="zh-CN"/>
        </w:rPr>
        <w:t>igabit backhauling connection</w:t>
      </w:r>
      <w:r w:rsidR="006E2C3F" w:rsidRPr="00B905A3">
        <w:rPr>
          <w:lang w:eastAsia="zh-CN"/>
        </w:rPr>
        <w:t>s</w:t>
      </w:r>
      <w:r w:rsidRPr="00B905A3">
        <w:rPr>
          <w:lang w:eastAsia="zh-CN"/>
        </w:rPr>
        <w:t xml:space="preserve"> for access points. Due to the continuous development of access networks and in-premises networks, users can enjoy faster and more convenient broadband network services.</w:t>
      </w:r>
    </w:p>
    <w:p w14:paraId="7CE8AFFB" w14:textId="252A5024" w:rsidR="00EC1E92" w:rsidRPr="00B905A3" w:rsidRDefault="00EC1E92" w:rsidP="00EC1E92">
      <w:pPr>
        <w:pStyle w:val="Heading2"/>
      </w:pPr>
      <w:bookmarkStart w:id="42" w:name="_Toc203545749"/>
      <w:bookmarkStart w:id="43" w:name="_Toc203555390"/>
      <w:bookmarkStart w:id="44" w:name="_Toc203575689"/>
      <w:bookmarkStart w:id="45" w:name="_Toc203636477"/>
      <w:bookmarkStart w:id="46" w:name="_Toc214552930"/>
      <w:r w:rsidRPr="00B905A3">
        <w:t>5.2</w:t>
      </w:r>
      <w:r w:rsidRPr="00B905A3">
        <w:tab/>
        <w:t xml:space="preserve">Architecture of </w:t>
      </w:r>
      <w:r w:rsidR="0089091A" w:rsidRPr="00B905A3">
        <w:t>a</w:t>
      </w:r>
      <w:r w:rsidRPr="00B905A3">
        <w:t xml:space="preserve">ccess </w:t>
      </w:r>
      <w:r w:rsidR="0089091A" w:rsidRPr="00B905A3">
        <w:t>and</w:t>
      </w:r>
      <w:r w:rsidRPr="00B905A3">
        <w:t xml:space="preserve"> in-premises network</w:t>
      </w:r>
      <w:bookmarkEnd w:id="42"/>
      <w:bookmarkEnd w:id="43"/>
      <w:bookmarkEnd w:id="44"/>
      <w:bookmarkEnd w:id="45"/>
      <w:bookmarkEnd w:id="46"/>
    </w:p>
    <w:p w14:paraId="05B41E7B" w14:textId="406DEDB8" w:rsidR="00EC1E92" w:rsidRPr="00B905A3" w:rsidRDefault="00EC1E92" w:rsidP="00EC1E92">
      <w:pPr>
        <w:rPr>
          <w:lang w:eastAsia="zh-CN"/>
        </w:rPr>
      </w:pPr>
      <w:r w:rsidRPr="00B905A3">
        <w:rPr>
          <w:lang w:eastAsia="zh-CN"/>
        </w:rPr>
        <w:t xml:space="preserve">An example of the architecture of broadband access </w:t>
      </w:r>
      <w:r w:rsidR="00D70D5C" w:rsidRPr="00B905A3">
        <w:rPr>
          <w:lang w:eastAsia="zh-CN"/>
        </w:rPr>
        <w:t>and</w:t>
      </w:r>
      <w:r w:rsidRPr="00B905A3">
        <w:rPr>
          <w:lang w:eastAsia="zh-CN"/>
        </w:rPr>
        <w:t xml:space="preserve"> in-premises network is shown </w:t>
      </w:r>
      <w:r w:rsidR="000678E6" w:rsidRPr="00B905A3">
        <w:rPr>
          <w:lang w:eastAsia="zh-CN"/>
        </w:rPr>
        <w:t>in</w:t>
      </w:r>
      <w:r w:rsidRPr="00B905A3">
        <w:rPr>
          <w:lang w:eastAsia="zh-CN"/>
        </w:rPr>
        <w:t xml:space="preserve"> Figure 5-1.</w:t>
      </w:r>
    </w:p>
    <w:p w14:paraId="6A02168B" w14:textId="77777777" w:rsidR="00EC1E92" w:rsidRPr="00B905A3" w:rsidRDefault="00EC1E92" w:rsidP="00EC1E92">
      <w:pPr>
        <w:pStyle w:val="Figure"/>
        <w:rPr>
          <w:lang w:eastAsia="zh-CN"/>
        </w:rPr>
      </w:pPr>
      <w:r w:rsidRPr="00B905A3">
        <w:rPr>
          <w:noProof/>
          <w:lang w:eastAsia="zh-CN"/>
        </w:rPr>
        <w:drawing>
          <wp:inline distT="0" distB="0" distL="0" distR="0" wp14:anchorId="6F5FA52D" wp14:editId="7C44D71B">
            <wp:extent cx="6120765" cy="3634740"/>
            <wp:effectExtent l="0" t="0" r="0" b="3810"/>
            <wp:docPr id="127620921" name="Picture 1" descr="Figure  5-1 shows an example broadband access and in-premises network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0921" name="Picture 1" descr="Figure  5-1 shows an example broadband access and in-premises network architectur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120765" cy="3634740"/>
                    </a:xfrm>
                    <a:prstGeom prst="rect">
                      <a:avLst/>
                    </a:prstGeom>
                  </pic:spPr>
                </pic:pic>
              </a:graphicData>
            </a:graphic>
          </wp:inline>
        </w:drawing>
      </w:r>
    </w:p>
    <w:p w14:paraId="6D27C5BC" w14:textId="2B81BA21" w:rsidR="00EC1E92" w:rsidRPr="00B905A3" w:rsidRDefault="00EC1E92" w:rsidP="00EC1E92">
      <w:pPr>
        <w:pStyle w:val="FigureNoTitle"/>
        <w:rPr>
          <w:lang w:eastAsia="zh-CN"/>
        </w:rPr>
      </w:pPr>
      <w:r w:rsidRPr="00B905A3">
        <w:rPr>
          <w:lang w:eastAsia="zh-CN"/>
        </w:rPr>
        <w:t xml:space="preserve">Figure 5-1 – An example broadband access </w:t>
      </w:r>
      <w:r w:rsidR="00CA5BC0">
        <w:rPr>
          <w:lang w:eastAsia="zh-CN"/>
        </w:rPr>
        <w:t>and</w:t>
      </w:r>
      <w:r w:rsidRPr="00B905A3">
        <w:rPr>
          <w:lang w:eastAsia="zh-CN"/>
        </w:rPr>
        <w:t xml:space="preserve"> in-premises network architecture</w:t>
      </w:r>
    </w:p>
    <w:p w14:paraId="29D9A513" w14:textId="77777777" w:rsidR="00EC1E92" w:rsidRPr="00B905A3" w:rsidRDefault="00EC1E92" w:rsidP="00EC1E92">
      <w:pPr>
        <w:pStyle w:val="Heading2"/>
      </w:pPr>
      <w:bookmarkStart w:id="47" w:name="_Toc203545750"/>
      <w:bookmarkStart w:id="48" w:name="_Toc203555391"/>
      <w:bookmarkStart w:id="49" w:name="_Toc203575690"/>
      <w:bookmarkStart w:id="50" w:name="_Toc203636478"/>
      <w:bookmarkStart w:id="51" w:name="_Toc214552931"/>
      <w:r w:rsidRPr="00B905A3">
        <w:lastRenderedPageBreak/>
        <w:t>5.3</w:t>
      </w:r>
      <w:r w:rsidRPr="00B905A3">
        <w:tab/>
        <w:t>Roadmap of access network technologies</w:t>
      </w:r>
      <w:bookmarkEnd w:id="47"/>
      <w:bookmarkEnd w:id="48"/>
      <w:bookmarkEnd w:id="49"/>
      <w:bookmarkEnd w:id="50"/>
      <w:bookmarkEnd w:id="51"/>
    </w:p>
    <w:p w14:paraId="1D9E9369" w14:textId="77777777" w:rsidR="00EC1E92" w:rsidRPr="00B905A3" w:rsidRDefault="00EC1E92" w:rsidP="00EC1E92">
      <w:pPr>
        <w:pStyle w:val="Heading3"/>
        <w:rPr>
          <w:lang w:eastAsia="zh-CN"/>
        </w:rPr>
      </w:pPr>
      <w:r w:rsidRPr="00B905A3">
        <w:rPr>
          <w:lang w:eastAsia="zh-CN"/>
        </w:rPr>
        <w:t>5.3.1</w:t>
      </w:r>
      <w:r w:rsidRPr="00B905A3">
        <w:rPr>
          <w:lang w:eastAsia="zh-CN"/>
        </w:rPr>
        <w:tab/>
        <w:t>Optical access network</w:t>
      </w:r>
    </w:p>
    <w:p w14:paraId="6789DDE3" w14:textId="202939C4" w:rsidR="00EC1E92" w:rsidRPr="00B905A3" w:rsidRDefault="00EC1E92" w:rsidP="00EC1E92">
      <w:pPr>
        <w:rPr>
          <w:rFonts w:eastAsia="MS Mincho"/>
        </w:rPr>
      </w:pPr>
      <w:r w:rsidRPr="00B905A3">
        <w:t xml:space="preserve">In the past 20 years, a variety of optical access systems have been developed in ITU-T SG15 Q2. The most popular systems are commonly known as passive optical network (PON) and operate over an optical distribution network (ODN) composed of </w:t>
      </w:r>
      <w:r w:rsidR="00C13116" w:rsidRPr="00B905A3">
        <w:t>[</w:t>
      </w:r>
      <w:r w:rsidRPr="00B905A3">
        <w:t>ITU-T G.652</w:t>
      </w:r>
      <w:r w:rsidR="00C13116" w:rsidRPr="00B905A3">
        <w:t xml:space="preserve">] </w:t>
      </w:r>
      <w:r w:rsidR="00535A43" w:rsidRPr="00B905A3">
        <w:t>/</w:t>
      </w:r>
      <w:r w:rsidR="00C13116" w:rsidRPr="00B905A3">
        <w:t xml:space="preserve"> [ITU-T </w:t>
      </w:r>
      <w:r w:rsidRPr="00B905A3">
        <w:t>G.657</w:t>
      </w:r>
      <w:r w:rsidR="00C13116" w:rsidRPr="00B905A3">
        <w:t>]</w:t>
      </w:r>
      <w:r w:rsidRPr="00B905A3">
        <w:t xml:space="preserve"> compatible optical fibre and passive optical splitters, connecting the optical line terminal (OLT) at the central office (CO) side to the optical network unit (ONU) at the customer side.</w:t>
      </w:r>
    </w:p>
    <w:p w14:paraId="2F1236E4" w14:textId="28877A76" w:rsidR="00EC1E92" w:rsidRPr="00B905A3" w:rsidRDefault="00EC1E92" w:rsidP="00EC1E92">
      <w:pPr>
        <w:rPr>
          <w:rFonts w:eastAsia="MS Mincho"/>
        </w:rPr>
      </w:pPr>
      <w:r w:rsidRPr="00B905A3">
        <w:rPr>
          <w:rFonts w:eastAsia="MS Mincho"/>
        </w:rPr>
        <w:t>ITU-T SG15 Q2 published G.984 series of GPON standards around 2005. The GPON system uses single-fibre bidirectional transmission, with one wavelength in each direction. The downstream nominal wavelength is 1</w:t>
      </w:r>
      <w:r w:rsidR="00D71600">
        <w:rPr>
          <w:rFonts w:eastAsia="MS Mincho"/>
        </w:rPr>
        <w:t> </w:t>
      </w:r>
      <w:r w:rsidRPr="00B905A3">
        <w:rPr>
          <w:rFonts w:eastAsia="MS Mincho"/>
        </w:rPr>
        <w:t xml:space="preserve">490 </w:t>
      </w:r>
      <w:proofErr w:type="gramStart"/>
      <w:r w:rsidRPr="00B905A3">
        <w:rPr>
          <w:rFonts w:eastAsia="MS Mincho"/>
        </w:rPr>
        <w:t>nm</w:t>
      </w:r>
      <w:proofErr w:type="gramEnd"/>
      <w:r w:rsidRPr="00B905A3">
        <w:rPr>
          <w:rFonts w:eastAsia="MS Mincho"/>
        </w:rPr>
        <w:t xml:space="preserve"> and the upstream nominal wavelength is 1</w:t>
      </w:r>
      <w:r w:rsidR="00D1449A">
        <w:rPr>
          <w:rFonts w:eastAsia="MS Mincho"/>
        </w:rPr>
        <w:t> </w:t>
      </w:r>
      <w:r w:rsidRPr="00B905A3">
        <w:rPr>
          <w:rFonts w:eastAsia="MS Mincho"/>
        </w:rPr>
        <w:t xml:space="preserve">310 nm. The downstream bit rate of GPON is 2.488 Gbit/s, and the upstream bit rate is 1.244 Gbit/s. It generally can support </w:t>
      </w:r>
      <w:r w:rsidR="009160EA" w:rsidRPr="00B905A3">
        <w:rPr>
          <w:rFonts w:eastAsia="MS Mincho"/>
        </w:rPr>
        <w:t>a</w:t>
      </w:r>
      <w:r w:rsidRPr="00B905A3">
        <w:rPr>
          <w:rFonts w:eastAsia="MS Mincho"/>
        </w:rPr>
        <w:t xml:space="preserve"> split ratio of 1:64 and </w:t>
      </w:r>
      <w:r w:rsidR="00923B88" w:rsidRPr="00B905A3">
        <w:rPr>
          <w:rFonts w:eastAsia="MS Mincho"/>
        </w:rPr>
        <w:t>a</w:t>
      </w:r>
      <w:r w:rsidRPr="00B905A3">
        <w:rPr>
          <w:rFonts w:eastAsia="MS Mincho"/>
        </w:rPr>
        <w:t xml:space="preserve"> transmission distance of 20</w:t>
      </w:r>
      <w:r w:rsidR="00D1449A">
        <w:rPr>
          <w:rFonts w:eastAsia="MS Mincho"/>
        </w:rPr>
        <w:t> </w:t>
      </w:r>
      <w:r w:rsidRPr="00B905A3">
        <w:rPr>
          <w:rFonts w:eastAsia="MS Mincho"/>
        </w:rPr>
        <w:t>km. In the FTTH scenario, if concurrency is not considered and users are fully configured with the maximum split ratio (each PON port is connected to 64 users), GPON can provide a downstream guaranteed bandwidth of about 30 Mbit/s for each user. In the actual live network, considering the actual taking ratio and the statistical multiplexing gain in the time division multiple access, GPON usually can provide users with broadband services of tens of Mbit/s to hundreds of Mbit/s.</w:t>
      </w:r>
    </w:p>
    <w:p w14:paraId="68D0921B" w14:textId="2D0654E0" w:rsidR="00EC1E92" w:rsidRPr="00B905A3" w:rsidRDefault="00EC1E92" w:rsidP="00EC1E92">
      <w:pPr>
        <w:rPr>
          <w:rFonts w:eastAsia="MS Mincho"/>
        </w:rPr>
      </w:pPr>
      <w:r w:rsidRPr="00B905A3">
        <w:rPr>
          <w:rFonts w:eastAsia="MS Mincho"/>
        </w:rPr>
        <w:t>A few years after GPON standards were published, GPON has been widely deployed in the market, providing hundreds of Mbit/s fibre broadband services for hundreds of millions of users around the world. In 2010 and 2016, ITU-T SG15 Q2 published asymmetric 10G-PON (XG-PON) and symmetric 10G-PON (XGS-PON) standards. Same with GPON, XG(S)-PON also uses one wavelength in both the upstream and downstream directions, and the nominal downstream wavelength is 1</w:t>
      </w:r>
      <w:r w:rsidR="00D1449A">
        <w:rPr>
          <w:rFonts w:eastAsia="MS Mincho"/>
        </w:rPr>
        <w:t> </w:t>
      </w:r>
      <w:r w:rsidRPr="00B905A3">
        <w:rPr>
          <w:rFonts w:eastAsia="MS Mincho"/>
        </w:rPr>
        <w:t>577 nm, the nominal upstream wavelength is 1</w:t>
      </w:r>
      <w:r w:rsidR="00D1449A">
        <w:rPr>
          <w:rFonts w:eastAsia="MS Mincho"/>
        </w:rPr>
        <w:t> </w:t>
      </w:r>
      <w:r w:rsidRPr="00B905A3">
        <w:rPr>
          <w:rFonts w:eastAsia="MS Mincho"/>
        </w:rPr>
        <w:t xml:space="preserve">270 nm. Therefore, it can support coexistence with previous GPON users by </w:t>
      </w:r>
      <w:r w:rsidR="003172D3" w:rsidRPr="00B905A3">
        <w:rPr>
          <w:rFonts w:eastAsia="MS Mincho"/>
        </w:rPr>
        <w:t xml:space="preserve">the </w:t>
      </w:r>
      <w:r w:rsidRPr="00B905A3">
        <w:rPr>
          <w:rFonts w:eastAsia="MS Mincho"/>
        </w:rPr>
        <w:t xml:space="preserve">WDM method, achieving </w:t>
      </w:r>
      <w:r w:rsidR="00053530" w:rsidRPr="00B905A3">
        <w:rPr>
          <w:rFonts w:eastAsia="MS Mincho"/>
        </w:rPr>
        <w:t xml:space="preserve">a </w:t>
      </w:r>
      <w:r w:rsidRPr="00B905A3">
        <w:rPr>
          <w:rFonts w:eastAsia="MS Mincho"/>
        </w:rPr>
        <w:t>smooth upgrade. The downstream bit rate of XGS-PON and XG-PON is 9.953 Gbit/s, the upstream rate of XG-PON is 2.488 Gbit/s, and the upstream rate of XGS-PON is 9.953 Gbit/s. When the split ratio is 1:64, XG(S)</w:t>
      </w:r>
      <w:r w:rsidRPr="00B905A3">
        <w:rPr>
          <w:rFonts w:eastAsia="MS Mincho"/>
        </w:rPr>
        <w:noBreakHyphen/>
        <w:t>PON can provide about 150</w:t>
      </w:r>
      <w:r w:rsidR="00D1449A">
        <w:rPr>
          <w:rFonts w:eastAsia="MS Mincho"/>
        </w:rPr>
        <w:t> </w:t>
      </w:r>
      <w:r w:rsidRPr="00B905A3">
        <w:rPr>
          <w:rFonts w:eastAsia="MS Mincho"/>
        </w:rPr>
        <w:t xml:space="preserve">Mbit/s guaranteed bandwidth for each user. Considering the actual installation rate on the live network and the statistical multiplexing gain of TDM, XG(S)-PON generally can provide gigabit broadband services to users. To support </w:t>
      </w:r>
      <w:r w:rsidR="00A20252" w:rsidRPr="00B905A3">
        <w:rPr>
          <w:rFonts w:eastAsia="MS Mincho"/>
        </w:rPr>
        <w:t xml:space="preserve">the </w:t>
      </w:r>
      <w:r w:rsidRPr="00B905A3">
        <w:rPr>
          <w:rFonts w:eastAsia="MS Mincho"/>
        </w:rPr>
        <w:t>continuous evolution of optical broadband access networks, single-wavelength symmetric 50G-PON standard was published in 2023. 50G-PON supports a downstream rate of 49.7664 Gbit/s and two upstream rates of 49.7664 Gbit/s and 24.88 Gbit/s. In addition, 50G-PON can support triple generation coexistence with GPON/XG(S)</w:t>
      </w:r>
      <w:r w:rsidRPr="00B905A3">
        <w:rPr>
          <w:rFonts w:eastAsia="MS Mincho"/>
        </w:rPr>
        <w:noBreakHyphen/>
        <w:t xml:space="preserve">PON on the same optical fibre ODN. In this way, </w:t>
      </w:r>
      <w:r w:rsidR="00F66043" w:rsidRPr="00B905A3">
        <w:rPr>
          <w:rFonts w:eastAsia="MS Mincho"/>
        </w:rPr>
        <w:t xml:space="preserve">the </w:t>
      </w:r>
      <w:r w:rsidRPr="00B905A3">
        <w:rPr>
          <w:rFonts w:eastAsia="MS Mincho"/>
        </w:rPr>
        <w:t xml:space="preserve">existing network can be smoothly upgraded to 50G-PON without affecting </w:t>
      </w:r>
      <w:r w:rsidR="002B13ED" w:rsidRPr="00B905A3">
        <w:rPr>
          <w:rFonts w:eastAsia="MS Mincho"/>
        </w:rPr>
        <w:t xml:space="preserve">the </w:t>
      </w:r>
      <w:r w:rsidRPr="00B905A3">
        <w:rPr>
          <w:rFonts w:eastAsia="MS Mincho"/>
        </w:rPr>
        <w:t>original GPON and XG(S)-PON users. 50G-PON is expected to provide users with broadband services of several Gbit/s or even 10</w:t>
      </w:r>
      <w:r w:rsidR="00D1449A">
        <w:rPr>
          <w:rFonts w:eastAsia="MS Mincho"/>
        </w:rPr>
        <w:t> </w:t>
      </w:r>
      <w:r w:rsidRPr="00B905A3">
        <w:rPr>
          <w:rFonts w:eastAsia="MS Mincho"/>
        </w:rPr>
        <w:t>Gbit/s.</w:t>
      </w:r>
    </w:p>
    <w:p w14:paraId="24820860" w14:textId="72845091" w:rsidR="00EC1E92" w:rsidRPr="00B905A3" w:rsidRDefault="00EC1E92" w:rsidP="00EC1E92">
      <w:pPr>
        <w:rPr>
          <w:rFonts w:eastAsia="MS Mincho"/>
        </w:rPr>
      </w:pPr>
      <w:r w:rsidRPr="00B905A3">
        <w:rPr>
          <w:rFonts w:eastAsia="MS Mincho"/>
        </w:rPr>
        <w:t>All above GPON, XG(S)-PON</w:t>
      </w:r>
      <w:r w:rsidR="008E4061" w:rsidRPr="00B905A3">
        <w:rPr>
          <w:rFonts w:eastAsia="MS Mincho"/>
        </w:rPr>
        <w:t>,</w:t>
      </w:r>
      <w:r w:rsidRPr="00B905A3">
        <w:rPr>
          <w:rFonts w:eastAsia="MS Mincho"/>
        </w:rPr>
        <w:t xml:space="preserve"> and 50G-PON are single-channel PON systems </w:t>
      </w:r>
      <w:r w:rsidR="000060C5" w:rsidRPr="00B905A3">
        <w:rPr>
          <w:rFonts w:eastAsia="MS Mincho"/>
        </w:rPr>
        <w:t xml:space="preserve">that </w:t>
      </w:r>
      <w:r w:rsidRPr="00B905A3">
        <w:rPr>
          <w:rFonts w:eastAsia="MS Mincho"/>
        </w:rPr>
        <w:t>adopt time division multiplexing multiple access technology. Besides those, ITU-T SG15 Q2 also defines PON systems NG-PON2 and 50G TWDM-PON based on time/wavelength hybrid division multiplexing technology. NG-PON2 can support 4 to 8 wavelength channels in the downstream/upstream, and the line rate of each channel is 9.953 Gbit/s or 2.488 Gbit/s. Therefore, NG-PON2 can support a maximum system capacity of about 80 Gbit/s in the downstream and upstream. NG-PON2 can provide 4 times to 8 times the bandwidth compared to XGS-PON and can allocate different wavelengths to different types of customers, allowing operators to provide comprehensive access services based on NG</w:t>
      </w:r>
      <w:r w:rsidRPr="00B905A3">
        <w:rPr>
          <w:rFonts w:eastAsia="MS Mincho"/>
        </w:rPr>
        <w:noBreakHyphen/>
        <w:t>PON2. The 50G TWDM-PON standard was started in February 2018, and the standard is still under study to</w:t>
      </w:r>
      <w:r w:rsidR="00EC2F75" w:rsidRPr="00B905A3">
        <w:rPr>
          <w:rFonts w:eastAsia="MS Mincho"/>
        </w:rPr>
        <w:t xml:space="preserve"> this </w:t>
      </w:r>
      <w:r w:rsidRPr="00B905A3">
        <w:rPr>
          <w:rFonts w:eastAsia="MS Mincho"/>
        </w:rPr>
        <w:t>day.</w:t>
      </w:r>
    </w:p>
    <w:p w14:paraId="2B881A4D" w14:textId="77777777" w:rsidR="00EC1E92" w:rsidRPr="00B905A3" w:rsidRDefault="00EC1E92" w:rsidP="00EC1E92">
      <w:r w:rsidRPr="00B905A3">
        <w:t>At the same time, Q2 is currently further studying beyond 50 Gbit/s PON technology (VHSP) to support the continued evolution of 50G-PON/50G TWDM-PON systems.</w:t>
      </w:r>
    </w:p>
    <w:p w14:paraId="1F65C422" w14:textId="77777777" w:rsidR="00EC1E92" w:rsidRPr="00B905A3" w:rsidRDefault="00EC1E92" w:rsidP="00EC1E92">
      <w:r w:rsidRPr="00B905A3">
        <w:t>The abovementioned PON system evolution roadmap is illustrated graphically in Figure 5-2.</w:t>
      </w:r>
    </w:p>
    <w:p w14:paraId="1E21FCC2" w14:textId="77777777" w:rsidR="00EC1E92" w:rsidRPr="00B905A3" w:rsidRDefault="00EC1E92" w:rsidP="00EC1E92">
      <w:pPr>
        <w:pStyle w:val="Figure"/>
      </w:pPr>
      <w:r w:rsidRPr="00B905A3">
        <w:rPr>
          <w:noProof/>
        </w:rPr>
        <w:lastRenderedPageBreak/>
        <w:drawing>
          <wp:inline distT="0" distB="0" distL="0" distR="0" wp14:anchorId="04B43C4A" wp14:editId="0329EA10">
            <wp:extent cx="5480315" cy="1380747"/>
            <wp:effectExtent l="0" t="0" r="6350" b="0"/>
            <wp:docPr id="141032013" name="Picture 2" descr="Figure 5-2 shows the roadmap of the splitter based optical passive network standard in ITU-T SG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2013" name="Picture 2" descr="Figure 5-2 shows the roadmap of the splitter based optical passive network standard in ITU-T SG15 "/>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480315" cy="1380747"/>
                    </a:xfrm>
                    <a:prstGeom prst="rect">
                      <a:avLst/>
                    </a:prstGeom>
                  </pic:spPr>
                </pic:pic>
              </a:graphicData>
            </a:graphic>
          </wp:inline>
        </w:drawing>
      </w:r>
    </w:p>
    <w:p w14:paraId="18EA5EFE" w14:textId="5C55531F" w:rsidR="00EC1E92" w:rsidRPr="00B905A3" w:rsidRDefault="00EC1E92" w:rsidP="00EC1E92">
      <w:pPr>
        <w:pStyle w:val="FigureNoTitle"/>
      </w:pPr>
      <w:r w:rsidRPr="00B905A3">
        <w:t>Figure 5-2 – Roadmap of the splitter based optical passive network standard in ITU-T SG15</w:t>
      </w:r>
    </w:p>
    <w:p w14:paraId="724AF8CF" w14:textId="77777777" w:rsidR="00EC1E92" w:rsidRPr="00B905A3" w:rsidRDefault="00EC1E92" w:rsidP="00EC1E92">
      <w:pPr>
        <w:pStyle w:val="Normalaftertitle"/>
        <w:rPr>
          <w:rFonts w:eastAsia="MS Mincho"/>
        </w:rPr>
      </w:pPr>
      <w:r w:rsidRPr="00B905A3">
        <w:t xml:space="preserve">These systems work to minimize the cost per subscriber by sharing the OLT, ODN, and system capacity over many users. Therefore, current </w:t>
      </w:r>
      <w:r w:rsidRPr="00B905A3">
        <w:rPr>
          <w:lang w:eastAsia="zh-CN"/>
        </w:rPr>
        <w:t>splitter</w:t>
      </w:r>
      <w:r w:rsidRPr="00B905A3">
        <w:t xml:space="preserve"> based PON systems have been widely deployed around the world to provide high-speed broadband access to hundreds of millions of users.</w:t>
      </w:r>
    </w:p>
    <w:p w14:paraId="4138026D" w14:textId="39960B8C" w:rsidR="00EC1E92" w:rsidRPr="00B905A3" w:rsidRDefault="00EC1E92" w:rsidP="00EC1E92">
      <w:r w:rsidRPr="00B905A3">
        <w:t>Besides that, for higher capacity special services, point</w:t>
      </w:r>
      <w:r w:rsidR="00981AC6" w:rsidRPr="00B905A3">
        <w:t>-</w:t>
      </w:r>
      <w:r w:rsidRPr="00B905A3">
        <w:t>to</w:t>
      </w:r>
      <w:r w:rsidR="00981AC6" w:rsidRPr="00B905A3">
        <w:t>-</w:t>
      </w:r>
      <w:r w:rsidRPr="00B905A3">
        <w:t>point (</w:t>
      </w:r>
      <w:proofErr w:type="spellStart"/>
      <w:r w:rsidRPr="00B905A3">
        <w:t>PtP</w:t>
      </w:r>
      <w:proofErr w:type="spellEnd"/>
      <w:r w:rsidRPr="00B905A3">
        <w:t>) access systems have been defined. This family of systems operates over a single fibre strand, employing bidirectional transmission. In addition, there are common issues and features that tend to be more generic and apply to multiple systems. Examples include the management of access systems, handling rogue ONUs, PON low latency control, PON slicing</w:t>
      </w:r>
      <w:r w:rsidR="00C94E00" w:rsidRPr="00B905A3">
        <w:t>,</w:t>
      </w:r>
      <w:r w:rsidRPr="00B905A3">
        <w:t xml:space="preserve"> and </w:t>
      </w:r>
      <w:r w:rsidR="00C92A2A" w:rsidRPr="00B905A3">
        <w:t xml:space="preserve">the </w:t>
      </w:r>
      <w:r w:rsidRPr="00B905A3">
        <w:t>coexistence of multiple systems. Q2 has developed many recommendations and supplements to describe these aspects.</w:t>
      </w:r>
    </w:p>
    <w:p w14:paraId="1CC1F8B9" w14:textId="77777777" w:rsidR="00EC1E92" w:rsidRPr="00B905A3" w:rsidRDefault="00EC1E92" w:rsidP="00EC1E92">
      <w:pPr>
        <w:pStyle w:val="Heading3"/>
        <w:rPr>
          <w:lang w:eastAsia="zh-CN"/>
        </w:rPr>
      </w:pPr>
      <w:r w:rsidRPr="00B905A3">
        <w:rPr>
          <w:lang w:eastAsia="zh-CN"/>
        </w:rPr>
        <w:t>5.3.2</w:t>
      </w:r>
      <w:r w:rsidRPr="00B905A3">
        <w:rPr>
          <w:lang w:eastAsia="zh-CN"/>
        </w:rPr>
        <w:tab/>
        <w:t>DSL and beyond</w:t>
      </w:r>
    </w:p>
    <w:p w14:paraId="586FA4FA" w14:textId="77777777" w:rsidR="00EC1E92" w:rsidRPr="00B905A3" w:rsidRDefault="00EC1E92" w:rsidP="00EC1E92">
      <w:r w:rsidRPr="00B905A3">
        <w:t xml:space="preserve">ANSI released the first ADSL technical standard T1.413 in 1995 and T1.413 issue 2 in 1998. Since then, a series of 5 generations of ITU-T standards have been released in the nearly 30 years of </w:t>
      </w:r>
      <w:proofErr w:type="spellStart"/>
      <w:r w:rsidRPr="00B905A3">
        <w:t>xDSL</w:t>
      </w:r>
      <w:proofErr w:type="spellEnd"/>
      <w:r w:rsidRPr="00B905A3">
        <w:t xml:space="preserve"> development history. The performance differences are accomplished by changing the power levels and spectrum characteristics, advanced modulation techniques, channel bonding, noise cancellation with vectoring, and noise management.</w:t>
      </w:r>
    </w:p>
    <w:p w14:paraId="4E18E782" w14:textId="08C283ED" w:rsidR="00EC1E92" w:rsidRPr="00B905A3" w:rsidRDefault="00EC1E92" w:rsidP="00EC1E92">
      <w:r w:rsidRPr="00B905A3">
        <w:t xml:space="preserve">HDSL [ITU-T G.991.1] is considered as the first-generation DSL technology, based on earlier </w:t>
      </w:r>
      <w:r w:rsidR="005017C9" w:rsidRPr="00B905A3">
        <w:t>s</w:t>
      </w:r>
      <w:r w:rsidRPr="00B905A3">
        <w:t xml:space="preserve">ymmetric DSL (SDSL) technology developed in </w:t>
      </w:r>
      <w:r w:rsidR="00705B17" w:rsidRPr="00B905A3">
        <w:t xml:space="preserve">the </w:t>
      </w:r>
      <w:r w:rsidR="005017C9" w:rsidRPr="00B905A3">
        <w:rPr>
          <w:lang w:eastAsia="zh-CN"/>
        </w:rPr>
        <w:t xml:space="preserve">European </w:t>
      </w:r>
      <w:r w:rsidR="008E4061" w:rsidRPr="00B905A3">
        <w:rPr>
          <w:lang w:eastAsia="zh-CN"/>
        </w:rPr>
        <w:t>t</w:t>
      </w:r>
      <w:r w:rsidR="005017C9" w:rsidRPr="00B905A3">
        <w:rPr>
          <w:lang w:eastAsia="zh-CN"/>
        </w:rPr>
        <w:t xml:space="preserve">elecommunications </w:t>
      </w:r>
      <w:r w:rsidR="008E4061" w:rsidRPr="00B905A3">
        <w:rPr>
          <w:lang w:eastAsia="zh-CN"/>
        </w:rPr>
        <w:t>s</w:t>
      </w:r>
      <w:r w:rsidR="005017C9" w:rsidRPr="00B905A3">
        <w:rPr>
          <w:lang w:eastAsia="zh-CN"/>
        </w:rPr>
        <w:t xml:space="preserve">tandards </w:t>
      </w:r>
      <w:r w:rsidR="008E4061" w:rsidRPr="00B905A3">
        <w:rPr>
          <w:lang w:eastAsia="zh-CN"/>
        </w:rPr>
        <w:t>i</w:t>
      </w:r>
      <w:r w:rsidR="005017C9" w:rsidRPr="00B905A3">
        <w:rPr>
          <w:lang w:eastAsia="zh-CN"/>
        </w:rPr>
        <w:t>nstitute</w:t>
      </w:r>
      <w:r w:rsidR="005017C9" w:rsidRPr="00B905A3">
        <w:t xml:space="preserve"> (</w:t>
      </w:r>
      <w:r w:rsidRPr="00B905A3">
        <w:t>ETSI</w:t>
      </w:r>
      <w:r w:rsidR="005017C9" w:rsidRPr="00B905A3">
        <w:t>)</w:t>
      </w:r>
      <w:r w:rsidRPr="00B905A3">
        <w:t xml:space="preserve">. It provides 1.544 Mbit/s/2.048 Mbit/s symmetric Internet access for enterprise users at very low latency. A later version </w:t>
      </w:r>
      <w:r w:rsidR="007F75AA" w:rsidRPr="00B905A3">
        <w:t xml:space="preserve">of </w:t>
      </w:r>
      <w:r w:rsidRPr="00B905A3">
        <w:t>SHDSL [ITU</w:t>
      </w:r>
      <w:r w:rsidRPr="00B905A3">
        <w:noBreakHyphen/>
        <w:t>T G.991.2] supported up to 6 Mbit/s.</w:t>
      </w:r>
    </w:p>
    <w:p w14:paraId="2C763427" w14:textId="57EA2CDF" w:rsidR="00EC1E92" w:rsidRPr="00B905A3" w:rsidRDefault="00EC1E92" w:rsidP="00EC1E92">
      <w:r w:rsidRPr="00B905A3">
        <w:t xml:space="preserve">The second-generation ITU-T </w:t>
      </w:r>
      <w:proofErr w:type="spellStart"/>
      <w:r w:rsidRPr="00B905A3">
        <w:t>xDSL</w:t>
      </w:r>
      <w:proofErr w:type="spellEnd"/>
      <w:r w:rsidRPr="00B905A3">
        <w:t xml:space="preserve"> standards that support high-speed Internet access are ADSL series standards, including [ITU-T</w:t>
      </w:r>
      <w:r w:rsidR="00D1449A">
        <w:t> </w:t>
      </w:r>
      <w:r w:rsidRPr="00B905A3">
        <w:t>G.992.1] (ADSL) released in July 1999. [ITU-T</w:t>
      </w:r>
      <w:r w:rsidR="00D1449A">
        <w:t> </w:t>
      </w:r>
      <w:r w:rsidRPr="00B905A3">
        <w:t>G.992.3] (ADSL2) in 2002, [ITU-T G.992.4] (splitter less ADSL) in 2002</w:t>
      </w:r>
      <w:r w:rsidR="003E63E5" w:rsidRPr="00B905A3">
        <w:t>,</w:t>
      </w:r>
      <w:r w:rsidRPr="00B905A3">
        <w:t xml:space="preserve"> and [ITU-T G.992.5] (ADSL2plus) in 2003. ADSL/ADSL2 uses the upstream spectrum of 25 kHz to 138 kHz (based on POTS), 120</w:t>
      </w:r>
      <w:r w:rsidR="00D1449A">
        <w:t> </w:t>
      </w:r>
      <w:r w:rsidRPr="00B905A3">
        <w:t>kHz to 276</w:t>
      </w:r>
      <w:r w:rsidR="00D1449A">
        <w:t> </w:t>
      </w:r>
      <w:r w:rsidRPr="00B905A3">
        <w:t xml:space="preserve">kHz (based on ISDN), and </w:t>
      </w:r>
      <w:r w:rsidR="003E63E5" w:rsidRPr="00B905A3">
        <w:t xml:space="preserve">the </w:t>
      </w:r>
      <w:r w:rsidRPr="00B905A3">
        <w:t>downstream spectrum of 138 kHz to 1.104 MHz (based on POTS) and 276</w:t>
      </w:r>
      <w:r w:rsidR="00D1449A">
        <w:t> </w:t>
      </w:r>
      <w:r w:rsidRPr="00B905A3">
        <w:t>kHz to 1.104</w:t>
      </w:r>
      <w:r w:rsidR="00D1449A">
        <w:t> </w:t>
      </w:r>
      <w:r w:rsidRPr="00B905A3">
        <w:t>MHz (based on ISDN). Provides an uplink rate of about 1.2 Mbit/s and a downlink rate of about 8-12 Mbit/s. ADSL2plus doubles the spectrum to 2.204 MHz, providing 25 Mbit/s downstream bandwidth and 2.5</w:t>
      </w:r>
      <w:r w:rsidR="00D1449A">
        <w:t> </w:t>
      </w:r>
      <w:r w:rsidRPr="00B905A3">
        <w:t>Mbit/s upstream bandwidth. To meet the requirements of low-delay services such as VoIP and low-packet loss services, the ADSL provides fast and interleaved differentiated delay channels. The former provides a transmission delay of about 4 ms, and the latter provides good protection against impulse noise. The cost is that the latency is up to 20 ms. The ADSL/ADSL2 coverage distance can reach 6 km, and the ADSL2plus coverage distance is about 3</w:t>
      </w:r>
      <w:r w:rsidR="00D1449A">
        <w:t> </w:t>
      </w:r>
      <w:r w:rsidRPr="00B905A3">
        <w:t xml:space="preserve">km. The mainstream deployment mode is CO or </w:t>
      </w:r>
      <w:r w:rsidR="00A5125E" w:rsidRPr="00B905A3">
        <w:rPr>
          <w:lang w:eastAsia="zh-CN"/>
        </w:rPr>
        <w:t>fibre-to-the-curb</w:t>
      </w:r>
      <w:r w:rsidR="00A5125E" w:rsidRPr="00B905A3">
        <w:t xml:space="preserve"> (</w:t>
      </w:r>
      <w:proofErr w:type="spellStart"/>
      <w:r w:rsidRPr="00B905A3">
        <w:t>FTTCurb</w:t>
      </w:r>
      <w:proofErr w:type="spellEnd"/>
      <w:r w:rsidR="00A5125E" w:rsidRPr="00B905A3">
        <w:t>)</w:t>
      </w:r>
      <w:r w:rsidRPr="00B905A3">
        <w:t>.</w:t>
      </w:r>
    </w:p>
    <w:p w14:paraId="4DBB9269" w14:textId="18F65FA4" w:rsidR="00EC1E92" w:rsidRPr="00B905A3" w:rsidRDefault="00EC1E92" w:rsidP="00EC1E92">
      <w:r w:rsidRPr="00B905A3">
        <w:t>To support the implementation of ADSL (and later technologies), ITU-T SG15 Q4 defines a series of supporting standards, including [ITU-T</w:t>
      </w:r>
      <w:r w:rsidR="00D1449A">
        <w:t> </w:t>
      </w:r>
      <w:r w:rsidRPr="00B905A3">
        <w:t xml:space="preserve">G.994.1] (handshake) handshake protocol, </w:t>
      </w:r>
      <w:r w:rsidR="00BE55D2" w:rsidRPr="00B905A3">
        <w:t>[ITU</w:t>
      </w:r>
      <w:r w:rsidR="00BE55D2" w:rsidRPr="00B905A3">
        <w:noBreakHyphen/>
        <w:t>T </w:t>
      </w:r>
      <w:r w:rsidRPr="00B905A3">
        <w:t>G.997.x</w:t>
      </w:r>
      <w:r w:rsidR="00BE55D2" w:rsidRPr="00B905A3">
        <w:t>]</w:t>
      </w:r>
      <w:r w:rsidRPr="00B905A3">
        <w:t xml:space="preserve"> (</w:t>
      </w:r>
      <w:proofErr w:type="spellStart"/>
      <w:r w:rsidRPr="00B905A3">
        <w:t>ploam</w:t>
      </w:r>
      <w:proofErr w:type="spellEnd"/>
      <w:r w:rsidRPr="00B905A3">
        <w:t>) physical layer OAM management protocol, test standard [ITU-T G.996.1], single</w:t>
      </w:r>
      <w:r w:rsidRPr="00B905A3">
        <w:noBreakHyphen/>
        <w:t xml:space="preserve">ended line test standard [ITU-T G.996.2], </w:t>
      </w:r>
      <w:r w:rsidR="00BE55D2" w:rsidRPr="00B905A3">
        <w:t xml:space="preserve">[ITU-T </w:t>
      </w:r>
      <w:r w:rsidRPr="00B905A3">
        <w:t>G</w:t>
      </w:r>
      <w:r w:rsidR="008C010F" w:rsidRPr="00B905A3">
        <w:t>.</w:t>
      </w:r>
      <w:r w:rsidRPr="00B905A3">
        <w:t>998.x</w:t>
      </w:r>
      <w:r w:rsidR="00BE55D2" w:rsidRPr="00B905A3">
        <w:t>]</w:t>
      </w:r>
      <w:r w:rsidRPr="00B905A3">
        <w:t xml:space="preserve"> multi-line bonding protocol and [ITU-T G.999.1] link-PHY interface protocol.</w:t>
      </w:r>
    </w:p>
    <w:p w14:paraId="2FECA29B" w14:textId="6F33604E" w:rsidR="00EC1E92" w:rsidRPr="00B905A3" w:rsidRDefault="00EC1E92" w:rsidP="00EC1E92">
      <w:r w:rsidRPr="00B905A3">
        <w:lastRenderedPageBreak/>
        <w:t xml:space="preserve">To meet bandwidth requirements for HD video services, ITU-T released the third generation of </w:t>
      </w:r>
      <w:proofErr w:type="spellStart"/>
      <w:r w:rsidRPr="00B905A3">
        <w:t>xDSL</w:t>
      </w:r>
      <w:proofErr w:type="spellEnd"/>
      <w:r w:rsidRPr="00B905A3">
        <w:t xml:space="preserve"> standards, including [ITU-T</w:t>
      </w:r>
      <w:r w:rsidR="00D1449A">
        <w:t> </w:t>
      </w:r>
      <w:r w:rsidRPr="00B905A3">
        <w:t>G.993.2] (VDSL2)</w:t>
      </w:r>
      <w:r w:rsidR="00727FE6" w:rsidRPr="00B905A3">
        <w:t>,</w:t>
      </w:r>
      <w:r w:rsidRPr="00B905A3">
        <w:t xml:space="preserve"> released in February 2006, [ITU-T</w:t>
      </w:r>
      <w:r w:rsidR="00D1449A">
        <w:t> </w:t>
      </w:r>
      <w:r w:rsidRPr="00B905A3">
        <w:t>G.998.4] (Impulse noise protected VDSL2)</w:t>
      </w:r>
      <w:r w:rsidR="00727FE6" w:rsidRPr="00B905A3">
        <w:t>,</w:t>
      </w:r>
      <w:r w:rsidRPr="00B905A3">
        <w:t xml:space="preserve"> and [ITU-T G.993.5] (Vectored VDSL2)</w:t>
      </w:r>
      <w:r w:rsidR="00727FE6" w:rsidRPr="00B905A3">
        <w:t>,</w:t>
      </w:r>
      <w:r w:rsidRPr="00B905A3">
        <w:t xml:space="preserve"> both released in June 2010. VDSL2 uses the 25 kHz-17.66</w:t>
      </w:r>
      <w:r w:rsidR="00D1449A">
        <w:t> </w:t>
      </w:r>
      <w:r w:rsidRPr="00B905A3">
        <w:t>MHz or 25</w:t>
      </w:r>
      <w:r w:rsidR="00D1449A">
        <w:t> </w:t>
      </w:r>
      <w:r w:rsidRPr="00B905A3">
        <w:t>kHz-30</w:t>
      </w:r>
      <w:r w:rsidR="00D1449A">
        <w:t> </w:t>
      </w:r>
      <w:r w:rsidRPr="00B905A3">
        <w:t>MHz spectrums. The former provides 50</w:t>
      </w:r>
      <w:r w:rsidR="00D1449A">
        <w:t> </w:t>
      </w:r>
      <w:r w:rsidRPr="00B905A3">
        <w:t>Mbit/s upstream and 100</w:t>
      </w:r>
      <w:r w:rsidR="00D1449A">
        <w:t> </w:t>
      </w:r>
      <w:r w:rsidRPr="00B905A3">
        <w:t>Mbit/s downstream bandwidth, and the latter supports symmetric 100</w:t>
      </w:r>
      <w:r w:rsidR="00D1449A">
        <w:t> </w:t>
      </w:r>
      <w:r w:rsidRPr="00B905A3">
        <w:t xml:space="preserve">Mbit/s access. Because the telephone line adopts the unshielded twisted pair, </w:t>
      </w:r>
      <w:r w:rsidR="00AB293E" w:rsidRPr="00B905A3">
        <w:t>f</w:t>
      </w:r>
      <w:r w:rsidRPr="00B905A3">
        <w:t xml:space="preserve">ar-end </w:t>
      </w:r>
      <w:r w:rsidR="00AB293E" w:rsidRPr="00B905A3">
        <w:t>c</w:t>
      </w:r>
      <w:r w:rsidRPr="00B905A3">
        <w:t>rosstalk (</w:t>
      </w:r>
      <w:r w:rsidR="00AB293E" w:rsidRPr="00B905A3">
        <w:t>s</w:t>
      </w:r>
      <w:r w:rsidRPr="00B905A3">
        <w:t xml:space="preserve">elf-crosstalk or </w:t>
      </w:r>
      <w:r w:rsidR="00476B39" w:rsidRPr="00B905A3">
        <w:rPr>
          <w:lang w:eastAsia="zh-CN"/>
        </w:rPr>
        <w:t>far-end crosstalk</w:t>
      </w:r>
      <w:r w:rsidR="00476B39" w:rsidRPr="00B905A3">
        <w:t xml:space="preserve"> (</w:t>
      </w:r>
      <w:r w:rsidRPr="00B905A3">
        <w:t>FEXT</w:t>
      </w:r>
      <w:r w:rsidR="00476B39" w:rsidRPr="00B905A3">
        <w:t>)</w:t>
      </w:r>
      <w:r w:rsidRPr="00B905A3">
        <w:t>) between different users in the same cable bundle (bundle) exists between the same service. Because of the crosstalk, the actual VDSL2 bandwidth is much lower than the nominal speed. To solve this problem, ITU-T develops the vectoring technology (a</w:t>
      </w:r>
      <w:r w:rsidR="00D1449A">
        <w:t> </w:t>
      </w:r>
      <w:r w:rsidRPr="00B905A3">
        <w:t>FEXT</w:t>
      </w:r>
      <w:r w:rsidR="00D1449A">
        <w:noBreakHyphen/>
      </w:r>
      <w:r w:rsidRPr="00B905A3">
        <w:t>cancellation technology for joint transmission and reception between multiple users). Based on this, [ITU-T G.993.5] includes two specifications. One is the so-called profile 17a, which supports self-crosstalk cancellation on 17.66 MHz VDSL2 to implement 100 Mbit/s downstream and 50</w:t>
      </w:r>
      <w:r w:rsidR="00D1449A">
        <w:t> </w:t>
      </w:r>
      <w:r w:rsidRPr="00B905A3">
        <w:t>Mbit/s upstream access in actual deployment. The other is the profile 35b, which supports self</w:t>
      </w:r>
      <w:r w:rsidR="00D1449A">
        <w:noBreakHyphen/>
      </w:r>
      <w:r w:rsidRPr="00B905A3">
        <w:t xml:space="preserve">crosstalk cancellation of 35 MHz VDSL2 to achieve 300 Mbit/s downstream access in actual environments. The mainstream deployment mode of vectored VDSL2 is </w:t>
      </w:r>
      <w:r w:rsidR="00A5125E" w:rsidRPr="00B905A3">
        <w:rPr>
          <w:lang w:eastAsia="zh-CN"/>
        </w:rPr>
        <w:t>fibre-to-the-curb</w:t>
      </w:r>
      <w:r w:rsidR="00A5125E" w:rsidRPr="00B905A3">
        <w:t xml:space="preserve"> (</w:t>
      </w:r>
      <w:r w:rsidRPr="00B905A3">
        <w:t>FTTC</w:t>
      </w:r>
      <w:r w:rsidR="00A5125E" w:rsidRPr="00B905A3">
        <w:t>)</w:t>
      </w:r>
      <w:r w:rsidRPr="00B905A3">
        <w:t xml:space="preserve">. The typical coverage distance ranges from 300 m to 500 m and the maximum coverage distance does not exceed 1.5 km. </w:t>
      </w:r>
      <w:proofErr w:type="gramStart"/>
      <w:r w:rsidRPr="00B905A3">
        <w:t>On the basis of</w:t>
      </w:r>
      <w:proofErr w:type="gramEnd"/>
      <w:r w:rsidRPr="00B905A3">
        <w:t xml:space="preserve"> ADSL supporting ATM cell bearing, VDSL2 adds packet TC to carry Ethernet packets.</w:t>
      </w:r>
    </w:p>
    <w:p w14:paraId="2426F3B2" w14:textId="3EE879AC" w:rsidR="00EC1E92" w:rsidRPr="00B905A3" w:rsidRDefault="00EC1E92" w:rsidP="00EC1E92">
      <w:r w:rsidRPr="00B905A3">
        <w:t>To provide up to 1</w:t>
      </w:r>
      <w:r w:rsidR="00D1449A">
        <w:t> </w:t>
      </w:r>
      <w:r w:rsidRPr="00B905A3">
        <w:t xml:space="preserve">Gbit/s access capability, ITU-T released the fourth-generation </w:t>
      </w:r>
      <w:proofErr w:type="gramStart"/>
      <w:r w:rsidRPr="00B905A3">
        <w:t>G.fast</w:t>
      </w:r>
      <w:proofErr w:type="gramEnd"/>
      <w:r w:rsidRPr="00B905A3">
        <w:t xml:space="preserve"> standards [ITU-T G.9700] (spectrum) and [ITU-T G.9701] (transceiver) in December 2014 to expand the DSL spectrum to 106 MHz or 212 MHz. The former can achieve a total upstream and downstream bandwidth of 1 Gbit/s@100 Mbit/s, and the latter can achieve a symmetric bandwidth of 1</w:t>
      </w:r>
      <w:r w:rsidR="00D1449A">
        <w:t> </w:t>
      </w:r>
      <w:r w:rsidRPr="00B905A3">
        <w:t xml:space="preserve">Gbit/s. Different from previous generations of DSL technologies that use FDD for upstream and downstream transmission, </w:t>
      </w:r>
      <w:proofErr w:type="gramStart"/>
      <w:r w:rsidRPr="00B905A3">
        <w:t>G.fast</w:t>
      </w:r>
      <w:proofErr w:type="gramEnd"/>
      <w:r w:rsidRPr="00B905A3">
        <w:t xml:space="preserve"> uses TDD, and the upstream and downstream bandwidths can be set and adjusted as required. Due to the high working frequency, crosstalk between users is much greater than that between VDSL2 users. Therefore, vectoring is also used in </w:t>
      </w:r>
      <w:proofErr w:type="gramStart"/>
      <w:r w:rsidRPr="00B905A3">
        <w:t>G.fast</w:t>
      </w:r>
      <w:proofErr w:type="gramEnd"/>
      <w:r w:rsidRPr="00B905A3">
        <w:t xml:space="preserve">. </w:t>
      </w:r>
      <w:proofErr w:type="gramStart"/>
      <w:r w:rsidRPr="00B905A3">
        <w:t>G.fast</w:t>
      </w:r>
      <w:proofErr w:type="gramEnd"/>
      <w:r w:rsidRPr="00B905A3">
        <w:t xml:space="preserve"> is mainly deployed in</w:t>
      </w:r>
      <w:r w:rsidR="00AF5893" w:rsidRPr="00B905A3">
        <w:t xml:space="preserve"> fibr</w:t>
      </w:r>
      <w:r w:rsidR="003E2102" w:rsidRPr="00B905A3">
        <w:t>e</w:t>
      </w:r>
      <w:r w:rsidR="00AF5893" w:rsidRPr="00B905A3">
        <w:t xml:space="preserve"> to the distribution point</w:t>
      </w:r>
      <w:r w:rsidRPr="00B905A3">
        <w:t xml:space="preserve"> </w:t>
      </w:r>
      <w:r w:rsidR="00686E49" w:rsidRPr="00B905A3">
        <w:t>(</w:t>
      </w:r>
      <w:proofErr w:type="spellStart"/>
      <w:r w:rsidRPr="00B905A3">
        <w:t>FTTdp</w:t>
      </w:r>
      <w:proofErr w:type="spellEnd"/>
      <w:r w:rsidR="00686E49" w:rsidRPr="00B905A3">
        <w:t>)</w:t>
      </w:r>
      <w:r w:rsidRPr="00B905A3">
        <w:t xml:space="preserve"> (typical distance: 100 m) and FTTC (no more than 300</w:t>
      </w:r>
      <w:r w:rsidR="00D1449A">
        <w:t> </w:t>
      </w:r>
      <w:r w:rsidRPr="00B905A3">
        <w:t>m).</w:t>
      </w:r>
    </w:p>
    <w:p w14:paraId="055FAFE9" w14:textId="6937F6BA" w:rsidR="00EC1E92" w:rsidRPr="00B905A3" w:rsidRDefault="00EC1E92" w:rsidP="00EC1E92">
      <w:pPr>
        <w:keepLines/>
      </w:pPr>
      <w:r w:rsidRPr="00B905A3">
        <w:t xml:space="preserve">The fifth-generation DSL technologies </w:t>
      </w:r>
      <w:proofErr w:type="spellStart"/>
      <w:r w:rsidRPr="00B905A3">
        <w:t>MGfast</w:t>
      </w:r>
      <w:proofErr w:type="spellEnd"/>
      <w:r w:rsidRPr="00B905A3">
        <w:t xml:space="preserve"> [ITU-T</w:t>
      </w:r>
      <w:r w:rsidR="00D1449A">
        <w:t> </w:t>
      </w:r>
      <w:r w:rsidRPr="00B905A3">
        <w:t>G.9710] (spectrum) and [ITU-T</w:t>
      </w:r>
      <w:r w:rsidR="00D1449A">
        <w:t> </w:t>
      </w:r>
      <w:r w:rsidRPr="00B905A3">
        <w:t xml:space="preserve">G.9711] (transceiver) were released in February 2020. </w:t>
      </w:r>
      <w:proofErr w:type="spellStart"/>
      <w:r w:rsidRPr="00B905A3">
        <w:t>MGfast</w:t>
      </w:r>
      <w:proofErr w:type="spellEnd"/>
      <w:r w:rsidRPr="00B905A3">
        <w:t xml:space="preserve"> further expands the spectrum to 424</w:t>
      </w:r>
      <w:r w:rsidR="00D1449A">
        <w:t> </w:t>
      </w:r>
      <w:r w:rsidRPr="00B905A3">
        <w:t xml:space="preserve">MHz to support a total rate of 8 Gbit/s aggregated data rate in the upstream and downstream directions. </w:t>
      </w:r>
      <w:proofErr w:type="spellStart"/>
      <w:r w:rsidRPr="00B905A3">
        <w:t>MGfast</w:t>
      </w:r>
      <w:proofErr w:type="spellEnd"/>
      <w:r w:rsidRPr="00B905A3">
        <w:t xml:space="preserve"> supports both upstream and downstream TDD duplex and </w:t>
      </w:r>
      <w:proofErr w:type="spellStart"/>
      <w:r w:rsidRPr="00B905A3">
        <w:t>PtMP</w:t>
      </w:r>
      <w:proofErr w:type="spellEnd"/>
      <w:r w:rsidRPr="00B905A3">
        <w:t xml:space="preserve"> multiple access, implementing access and home network convergence in </w:t>
      </w:r>
      <w:r w:rsidR="00897B59" w:rsidRPr="00B905A3">
        <w:rPr>
          <w:lang w:eastAsia="zh-CN"/>
        </w:rPr>
        <w:t>fibre-to-the-building</w:t>
      </w:r>
      <w:r w:rsidR="00897B59" w:rsidRPr="00B905A3">
        <w:t xml:space="preserve"> (</w:t>
      </w:r>
      <w:r w:rsidRPr="00B905A3">
        <w:t>FTTB</w:t>
      </w:r>
      <w:r w:rsidR="00897B59" w:rsidRPr="00B905A3">
        <w:t>)</w:t>
      </w:r>
      <w:r w:rsidRPr="00B905A3">
        <w:t xml:space="preserve"> scenarios.</w:t>
      </w:r>
    </w:p>
    <w:p w14:paraId="42EC329E" w14:textId="074E2271" w:rsidR="00EC1E92" w:rsidRPr="00B905A3" w:rsidRDefault="00EC1E92" w:rsidP="00EC1E92">
      <w:r w:rsidRPr="00B905A3">
        <w:t xml:space="preserve">DSL's advantage of using the legacy PSTN physical plant is offset by several factors. The subscriber's data rate reduces as the distance from the network operator's DSL </w:t>
      </w:r>
      <w:r w:rsidR="001B4C85" w:rsidRPr="00B905A3">
        <w:t>a</w:t>
      </w:r>
      <w:r w:rsidRPr="00B905A3">
        <w:t xml:space="preserve">ccess </w:t>
      </w:r>
      <w:r w:rsidR="001B4C85" w:rsidRPr="00B905A3">
        <w:t>m</w:t>
      </w:r>
      <w:r w:rsidRPr="00B905A3">
        <w:t xml:space="preserve">ultiplexer, or </w:t>
      </w:r>
      <w:r w:rsidR="005F296F" w:rsidRPr="00B905A3">
        <w:rPr>
          <w:lang w:eastAsia="zh-CN"/>
        </w:rPr>
        <w:t>digital subscriber line access multiplexer</w:t>
      </w:r>
      <w:r w:rsidR="005F296F" w:rsidRPr="00B905A3">
        <w:t xml:space="preserve"> (</w:t>
      </w:r>
      <w:r w:rsidRPr="00B905A3">
        <w:t>DSLAM</w:t>
      </w:r>
      <w:r w:rsidR="005F296F" w:rsidRPr="00B905A3">
        <w:t>)</w:t>
      </w:r>
      <w:r w:rsidRPr="00B905A3">
        <w:t xml:space="preserve">, to the subscriber's DSL modem increases. Today, it is typical to place a fibre-fed DSLAM in a remote cabinet location (using VDSL), or in a distribution point or building basement (using fibre extension technologies as </w:t>
      </w:r>
      <w:proofErr w:type="spellStart"/>
      <w:proofErr w:type="gramStart"/>
      <w:r w:rsidRPr="00B905A3">
        <w:t>G.fast</w:t>
      </w:r>
      <w:proofErr w:type="spellEnd"/>
      <w:proofErr w:type="gramEnd"/>
      <w:r w:rsidRPr="00B905A3">
        <w:t xml:space="preserve"> or </w:t>
      </w:r>
      <w:proofErr w:type="spellStart"/>
      <w:r w:rsidRPr="00B905A3">
        <w:t>MGfast</w:t>
      </w:r>
      <w:proofErr w:type="spellEnd"/>
      <w:r w:rsidRPr="00B905A3">
        <w:t>), thus reducing the loop length to the subscriber, see Figure 5-3. These technologies are addressed by different ITU</w:t>
      </w:r>
      <w:r w:rsidR="00D71600">
        <w:noBreakHyphen/>
      </w:r>
      <w:r w:rsidRPr="00B905A3">
        <w:t>T Recommendations, see clause 6.2.</w:t>
      </w:r>
    </w:p>
    <w:p w14:paraId="7A5EC158" w14:textId="77777777" w:rsidR="00EC1E92" w:rsidRPr="00B905A3" w:rsidRDefault="00EC1E92" w:rsidP="00EC1E92">
      <w:pPr>
        <w:pStyle w:val="Figure"/>
        <w:rPr>
          <w:lang w:eastAsia="zh-CN"/>
        </w:rPr>
      </w:pPr>
      <w:r w:rsidRPr="00B905A3">
        <w:rPr>
          <w:noProof/>
          <w:lang w:eastAsia="zh-CN"/>
        </w:rPr>
        <w:lastRenderedPageBreak/>
        <w:drawing>
          <wp:inline distT="0" distB="0" distL="0" distR="0" wp14:anchorId="0230A616" wp14:editId="714F8B3A">
            <wp:extent cx="6120765" cy="2086610"/>
            <wp:effectExtent l="0" t="0" r="0" b="8890"/>
            <wp:docPr id="176511440" name="Picture 3" descr="Figure 5-3 shows the loop length versus data rate combinations as in us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1440" name="Picture 3" descr="Figure 5-3 shows the loop length versus data rate combinations as in use today"/>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120765" cy="2086610"/>
                    </a:xfrm>
                    <a:prstGeom prst="rect">
                      <a:avLst/>
                    </a:prstGeom>
                  </pic:spPr>
                </pic:pic>
              </a:graphicData>
            </a:graphic>
          </wp:inline>
        </w:drawing>
      </w:r>
    </w:p>
    <w:p w14:paraId="202C4707" w14:textId="77777777" w:rsidR="00EC1E92" w:rsidRPr="00B905A3" w:rsidRDefault="00EC1E92" w:rsidP="00EC1E92">
      <w:pPr>
        <w:pStyle w:val="FigureNoTitle"/>
        <w:rPr>
          <w:lang w:eastAsia="zh-CN"/>
        </w:rPr>
      </w:pPr>
      <w:r w:rsidRPr="00B905A3">
        <w:rPr>
          <w:lang w:eastAsia="zh-CN"/>
        </w:rPr>
        <w:t>Figure 5-3 – Loop length versus data rate combinations as in use today</w:t>
      </w:r>
    </w:p>
    <w:p w14:paraId="5DADAD56" w14:textId="77777777" w:rsidR="00EC1E92" w:rsidRPr="00B905A3" w:rsidRDefault="00EC1E92" w:rsidP="00EC1E92">
      <w:pPr>
        <w:pStyle w:val="Heading2"/>
      </w:pPr>
      <w:bookmarkStart w:id="52" w:name="_Toc203545751"/>
      <w:bookmarkStart w:id="53" w:name="_Toc203555392"/>
      <w:bookmarkStart w:id="54" w:name="_Toc203575691"/>
      <w:bookmarkStart w:id="55" w:name="_Toc203636479"/>
      <w:bookmarkStart w:id="56" w:name="_Toc214552932"/>
      <w:r w:rsidRPr="00B905A3">
        <w:t>5.4</w:t>
      </w:r>
      <w:r w:rsidRPr="00B905A3">
        <w:tab/>
        <w:t>Roadmap of in-premises network technologies</w:t>
      </w:r>
      <w:bookmarkEnd w:id="52"/>
      <w:bookmarkEnd w:id="53"/>
      <w:bookmarkEnd w:id="54"/>
      <w:bookmarkEnd w:id="55"/>
      <w:bookmarkEnd w:id="56"/>
    </w:p>
    <w:p w14:paraId="6ADF9541" w14:textId="06411C57" w:rsidR="00EC1E92" w:rsidRPr="00B905A3" w:rsidRDefault="00EC1E92" w:rsidP="00EC1E92">
      <w:pPr>
        <w:rPr>
          <w:lang w:eastAsia="zh-CN"/>
        </w:rPr>
      </w:pPr>
      <w:r w:rsidRPr="00B905A3">
        <w:rPr>
          <w:lang w:eastAsia="zh-CN"/>
        </w:rPr>
        <w:t>The foundation of G.hn recommendation [ITU</w:t>
      </w:r>
      <w:r w:rsidR="00D1449A">
        <w:rPr>
          <w:lang w:eastAsia="zh-CN"/>
        </w:rPr>
        <w:noBreakHyphen/>
      </w:r>
      <w:r w:rsidRPr="00B905A3">
        <w:rPr>
          <w:lang w:eastAsia="zh-CN"/>
        </w:rPr>
        <w:t>T</w:t>
      </w:r>
      <w:r w:rsidR="00D1449A">
        <w:rPr>
          <w:lang w:eastAsia="zh-CN"/>
        </w:rPr>
        <w:t> </w:t>
      </w:r>
      <w:r w:rsidRPr="00B905A3">
        <w:rPr>
          <w:lang w:eastAsia="zh-CN"/>
        </w:rPr>
        <w:t xml:space="preserve">G.9960] (10/2009), Unified high-speed </w:t>
      </w:r>
      <w:proofErr w:type="gramStart"/>
      <w:r w:rsidRPr="00B905A3">
        <w:rPr>
          <w:lang w:eastAsia="zh-CN"/>
        </w:rPr>
        <w:t>wire-line</w:t>
      </w:r>
      <w:proofErr w:type="gramEnd"/>
      <w:r w:rsidRPr="00B905A3">
        <w:rPr>
          <w:lang w:eastAsia="zh-CN"/>
        </w:rPr>
        <w:t xml:space="preserve"> based home networking transceivers – Foundation) was published in 2009, enabling up to 200 MHz bandwidths with OFDM adapting to </w:t>
      </w:r>
      <w:r w:rsidR="00727FE6" w:rsidRPr="00B905A3">
        <w:rPr>
          <w:lang w:eastAsia="zh-CN"/>
        </w:rPr>
        <w:t xml:space="preserve">the </w:t>
      </w:r>
      <w:r w:rsidRPr="00B905A3">
        <w:rPr>
          <w:lang w:eastAsia="zh-CN"/>
        </w:rPr>
        <w:t>fading channel of co</w:t>
      </w:r>
      <w:r w:rsidR="008C69AC" w:rsidRPr="00B905A3">
        <w:rPr>
          <w:lang w:eastAsia="zh-CN"/>
        </w:rPr>
        <w:t>p</w:t>
      </w:r>
      <w:r w:rsidRPr="00B905A3">
        <w:rPr>
          <w:lang w:eastAsia="zh-CN"/>
        </w:rPr>
        <w:t>per medium (twisted pair, coax &amp; power line). This provides tens to hundreds of Mbit/s in real application</w:t>
      </w:r>
      <w:r w:rsidR="0005160E" w:rsidRPr="00B905A3">
        <w:rPr>
          <w:lang w:eastAsia="zh-CN"/>
        </w:rPr>
        <w:t>s</w:t>
      </w:r>
      <w:r w:rsidRPr="00B905A3">
        <w:rPr>
          <w:lang w:eastAsia="zh-CN"/>
        </w:rPr>
        <w:t xml:space="preserve"> due to the various attenuation</w:t>
      </w:r>
      <w:r w:rsidR="00375B8F" w:rsidRPr="00B905A3">
        <w:rPr>
          <w:lang w:eastAsia="zh-CN"/>
        </w:rPr>
        <w:t>s</w:t>
      </w:r>
      <w:r w:rsidRPr="00B905A3">
        <w:rPr>
          <w:lang w:eastAsia="zh-CN"/>
        </w:rPr>
        <w:t xml:space="preserve"> of copper. The corresponding data link layer [ITU-T G.9961] (06/2010) and </w:t>
      </w:r>
      <w:r w:rsidR="00704B29" w:rsidRPr="00B905A3">
        <w:rPr>
          <w:lang w:eastAsia="zh-CN"/>
        </w:rPr>
        <w:t>multiple-input multiple-output (</w:t>
      </w:r>
      <w:r w:rsidRPr="00B905A3">
        <w:rPr>
          <w:lang w:eastAsia="zh-CN"/>
        </w:rPr>
        <w:t>MIMO</w:t>
      </w:r>
      <w:r w:rsidR="00704B29" w:rsidRPr="00B905A3">
        <w:rPr>
          <w:lang w:eastAsia="zh-CN"/>
        </w:rPr>
        <w:t>)</w:t>
      </w:r>
      <w:r w:rsidRPr="00B905A3">
        <w:rPr>
          <w:lang w:eastAsia="zh-CN"/>
        </w:rPr>
        <w:t xml:space="preserve"> specification [ITU</w:t>
      </w:r>
      <w:r w:rsidRPr="00B905A3">
        <w:rPr>
          <w:lang w:eastAsia="zh-CN"/>
        </w:rPr>
        <w:noBreakHyphen/>
        <w:t xml:space="preserve">T G.9963] (12/2011) were then developed. The technology </w:t>
      </w:r>
      <w:proofErr w:type="gramStart"/>
      <w:r w:rsidRPr="00B905A3">
        <w:rPr>
          <w:lang w:eastAsia="zh-CN"/>
        </w:rPr>
        <w:t>was considered to be</w:t>
      </w:r>
      <w:proofErr w:type="gramEnd"/>
      <w:r w:rsidRPr="00B905A3">
        <w:rPr>
          <w:lang w:eastAsia="zh-CN"/>
        </w:rPr>
        <w:t xml:space="preserve"> extended to support step-index polymer/plastic optical fibres </w:t>
      </w:r>
      <w:r w:rsidR="00BA1119" w:rsidRPr="00B905A3">
        <w:rPr>
          <w:lang w:eastAsia="zh-CN"/>
        </w:rPr>
        <w:t xml:space="preserve">(POF) </w:t>
      </w:r>
      <w:r w:rsidRPr="00B905A3">
        <w:rPr>
          <w:lang w:eastAsia="zh-CN"/>
        </w:rPr>
        <w:t>(within 640-660 nm wavelength) in the amendment of [ITU</w:t>
      </w:r>
      <w:r w:rsidRPr="00B905A3">
        <w:rPr>
          <w:lang w:eastAsia="zh-CN"/>
        </w:rPr>
        <w:noBreakHyphen/>
        <w:t xml:space="preserve">T G.9960] (12/2011). An extension on </w:t>
      </w:r>
      <w:r w:rsidR="00FF2998" w:rsidRPr="00B905A3">
        <w:rPr>
          <w:lang w:eastAsia="zh-CN"/>
        </w:rPr>
        <w:t>c</w:t>
      </w:r>
      <w:r w:rsidRPr="00B905A3">
        <w:rPr>
          <w:lang w:eastAsia="zh-CN"/>
        </w:rPr>
        <w:t>oax with 2</w:t>
      </w:r>
      <w:r w:rsidR="00D1449A">
        <w:rPr>
          <w:lang w:eastAsia="zh-CN"/>
        </w:rPr>
        <w:t> </w:t>
      </w:r>
      <w:r w:rsidRPr="00B905A3">
        <w:rPr>
          <w:lang w:eastAsia="zh-CN"/>
        </w:rPr>
        <w:t xml:space="preserve">GHz bandwidth (depends on the availability) was considered in </w:t>
      </w:r>
      <w:r w:rsidR="0050007C" w:rsidRPr="00B905A3">
        <w:rPr>
          <w:lang w:eastAsia="zh-CN"/>
        </w:rPr>
        <w:t xml:space="preserve">the </w:t>
      </w:r>
      <w:r w:rsidRPr="00B905A3">
        <w:rPr>
          <w:lang w:eastAsia="zh-CN"/>
        </w:rPr>
        <w:t xml:space="preserve">updated G.hn recommendation of 2020, leading to several Gbit/s in </w:t>
      </w:r>
      <w:r w:rsidR="00636354" w:rsidRPr="00B905A3">
        <w:rPr>
          <w:lang w:eastAsia="zh-CN"/>
        </w:rPr>
        <w:t xml:space="preserve">a </w:t>
      </w:r>
      <w:r w:rsidRPr="00B905A3">
        <w:rPr>
          <w:lang w:eastAsia="zh-CN"/>
        </w:rPr>
        <w:t>real environment. The r</w:t>
      </w:r>
      <w:r w:rsidRPr="00B905A3">
        <w:t xml:space="preserve">oadmap of the in-premises network standard in ITU-T SG15 is shown as </w:t>
      </w:r>
      <w:r w:rsidRPr="00B905A3">
        <w:rPr>
          <w:lang w:eastAsia="zh-CN"/>
        </w:rPr>
        <w:t>F</w:t>
      </w:r>
      <w:r w:rsidRPr="00B905A3">
        <w:t>igure 5</w:t>
      </w:r>
      <w:r w:rsidRPr="00B905A3">
        <w:noBreakHyphen/>
        <w:t>4.</w:t>
      </w:r>
    </w:p>
    <w:p w14:paraId="1E6DD6BA" w14:textId="01861FCE" w:rsidR="00EC1E92" w:rsidRPr="00B905A3" w:rsidRDefault="00D71600" w:rsidP="00EC1E92">
      <w:pPr>
        <w:pStyle w:val="Figure"/>
        <w:rPr>
          <w:lang w:eastAsia="zh-CN"/>
        </w:rPr>
      </w:pPr>
      <w:r>
        <w:rPr>
          <w:noProof/>
          <w:lang w:eastAsia="zh-CN"/>
        </w:rPr>
        <w:drawing>
          <wp:inline distT="0" distB="0" distL="0" distR="0" wp14:anchorId="117ECBB9" wp14:editId="5CFFE797">
            <wp:extent cx="6120765" cy="3359150"/>
            <wp:effectExtent l="0" t="0" r="0" b="0"/>
            <wp:docPr id="518053301" name="Picture 1" descr="Figure 5-4 shows the roadmap of the in-premises network standard in ITU-T 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53301" name="Picture 1" descr="Figure 5-4 shows the roadmap of the in-premises network standard in ITU-T SG15"/>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120765" cy="3359150"/>
                    </a:xfrm>
                    <a:prstGeom prst="rect">
                      <a:avLst/>
                    </a:prstGeom>
                  </pic:spPr>
                </pic:pic>
              </a:graphicData>
            </a:graphic>
          </wp:inline>
        </w:drawing>
      </w:r>
    </w:p>
    <w:p w14:paraId="76D357A3" w14:textId="77777777" w:rsidR="00EC1E92" w:rsidRPr="00B905A3" w:rsidRDefault="00EC1E92" w:rsidP="00EC1E92">
      <w:pPr>
        <w:pStyle w:val="FigureNoTitle"/>
        <w:rPr>
          <w:lang w:eastAsia="zh-CN"/>
        </w:rPr>
      </w:pPr>
      <w:r w:rsidRPr="00B905A3">
        <w:t>Figure 5-4 – Roadmap of the in-premises network standard in ITU-T SG15</w:t>
      </w:r>
    </w:p>
    <w:p w14:paraId="24D5FFA7" w14:textId="01BB9EF8" w:rsidR="00EC1E92" w:rsidRPr="00B905A3" w:rsidRDefault="00EC1E92" w:rsidP="00D71600">
      <w:pPr>
        <w:pStyle w:val="Normalaftertitle"/>
        <w:keepNext/>
        <w:keepLines/>
        <w:rPr>
          <w:lang w:eastAsia="zh-CN"/>
        </w:rPr>
      </w:pPr>
      <w:r w:rsidRPr="00B905A3">
        <w:rPr>
          <w:lang w:eastAsia="zh-CN"/>
        </w:rPr>
        <w:lastRenderedPageBreak/>
        <w:t xml:space="preserve">To leverage the G.hn ecosystem, visible light communication </w:t>
      </w:r>
      <w:r w:rsidR="0009272C" w:rsidRPr="00B905A3">
        <w:rPr>
          <w:lang w:eastAsia="zh-CN"/>
        </w:rPr>
        <w:t xml:space="preserve">(VLC) </w:t>
      </w:r>
      <w:r w:rsidRPr="00B905A3">
        <w:rPr>
          <w:lang w:eastAsia="zh-CN"/>
        </w:rPr>
        <w:t>recommendation ([ITU</w:t>
      </w:r>
      <w:r w:rsidR="00D71600">
        <w:rPr>
          <w:lang w:eastAsia="zh-CN"/>
        </w:rPr>
        <w:noBreakHyphen/>
      </w:r>
      <w:r w:rsidRPr="00B905A3">
        <w:rPr>
          <w:lang w:eastAsia="zh-CN"/>
        </w:rPr>
        <w:t>T</w:t>
      </w:r>
      <w:r w:rsidR="00D71600">
        <w:rPr>
          <w:lang w:eastAsia="zh-CN"/>
        </w:rPr>
        <w:t> </w:t>
      </w:r>
      <w:r w:rsidRPr="00B905A3">
        <w:rPr>
          <w:lang w:eastAsia="zh-CN"/>
        </w:rPr>
        <w:t xml:space="preserve">G.9991] (03/2019)) High-speed indoor visible light communication transceiver – System architecture, physical layer and data link layer specification) was published by adopting the G.hn PHY as </w:t>
      </w:r>
      <w:r w:rsidR="00AB4D76" w:rsidRPr="00B905A3">
        <w:rPr>
          <w:lang w:eastAsia="zh-CN"/>
        </w:rPr>
        <w:t xml:space="preserve">DC-biased </w:t>
      </w:r>
      <w:r w:rsidR="0059456C" w:rsidRPr="00B905A3">
        <w:rPr>
          <w:lang w:eastAsia="zh-CN"/>
        </w:rPr>
        <w:t>o</w:t>
      </w:r>
      <w:r w:rsidR="00AB4D76" w:rsidRPr="00B905A3">
        <w:rPr>
          <w:lang w:eastAsia="zh-CN"/>
        </w:rPr>
        <w:t xml:space="preserve">rthogonal </w:t>
      </w:r>
      <w:r w:rsidR="0059456C" w:rsidRPr="00B905A3">
        <w:rPr>
          <w:lang w:eastAsia="zh-CN"/>
        </w:rPr>
        <w:t>f</w:t>
      </w:r>
      <w:r w:rsidR="00AB4D76" w:rsidRPr="00B905A3">
        <w:rPr>
          <w:lang w:eastAsia="zh-CN"/>
        </w:rPr>
        <w:t xml:space="preserve">requency </w:t>
      </w:r>
      <w:r w:rsidR="0059456C" w:rsidRPr="00B905A3">
        <w:rPr>
          <w:lang w:eastAsia="zh-CN"/>
        </w:rPr>
        <w:t>d</w:t>
      </w:r>
      <w:r w:rsidR="00AB4D76" w:rsidRPr="00B905A3">
        <w:rPr>
          <w:lang w:eastAsia="zh-CN"/>
        </w:rPr>
        <w:t xml:space="preserve">ivision </w:t>
      </w:r>
      <w:r w:rsidR="0059456C" w:rsidRPr="00B905A3">
        <w:rPr>
          <w:lang w:eastAsia="zh-CN"/>
        </w:rPr>
        <w:t>m</w:t>
      </w:r>
      <w:r w:rsidR="00AB4D76" w:rsidRPr="00B905A3">
        <w:rPr>
          <w:lang w:eastAsia="zh-CN"/>
        </w:rPr>
        <w:t>ultiplexing (</w:t>
      </w:r>
      <w:r w:rsidRPr="00B905A3">
        <w:rPr>
          <w:lang w:eastAsia="zh-CN"/>
        </w:rPr>
        <w:t>DCO</w:t>
      </w:r>
      <w:r w:rsidRPr="00B905A3">
        <w:rPr>
          <w:lang w:eastAsia="zh-CN"/>
        </w:rPr>
        <w:noBreakHyphen/>
        <w:t>OFDM</w:t>
      </w:r>
      <w:r w:rsidR="00AB4D76" w:rsidRPr="00B905A3">
        <w:rPr>
          <w:lang w:eastAsia="zh-CN"/>
        </w:rPr>
        <w:t>)</w:t>
      </w:r>
      <w:r w:rsidRPr="00B905A3">
        <w:rPr>
          <w:lang w:eastAsia="zh-CN"/>
        </w:rPr>
        <w:t>.</w:t>
      </w:r>
    </w:p>
    <w:p w14:paraId="40BD71D3" w14:textId="15CE3317" w:rsidR="00EC1E92" w:rsidRPr="00B905A3" w:rsidRDefault="00EC1E92" w:rsidP="00EC1E92">
      <w:pPr>
        <w:rPr>
          <w:lang w:eastAsia="zh-CN"/>
        </w:rPr>
      </w:pPr>
      <w:r w:rsidRPr="00B905A3">
        <w:rPr>
          <w:lang w:eastAsia="zh-CN"/>
        </w:rPr>
        <w:t>With the evolution of network service and networking requirement</w:t>
      </w:r>
      <w:r w:rsidR="000C0A41" w:rsidRPr="00B905A3">
        <w:rPr>
          <w:lang w:eastAsia="zh-CN"/>
        </w:rPr>
        <w:t>s</w:t>
      </w:r>
      <w:r w:rsidRPr="00B905A3">
        <w:rPr>
          <w:lang w:eastAsia="zh-CN"/>
        </w:rPr>
        <w:t xml:space="preserve"> (such as backhauling) requiring higher throughput, </w:t>
      </w:r>
      <w:r w:rsidR="00374CA1" w:rsidRPr="00B905A3">
        <w:rPr>
          <w:lang w:eastAsia="zh-CN"/>
        </w:rPr>
        <w:t xml:space="preserve">a </w:t>
      </w:r>
      <w:r w:rsidRPr="00B905A3">
        <w:rPr>
          <w:lang w:eastAsia="zh-CN"/>
        </w:rPr>
        <w:t xml:space="preserve">stable Gbit/s connection for each </w:t>
      </w:r>
      <w:r w:rsidR="003522AA" w:rsidRPr="00B905A3">
        <w:rPr>
          <w:lang w:eastAsia="zh-CN"/>
        </w:rPr>
        <w:t>a</w:t>
      </w:r>
      <w:r w:rsidR="00B118E9" w:rsidRPr="00B905A3">
        <w:rPr>
          <w:lang w:eastAsia="zh-CN"/>
        </w:rPr>
        <w:t xml:space="preserve">ccess </w:t>
      </w:r>
      <w:r w:rsidR="003522AA" w:rsidRPr="00B905A3">
        <w:rPr>
          <w:lang w:eastAsia="zh-CN"/>
        </w:rPr>
        <w:t>p</w:t>
      </w:r>
      <w:r w:rsidR="00B118E9" w:rsidRPr="00B905A3">
        <w:rPr>
          <w:lang w:eastAsia="zh-CN"/>
        </w:rPr>
        <w:t>oint (</w:t>
      </w:r>
      <w:r w:rsidRPr="00B905A3">
        <w:rPr>
          <w:lang w:eastAsia="zh-CN"/>
        </w:rPr>
        <w:t>AP</w:t>
      </w:r>
      <w:r w:rsidR="00B118E9" w:rsidRPr="00B905A3">
        <w:rPr>
          <w:lang w:eastAsia="zh-CN"/>
        </w:rPr>
        <w:t>)</w:t>
      </w:r>
      <w:r w:rsidRPr="00B905A3">
        <w:rPr>
          <w:lang w:eastAsia="zh-CN"/>
        </w:rPr>
        <w:t xml:space="preserve"> was achieved through silica fibre. </w:t>
      </w:r>
      <w:proofErr w:type="spellStart"/>
      <w:r w:rsidRPr="00B905A3">
        <w:rPr>
          <w:lang w:eastAsia="zh-CN"/>
        </w:rPr>
        <w:t>G.fin</w:t>
      </w:r>
      <w:proofErr w:type="spellEnd"/>
      <w:r w:rsidRPr="00B905A3">
        <w:rPr>
          <w:lang w:eastAsia="zh-CN"/>
        </w:rPr>
        <w:t> 0</w:t>
      </w:r>
      <w:r w:rsidR="00374CA1" w:rsidRPr="00B905A3">
        <w:rPr>
          <w:lang w:eastAsia="zh-CN"/>
        </w:rPr>
        <w:t xml:space="preserve"> </w:t>
      </w:r>
      <w:r w:rsidRPr="00B905A3">
        <w:rPr>
          <w:lang w:eastAsia="zh-CN"/>
        </w:rPr>
        <w:t xml:space="preserve">system architecture considered symmetric 2.5 Gbit/s data rate based on </w:t>
      </w:r>
      <w:proofErr w:type="spellStart"/>
      <w:r w:rsidRPr="00B905A3">
        <w:rPr>
          <w:lang w:eastAsia="zh-CN"/>
        </w:rPr>
        <w:t>PtMP</w:t>
      </w:r>
      <w:proofErr w:type="spellEnd"/>
      <w:r w:rsidRPr="00B905A3">
        <w:rPr>
          <w:lang w:eastAsia="zh-CN"/>
        </w:rPr>
        <w:t xml:space="preserve"> fibre topology, defined in </w:t>
      </w:r>
      <w:r w:rsidRPr="00B905A3">
        <w:t xml:space="preserve">[ITU-T </w:t>
      </w:r>
      <w:r w:rsidRPr="00B905A3">
        <w:rPr>
          <w:lang w:eastAsia="zh-CN"/>
        </w:rPr>
        <w:t>G.9940] (2023). The corresponding PHY ([ITU-T G.9941] (2024)) and DLL (</w:t>
      </w:r>
      <w:r w:rsidRPr="00B905A3">
        <w:t>[ITU-T G.9942]</w:t>
      </w:r>
      <w:r w:rsidRPr="00B905A3">
        <w:rPr>
          <w:lang w:eastAsia="zh-CN"/>
        </w:rPr>
        <w:t xml:space="preserve"> (2024)) were then developed. To upgrade to a 10 Gbit/s technology, the </w:t>
      </w:r>
      <w:proofErr w:type="spellStart"/>
      <w:proofErr w:type="gramStart"/>
      <w:r w:rsidRPr="00B905A3">
        <w:rPr>
          <w:lang w:eastAsia="zh-CN"/>
        </w:rPr>
        <w:t>G.xfin</w:t>
      </w:r>
      <w:proofErr w:type="spellEnd"/>
      <w:proofErr w:type="gramEnd"/>
      <w:r w:rsidRPr="00B905A3">
        <w:rPr>
          <w:lang w:eastAsia="zh-CN"/>
        </w:rPr>
        <w:t xml:space="preserve"> recommendations were started in 2024. Simultaneously, </w:t>
      </w:r>
      <w:proofErr w:type="gramStart"/>
      <w:r w:rsidRPr="00B905A3">
        <w:rPr>
          <w:lang w:eastAsia="zh-CN"/>
        </w:rPr>
        <w:t>G.p</w:t>
      </w:r>
      <w:proofErr w:type="gramEnd"/>
      <w:r w:rsidRPr="00B905A3">
        <w:rPr>
          <w:lang w:eastAsia="zh-CN"/>
        </w:rPr>
        <w:t>2pf recommendation re-use</w:t>
      </w:r>
      <w:r w:rsidR="004367E3" w:rsidRPr="00B905A3">
        <w:rPr>
          <w:lang w:eastAsia="zh-CN"/>
        </w:rPr>
        <w:t>s</w:t>
      </w:r>
      <w:r w:rsidRPr="00B905A3">
        <w:rPr>
          <w:lang w:eastAsia="zh-CN"/>
        </w:rPr>
        <w:t xml:space="preserve"> the </w:t>
      </w:r>
      <w:r w:rsidR="00735341" w:rsidRPr="00B905A3">
        <w:rPr>
          <w:lang w:eastAsia="zh-CN"/>
        </w:rPr>
        <w:t>Institute of Electrical and Electronics Engineers (</w:t>
      </w:r>
      <w:r w:rsidRPr="00B905A3">
        <w:rPr>
          <w:lang w:eastAsia="zh-CN"/>
        </w:rPr>
        <w:t>IEEE</w:t>
      </w:r>
      <w:r w:rsidR="00735341" w:rsidRPr="00B905A3">
        <w:rPr>
          <w:lang w:eastAsia="zh-CN"/>
        </w:rPr>
        <w:t>)</w:t>
      </w:r>
      <w:r w:rsidRPr="00B905A3">
        <w:rPr>
          <w:lang w:eastAsia="zh-CN"/>
        </w:rPr>
        <w:t xml:space="preserve"> 802.3 recommendation for </w:t>
      </w:r>
      <w:proofErr w:type="spellStart"/>
      <w:r w:rsidRPr="00B905A3">
        <w:rPr>
          <w:lang w:eastAsia="zh-CN"/>
        </w:rPr>
        <w:t>PtP</w:t>
      </w:r>
      <w:proofErr w:type="spellEnd"/>
      <w:r w:rsidRPr="00B905A3">
        <w:rPr>
          <w:lang w:eastAsia="zh-CN"/>
        </w:rPr>
        <w:t xml:space="preserve"> fibre topology.</w:t>
      </w:r>
    </w:p>
    <w:p w14:paraId="3EC4826B" w14:textId="77777777" w:rsidR="00EC1E92" w:rsidRPr="00B905A3" w:rsidRDefault="00EC1E92" w:rsidP="00EC1E92">
      <w:pPr>
        <w:pStyle w:val="Heading3"/>
        <w:rPr>
          <w:lang w:eastAsia="zh-CN"/>
        </w:rPr>
      </w:pPr>
      <w:r w:rsidRPr="00B905A3">
        <w:rPr>
          <w:lang w:eastAsia="zh-CN"/>
        </w:rPr>
        <w:t>5.4.1</w:t>
      </w:r>
      <w:r w:rsidRPr="00B905A3">
        <w:rPr>
          <w:lang w:eastAsia="zh-CN"/>
        </w:rPr>
        <w:tab/>
        <w:t>Unified medium networking technologies, i.e., G.hn</w:t>
      </w:r>
    </w:p>
    <w:p w14:paraId="13CC29C0" w14:textId="0AE8E2F1" w:rsidR="00EC1E92" w:rsidRPr="00B905A3" w:rsidRDefault="00EC1E92" w:rsidP="00EC1E92">
      <w:pPr>
        <w:rPr>
          <w:lang w:eastAsia="zh-CN"/>
        </w:rPr>
      </w:pPr>
      <w:r w:rsidRPr="00B905A3">
        <w:rPr>
          <w:lang w:eastAsia="zh-CN"/>
        </w:rPr>
        <w:t>As shown in Figure 5-5, G.hn core ITU-T Recommendations include:</w:t>
      </w:r>
    </w:p>
    <w:p w14:paraId="1A6A6D4A" w14:textId="77777777" w:rsidR="00EC1E92" w:rsidRPr="00B905A3" w:rsidRDefault="00EC1E92" w:rsidP="00EC1E92">
      <w:pPr>
        <w:pStyle w:val="enumlev1"/>
      </w:pPr>
      <w:r w:rsidRPr="00B905A3">
        <w:t>•</w:t>
      </w:r>
      <w:r w:rsidRPr="00B905A3">
        <w:tab/>
      </w:r>
      <w:r w:rsidRPr="00B905A3">
        <w:rPr>
          <w:lang w:eastAsia="zh-CN"/>
        </w:rPr>
        <w:t>[ITU-T G.9960]</w:t>
      </w:r>
      <w:r w:rsidRPr="00B905A3">
        <w:t xml:space="preserve"> – System architecture and physical layer specification</w:t>
      </w:r>
    </w:p>
    <w:p w14:paraId="7FEF6EBE" w14:textId="77777777" w:rsidR="00EC1E92" w:rsidRPr="00B905A3" w:rsidRDefault="00EC1E92" w:rsidP="00EC1E92">
      <w:pPr>
        <w:pStyle w:val="enumlev1"/>
      </w:pPr>
      <w:r w:rsidRPr="00B905A3">
        <w:t>•</w:t>
      </w:r>
      <w:r w:rsidRPr="00B905A3">
        <w:tab/>
        <w:t>[ITU-T G.9961] – Data link layer specification</w:t>
      </w:r>
    </w:p>
    <w:p w14:paraId="1F787E70" w14:textId="77777777" w:rsidR="00EC1E92" w:rsidRPr="00B905A3" w:rsidRDefault="00EC1E92" w:rsidP="00EC1E92">
      <w:pPr>
        <w:pStyle w:val="enumlev1"/>
      </w:pPr>
      <w:r w:rsidRPr="00B905A3">
        <w:t>•</w:t>
      </w:r>
      <w:r w:rsidRPr="00B905A3">
        <w:tab/>
        <w:t>[ITU-T G.9962] – Management specification</w:t>
      </w:r>
    </w:p>
    <w:p w14:paraId="6C975BA3" w14:textId="77777777" w:rsidR="00EC1E92" w:rsidRPr="00B905A3" w:rsidRDefault="00EC1E92" w:rsidP="00EC1E92">
      <w:pPr>
        <w:pStyle w:val="enumlev1"/>
      </w:pPr>
      <w:r w:rsidRPr="00B905A3">
        <w:t>•</w:t>
      </w:r>
      <w:r w:rsidRPr="00B905A3">
        <w:tab/>
        <w:t>[ITU-T G.9963] – Multiple input/multiple output specification</w:t>
      </w:r>
    </w:p>
    <w:p w14:paraId="05A36AF6" w14:textId="77777777" w:rsidR="00EC1E92" w:rsidRPr="00B905A3" w:rsidRDefault="00EC1E92" w:rsidP="00EC1E92">
      <w:pPr>
        <w:pStyle w:val="enumlev1"/>
      </w:pPr>
      <w:r w:rsidRPr="00B905A3">
        <w:t>•</w:t>
      </w:r>
      <w:r w:rsidRPr="00B905A3">
        <w:tab/>
        <w:t>[ITU-T G.9964] – Power spectral density specification</w:t>
      </w:r>
    </w:p>
    <w:p w14:paraId="694B24D3" w14:textId="3C157B90" w:rsidR="00EC1E92" w:rsidRPr="00B905A3" w:rsidRDefault="00EC1E92" w:rsidP="00EC1E92">
      <w:pPr>
        <w:rPr>
          <w:lang w:eastAsia="zh-CN"/>
        </w:rPr>
      </w:pPr>
      <w:r w:rsidRPr="00B905A3">
        <w:rPr>
          <w:lang w:eastAsia="zh-CN"/>
        </w:rPr>
        <w:t xml:space="preserve">Multiple versions were developed to cover more wireline medium, </w:t>
      </w:r>
      <w:r w:rsidR="00B63C79" w:rsidRPr="00B905A3">
        <w:rPr>
          <w:lang w:eastAsia="zh-CN"/>
        </w:rPr>
        <w:t xml:space="preserve">a </w:t>
      </w:r>
      <w:r w:rsidRPr="00B905A3">
        <w:rPr>
          <w:lang w:eastAsia="zh-CN"/>
        </w:rPr>
        <w:t xml:space="preserve">flexible DLL mechanism and </w:t>
      </w:r>
      <w:r w:rsidR="00CD081E" w:rsidRPr="00B905A3">
        <w:rPr>
          <w:lang w:eastAsia="zh-CN"/>
        </w:rPr>
        <w:t xml:space="preserve">an </w:t>
      </w:r>
      <w:r w:rsidRPr="00B905A3">
        <w:rPr>
          <w:lang w:eastAsia="zh-CN"/>
        </w:rPr>
        <w:t xml:space="preserve">extended </w:t>
      </w:r>
      <w:r w:rsidR="008F0D8A" w:rsidRPr="00B905A3">
        <w:rPr>
          <w:lang w:eastAsia="zh-CN"/>
        </w:rPr>
        <w:t>power signal density (</w:t>
      </w:r>
      <w:r w:rsidRPr="00B905A3">
        <w:rPr>
          <w:lang w:eastAsia="zh-CN"/>
        </w:rPr>
        <w:t>PSD</w:t>
      </w:r>
      <w:r w:rsidR="008F0D8A" w:rsidRPr="00B905A3">
        <w:rPr>
          <w:lang w:eastAsia="zh-CN"/>
        </w:rPr>
        <w:t>)</w:t>
      </w:r>
      <w:r w:rsidRPr="00B905A3">
        <w:rPr>
          <w:lang w:eastAsia="zh-CN"/>
        </w:rPr>
        <w:t xml:space="preserve"> for higher frequenc</w:t>
      </w:r>
      <w:r w:rsidR="008C367F" w:rsidRPr="00B905A3">
        <w:rPr>
          <w:lang w:eastAsia="zh-CN"/>
        </w:rPr>
        <w:t>ies</w:t>
      </w:r>
      <w:r w:rsidRPr="00B905A3">
        <w:rPr>
          <w:lang w:eastAsia="zh-CN"/>
        </w:rPr>
        <w:t xml:space="preserve"> in baseband.</w:t>
      </w:r>
    </w:p>
    <w:p w14:paraId="02D09B1B" w14:textId="77777777" w:rsidR="00EC1E92" w:rsidRPr="00B905A3" w:rsidRDefault="00EC1E92" w:rsidP="00EC1E92">
      <w:pPr>
        <w:pStyle w:val="Figure"/>
        <w:rPr>
          <w:lang w:eastAsia="zh-CN"/>
        </w:rPr>
      </w:pPr>
      <w:r w:rsidRPr="00B905A3">
        <w:rPr>
          <w:noProof/>
          <w:lang w:eastAsia="zh-CN"/>
        </w:rPr>
        <w:drawing>
          <wp:inline distT="0" distB="0" distL="0" distR="0" wp14:anchorId="7A0A9BB8" wp14:editId="4E74A276">
            <wp:extent cx="6089916" cy="3130302"/>
            <wp:effectExtent l="0" t="0" r="6350" b="0"/>
            <wp:docPr id="545271329" name="Picture 5" descr="Figure 5-5 shows the roadmap of G.hn standard in ITU-T 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71329" name="Picture 5" descr="Figure 5-5 shows the roadmap of G.hn standard in ITU-T SG15"/>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089916" cy="3130302"/>
                    </a:xfrm>
                    <a:prstGeom prst="rect">
                      <a:avLst/>
                    </a:prstGeom>
                  </pic:spPr>
                </pic:pic>
              </a:graphicData>
            </a:graphic>
          </wp:inline>
        </w:drawing>
      </w:r>
    </w:p>
    <w:p w14:paraId="17DB163B" w14:textId="77777777" w:rsidR="00EC1E92" w:rsidRPr="00B905A3" w:rsidRDefault="00EC1E92" w:rsidP="00EC1E92">
      <w:pPr>
        <w:pStyle w:val="FigureNoTitle"/>
        <w:rPr>
          <w:i/>
          <w:lang w:eastAsia="zh-CN"/>
        </w:rPr>
      </w:pPr>
      <w:r w:rsidRPr="00B905A3">
        <w:t xml:space="preserve">Figure </w:t>
      </w:r>
      <w:r w:rsidRPr="00B905A3">
        <w:rPr>
          <w:lang w:eastAsia="zh-CN"/>
        </w:rPr>
        <w:t>5-5</w:t>
      </w:r>
      <w:r w:rsidRPr="00B905A3">
        <w:t xml:space="preserve"> – Roadmap of G.hn standard in ITU-T SG15</w:t>
      </w:r>
    </w:p>
    <w:p w14:paraId="4AF08A7C" w14:textId="2356E6E8" w:rsidR="00EC1E92" w:rsidRPr="00B905A3" w:rsidRDefault="00EC1E92" w:rsidP="00EC1E92">
      <w:pPr>
        <w:pStyle w:val="Normalaftertitle"/>
        <w:rPr>
          <w:lang w:eastAsia="zh-CN"/>
        </w:rPr>
      </w:pPr>
      <w:r w:rsidRPr="00B905A3">
        <w:rPr>
          <w:lang w:eastAsia="zh-CN"/>
        </w:rPr>
        <w:t xml:space="preserve">G.hn additional features ITU-T Recommendations were also considered to fulfil the dedicated needs addressing coexistence between home networking transceiver ([ITU-T G.9972] – Coexistence mechanism for wireline home networking transceivers), mitigation of interference between DSL and </w:t>
      </w:r>
      <w:r w:rsidR="00DA4145" w:rsidRPr="00B905A3">
        <w:rPr>
          <w:lang w:eastAsia="zh-CN"/>
        </w:rPr>
        <w:t>power line communication (</w:t>
      </w:r>
      <w:r w:rsidRPr="00B905A3">
        <w:rPr>
          <w:lang w:eastAsia="zh-CN"/>
        </w:rPr>
        <w:t>PLC</w:t>
      </w:r>
      <w:r w:rsidR="00DA4145" w:rsidRPr="00B905A3">
        <w:rPr>
          <w:lang w:eastAsia="zh-CN"/>
        </w:rPr>
        <w:t>)</w:t>
      </w:r>
      <w:r w:rsidRPr="00B905A3">
        <w:rPr>
          <w:lang w:eastAsia="zh-CN"/>
        </w:rPr>
        <w:t xml:space="preserve"> ([ITU-T G.9977] – Mitigation of interference between DSL and PLC), high definition video bearing over G.hn ([ITU-T G.9976] – Supporting ultra-high-definition </w:t>
      </w:r>
      <w:r w:rsidRPr="00B905A3">
        <w:rPr>
          <w:lang w:eastAsia="zh-CN"/>
        </w:rPr>
        <w:lastRenderedPageBreak/>
        <w:t>video service over G.hn) and security enhancement ([ITU-T G.9978] – Secure admission in a G.hn network), etc.</w:t>
      </w:r>
    </w:p>
    <w:p w14:paraId="08FD989B" w14:textId="77777777" w:rsidR="00EC1E92" w:rsidRPr="00B905A3" w:rsidRDefault="00EC1E92" w:rsidP="00EC1E92">
      <w:pPr>
        <w:pStyle w:val="Heading3"/>
        <w:rPr>
          <w:lang w:eastAsia="zh-CN"/>
        </w:rPr>
      </w:pPr>
      <w:r w:rsidRPr="00B905A3">
        <w:rPr>
          <w:lang w:eastAsia="zh-CN"/>
        </w:rPr>
        <w:t>5.4.2</w:t>
      </w:r>
      <w:r w:rsidRPr="00B905A3">
        <w:rPr>
          <w:lang w:eastAsia="zh-CN"/>
        </w:rPr>
        <w:tab/>
        <w:t xml:space="preserve">Fibre-based in-premises networking </w:t>
      </w:r>
    </w:p>
    <w:p w14:paraId="03D438D2" w14:textId="0CAF8063" w:rsidR="00EC1E92" w:rsidRPr="00B905A3" w:rsidRDefault="00EC1E92" w:rsidP="00EC1E92">
      <w:pPr>
        <w:rPr>
          <w:lang w:eastAsia="zh-CN"/>
        </w:rPr>
      </w:pPr>
      <w:r w:rsidRPr="00B905A3">
        <w:rPr>
          <w:lang w:eastAsia="zh-CN"/>
        </w:rPr>
        <w:t xml:space="preserve">As shown in Figure 5-6, fibre in-premises </w:t>
      </w:r>
      <w:r w:rsidR="00374F33" w:rsidRPr="00B905A3">
        <w:rPr>
          <w:lang w:eastAsia="zh-CN"/>
        </w:rPr>
        <w:t xml:space="preserve">(FIP) </w:t>
      </w:r>
      <w:r w:rsidRPr="00B905A3">
        <w:rPr>
          <w:lang w:eastAsia="zh-CN"/>
        </w:rPr>
        <w:t>network concept was first mentioned in ITU Technical Paper (</w:t>
      </w:r>
      <w:r w:rsidRPr="00B905A3">
        <w:t>GSTP-HNAFS, Architecture, functions and services of home network, 04/2021</w:t>
      </w:r>
      <w:r w:rsidRPr="00B905A3">
        <w:rPr>
          <w:lang w:eastAsia="zh-CN"/>
        </w:rPr>
        <w:t xml:space="preserve">). After that, use cases and system requirements had been studied for home and </w:t>
      </w:r>
      <w:r w:rsidR="00726E0F" w:rsidRPr="00B905A3">
        <w:rPr>
          <w:lang w:eastAsia="zh-CN"/>
        </w:rPr>
        <w:t xml:space="preserve">small </w:t>
      </w:r>
      <w:r w:rsidR="00CA5BC0">
        <w:rPr>
          <w:lang w:eastAsia="zh-CN"/>
        </w:rPr>
        <w:t>and</w:t>
      </w:r>
      <w:r w:rsidR="00726E0F" w:rsidRPr="00B905A3">
        <w:rPr>
          <w:lang w:eastAsia="zh-CN"/>
        </w:rPr>
        <w:t xml:space="preserve"> medium enterprise (</w:t>
      </w:r>
      <w:r w:rsidRPr="00B905A3">
        <w:rPr>
          <w:lang w:eastAsia="zh-CN"/>
        </w:rPr>
        <w:t>SME</w:t>
      </w:r>
      <w:r w:rsidR="00726E0F" w:rsidRPr="00B905A3">
        <w:rPr>
          <w:lang w:eastAsia="zh-CN"/>
        </w:rPr>
        <w:t>)</w:t>
      </w:r>
      <w:r w:rsidRPr="00B905A3">
        <w:rPr>
          <w:lang w:eastAsia="zh-CN"/>
        </w:rPr>
        <w:t xml:space="preserve"> scenario</w:t>
      </w:r>
      <w:r w:rsidR="00CD081E" w:rsidRPr="00B905A3">
        <w:rPr>
          <w:lang w:eastAsia="zh-CN"/>
        </w:rPr>
        <w:t>s</w:t>
      </w:r>
      <w:r w:rsidRPr="00B905A3">
        <w:rPr>
          <w:lang w:eastAsia="zh-CN"/>
        </w:rPr>
        <w:t xml:space="preserve"> in the following Technical Paper and Supplements (</w:t>
      </w:r>
      <w:r w:rsidR="008D62D3" w:rsidRPr="00B905A3">
        <w:rPr>
          <w:lang w:eastAsia="zh-CN"/>
        </w:rPr>
        <w:t>[ITU-T</w:t>
      </w:r>
      <w:r w:rsidR="00D1449A">
        <w:rPr>
          <w:lang w:eastAsia="zh-CN"/>
        </w:rPr>
        <w:t> </w:t>
      </w:r>
      <w:r w:rsidRPr="00B905A3">
        <w:t>GSTP-FTTR</w:t>
      </w:r>
      <w:r w:rsidR="008D62D3" w:rsidRPr="00B905A3">
        <w:t>]</w:t>
      </w:r>
      <w:r w:rsidRPr="00B905A3">
        <w:t xml:space="preserve">, Use cases and requirements of fibre-to-the-room (FTTR), </w:t>
      </w:r>
      <w:r w:rsidR="008D62D3" w:rsidRPr="00B905A3">
        <w:t xml:space="preserve">[ITU-T </w:t>
      </w:r>
      <w:r w:rsidRPr="00B905A3">
        <w:rPr>
          <w:lang w:eastAsia="zh-CN"/>
        </w:rPr>
        <w:t>G Suppl. 78</w:t>
      </w:r>
      <w:r w:rsidR="008D62D3" w:rsidRPr="00B905A3">
        <w:rPr>
          <w:lang w:eastAsia="zh-CN"/>
        </w:rPr>
        <w:t>],</w:t>
      </w:r>
      <w:r w:rsidRPr="00B905A3">
        <w:rPr>
          <w:lang w:eastAsia="zh-CN"/>
        </w:rPr>
        <w:t xml:space="preserve"> Use case and requirements of fibre-to-the-room for small business applications, </w:t>
      </w:r>
      <w:r w:rsidR="008D62D3" w:rsidRPr="00B905A3">
        <w:rPr>
          <w:lang w:eastAsia="zh-CN"/>
        </w:rPr>
        <w:t xml:space="preserve">[ITU-T </w:t>
      </w:r>
      <w:r w:rsidRPr="00B905A3">
        <w:rPr>
          <w:lang w:eastAsia="zh-CN"/>
        </w:rPr>
        <w:t>G</w:t>
      </w:r>
      <w:r w:rsidR="008D62D3" w:rsidRPr="00B905A3">
        <w:rPr>
          <w:lang w:eastAsia="zh-CN"/>
        </w:rPr>
        <w:t xml:space="preserve"> </w:t>
      </w:r>
      <w:r w:rsidRPr="00B905A3">
        <w:rPr>
          <w:lang w:eastAsia="zh-CN"/>
        </w:rPr>
        <w:t>Suppl.</w:t>
      </w:r>
      <w:r w:rsidR="00377A0E" w:rsidRPr="00B905A3">
        <w:rPr>
          <w:lang w:eastAsia="zh-CN"/>
        </w:rPr>
        <w:t xml:space="preserve"> </w:t>
      </w:r>
      <w:r w:rsidRPr="00B905A3">
        <w:rPr>
          <w:lang w:eastAsia="zh-CN"/>
        </w:rPr>
        <w:t>80</w:t>
      </w:r>
      <w:r w:rsidR="008D62D3" w:rsidRPr="00B905A3">
        <w:rPr>
          <w:lang w:eastAsia="zh-CN"/>
        </w:rPr>
        <w:t>],</w:t>
      </w:r>
      <w:r w:rsidRPr="00B905A3">
        <w:rPr>
          <w:lang w:eastAsia="zh-CN"/>
        </w:rPr>
        <w:t xml:space="preserve"> Use case </w:t>
      </w:r>
      <w:r w:rsidR="00783006" w:rsidRPr="00B905A3">
        <w:rPr>
          <w:lang w:eastAsia="zh-CN"/>
        </w:rPr>
        <w:t>and</w:t>
      </w:r>
      <w:r w:rsidRPr="00B905A3">
        <w:rPr>
          <w:lang w:eastAsia="zh-CN"/>
        </w:rPr>
        <w:t xml:space="preserve"> </w:t>
      </w:r>
      <w:r w:rsidR="00F035C4" w:rsidRPr="00B905A3">
        <w:rPr>
          <w:lang w:eastAsia="zh-CN"/>
        </w:rPr>
        <w:t>r</w:t>
      </w:r>
      <w:r w:rsidRPr="00B905A3">
        <w:rPr>
          <w:lang w:eastAsia="zh-CN"/>
        </w:rPr>
        <w:t xml:space="preserve">equirements of </w:t>
      </w:r>
      <w:r w:rsidR="005A0A2B" w:rsidRPr="00B905A3">
        <w:rPr>
          <w:lang w:eastAsia="zh-CN"/>
        </w:rPr>
        <w:t>f</w:t>
      </w:r>
      <w:r w:rsidRPr="00B905A3">
        <w:rPr>
          <w:lang w:eastAsia="zh-CN"/>
        </w:rPr>
        <w:t xml:space="preserve">ibre-based </w:t>
      </w:r>
      <w:r w:rsidR="005A0A2B" w:rsidRPr="00B905A3">
        <w:rPr>
          <w:lang w:eastAsia="zh-CN"/>
        </w:rPr>
        <w:t>i</w:t>
      </w:r>
      <w:r w:rsidRPr="00B905A3">
        <w:rPr>
          <w:lang w:eastAsia="zh-CN"/>
        </w:rPr>
        <w:t xml:space="preserve">n-premises networking for </w:t>
      </w:r>
      <w:r w:rsidR="005A0A2B" w:rsidRPr="00B905A3">
        <w:rPr>
          <w:lang w:eastAsia="zh-CN"/>
        </w:rPr>
        <w:t>h</w:t>
      </w:r>
      <w:r w:rsidRPr="00B905A3">
        <w:rPr>
          <w:lang w:eastAsia="zh-CN"/>
        </w:rPr>
        <w:t xml:space="preserve">ome </w:t>
      </w:r>
      <w:r w:rsidR="005A0A2B" w:rsidRPr="00B905A3">
        <w:rPr>
          <w:lang w:eastAsia="zh-CN"/>
        </w:rPr>
        <w:t>a</w:t>
      </w:r>
      <w:r w:rsidRPr="00B905A3">
        <w:rPr>
          <w:lang w:eastAsia="zh-CN"/>
        </w:rPr>
        <w:t>pplication (FIP4H)), guiding the technical recommendation of fibre in-premises network.</w:t>
      </w:r>
    </w:p>
    <w:p w14:paraId="7F9480D7" w14:textId="465A467B" w:rsidR="00EC1E92" w:rsidRPr="00B905A3" w:rsidRDefault="00EC1E92" w:rsidP="00EC1E92">
      <w:pPr>
        <w:rPr>
          <w:lang w:eastAsia="zh-CN"/>
        </w:rPr>
      </w:pPr>
      <w:r w:rsidRPr="00B905A3">
        <w:rPr>
          <w:lang w:eastAsia="zh-CN"/>
        </w:rPr>
        <w:t xml:space="preserve">The recommendations of system architecture, physical layer </w:t>
      </w:r>
      <w:r w:rsidR="00436C0E" w:rsidRPr="00B905A3">
        <w:rPr>
          <w:lang w:eastAsia="zh-CN"/>
        </w:rPr>
        <w:t>and</w:t>
      </w:r>
      <w:r w:rsidRPr="00B905A3">
        <w:rPr>
          <w:lang w:eastAsia="zh-CN"/>
        </w:rPr>
        <w:t xml:space="preserve"> data link layer based on </w:t>
      </w:r>
      <w:proofErr w:type="spellStart"/>
      <w:r w:rsidRPr="00B905A3">
        <w:rPr>
          <w:lang w:eastAsia="zh-CN"/>
        </w:rPr>
        <w:t>PtMP</w:t>
      </w:r>
      <w:proofErr w:type="spellEnd"/>
      <w:r w:rsidRPr="00B905A3">
        <w:rPr>
          <w:lang w:eastAsia="zh-CN"/>
        </w:rPr>
        <w:t xml:space="preserve"> fibre topology w</w:t>
      </w:r>
      <w:r w:rsidR="004022C4" w:rsidRPr="00B905A3">
        <w:rPr>
          <w:lang w:eastAsia="zh-CN"/>
        </w:rPr>
        <w:t>ere</w:t>
      </w:r>
      <w:r w:rsidRPr="00B905A3">
        <w:rPr>
          <w:lang w:eastAsia="zh-CN"/>
        </w:rPr>
        <w:t xml:space="preserve"> then developed. Simultaneously, </w:t>
      </w:r>
      <w:r w:rsidR="008D62D3" w:rsidRPr="00B905A3">
        <w:rPr>
          <w:lang w:eastAsia="zh-CN"/>
        </w:rPr>
        <w:t>[</w:t>
      </w:r>
      <w:r w:rsidRPr="00B905A3">
        <w:rPr>
          <w:lang w:eastAsia="zh-CN"/>
        </w:rPr>
        <w:t>IEEE 802.3</w:t>
      </w:r>
      <w:r w:rsidR="008D62D3" w:rsidRPr="00B905A3">
        <w:rPr>
          <w:lang w:eastAsia="zh-CN"/>
        </w:rPr>
        <w:t>]</w:t>
      </w:r>
      <w:r w:rsidRPr="00B905A3">
        <w:rPr>
          <w:lang w:eastAsia="zh-CN"/>
        </w:rPr>
        <w:t xml:space="preserve"> optical </w:t>
      </w:r>
      <w:r w:rsidR="00DA2769" w:rsidRPr="00B905A3">
        <w:rPr>
          <w:lang w:eastAsia="zh-CN"/>
        </w:rPr>
        <w:t>E</w:t>
      </w:r>
      <w:r w:rsidRPr="00B905A3">
        <w:rPr>
          <w:lang w:eastAsia="zh-CN"/>
        </w:rPr>
        <w:t xml:space="preserve">thernet specifications were considered for </w:t>
      </w:r>
      <w:proofErr w:type="spellStart"/>
      <w:r w:rsidRPr="00B905A3">
        <w:rPr>
          <w:lang w:eastAsia="zh-CN"/>
        </w:rPr>
        <w:t>PtP</w:t>
      </w:r>
      <w:proofErr w:type="spellEnd"/>
      <w:r w:rsidRPr="00B905A3">
        <w:rPr>
          <w:lang w:eastAsia="zh-CN"/>
        </w:rPr>
        <w:t xml:space="preserve"> topology. Now, the group is focusing on develop</w:t>
      </w:r>
      <w:r w:rsidR="00E63DAF" w:rsidRPr="00B905A3">
        <w:rPr>
          <w:lang w:eastAsia="zh-CN"/>
        </w:rPr>
        <w:t>ing</w:t>
      </w:r>
      <w:r w:rsidRPr="00B905A3">
        <w:rPr>
          <w:lang w:eastAsia="zh-CN"/>
        </w:rPr>
        <w:t xml:space="preserve"> the management and control specification to achieve fibre and </w:t>
      </w:r>
      <w:r w:rsidR="0040485E" w:rsidRPr="00B905A3">
        <w:rPr>
          <w:lang w:eastAsia="zh-CN"/>
        </w:rPr>
        <w:t>wireless local area network (</w:t>
      </w:r>
      <w:r w:rsidRPr="00B905A3">
        <w:rPr>
          <w:lang w:eastAsia="zh-CN"/>
        </w:rPr>
        <w:t>WLAN</w:t>
      </w:r>
      <w:r w:rsidR="0040485E" w:rsidRPr="00B905A3">
        <w:rPr>
          <w:lang w:eastAsia="zh-CN"/>
        </w:rPr>
        <w:t>)</w:t>
      </w:r>
      <w:r w:rsidRPr="00B905A3">
        <w:rPr>
          <w:lang w:eastAsia="zh-CN"/>
        </w:rPr>
        <w:t xml:space="preserve"> coordination. The projects include </w:t>
      </w:r>
      <w:proofErr w:type="spellStart"/>
      <w:proofErr w:type="gramStart"/>
      <w:r w:rsidRPr="00B905A3">
        <w:rPr>
          <w:lang w:eastAsia="zh-CN"/>
        </w:rPr>
        <w:t>G.wmci</w:t>
      </w:r>
      <w:proofErr w:type="spellEnd"/>
      <w:proofErr w:type="gramEnd"/>
      <w:r w:rsidRPr="00B905A3">
        <w:rPr>
          <w:lang w:eastAsia="zh-CN"/>
        </w:rPr>
        <w:t xml:space="preserve"> and </w:t>
      </w:r>
      <w:r w:rsidR="00851940" w:rsidRPr="00B905A3">
        <w:rPr>
          <w:lang w:eastAsia="zh-CN"/>
        </w:rPr>
        <w:t xml:space="preserve">the </w:t>
      </w:r>
      <w:r w:rsidRPr="00B905A3">
        <w:rPr>
          <w:lang w:eastAsia="zh-CN"/>
        </w:rPr>
        <w:t xml:space="preserve">management of </w:t>
      </w:r>
      <w:proofErr w:type="spellStart"/>
      <w:r w:rsidRPr="00B905A3">
        <w:rPr>
          <w:lang w:eastAsia="zh-CN"/>
        </w:rPr>
        <w:t>G.fin</w:t>
      </w:r>
      <w:proofErr w:type="spellEnd"/>
      <w:r w:rsidRPr="00B905A3">
        <w:rPr>
          <w:lang w:eastAsia="zh-CN"/>
        </w:rPr>
        <w:t>.</w:t>
      </w:r>
    </w:p>
    <w:p w14:paraId="7F1FACEA" w14:textId="77777777" w:rsidR="00EC1E92" w:rsidRPr="00B905A3" w:rsidRDefault="00EC1E92" w:rsidP="00EC1E92">
      <w:pPr>
        <w:pStyle w:val="Figure"/>
        <w:rPr>
          <w:lang w:eastAsia="zh-CN"/>
        </w:rPr>
      </w:pPr>
      <w:r w:rsidRPr="00B905A3">
        <w:rPr>
          <w:noProof/>
          <w:lang w:eastAsia="zh-CN"/>
        </w:rPr>
        <w:drawing>
          <wp:inline distT="0" distB="0" distL="0" distR="0" wp14:anchorId="46D460F9" wp14:editId="614CC714">
            <wp:extent cx="6120765" cy="2099945"/>
            <wp:effectExtent l="0" t="0" r="0" b="0"/>
            <wp:docPr id="815552061" name="Picture 6" descr="Figure 5-6 show the roadmap of the in-premises fibre network standard in ITU-T 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52061" name="Picture 6" descr="Figure 5-6 show the roadmap of the in-premises fibre network standard in ITU-T SG15"/>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120765" cy="2099945"/>
                    </a:xfrm>
                    <a:prstGeom prst="rect">
                      <a:avLst/>
                    </a:prstGeom>
                  </pic:spPr>
                </pic:pic>
              </a:graphicData>
            </a:graphic>
          </wp:inline>
        </w:drawing>
      </w:r>
    </w:p>
    <w:p w14:paraId="7D39941A" w14:textId="77777777" w:rsidR="00EC1E92" w:rsidRPr="00B905A3" w:rsidRDefault="00EC1E92" w:rsidP="00EC1E92">
      <w:pPr>
        <w:pStyle w:val="FigureNoTitle"/>
        <w:rPr>
          <w:i/>
          <w:lang w:eastAsia="zh-CN"/>
        </w:rPr>
      </w:pPr>
      <w:r w:rsidRPr="00B905A3">
        <w:t>Fig</w:t>
      </w:r>
      <w:r w:rsidRPr="00B905A3">
        <w:rPr>
          <w:lang w:eastAsia="zh-CN"/>
        </w:rPr>
        <w:t>ure</w:t>
      </w:r>
      <w:r w:rsidRPr="00B905A3">
        <w:t xml:space="preserve"> </w:t>
      </w:r>
      <w:r w:rsidRPr="00B905A3">
        <w:rPr>
          <w:lang w:eastAsia="zh-CN"/>
        </w:rPr>
        <w:t>5-6</w:t>
      </w:r>
      <w:r w:rsidRPr="00B905A3">
        <w:t xml:space="preserve"> – Roadmap of the in-premises fibre network standard in ITU-T SG15</w:t>
      </w:r>
    </w:p>
    <w:p w14:paraId="24F39678" w14:textId="590BE686" w:rsidR="00EC1E92" w:rsidRPr="00B905A3" w:rsidRDefault="00EC1E92" w:rsidP="00EC1E92">
      <w:pPr>
        <w:pStyle w:val="Heading3"/>
        <w:rPr>
          <w:lang w:eastAsia="zh-CN"/>
        </w:rPr>
      </w:pPr>
      <w:r w:rsidRPr="00B905A3">
        <w:rPr>
          <w:lang w:eastAsia="zh-CN"/>
        </w:rPr>
        <w:t>5.4.3</w:t>
      </w:r>
      <w:r w:rsidRPr="00B905A3">
        <w:rPr>
          <w:lang w:eastAsia="zh-CN"/>
        </w:rPr>
        <w:tab/>
        <w:t>In-door optical wireless communication</w:t>
      </w:r>
    </w:p>
    <w:p w14:paraId="2FE03829" w14:textId="574A50D5" w:rsidR="00EC1E92" w:rsidRPr="00B905A3" w:rsidRDefault="00EC1E92" w:rsidP="00EC1E92">
      <w:pPr>
        <w:rPr>
          <w:lang w:eastAsia="zh-CN"/>
        </w:rPr>
      </w:pPr>
      <w:r w:rsidRPr="00B905A3">
        <w:rPr>
          <w:lang w:eastAsia="zh-CN"/>
        </w:rPr>
        <w:t xml:space="preserve">The first standard group of in-door optical wireless communication was established as 802.15.7 TG </w:t>
      </w:r>
      <w:r w:rsidR="00562294" w:rsidRPr="00B905A3">
        <w:rPr>
          <w:lang w:eastAsia="zh-CN"/>
        </w:rPr>
        <w:t xml:space="preserve">task group </w:t>
      </w:r>
      <w:r w:rsidRPr="00B905A3">
        <w:rPr>
          <w:lang w:eastAsia="zh-CN"/>
        </w:rPr>
        <w:t>in IEEE in 2009.</w:t>
      </w:r>
    </w:p>
    <w:p w14:paraId="47D74A12" w14:textId="77777777" w:rsidR="00EC1E92" w:rsidRPr="00B905A3" w:rsidRDefault="00EC1E92" w:rsidP="00EC1E92">
      <w:pPr>
        <w:pStyle w:val="Figure"/>
        <w:rPr>
          <w:lang w:eastAsia="zh-CN"/>
        </w:rPr>
      </w:pPr>
      <w:r w:rsidRPr="00B905A3">
        <w:rPr>
          <w:noProof/>
          <w:lang w:eastAsia="zh-CN"/>
        </w:rPr>
        <w:drawing>
          <wp:inline distT="0" distB="0" distL="0" distR="0" wp14:anchorId="76D66FA6" wp14:editId="3B28DCDB">
            <wp:extent cx="6120765" cy="1200785"/>
            <wp:effectExtent l="0" t="0" r="0" b="0"/>
            <wp:docPr id="379692653" name="Picture 7" descr="Figure 5-7 shows the roadmap of the in-door optical wireless communication in ITU-T 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92653" name="Picture 7" descr="Figure 5-7 shows the roadmap of the in-door optical wireless communication in ITU-T SG15"/>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120765" cy="1200785"/>
                    </a:xfrm>
                    <a:prstGeom prst="rect">
                      <a:avLst/>
                    </a:prstGeom>
                  </pic:spPr>
                </pic:pic>
              </a:graphicData>
            </a:graphic>
          </wp:inline>
        </w:drawing>
      </w:r>
    </w:p>
    <w:p w14:paraId="294171D4" w14:textId="77777777" w:rsidR="00EC1E92" w:rsidRPr="00B905A3" w:rsidRDefault="00EC1E92" w:rsidP="00EC1E92">
      <w:pPr>
        <w:pStyle w:val="FigureNoTitle"/>
        <w:rPr>
          <w:lang w:eastAsia="zh-CN"/>
        </w:rPr>
      </w:pPr>
      <w:r w:rsidRPr="00B905A3">
        <w:rPr>
          <w:bCs/>
          <w:lang w:eastAsia="zh-CN"/>
        </w:rPr>
        <w:t xml:space="preserve">Figure 5-7 – </w:t>
      </w:r>
      <w:r w:rsidRPr="00B905A3">
        <w:t>Roadmap of the in-door optical wireless communication in ITU-T SG15</w:t>
      </w:r>
    </w:p>
    <w:p w14:paraId="4EB88AF6" w14:textId="597E247A" w:rsidR="00EC1E92" w:rsidRPr="00B905A3" w:rsidRDefault="00EC1E92" w:rsidP="00EC1E92">
      <w:pPr>
        <w:pStyle w:val="Normalaftertitle"/>
        <w:rPr>
          <w:lang w:eastAsia="zh-CN"/>
        </w:rPr>
      </w:pPr>
      <w:r w:rsidRPr="00B905A3">
        <w:rPr>
          <w:lang w:eastAsia="zh-CN"/>
        </w:rPr>
        <w:t xml:space="preserve">Since 2020 (see Figure 5-7), three main broadband standards for light communications </w:t>
      </w:r>
      <w:r w:rsidR="00F67778" w:rsidRPr="00B905A3">
        <w:rPr>
          <w:lang w:eastAsia="zh-CN"/>
        </w:rPr>
        <w:t>have been</w:t>
      </w:r>
      <w:r w:rsidRPr="00B905A3">
        <w:rPr>
          <w:lang w:eastAsia="zh-CN"/>
        </w:rPr>
        <w:t xml:space="preserve"> active:</w:t>
      </w:r>
    </w:p>
    <w:p w14:paraId="18B7DB02" w14:textId="1A41842B" w:rsidR="00EC1E92" w:rsidRPr="00B905A3" w:rsidRDefault="00EC1E92" w:rsidP="00EC1E92">
      <w:pPr>
        <w:pStyle w:val="enumlev1"/>
        <w:rPr>
          <w:lang w:eastAsia="zh-CN"/>
        </w:rPr>
      </w:pPr>
      <w:r w:rsidRPr="00B905A3">
        <w:rPr>
          <w:lang w:eastAsia="zh-CN"/>
        </w:rPr>
        <w:t>1)</w:t>
      </w:r>
      <w:r w:rsidRPr="00B905A3">
        <w:rPr>
          <w:lang w:eastAsia="zh-CN"/>
        </w:rPr>
        <w:tab/>
      </w:r>
      <w:r w:rsidRPr="00B905A3">
        <w:rPr>
          <w:b/>
          <w:bCs/>
          <w:lang w:eastAsia="zh-CN"/>
        </w:rPr>
        <w:t>802.15.13-2023</w:t>
      </w:r>
      <w:r w:rsidRPr="00B905A3">
        <w:rPr>
          <w:lang w:eastAsia="zh-CN"/>
        </w:rPr>
        <w:t xml:space="preserve"> was published, theoretically covering a 2</w:t>
      </w:r>
      <w:r w:rsidR="00D1449A">
        <w:rPr>
          <w:lang w:eastAsia="zh-CN"/>
        </w:rPr>
        <w:t> </w:t>
      </w:r>
      <w:r w:rsidRPr="00B905A3">
        <w:rPr>
          <w:lang w:eastAsia="zh-CN"/>
        </w:rPr>
        <w:t xml:space="preserve">Gbit/s data rate for a single stream with a PHY </w:t>
      </w:r>
      <w:proofErr w:type="gramStart"/>
      <w:r w:rsidRPr="00B905A3">
        <w:rPr>
          <w:lang w:eastAsia="zh-CN"/>
        </w:rPr>
        <w:t>similar to</w:t>
      </w:r>
      <w:proofErr w:type="gramEnd"/>
      <w:r w:rsidRPr="00B905A3">
        <w:rPr>
          <w:lang w:eastAsia="zh-CN"/>
        </w:rPr>
        <w:t xml:space="preserve"> the ITU-T G.hn 200</w:t>
      </w:r>
      <w:r w:rsidR="00D1449A">
        <w:rPr>
          <w:lang w:eastAsia="zh-CN"/>
        </w:rPr>
        <w:t> </w:t>
      </w:r>
      <w:r w:rsidRPr="00B905A3">
        <w:rPr>
          <w:lang w:eastAsia="zh-CN"/>
        </w:rPr>
        <w:t>MHz coax profile.</w:t>
      </w:r>
    </w:p>
    <w:p w14:paraId="605994D2" w14:textId="1C58F586" w:rsidR="00EC1E92" w:rsidRPr="00B905A3" w:rsidRDefault="00EC1E92" w:rsidP="00EC1E92">
      <w:pPr>
        <w:pStyle w:val="enumlev1"/>
        <w:rPr>
          <w:lang w:eastAsia="zh-CN"/>
        </w:rPr>
      </w:pPr>
      <w:r w:rsidRPr="00B905A3">
        <w:rPr>
          <w:lang w:eastAsia="zh-CN"/>
        </w:rPr>
        <w:lastRenderedPageBreak/>
        <w:t>2)</w:t>
      </w:r>
      <w:r w:rsidRPr="00B905A3">
        <w:rPr>
          <w:lang w:eastAsia="zh-CN"/>
        </w:rPr>
        <w:tab/>
      </w:r>
      <w:r w:rsidRPr="00B905A3">
        <w:rPr>
          <w:b/>
          <w:bCs/>
          <w:lang w:eastAsia="zh-CN"/>
        </w:rPr>
        <w:t>802.11bb</w:t>
      </w:r>
      <w:r w:rsidRPr="00B905A3">
        <w:rPr>
          <w:lang w:eastAsia="zh-CN"/>
        </w:rPr>
        <w:t xml:space="preserve"> was published in 2023 intending to reuse </w:t>
      </w:r>
      <w:r w:rsidR="00DA23B3" w:rsidRPr="00B905A3">
        <w:rPr>
          <w:lang w:eastAsia="zh-CN"/>
        </w:rPr>
        <w:t xml:space="preserve">the </w:t>
      </w:r>
      <w:r w:rsidRPr="00B905A3">
        <w:rPr>
          <w:lang w:eastAsia="zh-CN"/>
        </w:rPr>
        <w:t>Wi-Fi MAC. Additionally, 802.11a is leveraged in 802.11bb for interoperability or low speed.</w:t>
      </w:r>
    </w:p>
    <w:p w14:paraId="67AF25DC" w14:textId="0BD97DB0" w:rsidR="00EC1E92" w:rsidRPr="00B905A3" w:rsidRDefault="00EC1E92" w:rsidP="00EC1E92">
      <w:pPr>
        <w:pStyle w:val="enumlev1"/>
        <w:rPr>
          <w:lang w:eastAsia="zh-CN"/>
        </w:rPr>
      </w:pPr>
      <w:r w:rsidRPr="00B905A3">
        <w:rPr>
          <w:lang w:eastAsia="zh-CN"/>
        </w:rPr>
        <w:t>3)</w:t>
      </w:r>
      <w:r w:rsidRPr="00B905A3">
        <w:rPr>
          <w:lang w:eastAsia="zh-CN"/>
        </w:rPr>
        <w:tab/>
      </w:r>
      <w:r w:rsidRPr="00B905A3">
        <w:rPr>
          <w:b/>
          <w:bCs/>
          <w:lang w:eastAsia="zh-CN"/>
        </w:rPr>
        <w:t xml:space="preserve">ITU-T </w:t>
      </w:r>
      <w:proofErr w:type="spellStart"/>
      <w:r w:rsidRPr="00B905A3">
        <w:rPr>
          <w:b/>
          <w:bCs/>
          <w:lang w:eastAsia="zh-CN"/>
        </w:rPr>
        <w:t>G.vlc</w:t>
      </w:r>
      <w:proofErr w:type="spellEnd"/>
      <w:r w:rsidRPr="00B905A3">
        <w:rPr>
          <w:b/>
          <w:bCs/>
          <w:lang w:eastAsia="zh-CN"/>
        </w:rPr>
        <w:t xml:space="preserve"> recommendation</w:t>
      </w:r>
      <w:r w:rsidRPr="00B905A3">
        <w:rPr>
          <w:lang w:eastAsia="zh-CN"/>
        </w:rPr>
        <w:t>, also named [ITU-T G.9991], re-uses the G.hn baseband as a DCO</w:t>
      </w:r>
      <w:r w:rsidRPr="00B905A3">
        <w:rPr>
          <w:lang w:eastAsia="zh-CN"/>
        </w:rPr>
        <w:noBreakHyphen/>
        <w:t xml:space="preserve">OFDM scheme for achieving adapted optical wireless communication. An alternative PHY based on an </w:t>
      </w:r>
      <w:r w:rsidR="004742B0" w:rsidRPr="00B905A3">
        <w:rPr>
          <w:lang w:eastAsia="zh-CN"/>
        </w:rPr>
        <w:t xml:space="preserve">AC-biased </w:t>
      </w:r>
      <w:r w:rsidR="005205F4" w:rsidRPr="00B905A3">
        <w:rPr>
          <w:lang w:eastAsia="zh-CN"/>
        </w:rPr>
        <w:t>o</w:t>
      </w:r>
      <w:r w:rsidR="004742B0" w:rsidRPr="00B905A3">
        <w:rPr>
          <w:lang w:eastAsia="zh-CN"/>
        </w:rPr>
        <w:t xml:space="preserve">rthogonal </w:t>
      </w:r>
      <w:r w:rsidR="005205F4" w:rsidRPr="00B905A3">
        <w:rPr>
          <w:lang w:eastAsia="zh-CN"/>
        </w:rPr>
        <w:t>f</w:t>
      </w:r>
      <w:r w:rsidR="004742B0" w:rsidRPr="00B905A3">
        <w:rPr>
          <w:lang w:eastAsia="zh-CN"/>
        </w:rPr>
        <w:t xml:space="preserve">requency </w:t>
      </w:r>
      <w:r w:rsidR="005205F4" w:rsidRPr="00B905A3">
        <w:rPr>
          <w:lang w:eastAsia="zh-CN"/>
        </w:rPr>
        <w:t>d</w:t>
      </w:r>
      <w:r w:rsidR="004742B0" w:rsidRPr="00B905A3">
        <w:rPr>
          <w:lang w:eastAsia="zh-CN"/>
        </w:rPr>
        <w:t xml:space="preserve">ivision </w:t>
      </w:r>
      <w:r w:rsidR="005205F4" w:rsidRPr="00B905A3">
        <w:rPr>
          <w:lang w:eastAsia="zh-CN"/>
        </w:rPr>
        <w:t>m</w:t>
      </w:r>
      <w:r w:rsidR="004742B0" w:rsidRPr="00B905A3">
        <w:rPr>
          <w:lang w:eastAsia="zh-CN"/>
        </w:rPr>
        <w:t>ultiplexing (</w:t>
      </w:r>
      <w:r w:rsidRPr="00B905A3">
        <w:rPr>
          <w:lang w:eastAsia="zh-CN"/>
        </w:rPr>
        <w:t>ACO-OFDM</w:t>
      </w:r>
      <w:r w:rsidR="004742B0" w:rsidRPr="00B905A3">
        <w:rPr>
          <w:lang w:eastAsia="zh-CN"/>
        </w:rPr>
        <w:t>)</w:t>
      </w:r>
      <w:r w:rsidRPr="00B905A3">
        <w:rPr>
          <w:lang w:eastAsia="zh-CN"/>
        </w:rPr>
        <w:t xml:space="preserve"> scheme is also specified.</w:t>
      </w:r>
    </w:p>
    <w:p w14:paraId="454C6680" w14:textId="1B8B5F3D" w:rsidR="00EC1E92" w:rsidRPr="00B905A3" w:rsidRDefault="00EC1E92" w:rsidP="00EC1E92">
      <w:pPr>
        <w:pStyle w:val="Heading2"/>
      </w:pPr>
      <w:bookmarkStart w:id="57" w:name="_Toc203545752"/>
      <w:bookmarkStart w:id="58" w:name="_Toc203555393"/>
      <w:bookmarkStart w:id="59" w:name="_Toc203575692"/>
      <w:bookmarkStart w:id="60" w:name="_Toc203636480"/>
      <w:bookmarkStart w:id="61" w:name="_Toc214552933"/>
      <w:r w:rsidRPr="00B905A3">
        <w:t>5.5</w:t>
      </w:r>
      <w:r w:rsidRPr="00B905A3">
        <w:tab/>
        <w:t xml:space="preserve">Web-based ANT </w:t>
      </w:r>
      <w:r w:rsidR="00FE2FC4" w:rsidRPr="00B905A3">
        <w:t>s</w:t>
      </w:r>
      <w:r w:rsidRPr="00B905A3">
        <w:t xml:space="preserve">tandards </w:t>
      </w:r>
      <w:r w:rsidR="00FE2FC4" w:rsidRPr="00B905A3">
        <w:t>o</w:t>
      </w:r>
      <w:r w:rsidRPr="00B905A3">
        <w:t>verview</w:t>
      </w:r>
      <w:bookmarkEnd w:id="57"/>
      <w:bookmarkEnd w:id="58"/>
      <w:bookmarkEnd w:id="59"/>
      <w:bookmarkEnd w:id="60"/>
      <w:bookmarkEnd w:id="61"/>
    </w:p>
    <w:p w14:paraId="1F0526D3" w14:textId="5E782336" w:rsidR="00EC1E92" w:rsidRPr="00B905A3" w:rsidRDefault="00EC1E92" w:rsidP="00EC1E92">
      <w:pPr>
        <w:rPr>
          <w:lang w:eastAsia="zh-CN"/>
        </w:rPr>
      </w:pPr>
      <w:r w:rsidRPr="00B905A3">
        <w:rPr>
          <w:lang w:eastAsia="zh-CN"/>
        </w:rPr>
        <w:t xml:space="preserve">A web-based ANT </w:t>
      </w:r>
      <w:r w:rsidR="00B541D3" w:rsidRPr="00B905A3">
        <w:rPr>
          <w:lang w:eastAsia="zh-CN"/>
        </w:rPr>
        <w:t>s</w:t>
      </w:r>
      <w:r w:rsidRPr="00B905A3">
        <w:rPr>
          <w:lang w:eastAsia="zh-CN"/>
        </w:rPr>
        <w:t xml:space="preserve">tandards </w:t>
      </w:r>
      <w:r w:rsidR="00B541D3" w:rsidRPr="00B905A3">
        <w:rPr>
          <w:lang w:eastAsia="zh-CN"/>
        </w:rPr>
        <w:t>o</w:t>
      </w:r>
      <w:r w:rsidRPr="00B905A3">
        <w:rPr>
          <w:lang w:eastAsia="zh-CN"/>
        </w:rPr>
        <w:t xml:space="preserve">verview was developed to classify the existing ANT standards using inputs and published standards from ITU-T Study Group 15 and other ITU Study Groups, as well as from other standards development organizations (SDOs), </w:t>
      </w:r>
      <w:r w:rsidR="00382D4D" w:rsidRPr="00B905A3">
        <w:rPr>
          <w:lang w:eastAsia="zh-CN"/>
        </w:rPr>
        <w:t>f</w:t>
      </w:r>
      <w:r w:rsidRPr="00B905A3">
        <w:rPr>
          <w:lang w:eastAsia="zh-CN"/>
        </w:rPr>
        <w:t xml:space="preserve">orums </w:t>
      </w:r>
      <w:r w:rsidR="00CA5BC0">
        <w:rPr>
          <w:lang w:eastAsia="zh-CN"/>
        </w:rPr>
        <w:t>and</w:t>
      </w:r>
      <w:r w:rsidRPr="00B905A3">
        <w:rPr>
          <w:lang w:eastAsia="zh-CN"/>
        </w:rPr>
        <w:t xml:space="preserve"> consortia.</w:t>
      </w:r>
    </w:p>
    <w:p w14:paraId="23AF3CD4" w14:textId="70AC701B" w:rsidR="00EC1E92" w:rsidRPr="00B905A3" w:rsidRDefault="00EC1E92" w:rsidP="00EC1E92">
      <w:pPr>
        <w:rPr>
          <w:lang w:eastAsia="zh-CN"/>
        </w:rPr>
      </w:pPr>
      <w:r w:rsidRPr="00B905A3">
        <w:rPr>
          <w:lang w:eastAsia="zh-CN"/>
        </w:rPr>
        <w:t xml:space="preserve">The web-based ANT </w:t>
      </w:r>
      <w:r w:rsidR="002925E2" w:rsidRPr="00B905A3">
        <w:rPr>
          <w:lang w:eastAsia="zh-CN"/>
        </w:rPr>
        <w:t>s</w:t>
      </w:r>
      <w:r w:rsidRPr="00B905A3">
        <w:rPr>
          <w:lang w:eastAsia="zh-CN"/>
        </w:rPr>
        <w:t xml:space="preserve">tandards </w:t>
      </w:r>
      <w:r w:rsidR="002925E2" w:rsidRPr="00B905A3">
        <w:rPr>
          <w:lang w:eastAsia="zh-CN"/>
        </w:rPr>
        <w:t>o</w:t>
      </w:r>
      <w:r w:rsidRPr="00B905A3">
        <w:rPr>
          <w:lang w:eastAsia="zh-CN"/>
        </w:rPr>
        <w:t xml:space="preserve">verview is part of the web-based ITU-T </w:t>
      </w:r>
      <w:r w:rsidR="002925E2" w:rsidRPr="00B905A3">
        <w:rPr>
          <w:lang w:eastAsia="zh-CN"/>
        </w:rPr>
        <w:t>s</w:t>
      </w:r>
      <w:r w:rsidRPr="00B905A3">
        <w:rPr>
          <w:lang w:eastAsia="zh-CN"/>
        </w:rPr>
        <w:t xml:space="preserve">tandards </w:t>
      </w:r>
      <w:r w:rsidR="002925E2" w:rsidRPr="00B905A3">
        <w:rPr>
          <w:lang w:eastAsia="zh-CN"/>
        </w:rPr>
        <w:t>l</w:t>
      </w:r>
      <w:r w:rsidRPr="00B905A3">
        <w:rPr>
          <w:lang w:eastAsia="zh-CN"/>
        </w:rPr>
        <w:t>andscape – Topic/</w:t>
      </w:r>
      <w:r w:rsidR="004D6625" w:rsidRPr="00B905A3">
        <w:rPr>
          <w:lang w:eastAsia="zh-CN"/>
        </w:rPr>
        <w:t>r</w:t>
      </w:r>
      <w:r w:rsidRPr="00B905A3">
        <w:rPr>
          <w:lang w:eastAsia="zh-CN"/>
        </w:rPr>
        <w:t xml:space="preserve">oot "Access </w:t>
      </w:r>
      <w:r w:rsidR="00C86C89" w:rsidRPr="00B905A3">
        <w:rPr>
          <w:lang w:eastAsia="zh-CN"/>
        </w:rPr>
        <w:t>n</w:t>
      </w:r>
      <w:r w:rsidRPr="00B905A3">
        <w:rPr>
          <w:lang w:eastAsia="zh-CN"/>
        </w:rPr>
        <w:t xml:space="preserve">etwork </w:t>
      </w:r>
      <w:r w:rsidR="00C86C89" w:rsidRPr="00B905A3">
        <w:rPr>
          <w:lang w:eastAsia="zh-CN"/>
        </w:rPr>
        <w:t>t</w:t>
      </w:r>
      <w:r w:rsidRPr="00B905A3">
        <w:rPr>
          <w:lang w:eastAsia="zh-CN"/>
        </w:rPr>
        <w:t xml:space="preserve">ransport </w:t>
      </w:r>
      <w:r w:rsidR="00C86C89" w:rsidRPr="00B905A3">
        <w:rPr>
          <w:lang w:eastAsia="zh-CN"/>
        </w:rPr>
        <w:t>s</w:t>
      </w:r>
      <w:r w:rsidRPr="00B905A3">
        <w:rPr>
          <w:lang w:eastAsia="zh-CN"/>
        </w:rPr>
        <w:t xml:space="preserve">tandards" and is available on the ITU-T SG15 website at: </w:t>
      </w:r>
      <w:hyperlink r:id="rId103" w:history="1">
        <w:r w:rsidRPr="00B905A3">
          <w:rPr>
            <w:rStyle w:val="Hyperlink"/>
            <w:lang w:eastAsia="zh-CN"/>
          </w:rPr>
          <w:t>https://www.itu.int/itu-t/landscape/?topic=tx356x357&amp;group=g&amp;search_text=</w:t>
        </w:r>
      </w:hyperlink>
      <w:r w:rsidRPr="00B905A3">
        <w:rPr>
          <w:lang w:eastAsia="zh-CN"/>
        </w:rPr>
        <w:t>.</w:t>
      </w:r>
    </w:p>
    <w:p w14:paraId="14BD5222" w14:textId="77777777" w:rsidR="00EC1E92" w:rsidRPr="00B905A3" w:rsidRDefault="00EC1E92" w:rsidP="00EC1E92">
      <w:pPr>
        <w:pStyle w:val="Heading2"/>
      </w:pPr>
      <w:bookmarkStart w:id="62" w:name="_Toc203545753"/>
      <w:bookmarkStart w:id="63" w:name="_Toc203555394"/>
      <w:bookmarkStart w:id="64" w:name="_Toc203575693"/>
      <w:bookmarkStart w:id="65" w:name="_Toc203636481"/>
      <w:bookmarkStart w:id="66" w:name="_Toc214552934"/>
      <w:r w:rsidRPr="00B905A3">
        <w:t>5.6</w:t>
      </w:r>
      <w:r w:rsidRPr="00B905A3">
        <w:tab/>
        <w:t>Summary</w:t>
      </w:r>
      <w:bookmarkEnd w:id="62"/>
      <w:bookmarkEnd w:id="63"/>
      <w:bookmarkEnd w:id="64"/>
      <w:bookmarkEnd w:id="65"/>
      <w:bookmarkEnd w:id="66"/>
    </w:p>
    <w:p w14:paraId="3E048FE9" w14:textId="6A6E5B03" w:rsidR="00EC1E92" w:rsidRPr="00B905A3" w:rsidRDefault="00EC1E92" w:rsidP="00EC1E92">
      <w:pPr>
        <w:rPr>
          <w:rFonts w:eastAsia="Calibri"/>
          <w:color w:val="000000"/>
        </w:rPr>
      </w:pPr>
      <w:r w:rsidRPr="00B905A3">
        <w:rPr>
          <w:lang w:eastAsia="zh-CN"/>
        </w:rPr>
        <w:t xml:space="preserve">Broadband access </w:t>
      </w:r>
      <w:r w:rsidR="00752D2F" w:rsidRPr="00B905A3">
        <w:rPr>
          <w:lang w:eastAsia="zh-CN"/>
        </w:rPr>
        <w:t>and</w:t>
      </w:r>
      <w:r w:rsidRPr="00B905A3">
        <w:rPr>
          <w:lang w:eastAsia="zh-CN"/>
        </w:rPr>
        <w:t xml:space="preserve"> in-premises network comprise solutions either for copper cables and fibre cables technologies, </w:t>
      </w:r>
      <w:proofErr w:type="gramStart"/>
      <w:r w:rsidRPr="00B905A3">
        <w:rPr>
          <w:lang w:eastAsia="zh-CN"/>
        </w:rPr>
        <w:t>and also</w:t>
      </w:r>
      <w:proofErr w:type="gramEnd"/>
      <w:r w:rsidRPr="00B905A3">
        <w:rPr>
          <w:lang w:eastAsia="zh-CN"/>
        </w:rPr>
        <w:t xml:space="preserve"> some other in-premises technologies (e.g., Wi-Fi, VLC, </w:t>
      </w:r>
      <w:r w:rsidR="00C40ADE" w:rsidRPr="00B905A3">
        <w:rPr>
          <w:lang w:eastAsia="zh-CN"/>
        </w:rPr>
        <w:t>etc.</w:t>
      </w:r>
      <w:r w:rsidRPr="00B905A3">
        <w:rPr>
          <w:lang w:eastAsia="zh-CN"/>
        </w:rPr>
        <w:t xml:space="preserve">). Broadband access </w:t>
      </w:r>
      <w:r w:rsidR="00DA3AD3" w:rsidRPr="00B905A3">
        <w:rPr>
          <w:lang w:eastAsia="zh-CN"/>
        </w:rPr>
        <w:t>and</w:t>
      </w:r>
      <w:r w:rsidRPr="00B905A3">
        <w:rPr>
          <w:lang w:eastAsia="zh-CN"/>
        </w:rPr>
        <w:t xml:space="preserve"> in-premises networks aim to provide people with faster and wider broadband network connections through technological advances to support increasingly diverse data services, from the initial several</w:t>
      </w:r>
      <w:r w:rsidR="00D227BB" w:rsidRPr="00B905A3">
        <w:rPr>
          <w:lang w:eastAsia="zh-CN"/>
        </w:rPr>
        <w:t> </w:t>
      </w:r>
      <w:r w:rsidRPr="00B905A3">
        <w:rPr>
          <w:lang w:eastAsia="zh-CN"/>
        </w:rPr>
        <w:t>kbit/s telephone voice services, megabit-level Internet services, gigabit-level high-definition video services, to ultra-high-definition video, VR, cloud services, metaverse and other higher-demand services.</w:t>
      </w:r>
      <w:r w:rsidRPr="00B905A3">
        <w:rPr>
          <w:rFonts w:eastAsia="Calibri"/>
          <w:color w:val="000000"/>
        </w:rPr>
        <w:t xml:space="preserve"> The evolution is described in terms of the phases shown at </w:t>
      </w:r>
      <w:r w:rsidRPr="00D71600">
        <w:rPr>
          <w:color w:val="000000"/>
          <w:lang w:eastAsia="zh-CN"/>
        </w:rPr>
        <w:t>F</w:t>
      </w:r>
      <w:r w:rsidRPr="00B905A3">
        <w:rPr>
          <w:rFonts w:eastAsia="Calibri"/>
          <w:color w:val="000000"/>
        </w:rPr>
        <w:t>igure 5-8.</w:t>
      </w:r>
    </w:p>
    <w:p w14:paraId="5011A1E7" w14:textId="77777777" w:rsidR="00EC1E92" w:rsidRPr="00B905A3" w:rsidRDefault="00EC1E92" w:rsidP="00EC1E92">
      <w:pPr>
        <w:pStyle w:val="Figure"/>
        <w:rPr>
          <w:lang w:eastAsia="zh-CN"/>
        </w:rPr>
      </w:pPr>
      <w:r w:rsidRPr="00B905A3">
        <w:rPr>
          <w:noProof/>
          <w:lang w:eastAsia="zh-CN"/>
        </w:rPr>
        <w:drawing>
          <wp:inline distT="0" distB="0" distL="0" distR="0" wp14:anchorId="04704B0D" wp14:editId="7F72E90C">
            <wp:extent cx="6035052" cy="2057404"/>
            <wp:effectExtent l="0" t="0" r="3810" b="0"/>
            <wp:docPr id="1988428309" name="Picture 8" descr="Figure 5-8 shows the broadband access and in-premises network technologies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28309" name="Picture 8" descr="Figure 5-8 shows the broadband access and in-premises network technologies evolution"/>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035052" cy="2057404"/>
                    </a:xfrm>
                    <a:prstGeom prst="rect">
                      <a:avLst/>
                    </a:prstGeom>
                  </pic:spPr>
                </pic:pic>
              </a:graphicData>
            </a:graphic>
          </wp:inline>
        </w:drawing>
      </w:r>
    </w:p>
    <w:p w14:paraId="4F7D06F7" w14:textId="26A66EF6" w:rsidR="00EC1E92" w:rsidRPr="00B905A3" w:rsidRDefault="00EC1E92" w:rsidP="00EC1E92">
      <w:pPr>
        <w:pStyle w:val="FigureNoTitle"/>
        <w:rPr>
          <w:lang w:eastAsia="zh-CN"/>
        </w:rPr>
      </w:pPr>
      <w:bookmarkStart w:id="67" w:name="_Hlk184205189"/>
      <w:r w:rsidRPr="00B905A3">
        <w:rPr>
          <w:lang w:eastAsia="zh-CN"/>
        </w:rPr>
        <w:t xml:space="preserve">Figure 5-8 – Broadband access </w:t>
      </w:r>
      <w:r w:rsidR="004339C3" w:rsidRPr="00B905A3">
        <w:rPr>
          <w:lang w:eastAsia="zh-CN"/>
        </w:rPr>
        <w:t>and</w:t>
      </w:r>
      <w:r w:rsidRPr="00B905A3">
        <w:rPr>
          <w:lang w:eastAsia="zh-CN"/>
        </w:rPr>
        <w:t xml:space="preserve"> in-premises network technologies evolution</w:t>
      </w:r>
      <w:bookmarkEnd w:id="67"/>
    </w:p>
    <w:p w14:paraId="0A8108BA" w14:textId="77AAB06C" w:rsidR="00EC1E92" w:rsidRPr="00B905A3" w:rsidRDefault="00EC1E92" w:rsidP="00EC1E92">
      <w:pPr>
        <w:pStyle w:val="Headingb"/>
        <w:rPr>
          <w:lang w:eastAsia="zh-CN"/>
        </w:rPr>
      </w:pPr>
      <w:r w:rsidRPr="00B905A3">
        <w:rPr>
          <w:lang w:eastAsia="zh-CN"/>
        </w:rPr>
        <w:t>Phase 1 (1980s)</w:t>
      </w:r>
    </w:p>
    <w:p w14:paraId="133876A1" w14:textId="77777777" w:rsidR="00EC1E92" w:rsidRPr="00B905A3" w:rsidRDefault="00EC1E92" w:rsidP="00EC1E92">
      <w:pPr>
        <w:rPr>
          <w:lang w:eastAsia="zh-CN"/>
        </w:rPr>
      </w:pPr>
      <w:r w:rsidRPr="00B905A3">
        <w:rPr>
          <w:lang w:eastAsia="zh-CN"/>
        </w:rPr>
        <w:t>The first phase of access network was PSTN and ISDN. Voice band modems are used to provide dial</w:t>
      </w:r>
      <w:r w:rsidRPr="00B905A3">
        <w:rPr>
          <w:lang w:eastAsia="zh-CN"/>
        </w:rPr>
        <w:noBreakHyphen/>
        <w:t>up data access over the PSTN, originally intended to provide telephone voice service. Voice band modem and ISDN can provide kbit/s data service. These technologies date back to the 1980s.</w:t>
      </w:r>
    </w:p>
    <w:p w14:paraId="782BB4A9" w14:textId="6A3F1B3D" w:rsidR="00EC1E92" w:rsidRPr="00B905A3" w:rsidRDefault="00EC1E92" w:rsidP="00EC1E92">
      <w:pPr>
        <w:pStyle w:val="Headingb"/>
        <w:rPr>
          <w:bCs/>
          <w:szCs w:val="28"/>
          <w:lang w:eastAsia="zh-CN"/>
        </w:rPr>
      </w:pPr>
      <w:r w:rsidRPr="00B905A3">
        <w:rPr>
          <w:lang w:eastAsia="zh-CN"/>
        </w:rPr>
        <w:t>Phase</w:t>
      </w:r>
      <w:r w:rsidRPr="00B905A3">
        <w:rPr>
          <w:bCs/>
          <w:szCs w:val="28"/>
          <w:lang w:eastAsia="zh-CN"/>
        </w:rPr>
        <w:t xml:space="preserve"> 2 (1990s)</w:t>
      </w:r>
    </w:p>
    <w:p w14:paraId="3FBE9DBF" w14:textId="76635B01" w:rsidR="00EC1E92" w:rsidRPr="00B905A3" w:rsidRDefault="00EC1E92" w:rsidP="00EC1E92">
      <w:pPr>
        <w:rPr>
          <w:lang w:eastAsia="zh-CN"/>
        </w:rPr>
      </w:pPr>
      <w:r w:rsidRPr="00B905A3">
        <w:rPr>
          <w:lang w:eastAsia="zh-CN"/>
        </w:rPr>
        <w:t xml:space="preserve">In the 1990s, the DSL technology developed rapidly. The HDSL and ADSL standards were defined and widely deployed. The HDSL and ADSL standards can provide Mbit/s level broadband services to every end user. For fibre technology, in </w:t>
      </w:r>
      <w:r w:rsidR="00F67778" w:rsidRPr="00B905A3">
        <w:rPr>
          <w:lang w:eastAsia="zh-CN"/>
        </w:rPr>
        <w:t xml:space="preserve">the </w:t>
      </w:r>
      <w:r w:rsidRPr="00B905A3">
        <w:rPr>
          <w:lang w:eastAsia="zh-CN"/>
        </w:rPr>
        <w:t>late 1990s, APON and BPON standard</w:t>
      </w:r>
      <w:r w:rsidR="007B581A" w:rsidRPr="00B905A3">
        <w:rPr>
          <w:lang w:eastAsia="zh-CN"/>
        </w:rPr>
        <w:t>s</w:t>
      </w:r>
      <w:r w:rsidRPr="00B905A3">
        <w:rPr>
          <w:lang w:eastAsia="zh-CN"/>
        </w:rPr>
        <w:t xml:space="preserve"> were defined successively. APON and BPON were based on the ATM protocol and can provide several ten Mbit/s average bandwidth to every end user. However, due to high cost and low bandwidth efficiency, large</w:t>
      </w:r>
      <w:r w:rsidRPr="00B905A3">
        <w:rPr>
          <w:lang w:eastAsia="zh-CN"/>
        </w:rPr>
        <w:noBreakHyphen/>
        <w:t>scale deployment has not been achieved.</w:t>
      </w:r>
    </w:p>
    <w:p w14:paraId="0EB68706" w14:textId="1204E4AE" w:rsidR="00EC1E92" w:rsidRPr="00B905A3" w:rsidRDefault="00EC1E92" w:rsidP="00EC1E92">
      <w:pPr>
        <w:pStyle w:val="Headingb"/>
        <w:rPr>
          <w:bCs/>
          <w:szCs w:val="28"/>
          <w:lang w:eastAsia="zh-CN"/>
        </w:rPr>
      </w:pPr>
      <w:r w:rsidRPr="00B905A3">
        <w:rPr>
          <w:lang w:eastAsia="zh-CN"/>
        </w:rPr>
        <w:lastRenderedPageBreak/>
        <w:t>Phase</w:t>
      </w:r>
      <w:r w:rsidRPr="00B905A3">
        <w:rPr>
          <w:bCs/>
          <w:szCs w:val="28"/>
          <w:lang w:eastAsia="zh-CN"/>
        </w:rPr>
        <w:t xml:space="preserve"> 3 (2000s)</w:t>
      </w:r>
    </w:p>
    <w:p w14:paraId="0B66B478" w14:textId="7EE199C4" w:rsidR="00EC1E92" w:rsidRPr="00B905A3" w:rsidRDefault="00EC1E92" w:rsidP="00EC1E92">
      <w:pPr>
        <w:rPr>
          <w:bCs/>
          <w:i/>
          <w:szCs w:val="28"/>
        </w:rPr>
      </w:pPr>
      <w:r w:rsidRPr="00B905A3">
        <w:t xml:space="preserve">In </w:t>
      </w:r>
      <w:r w:rsidR="00801554" w:rsidRPr="00B905A3">
        <w:t xml:space="preserve">the </w:t>
      </w:r>
      <w:r w:rsidRPr="00B905A3">
        <w:t xml:space="preserve">2000s, the </w:t>
      </w:r>
      <w:r w:rsidR="007C4050" w:rsidRPr="00B905A3">
        <w:t>second-generation</w:t>
      </w:r>
      <w:r w:rsidRPr="00B905A3">
        <w:t xml:space="preserve"> ADSL supported higher downstream data rates and became more suited for the transport of content-rich web access and </w:t>
      </w:r>
      <w:r w:rsidR="00735341" w:rsidRPr="00B905A3">
        <w:rPr>
          <w:lang w:eastAsia="zh-CN"/>
        </w:rPr>
        <w:t>Internet protocol</w:t>
      </w:r>
      <w:r w:rsidR="00F66FF7" w:rsidRPr="00B905A3">
        <w:rPr>
          <w:lang w:eastAsia="zh-CN"/>
        </w:rPr>
        <w:t xml:space="preserve"> television</w:t>
      </w:r>
      <w:r w:rsidR="00735341" w:rsidRPr="00B905A3">
        <w:t xml:space="preserve"> (</w:t>
      </w:r>
      <w:r w:rsidRPr="00B905A3">
        <w:t>IPTV</w:t>
      </w:r>
      <w:r w:rsidR="00735341" w:rsidRPr="00B905A3">
        <w:t>)</w:t>
      </w:r>
      <w:r w:rsidRPr="00B905A3">
        <w:t xml:space="preserve"> services. Operating on the existing telephone wire infrastructure from the </w:t>
      </w:r>
      <w:r w:rsidR="00D9271C" w:rsidRPr="00B905A3">
        <w:t>c</w:t>
      </w:r>
      <w:r w:rsidRPr="00B905A3">
        <w:t>entral office, in overlay with the PSTN service, contributed to its global success. In the mid-2000s, VDSL targeted residential services from a remote cabinet location, taking data rates into the few 100s of Mbit/s.</w:t>
      </w:r>
    </w:p>
    <w:p w14:paraId="7E261769" w14:textId="77777777" w:rsidR="00EC1E92" w:rsidRPr="00B905A3" w:rsidRDefault="00EC1E92" w:rsidP="00EC1E92">
      <w:pPr>
        <w:rPr>
          <w:bCs/>
          <w:szCs w:val="28"/>
          <w:lang w:eastAsia="zh-CN"/>
        </w:rPr>
      </w:pPr>
      <w:r w:rsidRPr="00B905A3">
        <w:rPr>
          <w:bCs/>
          <w:szCs w:val="28"/>
          <w:lang w:eastAsia="zh-CN"/>
        </w:rPr>
        <w:t>In the mid-2000s, the ITU-T G.984 recommendation series defined GPON systems with the maximum downstream capacity of 2.5 Gbit/s and the upstream capacity of 1.25Gbit/s. GPON uses a point-to-multipoint architecture and passive optical distribution devices to provide services for multiple users. Typically, it can support a split ratio of 1:64 and a fibre transmission distance of 20 km. It can generally provide users with a guaranteed bandwidth of tens of Mbit/s and a peak bandwidth of up to hundreds of Mbit/s. Since GPON technology is a new type of fibre access technology, it has the advantages of high speed, high bandwidth, high reliability, low cost, and high efficiency, making it the most widely deployed broadband access technology. So far, hundreds of millions of users have received high-speed Internet access services through GPON.</w:t>
      </w:r>
    </w:p>
    <w:p w14:paraId="165D23B6" w14:textId="60C5A1CE" w:rsidR="00EC1E92" w:rsidRPr="00B905A3" w:rsidRDefault="00EC1E92" w:rsidP="00EC1E92">
      <w:pPr>
        <w:pStyle w:val="Headingb"/>
        <w:keepLines/>
        <w:rPr>
          <w:lang w:eastAsia="zh-CN"/>
        </w:rPr>
      </w:pPr>
      <w:r w:rsidRPr="00B905A3">
        <w:rPr>
          <w:lang w:eastAsia="zh-CN"/>
        </w:rPr>
        <w:t>Phase 4 (2010s)</w:t>
      </w:r>
    </w:p>
    <w:p w14:paraId="0E2FCDAB" w14:textId="7B42E0E0" w:rsidR="00EC1E92" w:rsidRPr="00B905A3" w:rsidRDefault="00EC1E92" w:rsidP="00EC1E92">
      <w:pPr>
        <w:keepLines/>
        <w:rPr>
          <w:bCs/>
          <w:szCs w:val="28"/>
          <w:lang w:eastAsia="zh-CN"/>
        </w:rPr>
      </w:pPr>
      <w:r w:rsidRPr="00B905A3">
        <w:rPr>
          <w:bCs/>
          <w:szCs w:val="28"/>
          <w:lang w:eastAsia="zh-CN"/>
        </w:rPr>
        <w:t xml:space="preserve">In </w:t>
      </w:r>
      <w:r w:rsidR="008C0E3E" w:rsidRPr="00B905A3">
        <w:rPr>
          <w:bCs/>
          <w:szCs w:val="28"/>
          <w:lang w:eastAsia="zh-CN"/>
        </w:rPr>
        <w:t xml:space="preserve">the </w:t>
      </w:r>
      <w:r w:rsidRPr="00B905A3">
        <w:rPr>
          <w:bCs/>
          <w:szCs w:val="28"/>
          <w:lang w:eastAsia="zh-CN"/>
        </w:rPr>
        <w:t xml:space="preserve">2010s, </w:t>
      </w:r>
      <w:r w:rsidRPr="00B905A3">
        <w:t>with the wide deployment of fibre technologies, copper technologies start</w:t>
      </w:r>
      <w:r w:rsidR="00B80F7A" w:rsidRPr="00B905A3">
        <w:t>ed</w:t>
      </w:r>
      <w:r w:rsidRPr="00B905A3">
        <w:t xml:space="preserve"> to be replaced or limited to be a fibre-extension technology, preserving the fibre-like end-user experience. </w:t>
      </w:r>
      <w:proofErr w:type="gramStart"/>
      <w:r w:rsidRPr="00B905A3">
        <w:t>G.fast</w:t>
      </w:r>
      <w:proofErr w:type="gramEnd"/>
      <w:r w:rsidRPr="00B905A3">
        <w:t xml:space="preserve"> provided up to 1 Gbit/s access capability over a few 100s of meters, to reach the fibre extension point located nearby the user premises or in the building basement, over copper pairs or coaxial cable.</w:t>
      </w:r>
    </w:p>
    <w:p w14:paraId="5AF1D6B6" w14:textId="77777777" w:rsidR="00EC1E92" w:rsidRPr="00B905A3" w:rsidRDefault="00EC1E92" w:rsidP="00EC1E92">
      <w:pPr>
        <w:rPr>
          <w:bCs/>
          <w:szCs w:val="28"/>
          <w:lang w:eastAsia="zh-CN"/>
        </w:rPr>
      </w:pPr>
      <w:r w:rsidRPr="00B905A3">
        <w:rPr>
          <w:bCs/>
          <w:szCs w:val="28"/>
          <w:lang w:eastAsia="zh-CN"/>
        </w:rPr>
        <w:t xml:space="preserve">With the rapid maturity of 10G optical devices and the continuous development of broadband service needs, ITU-T defined the XG-PON and XGS-PON recommendations for asymmetric/symmetric PON systems based on a single wavelength of 10 Gbit/s, and the 40G TWDM-PON recommendations for a multi-channel hybrid 10 Gbit/s time-division and wavelength-division system. XG(S)-PON and 40G TWDM-PON are both compatible with the ODN of the previous GPON network. The operators can keep the original GPON users </w:t>
      </w:r>
      <w:proofErr w:type="gramStart"/>
      <w:r w:rsidRPr="00B905A3">
        <w:rPr>
          <w:bCs/>
          <w:szCs w:val="28"/>
          <w:lang w:eastAsia="zh-CN"/>
        </w:rPr>
        <w:t>unchanged, and</w:t>
      </w:r>
      <w:proofErr w:type="gramEnd"/>
      <w:r w:rsidRPr="00B905A3">
        <w:rPr>
          <w:bCs/>
          <w:szCs w:val="28"/>
          <w:lang w:eastAsia="zh-CN"/>
        </w:rPr>
        <w:t xml:space="preserve"> smoothly upgrade to a higher-speed 10 Gbit/s PON system through a wavelength division method. Both XG(S)-PON and 40G TWDM-PON can provide Gbit/s level service to the end users.</w:t>
      </w:r>
    </w:p>
    <w:p w14:paraId="0AC6E9CC" w14:textId="02A00FDE" w:rsidR="00EC1E92" w:rsidRPr="00B905A3" w:rsidRDefault="00EC1E92" w:rsidP="00EC1E92">
      <w:pPr>
        <w:rPr>
          <w:bCs/>
          <w:szCs w:val="28"/>
          <w:lang w:eastAsia="zh-CN"/>
        </w:rPr>
      </w:pPr>
      <w:r w:rsidRPr="00B905A3">
        <w:rPr>
          <w:lang w:eastAsia="zh-CN"/>
        </w:rPr>
        <w:t>For in-premises network</w:t>
      </w:r>
      <w:r w:rsidR="00E608CB" w:rsidRPr="00B905A3">
        <w:rPr>
          <w:lang w:eastAsia="zh-CN"/>
        </w:rPr>
        <w:t>s</w:t>
      </w:r>
      <w:r w:rsidRPr="00B905A3">
        <w:rPr>
          <w:lang w:eastAsia="zh-CN"/>
        </w:rPr>
        <w:t xml:space="preserve">, the foundation of ITU-T G.hn recommendations (G.996x series) had been completed in </w:t>
      </w:r>
      <w:r w:rsidR="00261057" w:rsidRPr="00B905A3">
        <w:rPr>
          <w:lang w:eastAsia="zh-CN"/>
        </w:rPr>
        <w:t xml:space="preserve">the </w:t>
      </w:r>
      <w:r w:rsidRPr="00B905A3">
        <w:rPr>
          <w:lang w:eastAsia="zh-CN"/>
        </w:rPr>
        <w:t>2010s, enabling throughput exceeding 1 Gbit/s over wireline connection</w:t>
      </w:r>
      <w:r w:rsidR="00261057" w:rsidRPr="00B905A3">
        <w:rPr>
          <w:lang w:eastAsia="zh-CN"/>
        </w:rPr>
        <w:t>s</w:t>
      </w:r>
      <w:r w:rsidRPr="00B905A3">
        <w:rPr>
          <w:lang w:eastAsia="zh-CN"/>
        </w:rPr>
        <w:t xml:space="preserve"> (including twisted pair, coax</w:t>
      </w:r>
      <w:r w:rsidR="00236A79" w:rsidRPr="00B905A3">
        <w:rPr>
          <w:lang w:eastAsia="zh-CN"/>
        </w:rPr>
        <w:t>,</w:t>
      </w:r>
      <w:r w:rsidRPr="00B905A3">
        <w:rPr>
          <w:lang w:eastAsia="zh-CN"/>
        </w:rPr>
        <w:t xml:space="preserve"> and power line) for supporting Wi-Fi backhauling. The protocol was further adopted for visible light communication recommendations (G.999x series) by using the channel adaptive modulation of G.hn technology.</w:t>
      </w:r>
    </w:p>
    <w:p w14:paraId="0C03FD3F" w14:textId="18DD3753" w:rsidR="00EC1E92" w:rsidRPr="00B905A3" w:rsidRDefault="00EC1E92" w:rsidP="00EC1E92">
      <w:pPr>
        <w:pStyle w:val="Headingb"/>
        <w:rPr>
          <w:lang w:eastAsia="zh-CN"/>
        </w:rPr>
      </w:pPr>
      <w:r w:rsidRPr="00B905A3">
        <w:rPr>
          <w:lang w:eastAsia="zh-CN"/>
        </w:rPr>
        <w:t>Phase 5 (2020s)</w:t>
      </w:r>
    </w:p>
    <w:p w14:paraId="10170DF7" w14:textId="77777777" w:rsidR="00EC1E92" w:rsidRPr="00B905A3" w:rsidRDefault="00EC1E92" w:rsidP="00EC1E92">
      <w:pPr>
        <w:rPr>
          <w:bCs/>
          <w:szCs w:val="28"/>
          <w:lang w:eastAsia="zh-CN"/>
        </w:rPr>
      </w:pPr>
      <w:r w:rsidRPr="00B905A3">
        <w:t xml:space="preserve">The most recent and last copper technology </w:t>
      </w:r>
      <w:proofErr w:type="spellStart"/>
      <w:r w:rsidRPr="00B905A3">
        <w:t>MGfast</w:t>
      </w:r>
      <w:proofErr w:type="spellEnd"/>
      <w:r w:rsidRPr="00B905A3">
        <w:t xml:space="preserve"> increased data rates further to multi Gbit/s with </w:t>
      </w:r>
      <w:proofErr w:type="spellStart"/>
      <w:r w:rsidRPr="00B905A3">
        <w:t>PtMP</w:t>
      </w:r>
      <w:proofErr w:type="spellEnd"/>
      <w:r w:rsidRPr="00B905A3">
        <w:t xml:space="preserve"> multiple access from the fibre extension point, mainly targeting coaxial cable and implementing access and home network convergence in FTTB scenarios.</w:t>
      </w:r>
    </w:p>
    <w:p w14:paraId="5F7F796C" w14:textId="18EB6DED" w:rsidR="00EC1E92" w:rsidRPr="00B905A3" w:rsidRDefault="00EC1E92" w:rsidP="00EC1E92">
      <w:pPr>
        <w:rPr>
          <w:bCs/>
          <w:szCs w:val="28"/>
          <w:lang w:eastAsia="zh-CN"/>
        </w:rPr>
      </w:pPr>
      <w:r w:rsidRPr="00B905A3">
        <w:rPr>
          <w:bCs/>
          <w:szCs w:val="28"/>
          <w:lang w:eastAsia="zh-CN"/>
        </w:rPr>
        <w:t xml:space="preserve">In the late 2010s, due to the rapidly growing maturity of 25 Gbit/s and 50 Gbit/s optical components and the development of </w:t>
      </w:r>
      <w:r w:rsidR="005F296F" w:rsidRPr="00B905A3">
        <w:rPr>
          <w:lang w:eastAsia="zh-CN"/>
        </w:rPr>
        <w:t>digital signal processor</w:t>
      </w:r>
      <w:r w:rsidR="005F296F" w:rsidRPr="00B905A3">
        <w:rPr>
          <w:bCs/>
          <w:szCs w:val="28"/>
          <w:lang w:eastAsia="zh-CN"/>
        </w:rPr>
        <w:t xml:space="preserve"> (</w:t>
      </w:r>
      <w:r w:rsidRPr="00B905A3">
        <w:rPr>
          <w:bCs/>
          <w:szCs w:val="28"/>
          <w:lang w:eastAsia="zh-CN"/>
        </w:rPr>
        <w:t>DSP</w:t>
      </w:r>
      <w:r w:rsidR="005F296F" w:rsidRPr="00B905A3">
        <w:rPr>
          <w:bCs/>
          <w:szCs w:val="28"/>
          <w:lang w:eastAsia="zh-CN"/>
        </w:rPr>
        <w:t>)</w:t>
      </w:r>
      <w:r w:rsidRPr="00B905A3">
        <w:rPr>
          <w:bCs/>
          <w:szCs w:val="28"/>
          <w:lang w:eastAsia="zh-CN"/>
        </w:rPr>
        <w:t xml:space="preserve"> technology, 50 Gbit/s per wavelength technology beg</w:t>
      </w:r>
      <w:r w:rsidR="00AE2D33" w:rsidRPr="00B905A3">
        <w:rPr>
          <w:bCs/>
          <w:szCs w:val="28"/>
          <w:lang w:eastAsia="zh-CN"/>
        </w:rPr>
        <w:t>a</w:t>
      </w:r>
      <w:r w:rsidRPr="00B905A3">
        <w:rPr>
          <w:bCs/>
          <w:szCs w:val="28"/>
          <w:lang w:eastAsia="zh-CN"/>
        </w:rPr>
        <w:t>n to support applications in the PON field. In the early years of the 2020s, the ITU</w:t>
      </w:r>
      <w:r w:rsidR="00D1449A">
        <w:rPr>
          <w:bCs/>
          <w:szCs w:val="28"/>
          <w:lang w:eastAsia="zh-CN"/>
        </w:rPr>
        <w:noBreakHyphen/>
      </w:r>
      <w:r w:rsidRPr="00B905A3">
        <w:rPr>
          <w:bCs/>
          <w:szCs w:val="28"/>
          <w:lang w:eastAsia="zh-CN"/>
        </w:rPr>
        <w:t xml:space="preserve">T published the 50G-PON recommendation </w:t>
      </w:r>
      <w:r w:rsidR="008D62D3" w:rsidRPr="00B905A3">
        <w:rPr>
          <w:bCs/>
          <w:szCs w:val="28"/>
          <w:lang w:eastAsia="zh-CN"/>
        </w:rPr>
        <w:t>[ITU-T</w:t>
      </w:r>
      <w:r w:rsidR="00D1449A">
        <w:rPr>
          <w:bCs/>
          <w:szCs w:val="28"/>
          <w:lang w:eastAsia="zh-CN"/>
        </w:rPr>
        <w:t> </w:t>
      </w:r>
      <w:r w:rsidRPr="00B905A3">
        <w:rPr>
          <w:bCs/>
          <w:szCs w:val="28"/>
          <w:lang w:eastAsia="zh-CN"/>
        </w:rPr>
        <w:t>G.9804.3</w:t>
      </w:r>
      <w:r w:rsidR="008D62D3" w:rsidRPr="00B905A3">
        <w:rPr>
          <w:bCs/>
          <w:szCs w:val="28"/>
          <w:lang w:eastAsia="zh-CN"/>
        </w:rPr>
        <w:t>]</w:t>
      </w:r>
      <w:r w:rsidRPr="00B905A3">
        <w:rPr>
          <w:bCs/>
          <w:szCs w:val="28"/>
          <w:lang w:eastAsia="zh-CN"/>
        </w:rPr>
        <w:t xml:space="preserve">, which can support 50 Gbit/s in downstream and several line rates up to 50 Gbit/s in upstream. 50G-PON can support triple generation coexistence with both GPON and XG(S)-PON based on the upstream wavelength option 3, </w:t>
      </w:r>
      <w:r w:rsidR="00B361D5" w:rsidRPr="00B905A3">
        <w:rPr>
          <w:bCs/>
          <w:szCs w:val="28"/>
          <w:lang w:eastAsia="zh-CN"/>
        </w:rPr>
        <w:t>w</w:t>
      </w:r>
      <w:r w:rsidRPr="00B905A3">
        <w:rPr>
          <w:bCs/>
          <w:szCs w:val="28"/>
          <w:lang w:eastAsia="zh-CN"/>
        </w:rPr>
        <w:t>hi</w:t>
      </w:r>
      <w:r w:rsidR="00B361D5" w:rsidRPr="00B905A3">
        <w:rPr>
          <w:bCs/>
          <w:szCs w:val="28"/>
          <w:lang w:eastAsia="zh-CN"/>
        </w:rPr>
        <w:t>ch</w:t>
      </w:r>
      <w:r w:rsidRPr="00B905A3">
        <w:rPr>
          <w:bCs/>
          <w:szCs w:val="28"/>
          <w:lang w:eastAsia="zh-CN"/>
        </w:rPr>
        <w:t xml:space="preserve"> can enable operators </w:t>
      </w:r>
      <w:r w:rsidR="00575F85" w:rsidRPr="00B905A3">
        <w:rPr>
          <w:bCs/>
          <w:szCs w:val="28"/>
          <w:lang w:eastAsia="zh-CN"/>
        </w:rPr>
        <w:t xml:space="preserve">to </w:t>
      </w:r>
      <w:r w:rsidRPr="00B905A3">
        <w:rPr>
          <w:bCs/>
          <w:szCs w:val="28"/>
          <w:lang w:eastAsia="zh-CN"/>
        </w:rPr>
        <w:t>evolve to 50G</w:t>
      </w:r>
      <w:r w:rsidRPr="00B905A3">
        <w:rPr>
          <w:bCs/>
          <w:szCs w:val="28"/>
          <w:lang w:eastAsia="zh-CN"/>
        </w:rPr>
        <w:noBreakHyphen/>
        <w:t xml:space="preserve">PON with existing GPON and XG(S)-PON users untouched. 50G-PON can provide 10 Gbit/s level service to the end users. Multiple channel 50 Gbit/s TWDM-PON recommendation has also </w:t>
      </w:r>
      <w:r w:rsidR="00B93CFB" w:rsidRPr="00B905A3">
        <w:rPr>
          <w:bCs/>
          <w:szCs w:val="28"/>
          <w:lang w:eastAsia="zh-CN"/>
        </w:rPr>
        <w:t xml:space="preserve">been </w:t>
      </w:r>
      <w:r w:rsidRPr="00B905A3">
        <w:rPr>
          <w:bCs/>
          <w:szCs w:val="28"/>
          <w:lang w:eastAsia="zh-CN"/>
        </w:rPr>
        <w:t>launched but is still under study.</w:t>
      </w:r>
    </w:p>
    <w:p w14:paraId="38620305" w14:textId="0EDFA50F" w:rsidR="00EC1E92" w:rsidRPr="00B905A3" w:rsidRDefault="00EC1E92" w:rsidP="00D1449A">
      <w:pPr>
        <w:keepNext/>
        <w:keepLines/>
        <w:rPr>
          <w:bCs/>
          <w:szCs w:val="28"/>
          <w:lang w:eastAsia="zh-CN"/>
        </w:rPr>
      </w:pPr>
      <w:r w:rsidRPr="00B905A3">
        <w:rPr>
          <w:bCs/>
          <w:szCs w:val="28"/>
          <w:lang w:eastAsia="zh-CN"/>
        </w:rPr>
        <w:lastRenderedPageBreak/>
        <w:t xml:space="preserve">To match the increased throughput of </w:t>
      </w:r>
      <w:r w:rsidR="00AC4746" w:rsidRPr="00B905A3">
        <w:rPr>
          <w:bCs/>
          <w:szCs w:val="28"/>
          <w:lang w:eastAsia="zh-CN"/>
        </w:rPr>
        <w:t xml:space="preserve">the </w:t>
      </w:r>
      <w:r w:rsidRPr="00B905A3">
        <w:rPr>
          <w:bCs/>
          <w:szCs w:val="28"/>
          <w:lang w:eastAsia="zh-CN"/>
        </w:rPr>
        <w:t>access network up to 10</w:t>
      </w:r>
      <w:r w:rsidR="00D1449A">
        <w:rPr>
          <w:bCs/>
          <w:szCs w:val="28"/>
          <w:lang w:eastAsia="zh-CN"/>
        </w:rPr>
        <w:t> </w:t>
      </w:r>
      <w:r w:rsidRPr="00B905A3">
        <w:rPr>
          <w:bCs/>
          <w:szCs w:val="28"/>
          <w:lang w:eastAsia="zh-CN"/>
        </w:rPr>
        <w:t xml:space="preserve">Gbit/s level, </w:t>
      </w:r>
      <w:r w:rsidR="00E973B6" w:rsidRPr="00B905A3">
        <w:rPr>
          <w:bCs/>
          <w:szCs w:val="28"/>
          <w:lang w:eastAsia="zh-CN"/>
        </w:rPr>
        <w:t xml:space="preserve">the </w:t>
      </w:r>
      <w:r w:rsidRPr="00B905A3">
        <w:rPr>
          <w:bCs/>
          <w:szCs w:val="28"/>
          <w:lang w:eastAsia="zh-CN"/>
        </w:rPr>
        <w:t xml:space="preserve">fibre in-premises network is the ideal candidate based on fibre deployment. ITU-T recommendations G.994x series defined </w:t>
      </w:r>
      <w:r w:rsidR="00BC07EA" w:rsidRPr="00B905A3">
        <w:rPr>
          <w:bCs/>
          <w:szCs w:val="28"/>
          <w:lang w:eastAsia="zh-CN"/>
        </w:rPr>
        <w:t xml:space="preserve">a </w:t>
      </w:r>
      <w:r w:rsidRPr="00B905A3">
        <w:rPr>
          <w:bCs/>
          <w:szCs w:val="28"/>
          <w:lang w:eastAsia="zh-CN"/>
        </w:rPr>
        <w:t xml:space="preserve">fibre in-premises system based on </w:t>
      </w:r>
      <w:proofErr w:type="spellStart"/>
      <w:r w:rsidRPr="00B905A3">
        <w:rPr>
          <w:bCs/>
          <w:szCs w:val="28"/>
          <w:lang w:eastAsia="zh-CN"/>
        </w:rPr>
        <w:t>PtMP</w:t>
      </w:r>
      <w:proofErr w:type="spellEnd"/>
      <w:r w:rsidRPr="00B905A3">
        <w:rPr>
          <w:bCs/>
          <w:szCs w:val="28"/>
          <w:lang w:eastAsia="zh-CN"/>
        </w:rPr>
        <w:t xml:space="preserve"> fibre topology, providing </w:t>
      </w:r>
      <w:r w:rsidR="003D30FF" w:rsidRPr="00B905A3">
        <w:rPr>
          <w:bCs/>
          <w:szCs w:val="28"/>
          <w:lang w:eastAsia="zh-CN"/>
        </w:rPr>
        <w:t xml:space="preserve">a </w:t>
      </w:r>
      <w:r w:rsidRPr="00B905A3">
        <w:rPr>
          <w:bCs/>
          <w:szCs w:val="28"/>
          <w:lang w:eastAsia="zh-CN"/>
        </w:rPr>
        <w:t>symmetric data rate for both north-to-south and east-to-west streaming. 2.5</w:t>
      </w:r>
      <w:r w:rsidR="00D1449A">
        <w:rPr>
          <w:bCs/>
          <w:szCs w:val="28"/>
          <w:lang w:eastAsia="zh-CN"/>
        </w:rPr>
        <w:t> </w:t>
      </w:r>
      <w:r w:rsidRPr="00B905A3">
        <w:rPr>
          <w:bCs/>
          <w:szCs w:val="28"/>
          <w:lang w:eastAsia="zh-CN"/>
        </w:rPr>
        <w:t>Gbit/s was first developed</w:t>
      </w:r>
      <w:r w:rsidR="009A0A3A" w:rsidRPr="00B905A3">
        <w:rPr>
          <w:bCs/>
          <w:szCs w:val="28"/>
          <w:lang w:eastAsia="zh-CN"/>
        </w:rPr>
        <w:t>,</w:t>
      </w:r>
      <w:r w:rsidRPr="00B905A3">
        <w:rPr>
          <w:bCs/>
          <w:szCs w:val="28"/>
          <w:lang w:eastAsia="zh-CN"/>
        </w:rPr>
        <w:t xml:space="preserve"> and 10</w:t>
      </w:r>
      <w:r w:rsidR="00D1449A">
        <w:rPr>
          <w:bCs/>
          <w:szCs w:val="28"/>
          <w:lang w:eastAsia="zh-CN"/>
        </w:rPr>
        <w:t> </w:t>
      </w:r>
      <w:r w:rsidRPr="00B905A3">
        <w:rPr>
          <w:bCs/>
          <w:szCs w:val="28"/>
          <w:lang w:eastAsia="zh-CN"/>
        </w:rPr>
        <w:t>Gbit/s generation is under consideration. Based on the optical link, fibre and wireless controlling mechanisms (</w:t>
      </w:r>
      <w:r w:rsidR="00DD2327" w:rsidRPr="00B905A3">
        <w:rPr>
          <w:bCs/>
          <w:szCs w:val="28"/>
          <w:lang w:eastAsia="zh-CN"/>
        </w:rPr>
        <w:t>[</w:t>
      </w:r>
      <w:r w:rsidR="009A0A3A" w:rsidRPr="00B905A3">
        <w:rPr>
          <w:bCs/>
          <w:szCs w:val="28"/>
          <w:lang w:eastAsia="zh-CN"/>
        </w:rPr>
        <w:t>ITU-T G.9949</w:t>
      </w:r>
      <w:r w:rsidR="00DD2327" w:rsidRPr="00B905A3">
        <w:rPr>
          <w:bCs/>
          <w:szCs w:val="28"/>
          <w:lang w:eastAsia="zh-CN"/>
        </w:rPr>
        <w:t>]</w:t>
      </w:r>
      <w:r w:rsidRPr="00B905A3">
        <w:rPr>
          <w:bCs/>
          <w:szCs w:val="28"/>
          <w:lang w:eastAsia="zh-CN"/>
        </w:rPr>
        <w:t xml:space="preserve">) are studied to provide coordinated Wi-Fi transmission via </w:t>
      </w:r>
      <w:r w:rsidR="0040119A" w:rsidRPr="00B905A3">
        <w:rPr>
          <w:bCs/>
          <w:szCs w:val="28"/>
          <w:lang w:eastAsia="zh-CN"/>
        </w:rPr>
        <w:t xml:space="preserve">a </w:t>
      </w:r>
      <w:r w:rsidRPr="00B905A3">
        <w:rPr>
          <w:bCs/>
          <w:szCs w:val="28"/>
          <w:lang w:eastAsia="zh-CN"/>
        </w:rPr>
        <w:t xml:space="preserve">fibre link. In addition, to leverage the optical </w:t>
      </w:r>
      <w:r w:rsidR="00D11357" w:rsidRPr="00B905A3">
        <w:rPr>
          <w:bCs/>
          <w:szCs w:val="28"/>
          <w:lang w:eastAsia="zh-CN"/>
        </w:rPr>
        <w:t>E</w:t>
      </w:r>
      <w:r w:rsidRPr="00B905A3">
        <w:rPr>
          <w:bCs/>
          <w:szCs w:val="28"/>
          <w:lang w:eastAsia="zh-CN"/>
        </w:rPr>
        <w:t xml:space="preserve">thernet technologies, </w:t>
      </w:r>
      <w:r w:rsidR="008D62D3" w:rsidRPr="00B905A3">
        <w:rPr>
          <w:bCs/>
          <w:szCs w:val="28"/>
          <w:lang w:eastAsia="zh-CN"/>
        </w:rPr>
        <w:t>[</w:t>
      </w:r>
      <w:r w:rsidRPr="00B905A3">
        <w:rPr>
          <w:bCs/>
          <w:szCs w:val="28"/>
          <w:lang w:eastAsia="zh-CN"/>
        </w:rPr>
        <w:t>ITU-T G.9930</w:t>
      </w:r>
      <w:r w:rsidR="008D62D3" w:rsidRPr="00B905A3">
        <w:rPr>
          <w:bCs/>
          <w:szCs w:val="28"/>
          <w:lang w:eastAsia="zh-CN"/>
        </w:rPr>
        <w:t>]</w:t>
      </w:r>
      <w:r w:rsidRPr="00B905A3">
        <w:rPr>
          <w:bCs/>
          <w:szCs w:val="28"/>
          <w:lang w:eastAsia="zh-CN"/>
        </w:rPr>
        <w:t xml:space="preserve"> describes the system architecture and application scenario based on</w:t>
      </w:r>
      <w:r w:rsidR="00AB2D92" w:rsidRPr="00B905A3">
        <w:rPr>
          <w:bCs/>
          <w:szCs w:val="28"/>
          <w:lang w:eastAsia="zh-CN"/>
        </w:rPr>
        <w:t xml:space="preserve"> the</w:t>
      </w:r>
      <w:r w:rsidRPr="00B905A3">
        <w:rPr>
          <w:bCs/>
          <w:szCs w:val="28"/>
          <w:lang w:eastAsia="zh-CN"/>
        </w:rPr>
        <w:t xml:space="preserve"> </w:t>
      </w:r>
      <w:proofErr w:type="spellStart"/>
      <w:r w:rsidRPr="00B905A3">
        <w:rPr>
          <w:bCs/>
          <w:szCs w:val="28"/>
          <w:lang w:eastAsia="zh-CN"/>
        </w:rPr>
        <w:t>PtP</w:t>
      </w:r>
      <w:proofErr w:type="spellEnd"/>
      <w:r w:rsidRPr="00B905A3">
        <w:rPr>
          <w:bCs/>
          <w:szCs w:val="28"/>
          <w:lang w:eastAsia="zh-CN"/>
        </w:rPr>
        <w:t xml:space="preserve"> fibre link. The extended operation frequency band up to 2 GHz for G.hn enables higher throughput wireline solutions up to 10</w:t>
      </w:r>
      <w:r w:rsidR="00D1449A">
        <w:rPr>
          <w:bCs/>
          <w:szCs w:val="28"/>
          <w:lang w:eastAsia="zh-CN"/>
        </w:rPr>
        <w:t> </w:t>
      </w:r>
      <w:r w:rsidRPr="00B905A3">
        <w:rPr>
          <w:bCs/>
          <w:szCs w:val="28"/>
          <w:lang w:eastAsia="zh-CN"/>
        </w:rPr>
        <w:t>Gbit/s.</w:t>
      </w:r>
    </w:p>
    <w:p w14:paraId="231AA80A" w14:textId="00D99053" w:rsidR="00EC1E92" w:rsidRPr="00B905A3" w:rsidRDefault="00EC1E92" w:rsidP="00EC1E92">
      <w:pPr>
        <w:pStyle w:val="Headingb"/>
        <w:rPr>
          <w:lang w:eastAsia="zh-CN"/>
        </w:rPr>
      </w:pPr>
      <w:r w:rsidRPr="00B905A3">
        <w:rPr>
          <w:lang w:eastAsia="zh-CN"/>
        </w:rPr>
        <w:t>Phase 6 (2030s)</w:t>
      </w:r>
    </w:p>
    <w:p w14:paraId="50AD5D93" w14:textId="77A45568" w:rsidR="00EC1E92" w:rsidRPr="00B905A3" w:rsidRDefault="00EC1E92" w:rsidP="00EC1E92">
      <w:pPr>
        <w:rPr>
          <w:rFonts w:eastAsia="Times New Roman"/>
        </w:rPr>
      </w:pPr>
      <w:r w:rsidRPr="00B905A3">
        <w:rPr>
          <w:lang w:eastAsia="zh-CN"/>
        </w:rPr>
        <w:t xml:space="preserve">After the second version of [ITU-T G.9804.3] 50G-PON recommendation was released, ITU-T SG15 Q2 launched the </w:t>
      </w:r>
      <w:r w:rsidR="00D436FC" w:rsidRPr="00B905A3">
        <w:rPr>
          <w:lang w:eastAsia="zh-CN"/>
        </w:rPr>
        <w:t>S</w:t>
      </w:r>
      <w:r w:rsidRPr="00B905A3">
        <w:rPr>
          <w:lang w:eastAsia="zh-CN"/>
        </w:rPr>
        <w:t xml:space="preserve">upplement </w:t>
      </w:r>
      <w:proofErr w:type="spellStart"/>
      <w:r w:rsidRPr="00B905A3">
        <w:rPr>
          <w:lang w:eastAsia="zh-CN"/>
        </w:rPr>
        <w:t>G.sup.VHSP</w:t>
      </w:r>
      <w:proofErr w:type="spellEnd"/>
      <w:r w:rsidRPr="00B905A3">
        <w:rPr>
          <w:lang w:eastAsia="zh-CN"/>
        </w:rPr>
        <w:t xml:space="preserve"> to study </w:t>
      </w:r>
      <w:r w:rsidRPr="00B905A3">
        <w:rPr>
          <w:rFonts w:eastAsia="Times New Roman"/>
        </w:rPr>
        <w:t xml:space="preserve">the system requirements and characteristics of </w:t>
      </w:r>
      <w:r w:rsidRPr="00B905A3">
        <w:rPr>
          <w:rFonts w:eastAsia="MS Mincho"/>
        </w:rPr>
        <w:t>optical transmission above 50</w:t>
      </w:r>
      <w:r w:rsidRPr="00B905A3">
        <w:rPr>
          <w:rFonts w:eastAsia="Times New Roman"/>
        </w:rPr>
        <w:t xml:space="preserve"> Gbit/s per wavelength, and sensing considerations for the PON system. The VHSP systems are expected as the next generation following the 50 Gbit/s PON systems (50G</w:t>
      </w:r>
      <w:r w:rsidRPr="00B905A3">
        <w:rPr>
          <w:rFonts w:eastAsia="Times New Roman"/>
        </w:rPr>
        <w:noBreakHyphen/>
        <w:t xml:space="preserve">PON and 50G TWDM-PON) and targeted for market application after </w:t>
      </w:r>
      <w:r w:rsidR="009315D8" w:rsidRPr="00B905A3">
        <w:rPr>
          <w:rFonts w:eastAsia="Times New Roman"/>
        </w:rPr>
        <w:t xml:space="preserve">the </w:t>
      </w:r>
      <w:r w:rsidRPr="00B905A3">
        <w:rPr>
          <w:rFonts w:eastAsia="Times New Roman"/>
        </w:rPr>
        <w:t>year 2030.</w:t>
      </w:r>
    </w:p>
    <w:p w14:paraId="25EBB75B" w14:textId="790B3337" w:rsidR="00EC1E92" w:rsidRPr="00B905A3" w:rsidRDefault="00EC1E92" w:rsidP="00EC1E92">
      <w:pPr>
        <w:keepLines/>
        <w:rPr>
          <w:lang w:eastAsia="zh-CN"/>
        </w:rPr>
      </w:pPr>
      <w:r w:rsidRPr="00B905A3">
        <w:rPr>
          <w:lang w:eastAsia="zh-CN"/>
        </w:rPr>
        <w:t xml:space="preserve">A higher throughput </w:t>
      </w:r>
      <w:r w:rsidR="001C6395" w:rsidRPr="00B905A3">
        <w:rPr>
          <w:lang w:eastAsia="zh-CN"/>
        </w:rPr>
        <w:t xml:space="preserve">of </w:t>
      </w:r>
      <w:r w:rsidRPr="00B905A3">
        <w:rPr>
          <w:lang w:eastAsia="zh-CN"/>
        </w:rPr>
        <w:t xml:space="preserve">over 10 Gbit/ via fibre link can be achieved based on the current short distance optical communication by both IMDD or coherent technologies. Moreover, Wi-Fi fronthauling technologies based on fibre link are also discussed in ITU-T SG15 Q3. This brings benefits to facilitate a new advanced architecture based on splitting </w:t>
      </w:r>
      <w:r w:rsidR="00902A83" w:rsidRPr="00B905A3">
        <w:rPr>
          <w:lang w:eastAsia="zh-CN"/>
        </w:rPr>
        <w:t xml:space="preserve">the </w:t>
      </w:r>
      <w:r w:rsidRPr="00B905A3">
        <w:rPr>
          <w:lang w:eastAsia="zh-CN"/>
        </w:rPr>
        <w:t>Wi-Fi baseband.</w:t>
      </w:r>
    </w:p>
    <w:p w14:paraId="5EE5E790" w14:textId="34CBF263" w:rsidR="00EC1E92" w:rsidRPr="00B905A3" w:rsidRDefault="00EC1E92" w:rsidP="00EC1E92">
      <w:pPr>
        <w:pStyle w:val="Heading1"/>
      </w:pPr>
      <w:bookmarkStart w:id="68" w:name="_Toc203545754"/>
      <w:bookmarkStart w:id="69" w:name="_Toc203555395"/>
      <w:bookmarkStart w:id="70" w:name="_Toc203575694"/>
      <w:bookmarkStart w:id="71" w:name="_Toc203636482"/>
      <w:bookmarkStart w:id="72" w:name="_Toc214552935"/>
      <w:r w:rsidRPr="00B905A3">
        <w:t>6</w:t>
      </w:r>
      <w:r w:rsidRPr="00B905A3">
        <w:tab/>
        <w:t>Technology dictionary</w:t>
      </w:r>
      <w:bookmarkEnd w:id="68"/>
      <w:bookmarkEnd w:id="69"/>
      <w:bookmarkEnd w:id="70"/>
      <w:bookmarkEnd w:id="71"/>
      <w:bookmarkEnd w:id="72"/>
    </w:p>
    <w:p w14:paraId="34F1606C" w14:textId="0F1E93D0" w:rsidR="00EC1E92" w:rsidRPr="00B905A3" w:rsidRDefault="00EC1E92" w:rsidP="00EC1E92">
      <w:pPr>
        <w:pStyle w:val="Heading2"/>
      </w:pPr>
      <w:bookmarkStart w:id="73" w:name="_Toc203545755"/>
      <w:bookmarkStart w:id="74" w:name="_Toc203555396"/>
      <w:bookmarkStart w:id="75" w:name="_Toc203575695"/>
      <w:bookmarkStart w:id="76" w:name="_Toc203636483"/>
      <w:bookmarkStart w:id="77" w:name="_Toc214552936"/>
      <w:r w:rsidRPr="00B905A3">
        <w:t>6.1</w:t>
      </w:r>
      <w:r w:rsidRPr="00B905A3">
        <w:tab/>
        <w:t>Optical access system for fibre access networks</w:t>
      </w:r>
      <w:bookmarkEnd w:id="73"/>
      <w:bookmarkEnd w:id="74"/>
      <w:bookmarkEnd w:id="75"/>
      <w:bookmarkEnd w:id="76"/>
      <w:bookmarkEnd w:id="77"/>
    </w:p>
    <w:p w14:paraId="2B0CD24C" w14:textId="493C8C4C" w:rsidR="00EC1E92" w:rsidRPr="00B905A3" w:rsidRDefault="00EC1E92" w:rsidP="00EC1E92">
      <w:pPr>
        <w:pStyle w:val="Heading3"/>
        <w:rPr>
          <w:lang w:eastAsia="zh-CN"/>
        </w:rPr>
      </w:pPr>
      <w:r w:rsidRPr="00B905A3">
        <w:rPr>
          <w:lang w:eastAsia="zh-CN"/>
        </w:rPr>
        <w:t>6.1.1</w:t>
      </w:r>
      <w:r w:rsidRPr="00B905A3">
        <w:rPr>
          <w:lang w:eastAsia="zh-CN"/>
        </w:rPr>
        <w:tab/>
        <w:t xml:space="preserve">Gigabit-capable </w:t>
      </w:r>
      <w:r w:rsidR="00646A80" w:rsidRPr="00B905A3">
        <w:rPr>
          <w:lang w:eastAsia="zh-CN"/>
        </w:rPr>
        <w:t>p</w:t>
      </w:r>
      <w:r w:rsidRPr="00B905A3">
        <w:rPr>
          <w:lang w:eastAsia="zh-CN"/>
        </w:rPr>
        <w:t xml:space="preserve">assive </w:t>
      </w:r>
      <w:r w:rsidR="00646A80" w:rsidRPr="00B905A3">
        <w:rPr>
          <w:lang w:eastAsia="zh-CN"/>
        </w:rPr>
        <w:t>o</w:t>
      </w:r>
      <w:r w:rsidRPr="00B905A3">
        <w:rPr>
          <w:lang w:eastAsia="zh-CN"/>
        </w:rPr>
        <w:t xml:space="preserve">ptical </w:t>
      </w:r>
      <w:r w:rsidR="00646A80" w:rsidRPr="00B905A3">
        <w:rPr>
          <w:lang w:eastAsia="zh-CN"/>
        </w:rPr>
        <w:t>n</w:t>
      </w:r>
      <w:r w:rsidRPr="00B905A3">
        <w:rPr>
          <w:lang w:eastAsia="zh-CN"/>
        </w:rPr>
        <w:t>etworks (GPON)</w:t>
      </w:r>
    </w:p>
    <w:p w14:paraId="25EC76E4" w14:textId="42C61517" w:rsidR="00EC1E92" w:rsidRPr="00B905A3" w:rsidRDefault="00EC1E92" w:rsidP="00EC1E92">
      <w:r w:rsidRPr="00B905A3">
        <w:t>Over time, several generations of PON systems have been developed. Early work included systems based on 50</w:t>
      </w:r>
      <w:r w:rsidR="00D1449A">
        <w:t> </w:t>
      </w:r>
      <w:r w:rsidRPr="00B905A3">
        <w:t>Mb</w:t>
      </w:r>
      <w:r w:rsidR="00D1449A">
        <w:t>it/</w:t>
      </w:r>
      <w:r w:rsidRPr="00B905A3">
        <w:t xml:space="preserve">s </w:t>
      </w:r>
      <w:r w:rsidR="008D62D3" w:rsidRPr="00B905A3">
        <w:t xml:space="preserve">[ITU-T </w:t>
      </w:r>
      <w:r w:rsidRPr="00B905A3">
        <w:t>G.982</w:t>
      </w:r>
      <w:r w:rsidR="008D62D3" w:rsidRPr="00B905A3">
        <w:t>]</w:t>
      </w:r>
      <w:r w:rsidRPr="00B905A3">
        <w:t>, 155</w:t>
      </w:r>
      <w:r w:rsidR="00D1449A">
        <w:t> </w:t>
      </w:r>
      <w:r w:rsidR="00D1449A" w:rsidRPr="00B905A3">
        <w:t>Mb</w:t>
      </w:r>
      <w:r w:rsidR="00D1449A">
        <w:t>it/</w:t>
      </w:r>
      <w:r w:rsidR="00D1449A" w:rsidRPr="00B905A3">
        <w:t xml:space="preserve">s </w:t>
      </w:r>
      <w:r w:rsidRPr="00B905A3">
        <w:t xml:space="preserve">and 622 </w:t>
      </w:r>
      <w:r w:rsidR="00D1449A" w:rsidRPr="00B905A3">
        <w:t>Mb</w:t>
      </w:r>
      <w:r w:rsidR="00D1449A">
        <w:t>it/</w:t>
      </w:r>
      <w:r w:rsidR="00D1449A" w:rsidRPr="00B905A3">
        <w:t xml:space="preserve">s </w:t>
      </w:r>
      <w:r w:rsidR="008D62D3" w:rsidRPr="00B905A3">
        <w:t xml:space="preserve">ITU-T </w:t>
      </w:r>
      <w:r w:rsidRPr="00B905A3">
        <w:t xml:space="preserve">G.983 series transmission. The first system to achieve truly worldwide acceptance was </w:t>
      </w:r>
      <w:r w:rsidR="002B6DCD" w:rsidRPr="00B905A3">
        <w:t>g</w:t>
      </w:r>
      <w:r w:rsidRPr="00B905A3">
        <w:t xml:space="preserve">igabit PON(GPON), which is a single wavelength pair system with 2.5 Gbit/s in downstream and 1.25 Gbit/s in upstream. The system architecture of GPON is shown </w:t>
      </w:r>
      <w:r w:rsidR="00CB0EE4" w:rsidRPr="00B905A3">
        <w:t>in</w:t>
      </w:r>
      <w:r w:rsidRPr="00B905A3">
        <w:t xml:space="preserve"> Figure 6-1.</w:t>
      </w:r>
    </w:p>
    <w:p w14:paraId="7B99D507" w14:textId="77777777" w:rsidR="00EC1E92" w:rsidRPr="00B905A3" w:rsidRDefault="00EC1E92" w:rsidP="00EC1E92">
      <w:pPr>
        <w:pStyle w:val="Figure"/>
        <w:rPr>
          <w:lang w:eastAsia="zh-CN"/>
        </w:rPr>
      </w:pPr>
      <w:r w:rsidRPr="00B905A3">
        <w:rPr>
          <w:noProof/>
          <w:lang w:eastAsia="zh-CN"/>
        </w:rPr>
        <w:drawing>
          <wp:inline distT="0" distB="0" distL="0" distR="0" wp14:anchorId="75D3B8D7" wp14:editId="6E07EEFD">
            <wp:extent cx="5955804" cy="1996444"/>
            <wp:effectExtent l="0" t="0" r="6985" b="3810"/>
            <wp:docPr id="1910452179" name="Picture 9" descr="Figure 6-1 shows the GPON system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52179" name="Picture 9" descr="Figure 6-1 shows the GPON system architectur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55804" cy="1996444"/>
                    </a:xfrm>
                    <a:prstGeom prst="rect">
                      <a:avLst/>
                    </a:prstGeom>
                  </pic:spPr>
                </pic:pic>
              </a:graphicData>
            </a:graphic>
          </wp:inline>
        </w:drawing>
      </w:r>
    </w:p>
    <w:p w14:paraId="578E6354" w14:textId="77777777" w:rsidR="00EC1E92" w:rsidRPr="00B905A3" w:rsidRDefault="00EC1E92" w:rsidP="00EC1E92">
      <w:pPr>
        <w:pStyle w:val="FigureNoTitle"/>
        <w:rPr>
          <w:lang w:eastAsia="zh-CN"/>
        </w:rPr>
      </w:pPr>
      <w:r w:rsidRPr="00B905A3">
        <w:rPr>
          <w:lang w:eastAsia="zh-CN"/>
        </w:rPr>
        <w:t>Figure 6-1 – GPON system architecture</w:t>
      </w:r>
    </w:p>
    <w:p w14:paraId="0C857C0A" w14:textId="416858C5" w:rsidR="00EC1E92" w:rsidRPr="00B905A3" w:rsidRDefault="00EC1E92" w:rsidP="00EC1E92">
      <w:pPr>
        <w:pStyle w:val="Normalaftertitle"/>
      </w:pPr>
      <w:r w:rsidRPr="00B905A3">
        <w:t xml:space="preserve">GPON recommendations are defined in the </w:t>
      </w:r>
      <w:r w:rsidR="008D62D3" w:rsidRPr="00B905A3">
        <w:t xml:space="preserve">ITU-T </w:t>
      </w:r>
      <w:r w:rsidRPr="00B905A3">
        <w:t>G.984 series, which is diagrammed in Figure 6-2. The red callout numbers are discussed in the text below.</w:t>
      </w:r>
    </w:p>
    <w:p w14:paraId="77F43C09" w14:textId="77777777" w:rsidR="00EC1E92" w:rsidRPr="00B905A3" w:rsidRDefault="00EC1E92" w:rsidP="00EC1E92">
      <w:pPr>
        <w:pStyle w:val="Figure"/>
      </w:pPr>
      <w:r w:rsidRPr="00B905A3">
        <w:rPr>
          <w:noProof/>
        </w:rPr>
        <w:lastRenderedPageBreak/>
        <w:drawing>
          <wp:inline distT="0" distB="0" distL="0" distR="0" wp14:anchorId="4B48541A" wp14:editId="08E00196">
            <wp:extent cx="5998476" cy="2371349"/>
            <wp:effectExtent l="0" t="0" r="2540" b="0"/>
            <wp:docPr id="1749614239" name="Picture 10" descr="Figure 6-2 shows the Gigabit-capable PON standard seri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14239" name="Picture 10" descr="Figure 6-2 shows the Gigabit-capable PON standard series diagram"/>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98476" cy="2371349"/>
                    </a:xfrm>
                    <a:prstGeom prst="rect">
                      <a:avLst/>
                    </a:prstGeom>
                  </pic:spPr>
                </pic:pic>
              </a:graphicData>
            </a:graphic>
          </wp:inline>
        </w:drawing>
      </w:r>
    </w:p>
    <w:p w14:paraId="6FB00C25" w14:textId="77777777" w:rsidR="00EC1E92" w:rsidRPr="00B905A3" w:rsidRDefault="00EC1E92" w:rsidP="00EC1E92">
      <w:pPr>
        <w:pStyle w:val="FigureNoTitle"/>
        <w:rPr>
          <w:rFonts w:eastAsia="MS Mincho"/>
        </w:rPr>
      </w:pPr>
      <w:r w:rsidRPr="00B905A3">
        <w:t xml:space="preserve">Figure 6-2 – </w:t>
      </w:r>
      <w:r w:rsidRPr="00B905A3">
        <w:rPr>
          <w:lang w:eastAsia="zh-CN"/>
        </w:rPr>
        <w:t>The</w:t>
      </w:r>
      <w:r w:rsidRPr="00B905A3">
        <w:t xml:space="preserve"> Gigabit-</w:t>
      </w:r>
      <w:r w:rsidRPr="00B905A3">
        <w:rPr>
          <w:lang w:eastAsia="zh-CN"/>
        </w:rPr>
        <w:t>capable</w:t>
      </w:r>
      <w:r w:rsidRPr="00B905A3">
        <w:t xml:space="preserve"> PON standard series diagram</w:t>
      </w:r>
    </w:p>
    <w:p w14:paraId="4FCED06A" w14:textId="289683D8" w:rsidR="00EC1E92" w:rsidRPr="00B905A3" w:rsidRDefault="00EC1E92" w:rsidP="00EC1E92">
      <w:pPr>
        <w:pStyle w:val="enumlev1"/>
        <w:keepNext/>
        <w:keepLines/>
      </w:pPr>
      <w:r w:rsidRPr="00B905A3">
        <w:t>1)</w:t>
      </w:r>
      <w:r w:rsidRPr="00B905A3">
        <w:tab/>
        <w:t>The system</w:t>
      </w:r>
      <w:r w:rsidR="0056199D" w:rsidRPr="00B905A3">
        <w:t>'s</w:t>
      </w:r>
      <w:r w:rsidRPr="00B905A3">
        <w:t xml:space="preserve"> general characteristics are described in [ITU-T</w:t>
      </w:r>
      <w:r w:rsidR="00D1449A">
        <w:t> </w:t>
      </w:r>
      <w:r w:rsidRPr="00B905A3">
        <w:t xml:space="preserve">G.984.1], which provides examples of services, user network interfaces (UNIs) and service node interfaces (SNIs) that are required by network operators. In addition, it shows the principal deployment configuration. </w:t>
      </w:r>
      <w:r w:rsidR="008D62D3" w:rsidRPr="00B905A3">
        <w:t>[</w:t>
      </w:r>
      <w:r w:rsidRPr="00B905A3">
        <w:t>ITU</w:t>
      </w:r>
      <w:r w:rsidRPr="00B905A3">
        <w:noBreakHyphen/>
        <w:t>T G.982</w:t>
      </w:r>
      <w:r w:rsidR="008D62D3" w:rsidRPr="00B905A3">
        <w:t>]</w:t>
      </w:r>
      <w:r w:rsidRPr="00B905A3">
        <w:t xml:space="preserve"> and ITU-T</w:t>
      </w:r>
      <w:r w:rsidR="00D1449A">
        <w:t> </w:t>
      </w:r>
      <w:r w:rsidRPr="00B905A3">
        <w:t>G.983.x series characteristics are reused when possible. The G-PON system is a full-service access network, and the extreme diversity of</w:t>
      </w:r>
      <w:r w:rsidR="00FA3E33" w:rsidRPr="00B905A3">
        <w:t> </w:t>
      </w:r>
      <w:r w:rsidR="00F74AAE" w:rsidRPr="00B905A3">
        <w:rPr>
          <w:rFonts w:eastAsia="Times New Roman"/>
        </w:rPr>
        <w:t>o</w:t>
      </w:r>
      <w:r w:rsidR="002B6DCD" w:rsidRPr="00B905A3">
        <w:rPr>
          <w:rFonts w:eastAsia="Times New Roman"/>
        </w:rPr>
        <w:t xml:space="preserve">ptical </w:t>
      </w:r>
      <w:r w:rsidR="00F74AAE" w:rsidRPr="00B905A3">
        <w:rPr>
          <w:rFonts w:eastAsia="Times New Roman"/>
        </w:rPr>
        <w:t>n</w:t>
      </w:r>
      <w:r w:rsidR="002B6DCD" w:rsidRPr="00B905A3">
        <w:rPr>
          <w:rFonts w:eastAsia="Times New Roman"/>
        </w:rPr>
        <w:t xml:space="preserve">etwork </w:t>
      </w:r>
      <w:r w:rsidR="00F74AAE" w:rsidRPr="00B905A3">
        <w:rPr>
          <w:rFonts w:eastAsia="Times New Roman"/>
        </w:rPr>
        <w:t>u</w:t>
      </w:r>
      <w:r w:rsidR="002B6DCD" w:rsidRPr="00B905A3">
        <w:rPr>
          <w:rFonts w:eastAsia="Times New Roman"/>
        </w:rPr>
        <w:t>nit</w:t>
      </w:r>
      <w:r w:rsidR="002B6DCD" w:rsidRPr="00B905A3">
        <w:t xml:space="preserve"> (</w:t>
      </w:r>
      <w:r w:rsidRPr="00B905A3">
        <w:t>ONU</w:t>
      </w:r>
      <w:r w:rsidR="002B6DCD" w:rsidRPr="00B905A3">
        <w:t>)</w:t>
      </w:r>
      <w:r w:rsidRPr="00B905A3">
        <w:t xml:space="preserve"> types and form factors is </w:t>
      </w:r>
      <w:r w:rsidR="00D37F59" w:rsidRPr="00B905A3">
        <w:t xml:space="preserve">a </w:t>
      </w:r>
      <w:r w:rsidRPr="00B905A3">
        <w:t>key part of this. The simplest ONU would have a single data UNI. More elaborate ONUs can have multiple UNIs for the range of services consumed by a single user or multiple users.</w:t>
      </w:r>
    </w:p>
    <w:p w14:paraId="4C1E5EC7" w14:textId="7FB85AB0" w:rsidR="00EC1E92" w:rsidRPr="00B905A3" w:rsidRDefault="00EC1E92" w:rsidP="00EC1E92">
      <w:pPr>
        <w:pStyle w:val="enumlev1"/>
      </w:pPr>
      <w:r w:rsidRPr="00B905A3">
        <w:t>2)</w:t>
      </w:r>
      <w:r w:rsidRPr="00B905A3">
        <w:tab/>
        <w:t xml:space="preserve">Physical media dependent (PMD) layer specification is given in </w:t>
      </w:r>
      <w:r w:rsidR="00FB380B" w:rsidRPr="00B905A3">
        <w:t>[</w:t>
      </w:r>
      <w:r w:rsidR="00F211A5" w:rsidRPr="00B905A3">
        <w:t>ITU-T</w:t>
      </w:r>
      <w:r w:rsidR="00D1449A">
        <w:t> </w:t>
      </w:r>
      <w:r w:rsidRPr="00B905A3">
        <w:t>G.984.2</w:t>
      </w:r>
      <w:r w:rsidR="00FB380B" w:rsidRPr="00B905A3">
        <w:t>]</w:t>
      </w:r>
      <w:r w:rsidRPr="00B905A3">
        <w:t>. This covers systems with nominal line rates of 2</w:t>
      </w:r>
      <w:r w:rsidR="00D71600">
        <w:t> </w:t>
      </w:r>
      <w:r w:rsidRPr="00B905A3">
        <w:t>488.32</w:t>
      </w:r>
      <w:r w:rsidR="00FB0A36" w:rsidRPr="00B905A3">
        <w:t> </w:t>
      </w:r>
      <w:r w:rsidRPr="00B905A3">
        <w:t>Mbit/s downstream and 1</w:t>
      </w:r>
      <w:r w:rsidR="00D71600">
        <w:t> </w:t>
      </w:r>
      <w:r w:rsidRPr="00B905A3">
        <w:t>244.16</w:t>
      </w:r>
      <w:r w:rsidR="00FB0A36" w:rsidRPr="00B905A3">
        <w:t> </w:t>
      </w:r>
      <w:r w:rsidRPr="00B905A3">
        <w:t>Mbit/s upstream. The</w:t>
      </w:r>
      <w:r w:rsidR="00FB0A36" w:rsidRPr="00B905A3">
        <w:t> </w:t>
      </w:r>
      <w:r w:rsidRPr="00B905A3">
        <w:t>PMD is designed to operate bidirectionally over a single strand of single mode optical fibre ([ITU-T G.652]). The downstream wavelength is 1</w:t>
      </w:r>
      <w:r w:rsidR="00D1449A">
        <w:t> </w:t>
      </w:r>
      <w:r w:rsidRPr="00B905A3">
        <w:t>490 nm, and the upstream wavelength is 1</w:t>
      </w:r>
      <w:r w:rsidR="00D1449A">
        <w:t> </w:t>
      </w:r>
      <w:r w:rsidRPr="00B905A3">
        <w:t>310 nm.</w:t>
      </w:r>
    </w:p>
    <w:p w14:paraId="4426E431" w14:textId="5E7C0B34" w:rsidR="00EC1E92" w:rsidRPr="00B905A3" w:rsidRDefault="00EC1E92" w:rsidP="00EC1E92">
      <w:pPr>
        <w:pStyle w:val="enumlev1"/>
      </w:pPr>
      <w:r w:rsidRPr="00B905A3">
        <w:t>3)</w:t>
      </w:r>
      <w:r w:rsidRPr="00B905A3">
        <w:tab/>
        <w:t xml:space="preserve">The transmission convergence (TC) layer specification in </w:t>
      </w:r>
      <w:r w:rsidR="00297AD4" w:rsidRPr="00B905A3">
        <w:t xml:space="preserve">[ITU-T </w:t>
      </w:r>
      <w:r w:rsidRPr="00B905A3">
        <w:t>G.984.3</w:t>
      </w:r>
      <w:r w:rsidR="00E90860" w:rsidRPr="00B905A3">
        <w:t>]</w:t>
      </w:r>
      <w:r w:rsidRPr="00B905A3">
        <w:t xml:space="preserve"> provides the system's frame format and media access control </w:t>
      </w:r>
      <w:r w:rsidR="006C2145" w:rsidRPr="00B905A3">
        <w:t xml:space="preserve">(MAC) </w:t>
      </w:r>
      <w:r w:rsidRPr="00B905A3">
        <w:t>method, including dynamic bandwidth allocation (DBA). It describes the ranging and activation processes, and the physical layer management (</w:t>
      </w:r>
      <w:r w:rsidR="00C81B42" w:rsidRPr="00B905A3">
        <w:t xml:space="preserve">physical layer operation administration and maintenance </w:t>
      </w:r>
      <w:r w:rsidR="002B4071" w:rsidRPr="00B905A3">
        <w:t xml:space="preserve">- </w:t>
      </w:r>
      <w:r w:rsidRPr="00B905A3">
        <w:t>PLOAM) functionality that supports them. Security and authentication are also described. The detailed behaviour of the ONU is specified, enabling ONU conformance testing. This makes the interoperability of different vendor's ONUs on a single PON possible.</w:t>
      </w:r>
    </w:p>
    <w:p w14:paraId="230CF4DC" w14:textId="57C6C5BF" w:rsidR="00EC1E92" w:rsidRPr="00B905A3" w:rsidRDefault="00EC1E92" w:rsidP="00EC1E92">
      <w:pPr>
        <w:pStyle w:val="enumlev1"/>
      </w:pPr>
      <w:r w:rsidRPr="00B905A3">
        <w:t>4)</w:t>
      </w:r>
      <w:r w:rsidRPr="00B905A3">
        <w:tab/>
        <w:t>The ONU management and control interface (OMCI) specification is defined in [ITU</w:t>
      </w:r>
      <w:r w:rsidRPr="00B905A3">
        <w:noBreakHyphen/>
        <w:t>T G.988]. This defines the managed entities of a protocol independent management information base (MIB) that models the exchange of information between the OLT and ONUs, not only for G-PON, but all PON systems standardized after G-PON. The MIB describes the range of UNIs that ONUs may support.</w:t>
      </w:r>
    </w:p>
    <w:p w14:paraId="431A5338" w14:textId="4D6FC262" w:rsidR="00EC1E92" w:rsidRPr="00B905A3" w:rsidRDefault="00EC1E92" w:rsidP="00EC1E92">
      <w:pPr>
        <w:pStyle w:val="enumlev1"/>
      </w:pPr>
      <w:r w:rsidRPr="00B905A3">
        <w:t>5)</w:t>
      </w:r>
      <w:r w:rsidRPr="00B905A3">
        <w:tab/>
        <w:t>Network upgrade considerations are given in</w:t>
      </w:r>
      <w:r w:rsidR="00AD5A21" w:rsidRPr="00B905A3">
        <w:t xml:space="preserve"> </w:t>
      </w:r>
      <w:r w:rsidR="008222E5" w:rsidRPr="00B905A3">
        <w:t>[</w:t>
      </w:r>
      <w:r w:rsidR="00AD5A21" w:rsidRPr="00B905A3">
        <w:t>ITU-T</w:t>
      </w:r>
      <w:r w:rsidRPr="00B905A3">
        <w:t xml:space="preserve"> G.984.5</w:t>
      </w:r>
      <w:r w:rsidR="008222E5" w:rsidRPr="00B905A3">
        <w:t>]</w:t>
      </w:r>
      <w:r w:rsidRPr="00B905A3">
        <w:t>, reserving wavelength ranges for additional service signals to be overlaid via WDM in GPONs, to maximize the value of ODNs. [ITU</w:t>
      </w:r>
      <w:r w:rsidRPr="00B905A3">
        <w:noBreakHyphen/>
        <w:t>T</w:t>
      </w:r>
      <w:r w:rsidR="00D1449A">
        <w:t> </w:t>
      </w:r>
      <w:r w:rsidRPr="00B905A3">
        <w:t>G.9805] generically describes the methods and parameters for PON coexistence for ODN sharing.</w:t>
      </w:r>
    </w:p>
    <w:p w14:paraId="63F76721" w14:textId="1839EE8B" w:rsidR="00EC1E92" w:rsidRPr="00B905A3" w:rsidRDefault="00EC1E92" w:rsidP="00EC1E92">
      <w:pPr>
        <w:pStyle w:val="enumlev1"/>
      </w:pPr>
      <w:r w:rsidRPr="00B905A3">
        <w:t>6)</w:t>
      </w:r>
      <w:r w:rsidRPr="00B905A3">
        <w:tab/>
        <w:t>Reach extension is outlined in</w:t>
      </w:r>
      <w:r w:rsidR="00406023" w:rsidRPr="00B905A3">
        <w:t xml:space="preserve"> </w:t>
      </w:r>
      <w:r w:rsidR="0084650F" w:rsidRPr="00B905A3">
        <w:t>[</w:t>
      </w:r>
      <w:r w:rsidR="00FB586F" w:rsidRPr="00B905A3">
        <w:t>ITU-T</w:t>
      </w:r>
      <w:r w:rsidRPr="00B905A3">
        <w:t xml:space="preserve"> G.984.6</w:t>
      </w:r>
      <w:r w:rsidR="00FB586F" w:rsidRPr="00B905A3">
        <w:t>]</w:t>
      </w:r>
      <w:r w:rsidRPr="00B905A3">
        <w:t>, giving the architecture and interface parameters for extended reach systems using reach extension devices, including regenerators or optical amplifiers. The reach is up to 60 km, with loss budgets of 27.5</w:t>
      </w:r>
      <w:r w:rsidR="00D1449A">
        <w:t> </w:t>
      </w:r>
      <w:r w:rsidRPr="00B905A3">
        <w:t>dB in both spans.</w:t>
      </w:r>
    </w:p>
    <w:p w14:paraId="253C4A63" w14:textId="68BDF128" w:rsidR="00EC1E92" w:rsidRPr="00B905A3" w:rsidRDefault="00EC1E92" w:rsidP="00EC1E92">
      <w:pPr>
        <w:pStyle w:val="enumlev1"/>
      </w:pPr>
      <w:r w:rsidRPr="00B905A3">
        <w:t>7)</w:t>
      </w:r>
      <w:r w:rsidRPr="00B905A3">
        <w:tab/>
        <w:t>Synchronization and timing have long been supported as part of the G-PON system. More recent amendments to</w:t>
      </w:r>
      <w:r w:rsidR="005450F5" w:rsidRPr="00B905A3">
        <w:t xml:space="preserve"> </w:t>
      </w:r>
      <w:r w:rsidR="00E736DC" w:rsidRPr="00B905A3">
        <w:t>[</w:t>
      </w:r>
      <w:r w:rsidR="00D02755" w:rsidRPr="00B905A3">
        <w:t>ITU-T</w:t>
      </w:r>
      <w:r w:rsidR="00D1449A">
        <w:t> </w:t>
      </w:r>
      <w:r w:rsidRPr="00B905A3">
        <w:t>G.984.3</w:t>
      </w:r>
      <w:r w:rsidR="00E736DC" w:rsidRPr="00B905A3">
        <w:t>]</w:t>
      </w:r>
      <w:r w:rsidRPr="00B905A3">
        <w:t xml:space="preserve"> and [ITU-T</w:t>
      </w:r>
      <w:r w:rsidR="00D1449A">
        <w:t> </w:t>
      </w:r>
      <w:r w:rsidRPr="00B905A3">
        <w:t xml:space="preserve">G.988] have included methods for </w:t>
      </w:r>
      <w:r w:rsidRPr="00B905A3">
        <w:lastRenderedPageBreak/>
        <w:t>transferring precision timing information over the PON system, avoiding the inherent TDMA timing asymmetry.</w:t>
      </w:r>
    </w:p>
    <w:p w14:paraId="14FE72F0" w14:textId="77777777" w:rsidR="00EC1E92" w:rsidRPr="00B905A3" w:rsidRDefault="00EC1E92" w:rsidP="00EC1E92">
      <w:pPr>
        <w:pStyle w:val="Heading3"/>
        <w:rPr>
          <w:lang w:eastAsia="zh-CN"/>
        </w:rPr>
      </w:pPr>
      <w:r w:rsidRPr="00B905A3">
        <w:rPr>
          <w:lang w:eastAsia="zh-CN"/>
        </w:rPr>
        <w:t>6.1.2</w:t>
      </w:r>
      <w:r w:rsidRPr="00B905A3">
        <w:rPr>
          <w:lang w:eastAsia="zh-CN"/>
        </w:rPr>
        <w:tab/>
        <w:t>10-Gigabit-capable passive optical networks (XG(S)-PON)</w:t>
      </w:r>
    </w:p>
    <w:p w14:paraId="008C12CB" w14:textId="0945A34F" w:rsidR="00EC1E92" w:rsidRPr="00B905A3" w:rsidRDefault="00EC1E92" w:rsidP="00EC1E92">
      <w:r w:rsidRPr="00B905A3">
        <w:t>The next generation of systems are 10-Gigabit-capable passive optical networks</w:t>
      </w:r>
      <w:r w:rsidR="00ED4C33" w:rsidRPr="00B905A3">
        <w:t>,</w:t>
      </w:r>
      <w:r w:rsidRPr="00B905A3">
        <w:t xml:space="preserve"> w</w:t>
      </w:r>
      <w:r w:rsidR="00D300F1" w:rsidRPr="00B905A3">
        <w:t>hich are</w:t>
      </w:r>
      <w:r w:rsidRPr="00B905A3">
        <w:t xml:space="preserve"> based on 10 Gbit/s single wavelength pair technology. There are two systems: 10 Gbit/s asymmetric system (XG</w:t>
      </w:r>
      <w:r w:rsidRPr="00B905A3">
        <w:noBreakHyphen/>
        <w:t xml:space="preserve">PON) and </w:t>
      </w:r>
      <w:r w:rsidR="00326ADA" w:rsidRPr="00B905A3">
        <w:t xml:space="preserve">a </w:t>
      </w:r>
      <w:r w:rsidRPr="00B905A3">
        <w:t>10</w:t>
      </w:r>
      <w:r w:rsidR="00D1449A">
        <w:t> </w:t>
      </w:r>
      <w:r w:rsidRPr="00B905A3">
        <w:t xml:space="preserve">Gbit/s symmetric system (XGS-PON). The architecture of XG(S)-PON is shown in </w:t>
      </w:r>
      <w:r w:rsidRPr="00B905A3">
        <w:rPr>
          <w:lang w:eastAsia="zh-CN"/>
        </w:rPr>
        <w:t>F</w:t>
      </w:r>
      <w:r w:rsidRPr="00B905A3">
        <w:t>igure 6-3.</w:t>
      </w:r>
    </w:p>
    <w:p w14:paraId="18B9B2AA" w14:textId="77777777" w:rsidR="00EC1E92" w:rsidRPr="00B905A3" w:rsidRDefault="00EC1E92" w:rsidP="00EC1E92">
      <w:pPr>
        <w:pStyle w:val="Figure"/>
      </w:pPr>
      <w:r w:rsidRPr="00B905A3">
        <w:rPr>
          <w:noProof/>
        </w:rPr>
        <w:drawing>
          <wp:inline distT="0" distB="0" distL="0" distR="0" wp14:anchorId="1CE19BD6" wp14:editId="532D62EC">
            <wp:extent cx="5955804" cy="1996444"/>
            <wp:effectExtent l="0" t="0" r="6985" b="3810"/>
            <wp:docPr id="1531867209" name="Picture 11" descr="Figure 6-3 shows the XG(S)-PON system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67209" name="Picture 11" descr="Figure 6-3 shows the XG(S)-PON system architectur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55804" cy="1996444"/>
                    </a:xfrm>
                    <a:prstGeom prst="rect">
                      <a:avLst/>
                    </a:prstGeom>
                  </pic:spPr>
                </pic:pic>
              </a:graphicData>
            </a:graphic>
          </wp:inline>
        </w:drawing>
      </w:r>
    </w:p>
    <w:p w14:paraId="2707F116" w14:textId="77777777" w:rsidR="00EC1E92" w:rsidRPr="00B905A3" w:rsidRDefault="00EC1E92" w:rsidP="00EC1E92">
      <w:pPr>
        <w:pStyle w:val="FigureNoTitle"/>
        <w:rPr>
          <w:lang w:eastAsia="zh-CN"/>
        </w:rPr>
      </w:pPr>
      <w:r w:rsidRPr="00B905A3">
        <w:rPr>
          <w:lang w:eastAsia="zh-CN"/>
        </w:rPr>
        <w:t>Figure 6-3 – XG(S)-PON system architecture</w:t>
      </w:r>
    </w:p>
    <w:p w14:paraId="76B8A95A" w14:textId="66F07C56" w:rsidR="00EC1E92" w:rsidRPr="00B905A3" w:rsidRDefault="00EC1E92" w:rsidP="00EC1E92">
      <w:pPr>
        <w:pStyle w:val="Normalaftertitle"/>
        <w:rPr>
          <w:lang w:eastAsia="zh-CN"/>
        </w:rPr>
      </w:pPr>
      <w:r w:rsidRPr="00B905A3">
        <w:rPr>
          <w:lang w:eastAsia="zh-CN"/>
        </w:rPr>
        <w:t>XG-PON is based on 2.5 Gbit/s in upstream, and XGS-PON is based on 10</w:t>
      </w:r>
      <w:r w:rsidR="00D1449A">
        <w:rPr>
          <w:lang w:eastAsia="zh-CN"/>
        </w:rPr>
        <w:t> </w:t>
      </w:r>
      <w:r w:rsidRPr="00B905A3">
        <w:rPr>
          <w:lang w:eastAsia="zh-CN"/>
        </w:rPr>
        <w:t>Gbit/s in upstream. An XGS-PON OLT can also support XG-PON ONU by a 10G/2.5G dual rate burst mode receiver in the OLT.</w:t>
      </w:r>
    </w:p>
    <w:p w14:paraId="2545C76A" w14:textId="2B21327B" w:rsidR="00EC1E92" w:rsidRPr="00B905A3" w:rsidRDefault="00EC1E92" w:rsidP="00EC1E92">
      <w:pPr>
        <w:rPr>
          <w:lang w:eastAsia="zh-CN"/>
        </w:rPr>
      </w:pPr>
      <w:r w:rsidRPr="00B905A3">
        <w:rPr>
          <w:lang w:eastAsia="zh-CN"/>
        </w:rPr>
        <w:t xml:space="preserve">XG-PON recommendations are defined in </w:t>
      </w:r>
      <w:r w:rsidRPr="00B905A3">
        <w:t>[ITU-T G.987]</w:t>
      </w:r>
      <w:r w:rsidRPr="00B905A3">
        <w:rPr>
          <w:lang w:eastAsia="zh-CN"/>
        </w:rPr>
        <w:t xml:space="preserve"> (e.g., [ITU-T G.987.1], </w:t>
      </w:r>
      <w:r w:rsidR="00113C4F" w:rsidRPr="00B905A3">
        <w:rPr>
          <w:lang w:eastAsia="zh-CN"/>
        </w:rPr>
        <w:t xml:space="preserve">[ITU-T </w:t>
      </w:r>
      <w:r w:rsidRPr="00B905A3">
        <w:rPr>
          <w:lang w:eastAsia="zh-CN"/>
        </w:rPr>
        <w:t>G.987.2</w:t>
      </w:r>
      <w:r w:rsidR="004E2C64" w:rsidRPr="00B905A3">
        <w:rPr>
          <w:lang w:eastAsia="zh-CN"/>
        </w:rPr>
        <w:t>]</w:t>
      </w:r>
      <w:r w:rsidRPr="00B905A3">
        <w:rPr>
          <w:lang w:eastAsia="zh-CN"/>
        </w:rPr>
        <w:t xml:space="preserve">, </w:t>
      </w:r>
      <w:r w:rsidR="00862193" w:rsidRPr="00B905A3">
        <w:rPr>
          <w:lang w:eastAsia="zh-CN"/>
        </w:rPr>
        <w:t>[ITU-T</w:t>
      </w:r>
      <w:r w:rsidR="00D71600">
        <w:rPr>
          <w:lang w:eastAsia="zh-CN"/>
        </w:rPr>
        <w:t> </w:t>
      </w:r>
      <w:r w:rsidRPr="00B905A3">
        <w:rPr>
          <w:lang w:eastAsia="zh-CN"/>
        </w:rPr>
        <w:t>G.987.3</w:t>
      </w:r>
      <w:r w:rsidR="00490433" w:rsidRPr="00B905A3">
        <w:rPr>
          <w:lang w:eastAsia="zh-CN"/>
        </w:rPr>
        <w:t>]</w:t>
      </w:r>
      <w:r w:rsidRPr="00B905A3">
        <w:rPr>
          <w:lang w:eastAsia="zh-CN"/>
        </w:rPr>
        <w:t>), and all XGS</w:t>
      </w:r>
      <w:r w:rsidRPr="00B905A3">
        <w:rPr>
          <w:lang w:eastAsia="zh-CN"/>
        </w:rPr>
        <w:noBreakHyphen/>
        <w:t xml:space="preserve">PON </w:t>
      </w:r>
      <w:r w:rsidR="00646221" w:rsidRPr="00B905A3">
        <w:rPr>
          <w:lang w:eastAsia="zh-CN"/>
        </w:rPr>
        <w:t>R</w:t>
      </w:r>
      <w:r w:rsidRPr="00B905A3">
        <w:rPr>
          <w:lang w:eastAsia="zh-CN"/>
        </w:rPr>
        <w:t>ecommendation</w:t>
      </w:r>
      <w:r w:rsidR="00894F2E" w:rsidRPr="00B905A3">
        <w:rPr>
          <w:lang w:eastAsia="zh-CN"/>
        </w:rPr>
        <w:t>s</w:t>
      </w:r>
      <w:r w:rsidRPr="00B905A3">
        <w:rPr>
          <w:lang w:eastAsia="zh-CN"/>
        </w:rPr>
        <w:t xml:space="preserve"> are defined in one document </w:t>
      </w:r>
      <w:r w:rsidRPr="00B905A3">
        <w:t>[ITU</w:t>
      </w:r>
      <w:r w:rsidR="00D71600">
        <w:noBreakHyphen/>
      </w:r>
      <w:r w:rsidRPr="00B905A3">
        <w:t>T</w:t>
      </w:r>
      <w:r w:rsidR="00D71600">
        <w:t> </w:t>
      </w:r>
      <w:r w:rsidRPr="00B905A3">
        <w:t>G.9807.1]</w:t>
      </w:r>
      <w:r w:rsidRPr="00B905A3">
        <w:rPr>
          <w:lang w:eastAsia="zh-CN"/>
        </w:rPr>
        <w:t xml:space="preserve">. The </w:t>
      </w:r>
      <w:r w:rsidR="00E6132A" w:rsidRPr="00B905A3">
        <w:rPr>
          <w:lang w:eastAsia="zh-CN"/>
        </w:rPr>
        <w:t>R</w:t>
      </w:r>
      <w:r w:rsidRPr="00B905A3">
        <w:rPr>
          <w:lang w:eastAsia="zh-CN"/>
        </w:rPr>
        <w:t xml:space="preserve">ecommendations diagram of XG(S)-PON </w:t>
      </w:r>
      <w:r w:rsidR="002A47AB" w:rsidRPr="00B905A3">
        <w:rPr>
          <w:lang w:eastAsia="zh-CN"/>
        </w:rPr>
        <w:t>is</w:t>
      </w:r>
      <w:r w:rsidRPr="00B905A3">
        <w:rPr>
          <w:lang w:eastAsia="zh-CN"/>
        </w:rPr>
        <w:t xml:space="preserve"> shown </w:t>
      </w:r>
      <w:r w:rsidR="00ED40C4" w:rsidRPr="00B905A3">
        <w:rPr>
          <w:lang w:eastAsia="zh-CN"/>
        </w:rPr>
        <w:t>in</w:t>
      </w:r>
      <w:r w:rsidRPr="00B905A3">
        <w:rPr>
          <w:lang w:eastAsia="zh-CN"/>
        </w:rPr>
        <w:t xml:space="preserve"> Figure 6-4.</w:t>
      </w:r>
    </w:p>
    <w:p w14:paraId="00FFE3FC" w14:textId="77777777" w:rsidR="00EC1E92" w:rsidRPr="00B905A3" w:rsidRDefault="00EC1E92" w:rsidP="00EC1E92">
      <w:pPr>
        <w:pStyle w:val="Figure"/>
      </w:pPr>
      <w:r w:rsidRPr="00B905A3">
        <w:rPr>
          <w:noProof/>
        </w:rPr>
        <w:drawing>
          <wp:inline distT="0" distB="0" distL="0" distR="0" wp14:anchorId="04A0B20F" wp14:editId="1181E99B">
            <wp:extent cx="5980188" cy="2855982"/>
            <wp:effectExtent l="0" t="0" r="1905" b="1905"/>
            <wp:docPr id="1236829461" name="Picture 12" descr="Figure 6-4 shows the 10 Gbit/s capable (XG) and 10 Gbit/s Symmetric (XGS) &#10;PON recommendation se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29461" name="Picture 12" descr="Figure 6-4 shows the 10 Gbit/s capable (XG) and 10 Gbit/s Symmetric (XGS) &#10;PON recommendation series&#10;"/>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80188" cy="2855982"/>
                    </a:xfrm>
                    <a:prstGeom prst="rect">
                      <a:avLst/>
                    </a:prstGeom>
                  </pic:spPr>
                </pic:pic>
              </a:graphicData>
            </a:graphic>
          </wp:inline>
        </w:drawing>
      </w:r>
    </w:p>
    <w:p w14:paraId="73D9F00B" w14:textId="50F73C47" w:rsidR="00EC1E92" w:rsidRPr="00B905A3" w:rsidRDefault="00EC1E92" w:rsidP="00EC1E92">
      <w:pPr>
        <w:pStyle w:val="FigureNoTitle"/>
        <w:rPr>
          <w:lang w:eastAsia="zh-CN"/>
        </w:rPr>
      </w:pPr>
      <w:r w:rsidRPr="00B905A3">
        <w:rPr>
          <w:lang w:eastAsia="zh-CN"/>
        </w:rPr>
        <w:t xml:space="preserve">Figure 6-4 – 10 Gbit/s capable (XG) </w:t>
      </w:r>
      <w:r w:rsidR="00CA5BC0">
        <w:rPr>
          <w:lang w:eastAsia="zh-CN"/>
        </w:rPr>
        <w:t>and</w:t>
      </w:r>
      <w:r w:rsidRPr="00B905A3">
        <w:rPr>
          <w:lang w:eastAsia="zh-CN"/>
        </w:rPr>
        <w:t xml:space="preserve"> 10 Gbit/s Symmetric (XGS) </w:t>
      </w:r>
      <w:r w:rsidRPr="00B905A3">
        <w:rPr>
          <w:lang w:eastAsia="zh-CN"/>
        </w:rPr>
        <w:br/>
        <w:t>PON recommendation series</w:t>
      </w:r>
    </w:p>
    <w:p w14:paraId="0ADACA5D" w14:textId="60F988B1" w:rsidR="00EC1E92" w:rsidRPr="00B905A3" w:rsidRDefault="00EC1E92" w:rsidP="00EC1E92">
      <w:pPr>
        <w:pStyle w:val="enumlev1"/>
      </w:pPr>
      <w:r w:rsidRPr="00B905A3">
        <w:lastRenderedPageBreak/>
        <w:t>0)</w:t>
      </w:r>
      <w:r w:rsidRPr="00B905A3">
        <w:tab/>
        <w:t xml:space="preserve">The definitions, acronyms, </w:t>
      </w:r>
      <w:r w:rsidR="00443F5C" w:rsidRPr="00B905A3">
        <w:t xml:space="preserve">and </w:t>
      </w:r>
      <w:r w:rsidRPr="00B905A3">
        <w:t>conventions for these systems are defined in [ITU-T G.987] and [ITU</w:t>
      </w:r>
      <w:r w:rsidRPr="00B905A3">
        <w:noBreakHyphen/>
        <w:t xml:space="preserve">T G.9807.1], </w:t>
      </w:r>
      <w:r w:rsidR="008D62D3" w:rsidRPr="00B905A3">
        <w:t>c</w:t>
      </w:r>
      <w:r w:rsidRPr="00B905A3">
        <w:t>lauses 3-5. This establishes the terminology for these systems and delineates their topologies.</w:t>
      </w:r>
    </w:p>
    <w:p w14:paraId="06921440" w14:textId="3FEBA19F" w:rsidR="00EC1E92" w:rsidRPr="00B905A3" w:rsidRDefault="00EC1E92" w:rsidP="00EC1E92">
      <w:pPr>
        <w:pStyle w:val="enumlev1"/>
      </w:pPr>
      <w:r w:rsidRPr="00B905A3">
        <w:t>1)</w:t>
      </w:r>
      <w:r w:rsidRPr="00B905A3">
        <w:tab/>
        <w:t xml:space="preserve">The general requirements of XG-PON and XGS-PON are described in </w:t>
      </w:r>
      <w:r w:rsidRPr="00B905A3">
        <w:rPr>
          <w:lang w:eastAsia="zh-CN"/>
        </w:rPr>
        <w:t>[ITU-T G.987.1]</w:t>
      </w:r>
      <w:r w:rsidRPr="00B905A3">
        <w:t xml:space="preserve"> and [ITU</w:t>
      </w:r>
      <w:r w:rsidRPr="00B905A3">
        <w:noBreakHyphen/>
        <w:t xml:space="preserve">T G.9807.1] Annex A. This once more provides examples of services, UNIs and SNIs that are required by network operators. In addition, it shows the principal deployment configuration. The most important requirement is the backward compatibility with </w:t>
      </w:r>
      <w:r w:rsidR="00247249" w:rsidRPr="00B905A3">
        <w:t xml:space="preserve">the </w:t>
      </w:r>
      <w:r w:rsidRPr="00B905A3">
        <w:t>existing ODN. As a full-service access network, ONU interface diversity continues to be important. The higher capacity of XG(S)-PON opens new possibilities, such as 4G cell sites and various enterprises. Existing G-PON ONUs can remain in service alongside the XG(S)-PON ONUs, allowing for easier system upgrades.</w:t>
      </w:r>
    </w:p>
    <w:p w14:paraId="2D1F9326" w14:textId="2F6B3CC2" w:rsidR="00EC1E92" w:rsidRPr="00B905A3" w:rsidRDefault="00EC1E92" w:rsidP="00EC1E92">
      <w:pPr>
        <w:pStyle w:val="enumlev1"/>
      </w:pPr>
      <w:r w:rsidRPr="00B905A3">
        <w:t>2)</w:t>
      </w:r>
      <w:r w:rsidRPr="00B905A3">
        <w:tab/>
        <w:t xml:space="preserve">The requirements and specifications for the PMD layer are defined in </w:t>
      </w:r>
      <w:r w:rsidR="00681AD2" w:rsidRPr="00B905A3">
        <w:t>[ITU</w:t>
      </w:r>
      <w:r w:rsidR="00D1449A">
        <w:noBreakHyphen/>
      </w:r>
      <w:r w:rsidR="00681AD2" w:rsidRPr="00B905A3">
        <w:t>T</w:t>
      </w:r>
      <w:r w:rsidR="00D1449A">
        <w:t> </w:t>
      </w:r>
      <w:r w:rsidRPr="00B905A3">
        <w:t>G.987.2</w:t>
      </w:r>
      <w:r w:rsidR="00681AD2" w:rsidRPr="00B905A3">
        <w:t>]</w:t>
      </w:r>
      <w:r w:rsidRPr="00B905A3">
        <w:t xml:space="preserve"> and [ITU</w:t>
      </w:r>
      <w:r w:rsidRPr="00B905A3">
        <w:noBreakHyphen/>
        <w:t xml:space="preserve">T G.9807.1] Annex B. Both XG and XGS systems operate at 10 Gbit/s downstream, and upstream at 2.5 and 10 Gbit/s, respectively. The PMD is designed to operate bidirectionally over a single strand of single mode optical fibre </w:t>
      </w:r>
      <w:r w:rsidR="008D62D3" w:rsidRPr="00B905A3">
        <w:t>[</w:t>
      </w:r>
      <w:r w:rsidRPr="00B905A3">
        <w:t>ITU-T G.652</w:t>
      </w:r>
      <w:r w:rsidR="008D62D3" w:rsidRPr="00B905A3">
        <w:t>]</w:t>
      </w:r>
      <w:r w:rsidRPr="00B905A3">
        <w:t>. The basic wavelength plan specifies 1</w:t>
      </w:r>
      <w:r w:rsidR="00D1449A">
        <w:t> </w:t>
      </w:r>
      <w:r w:rsidRPr="00B905A3">
        <w:t>577 nm downstream and 1</w:t>
      </w:r>
      <w:r w:rsidR="00D1449A">
        <w:t> </w:t>
      </w:r>
      <w:r w:rsidRPr="00B905A3">
        <w:t>270 nm upstream, which allows coexistence with G-PON and NG-PON2, and time division multiplex (TDM) coexistence between XG-PON and XGS-PON ONUs. The optional wavelength plan specifies 1490 nm downstream and 1</w:t>
      </w:r>
      <w:r w:rsidR="00D1449A">
        <w:t> </w:t>
      </w:r>
      <w:r w:rsidRPr="00B905A3">
        <w:t>310 nm upstream.</w:t>
      </w:r>
    </w:p>
    <w:p w14:paraId="2F5CDF9D" w14:textId="1BB01ED8" w:rsidR="00EC1E92" w:rsidRPr="00B905A3" w:rsidRDefault="00EC1E92" w:rsidP="00EC1E92">
      <w:pPr>
        <w:pStyle w:val="enumlev1"/>
      </w:pPr>
      <w:r w:rsidRPr="00B905A3">
        <w:t>3)</w:t>
      </w:r>
      <w:r w:rsidRPr="00B905A3">
        <w:tab/>
        <w:t xml:space="preserve">The TC layer specifications are given in </w:t>
      </w:r>
      <w:r w:rsidR="00D34512" w:rsidRPr="00B905A3">
        <w:t>[ITU</w:t>
      </w:r>
      <w:r w:rsidR="00D1449A">
        <w:noBreakHyphen/>
      </w:r>
      <w:r w:rsidR="00D34512" w:rsidRPr="00B905A3">
        <w:t>T</w:t>
      </w:r>
      <w:r w:rsidR="00D1449A">
        <w:t> </w:t>
      </w:r>
      <w:r w:rsidRPr="00B905A3">
        <w:t>G.987.3</w:t>
      </w:r>
      <w:r w:rsidR="00D34512" w:rsidRPr="00B905A3">
        <w:t>]</w:t>
      </w:r>
      <w:r w:rsidRPr="00B905A3">
        <w:t xml:space="preserve"> and [ITU-T G.9807.1] Annex C. As before, the frame format and media access control methods are given, which are largely based upon the G-PON system with field size adjustments for 10G operation. It describes the ranging and activation processes, DBA, and PLOAM. Security, power saving, protection, and rogue mitigation are described. As before, the behaviour of the ONU is specified in detail, allowing for ONU conformance testing.</w:t>
      </w:r>
    </w:p>
    <w:p w14:paraId="18FB5677" w14:textId="54B40059" w:rsidR="00EC1E92" w:rsidRPr="00B905A3" w:rsidRDefault="00EC1E92" w:rsidP="00EC1E92">
      <w:pPr>
        <w:pStyle w:val="enumlev1"/>
      </w:pPr>
      <w:r w:rsidRPr="00B905A3">
        <w:t>4)</w:t>
      </w:r>
      <w:r w:rsidRPr="00B905A3">
        <w:tab/>
        <w:t>The OMCI is specified in [ITU-T</w:t>
      </w:r>
      <w:r w:rsidR="00D1449A">
        <w:t> </w:t>
      </w:r>
      <w:r w:rsidRPr="00B905A3">
        <w:t>G.988], which is described in clause 6.1.7</w:t>
      </w:r>
      <w:r w:rsidR="00375CFA" w:rsidRPr="00B905A3">
        <w:t xml:space="preserve"> of this Recommendation</w:t>
      </w:r>
      <w:r w:rsidRPr="00B905A3">
        <w:t xml:space="preserve">. </w:t>
      </w:r>
    </w:p>
    <w:p w14:paraId="7D30D131" w14:textId="3B94FEF6" w:rsidR="00EC1E92" w:rsidRPr="00B905A3" w:rsidRDefault="00EC1E92" w:rsidP="00EC1E92">
      <w:pPr>
        <w:pStyle w:val="enumlev1"/>
      </w:pPr>
      <w:r w:rsidRPr="00B905A3">
        <w:t>5)</w:t>
      </w:r>
      <w:r w:rsidRPr="00B905A3">
        <w:tab/>
        <w:t>Coexistence is specified in [ITU-T</w:t>
      </w:r>
      <w:r w:rsidR="00D1449A">
        <w:t> </w:t>
      </w:r>
      <w:r w:rsidRPr="00B905A3">
        <w:t>G.9805], which is described in clause 6.1.7.</w:t>
      </w:r>
      <w:r w:rsidR="00375CFA" w:rsidRPr="00B905A3">
        <w:t xml:space="preserve"> of this Recommendation.</w:t>
      </w:r>
      <w:r w:rsidRPr="00B905A3">
        <w:t xml:space="preserve"> </w:t>
      </w:r>
    </w:p>
    <w:p w14:paraId="54D64D52" w14:textId="5E05E5E7" w:rsidR="00EC1E92" w:rsidRPr="00B905A3" w:rsidRDefault="00EC1E92" w:rsidP="00EC1E92">
      <w:pPr>
        <w:pStyle w:val="enumlev1"/>
      </w:pPr>
      <w:r w:rsidRPr="00B905A3">
        <w:t>6)</w:t>
      </w:r>
      <w:r w:rsidRPr="00B905A3">
        <w:tab/>
        <w:t>Reach extension is specified in</w:t>
      </w:r>
      <w:r w:rsidR="00895D3D" w:rsidRPr="00B905A3">
        <w:t xml:space="preserve"> </w:t>
      </w:r>
      <w:r w:rsidR="00C479FA" w:rsidRPr="00B905A3">
        <w:t xml:space="preserve">[ITU-T </w:t>
      </w:r>
      <w:r w:rsidRPr="00B905A3">
        <w:t>G.987.4</w:t>
      </w:r>
      <w:r w:rsidR="00C479FA" w:rsidRPr="00B905A3">
        <w:t>]</w:t>
      </w:r>
      <w:r w:rsidRPr="00B905A3">
        <w:t xml:space="preserve"> and </w:t>
      </w:r>
      <w:r w:rsidR="00111E91" w:rsidRPr="00B905A3">
        <w:t xml:space="preserve">ITU-T </w:t>
      </w:r>
      <w:r w:rsidRPr="00B905A3">
        <w:t>G.9807.2</w:t>
      </w:r>
      <w:r w:rsidR="009777AF" w:rsidRPr="00B905A3">
        <w:t>]</w:t>
      </w:r>
      <w:r w:rsidRPr="00B905A3">
        <w:t xml:space="preserve">. In addition to all the features in </w:t>
      </w:r>
      <w:r w:rsidR="00016473" w:rsidRPr="00B905A3">
        <w:t xml:space="preserve">[ITU-T </w:t>
      </w:r>
      <w:r w:rsidRPr="00B905A3">
        <w:t>G.984.6</w:t>
      </w:r>
      <w:r w:rsidR="004B3264" w:rsidRPr="00B905A3">
        <w:t>]</w:t>
      </w:r>
      <w:r w:rsidRPr="00B905A3">
        <w:t xml:space="preserve">, wavelength converting, continuous mode, </w:t>
      </w:r>
      <w:proofErr w:type="gramStart"/>
      <w:r w:rsidRPr="00B905A3">
        <w:t>1:N</w:t>
      </w:r>
      <w:proofErr w:type="gramEnd"/>
      <w:r w:rsidRPr="00B905A3">
        <w:t xml:space="preserve"> and combination systems are described.</w:t>
      </w:r>
    </w:p>
    <w:p w14:paraId="3C611AD5" w14:textId="2351B426" w:rsidR="00EC1E92" w:rsidRPr="00B905A3" w:rsidRDefault="00EC1E92" w:rsidP="00EC1E92">
      <w:pPr>
        <w:pStyle w:val="enumlev1"/>
        <w:rPr>
          <w:rFonts w:eastAsia="MS Mincho"/>
        </w:rPr>
      </w:pPr>
      <w:r w:rsidRPr="00B905A3">
        <w:t>7)</w:t>
      </w:r>
      <w:r w:rsidRPr="00B905A3">
        <w:tab/>
        <w:t>Synchronization and timing are supported as part of the XGS-PON system. [ITU-T G.9807.1] Annex C describes methods for transferring precision timing information over the PON system. This is important for various wireless applications.</w:t>
      </w:r>
    </w:p>
    <w:p w14:paraId="744F2143" w14:textId="77777777" w:rsidR="00EC1E92" w:rsidRPr="00B905A3" w:rsidRDefault="00EC1E92" w:rsidP="00EC1E92">
      <w:pPr>
        <w:pStyle w:val="Heading3"/>
        <w:rPr>
          <w:lang w:eastAsia="zh-CN"/>
        </w:rPr>
      </w:pPr>
      <w:r w:rsidRPr="00B905A3">
        <w:rPr>
          <w:lang w:eastAsia="zh-CN"/>
        </w:rPr>
        <w:t>6.1.3</w:t>
      </w:r>
      <w:r w:rsidRPr="00B905A3">
        <w:rPr>
          <w:lang w:eastAsia="zh-CN"/>
        </w:rPr>
        <w:tab/>
        <w:t>40-Gigabit-capable passive optical networks (NG-PON2)</w:t>
      </w:r>
    </w:p>
    <w:p w14:paraId="1ABBF6E9" w14:textId="586B1938" w:rsidR="00EC1E92" w:rsidRPr="00B905A3" w:rsidRDefault="00EC1E92" w:rsidP="00EC1E92">
      <w:r w:rsidRPr="00B905A3">
        <w:t>Alongside the development of the single channel 10</w:t>
      </w:r>
      <w:r w:rsidR="00D1449A">
        <w:t> </w:t>
      </w:r>
      <w:r w:rsidRPr="00B905A3">
        <w:t>Gbit/s systems, there was interest in reaching higher capacity multi-channel systems based on wavelength stacking of TDM-PON. This results in the time and wavelength division multiplexed (TWDM) PON architecture, as shown in Figure 6-5.</w:t>
      </w:r>
    </w:p>
    <w:p w14:paraId="37FC0DF4" w14:textId="77777777" w:rsidR="00EC1E92" w:rsidRPr="00B905A3" w:rsidRDefault="00EC1E92" w:rsidP="00EC1E92">
      <w:pPr>
        <w:pStyle w:val="Figure"/>
      </w:pPr>
      <w:r w:rsidRPr="00B905A3">
        <w:rPr>
          <w:noProof/>
        </w:rPr>
        <w:lastRenderedPageBreak/>
        <w:drawing>
          <wp:inline distT="0" distB="0" distL="0" distR="0" wp14:anchorId="39F22F59" wp14:editId="72544FF3">
            <wp:extent cx="6096012" cy="2950470"/>
            <wp:effectExtent l="0" t="0" r="0" b="2540"/>
            <wp:docPr id="100901732" name="Picture 13" descr="Figure 6-5 shows the 40 Gbit/s TWDM-PON system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1732" name="Picture 13" descr="Figure 6-5 shows the 40 Gbit/s TWDM-PON system architectur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096012" cy="2950470"/>
                    </a:xfrm>
                    <a:prstGeom prst="rect">
                      <a:avLst/>
                    </a:prstGeom>
                  </pic:spPr>
                </pic:pic>
              </a:graphicData>
            </a:graphic>
          </wp:inline>
        </w:drawing>
      </w:r>
    </w:p>
    <w:p w14:paraId="5BB02427" w14:textId="77777777" w:rsidR="00EC1E92" w:rsidRPr="00B905A3" w:rsidRDefault="00EC1E92" w:rsidP="00EC1E92">
      <w:pPr>
        <w:pStyle w:val="FigureNoTitle"/>
        <w:rPr>
          <w:lang w:eastAsia="zh-CN"/>
        </w:rPr>
      </w:pPr>
      <w:r w:rsidRPr="00B905A3">
        <w:rPr>
          <w:lang w:eastAsia="zh-CN"/>
        </w:rPr>
        <w:t>Figure 6-5 – 40 Gbit/s TWDM-PON system architecture</w:t>
      </w:r>
    </w:p>
    <w:p w14:paraId="0F67D632" w14:textId="278C0D5F" w:rsidR="00EC1E92" w:rsidRPr="00B905A3" w:rsidRDefault="00EC1E92" w:rsidP="00EC1E92">
      <w:pPr>
        <w:pStyle w:val="Normalaftertitle"/>
        <w:rPr>
          <w:lang w:eastAsia="zh-CN"/>
        </w:rPr>
      </w:pPr>
      <w:r w:rsidRPr="00B905A3">
        <w:rPr>
          <w:lang w:eastAsia="zh-CN"/>
        </w:rPr>
        <w:t xml:space="preserve">The 40 Gbit/s TWDM-PON recommendations are mainly defined in </w:t>
      </w:r>
      <w:r w:rsidR="008D62D3" w:rsidRPr="00B905A3">
        <w:rPr>
          <w:lang w:eastAsia="zh-CN"/>
        </w:rPr>
        <w:t xml:space="preserve">ITU-T </w:t>
      </w:r>
      <w:r w:rsidRPr="00B905A3">
        <w:t>G.989</w:t>
      </w:r>
      <w:r w:rsidRPr="00B905A3">
        <w:rPr>
          <w:lang w:eastAsia="zh-CN"/>
        </w:rPr>
        <w:t xml:space="preserve"> series</w:t>
      </w:r>
      <w:r w:rsidR="00273CCD" w:rsidRPr="00B905A3">
        <w:rPr>
          <w:lang w:eastAsia="zh-CN"/>
        </w:rPr>
        <w:t>;</w:t>
      </w:r>
      <w:r w:rsidRPr="00B905A3">
        <w:rPr>
          <w:lang w:eastAsia="zh-CN"/>
        </w:rPr>
        <w:t xml:space="preserve"> the recommendation diagram is shown as Figure 6-6.</w:t>
      </w:r>
    </w:p>
    <w:p w14:paraId="1D90F077" w14:textId="77777777" w:rsidR="00EC1E92" w:rsidRPr="00B905A3" w:rsidRDefault="00EC1E92" w:rsidP="00EC1E92">
      <w:pPr>
        <w:pStyle w:val="Figure"/>
        <w:rPr>
          <w:b/>
        </w:rPr>
      </w:pPr>
      <w:r w:rsidRPr="00B905A3">
        <w:rPr>
          <w:b/>
          <w:noProof/>
        </w:rPr>
        <w:drawing>
          <wp:inline distT="0" distB="0" distL="0" distR="0" wp14:anchorId="351A8EF1" wp14:editId="7AD3D902">
            <wp:extent cx="5205995" cy="2471933"/>
            <wp:effectExtent l="0" t="0" r="0" b="5080"/>
            <wp:docPr id="1278660741" name="Picture 14" descr="Figure 6-6 shows the 4 x10 Gbit/s TWDM-PON (NG-PON2) recommendation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60741" name="Picture 14" descr="Figure 6-6 shows the 4 x10 Gbit/s TWDM-PON (NG-PON2) recommendations diagram"/>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205995" cy="2471933"/>
                    </a:xfrm>
                    <a:prstGeom prst="rect">
                      <a:avLst/>
                    </a:prstGeom>
                  </pic:spPr>
                </pic:pic>
              </a:graphicData>
            </a:graphic>
          </wp:inline>
        </w:drawing>
      </w:r>
    </w:p>
    <w:p w14:paraId="5C65D6D3" w14:textId="77777777" w:rsidR="00EC1E92" w:rsidRPr="00B905A3" w:rsidRDefault="00EC1E92" w:rsidP="00EC1E92">
      <w:pPr>
        <w:pStyle w:val="FigureNoTitle"/>
        <w:rPr>
          <w:rFonts w:eastAsia="MS Mincho"/>
        </w:rPr>
      </w:pPr>
      <w:r w:rsidRPr="00B905A3">
        <w:t>Figure 6-6 – 4 x10 Gbit/s TWDM-PON (NG-PON2) recommendations diagram</w:t>
      </w:r>
    </w:p>
    <w:p w14:paraId="49EF5570" w14:textId="77777777" w:rsidR="00EC1E92" w:rsidRPr="00B905A3" w:rsidRDefault="00EC1E92" w:rsidP="00EC1E92">
      <w:pPr>
        <w:pStyle w:val="enumlev1"/>
      </w:pPr>
      <w:r w:rsidRPr="00B905A3">
        <w:t>0)</w:t>
      </w:r>
      <w:r w:rsidRPr="00B905A3">
        <w:tab/>
        <w:t>The definitions, abbreviations, and conventions are given in [ITU-T G.989]. This establishes the common terminology used in the NG-PON2 system.</w:t>
      </w:r>
    </w:p>
    <w:p w14:paraId="7DAD7C08" w14:textId="2C391C50" w:rsidR="00EC1E92" w:rsidRPr="00B905A3" w:rsidRDefault="00EC1E92" w:rsidP="00EC1E92">
      <w:pPr>
        <w:pStyle w:val="enumlev1"/>
      </w:pPr>
      <w:r w:rsidRPr="00B905A3">
        <w:t>1)</w:t>
      </w:r>
      <w:r w:rsidRPr="00B905A3">
        <w:tab/>
        <w:t>The general requirements are given in [ITU-T G.989.1]. This provides examples of services, UNIs</w:t>
      </w:r>
      <w:r w:rsidR="00427F23" w:rsidRPr="00B905A3">
        <w:t>,</w:t>
      </w:r>
      <w:r w:rsidRPr="00B905A3">
        <w:t xml:space="preserve"> and SNIs that are required. In addition, it shows the principal deployment configuration. Wherever possible, this Recommendation maintains characteristics from the </w:t>
      </w:r>
      <w:r w:rsidR="00863A9D" w:rsidRPr="00B905A3">
        <w:t>[</w:t>
      </w:r>
      <w:r w:rsidRPr="00B905A3">
        <w:t>ITU-T G.987</w:t>
      </w:r>
      <w:r w:rsidR="00863A9D" w:rsidRPr="00B905A3">
        <w:t>]</w:t>
      </w:r>
      <w:r w:rsidRPr="00B905A3">
        <w:t xml:space="preserve"> and G.9807</w:t>
      </w:r>
      <w:r w:rsidR="008D62D3" w:rsidRPr="00B905A3">
        <w:t>-</w:t>
      </w:r>
      <w:r w:rsidRPr="00B905A3">
        <w:t xml:space="preserve">series </w:t>
      </w:r>
      <w:r w:rsidR="008D62D3" w:rsidRPr="00B905A3">
        <w:t xml:space="preserve">of </w:t>
      </w:r>
      <w:r w:rsidRPr="00B905A3">
        <w:t xml:space="preserve">Recommendations. The NG-PON2 system contains both a TWDM capability as well </w:t>
      </w:r>
      <w:r w:rsidR="00397520" w:rsidRPr="00B905A3">
        <w:t xml:space="preserve">as </w:t>
      </w:r>
      <w:r w:rsidRPr="00B905A3">
        <w:t xml:space="preserve">a </w:t>
      </w:r>
      <w:proofErr w:type="spellStart"/>
      <w:r w:rsidRPr="00B905A3">
        <w:t>PtP</w:t>
      </w:r>
      <w:proofErr w:type="spellEnd"/>
      <w:r w:rsidRPr="00B905A3">
        <w:t xml:space="preserve"> capability. Several OLT styles are supported (single chassis, multi-chassis, integrated multichannel line cards, and pay-as-you-grow pluggable line cards). As always, NG-PON2 is a full-service access network, and a key part of that is the extreme diversity of ONUs coexisting on a common PON. G</w:t>
      </w:r>
      <w:r w:rsidRPr="00B905A3">
        <w:noBreakHyphen/>
        <w:t xml:space="preserve">PON and XG(S)-PON legacy ONUs are supported, as well as TWDM ONUs (with tunable burst mode optics) and </w:t>
      </w:r>
      <w:proofErr w:type="spellStart"/>
      <w:r w:rsidRPr="00B905A3">
        <w:t>PtP</w:t>
      </w:r>
      <w:proofErr w:type="spellEnd"/>
      <w:r w:rsidRPr="00B905A3">
        <w:t xml:space="preserve"> ONUs (with </w:t>
      </w:r>
      <w:proofErr w:type="spellStart"/>
      <w:r w:rsidRPr="00B905A3">
        <w:t>tunable</w:t>
      </w:r>
      <w:proofErr w:type="spellEnd"/>
      <w:r w:rsidRPr="00B905A3">
        <w:t xml:space="preserve"> continuous mode optics). Each of those ONU types can then support many different UNIs, making NG-PON2 the "Swiss army knife" of PONs.</w:t>
      </w:r>
    </w:p>
    <w:p w14:paraId="037C30A7" w14:textId="62EE0002" w:rsidR="00EC1E92" w:rsidRPr="00B905A3" w:rsidRDefault="00EC1E92" w:rsidP="00EC1E92">
      <w:pPr>
        <w:pStyle w:val="enumlev1"/>
      </w:pPr>
      <w:r w:rsidRPr="00B905A3">
        <w:lastRenderedPageBreak/>
        <w:t>2)</w:t>
      </w:r>
      <w:r w:rsidRPr="00B905A3">
        <w:tab/>
        <w:t>The PMD layer specifications are given in</w:t>
      </w:r>
      <w:r w:rsidR="000D4A7E" w:rsidRPr="00B905A3">
        <w:t xml:space="preserve"> </w:t>
      </w:r>
      <w:r w:rsidR="00F854A6" w:rsidRPr="00B905A3">
        <w:t>[</w:t>
      </w:r>
      <w:r w:rsidR="000D4A7E" w:rsidRPr="00B905A3">
        <w:t>ITU-T</w:t>
      </w:r>
      <w:r w:rsidR="00D1449A">
        <w:t> </w:t>
      </w:r>
      <w:r w:rsidRPr="00B905A3">
        <w:t>G.989.2</w:t>
      </w:r>
      <w:r w:rsidR="006B3FB1" w:rsidRPr="00B905A3">
        <w:t>]</w:t>
      </w:r>
      <w:r w:rsidRPr="00B905A3">
        <w:t>. This covers systems with nominal line rates of 10 Gbit/s in the downstream direction and either 10</w:t>
      </w:r>
      <w:r w:rsidR="00D1449A">
        <w:t> </w:t>
      </w:r>
      <w:r w:rsidRPr="00B905A3">
        <w:t>Gbit/s or 2.5</w:t>
      </w:r>
      <w:r w:rsidR="00D1449A">
        <w:t> </w:t>
      </w:r>
      <w:r w:rsidRPr="00B905A3">
        <w:t xml:space="preserve">Gbit/s in the upstream direction, as well as other rates. The PMD is designed to operate bidirectionally over a single strand of single mode optical fibre </w:t>
      </w:r>
      <w:r w:rsidR="008D62D3" w:rsidRPr="00B905A3">
        <w:t>[</w:t>
      </w:r>
      <w:r w:rsidRPr="00B905A3">
        <w:t>ITU-T G.652</w:t>
      </w:r>
      <w:r w:rsidR="008D62D3" w:rsidRPr="00B905A3">
        <w:t>]</w:t>
      </w:r>
      <w:r w:rsidRPr="00B905A3">
        <w:t>. The TWDM</w:t>
      </w:r>
      <w:r w:rsidR="00D1449A">
        <w:noBreakHyphen/>
      </w:r>
      <w:r w:rsidRPr="00B905A3">
        <w:t>PON downstream wavelengths are in the L-</w:t>
      </w:r>
      <w:proofErr w:type="gramStart"/>
      <w:r w:rsidRPr="00B905A3">
        <w:t>band</w:t>
      </w:r>
      <w:proofErr w:type="gramEnd"/>
      <w:r w:rsidRPr="00B905A3">
        <w:t xml:space="preserve"> and the upstream wavelengths are in the C-band. The </w:t>
      </w:r>
      <w:proofErr w:type="spellStart"/>
      <w:r w:rsidRPr="00B905A3">
        <w:t>PtP</w:t>
      </w:r>
      <w:proofErr w:type="spellEnd"/>
      <w:r w:rsidRPr="00B905A3">
        <w:t xml:space="preserve"> wavelengths are entirely in the L</w:t>
      </w:r>
      <w:r w:rsidRPr="00B905A3">
        <w:noBreakHyphen/>
        <w:t>band. A channel grid is defined in these bands, which is physically realized in the wavelength multiplexer (WM) device. The ODN is composed of fibres and passive optical splitters and connectors. NG-PON2 can also be extended to support 8 channels with a maximal 80 Gbit/s system capacity (8</w:t>
      </w:r>
      <w:r w:rsidR="00D1449A">
        <w:t> × </w:t>
      </w:r>
      <w:r w:rsidRPr="00B905A3">
        <w:t>10 Gbit/s)</w:t>
      </w:r>
      <w:r w:rsidR="00D1449A">
        <w:t>.</w:t>
      </w:r>
    </w:p>
    <w:p w14:paraId="4E631FF4" w14:textId="5F832F08" w:rsidR="00EC1E92" w:rsidRPr="00B905A3" w:rsidRDefault="00EC1E92" w:rsidP="00EC1E92">
      <w:pPr>
        <w:pStyle w:val="enumlev1"/>
      </w:pPr>
      <w:r w:rsidRPr="00B905A3">
        <w:t>3)</w:t>
      </w:r>
      <w:r w:rsidRPr="00B905A3">
        <w:tab/>
        <w:t xml:space="preserve">The TC layer specification is given in </w:t>
      </w:r>
      <w:r w:rsidR="008D62D3" w:rsidRPr="00B905A3">
        <w:t xml:space="preserve">ITU-T </w:t>
      </w:r>
      <w:r w:rsidRPr="00B905A3">
        <w:t>G.989.3. This defines the frame format and media access control method, and all the usual functions that have been described in previous PON generations. New additions here are the many new PLOAM messages to handle the set-up and operation (e.g., tuning) of the multi-channel system. Support for multiple TWDM-PON OLTs sharing the same ODN is described, as well as new forms of wavelength protection. As with previous systems, detailed ONU behaviour is described, enabling conformance testing that promotes multi-vendor ONU interoperability.</w:t>
      </w:r>
    </w:p>
    <w:p w14:paraId="4BCDB0B3" w14:textId="46B02BBC" w:rsidR="00EC1E92" w:rsidRPr="00B905A3" w:rsidRDefault="00EC1E92" w:rsidP="00EC1E92">
      <w:pPr>
        <w:pStyle w:val="enumlev1"/>
      </w:pPr>
      <w:r w:rsidRPr="00B905A3">
        <w:t>4)</w:t>
      </w:r>
      <w:r w:rsidRPr="00B905A3">
        <w:tab/>
        <w:t>The OMCI is specified in [ITU-T G.988], which is described in clause 6.1.7</w:t>
      </w:r>
      <w:r w:rsidR="00AF0238" w:rsidRPr="00B905A3">
        <w:t xml:space="preserve"> of this </w:t>
      </w:r>
      <w:r w:rsidR="00B905A3" w:rsidRPr="00B905A3">
        <w:t>Technical Paper</w:t>
      </w:r>
      <w:r w:rsidR="00AF0238" w:rsidRPr="00B905A3">
        <w:t>.</w:t>
      </w:r>
    </w:p>
    <w:p w14:paraId="2D00B3CC" w14:textId="6F8A9F5D" w:rsidR="00EC1E92" w:rsidRPr="00B905A3" w:rsidRDefault="00EC1E92" w:rsidP="00EC1E92">
      <w:pPr>
        <w:pStyle w:val="enumlev1"/>
        <w:rPr>
          <w:rFonts w:eastAsia="MS Mincho"/>
        </w:rPr>
      </w:pPr>
      <w:r w:rsidRPr="00B905A3">
        <w:t>5)</w:t>
      </w:r>
      <w:r w:rsidRPr="00B905A3">
        <w:tab/>
        <w:t>Coexistence is specified in [ITU-T G.9805], which is described in clause 6.1.7</w:t>
      </w:r>
      <w:r w:rsidR="003168DF" w:rsidRPr="00B905A3">
        <w:t xml:space="preserve"> of this </w:t>
      </w:r>
      <w:r w:rsidR="00B905A3" w:rsidRPr="00B905A3">
        <w:t>Technical Paper</w:t>
      </w:r>
      <w:r w:rsidR="003168DF" w:rsidRPr="00B905A3">
        <w:t>.</w:t>
      </w:r>
    </w:p>
    <w:p w14:paraId="0EFE5AC0" w14:textId="77777777" w:rsidR="00EC1E92" w:rsidRPr="00B905A3" w:rsidRDefault="00EC1E92" w:rsidP="00EC1E92">
      <w:pPr>
        <w:pStyle w:val="Heading3"/>
        <w:rPr>
          <w:lang w:eastAsia="zh-CN"/>
        </w:rPr>
      </w:pPr>
      <w:r w:rsidRPr="00B905A3">
        <w:rPr>
          <w:lang w:eastAsia="zh-CN"/>
        </w:rPr>
        <w:t>6.1.4</w:t>
      </w:r>
      <w:r w:rsidRPr="00B905A3">
        <w:rPr>
          <w:lang w:eastAsia="zh-CN"/>
        </w:rPr>
        <w:tab/>
        <w:t>50-Gigabit-capable passive optical networks (50G-PON) and HSP-PON</w:t>
      </w:r>
    </w:p>
    <w:p w14:paraId="4EEC2FB9" w14:textId="25FFE2D6" w:rsidR="00EC1E92" w:rsidRPr="00B905A3" w:rsidRDefault="00EC1E92" w:rsidP="00EC1E92">
      <w:r w:rsidRPr="00B905A3">
        <w:t>Given the advance</w:t>
      </w:r>
      <w:r w:rsidR="00AB2B93" w:rsidRPr="00B905A3">
        <w:t>s</w:t>
      </w:r>
      <w:r w:rsidRPr="00B905A3">
        <w:t xml:space="preserve"> of technology, higher speed PONs (HSP) came into focus</w:t>
      </w:r>
      <w:r w:rsidRPr="00B905A3">
        <w:rPr>
          <w:lang w:eastAsia="zh-CN"/>
        </w:rPr>
        <w:t>, which can support</w:t>
      </w:r>
      <w:r w:rsidRPr="00B905A3">
        <w:t xml:space="preserve"> 50 Gbit/s transmission over a single pair of wavelengths. The first ITU-T higher speed PON system is 50G-PON, illustrated in Figure 6-7.</w:t>
      </w:r>
    </w:p>
    <w:p w14:paraId="55EF99FB" w14:textId="77777777" w:rsidR="00EC1E92" w:rsidRPr="00B905A3" w:rsidRDefault="00EC1E92" w:rsidP="00EC1E92">
      <w:pPr>
        <w:pStyle w:val="Figure"/>
      </w:pPr>
      <w:r w:rsidRPr="00B905A3">
        <w:rPr>
          <w:noProof/>
        </w:rPr>
        <w:drawing>
          <wp:inline distT="0" distB="0" distL="0" distR="0" wp14:anchorId="7B0ED73C" wp14:editId="316100E4">
            <wp:extent cx="5806452" cy="2514605"/>
            <wp:effectExtent l="0" t="0" r="3810" b="0"/>
            <wp:docPr id="1932564591" name="Picture 15" descr="Figure 6-7 shows the 50G-PON system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64591" name="Picture 15" descr="Figure 6-7 shows the 50G-PON system architectur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806452" cy="2514605"/>
                    </a:xfrm>
                    <a:prstGeom prst="rect">
                      <a:avLst/>
                    </a:prstGeom>
                  </pic:spPr>
                </pic:pic>
              </a:graphicData>
            </a:graphic>
          </wp:inline>
        </w:drawing>
      </w:r>
    </w:p>
    <w:p w14:paraId="63F320DA" w14:textId="77777777" w:rsidR="00EC1E92" w:rsidRPr="00B905A3" w:rsidRDefault="00EC1E92" w:rsidP="00EC1E92">
      <w:pPr>
        <w:pStyle w:val="FigureNoTitle"/>
        <w:rPr>
          <w:lang w:eastAsia="zh-CN"/>
        </w:rPr>
      </w:pPr>
      <w:r w:rsidRPr="00B905A3">
        <w:rPr>
          <w:lang w:eastAsia="zh-CN"/>
        </w:rPr>
        <w:t>Figure 6-7 – 50G-PON system architecture</w:t>
      </w:r>
    </w:p>
    <w:p w14:paraId="01402FE7" w14:textId="277D9953" w:rsidR="00EC1E92" w:rsidRPr="00B905A3" w:rsidRDefault="00EC1E92" w:rsidP="00EC1E92">
      <w:pPr>
        <w:pStyle w:val="Normalaftertitle"/>
        <w:rPr>
          <w:lang w:eastAsia="zh-CN"/>
        </w:rPr>
      </w:pPr>
      <w:r w:rsidRPr="00B905A3">
        <w:rPr>
          <w:lang w:eastAsia="zh-CN"/>
        </w:rPr>
        <w:t xml:space="preserve">50G-PON recommendations are defined in </w:t>
      </w:r>
      <w:r w:rsidR="00816CF3" w:rsidRPr="00B905A3">
        <w:rPr>
          <w:lang w:eastAsia="zh-CN"/>
        </w:rPr>
        <w:t xml:space="preserve">ITU-T </w:t>
      </w:r>
      <w:r w:rsidRPr="00B905A3">
        <w:rPr>
          <w:lang w:eastAsia="zh-CN"/>
        </w:rPr>
        <w:t>G.9804 series. Figure 6-8 shows the higher speed PON recommendations diagram.</w:t>
      </w:r>
    </w:p>
    <w:p w14:paraId="167A6931" w14:textId="77777777" w:rsidR="00EC1E92" w:rsidRPr="00B905A3" w:rsidRDefault="00EC1E92" w:rsidP="00EC1E92">
      <w:pPr>
        <w:pStyle w:val="Figure"/>
      </w:pPr>
      <w:r w:rsidRPr="00B905A3">
        <w:rPr>
          <w:noProof/>
        </w:rPr>
        <w:lastRenderedPageBreak/>
        <w:drawing>
          <wp:inline distT="0" distB="0" distL="0" distR="0" wp14:anchorId="327342EC" wp14:editId="03CE53C6">
            <wp:extent cx="6120765" cy="3039110"/>
            <wp:effectExtent l="0" t="0" r="0" b="8890"/>
            <wp:docPr id="954682597" name="Picture 16" descr="Figure 6-8 shows the higher speed PON recommendation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82597" name="Picture 16" descr="Figure 6-8 shows the higher speed PON recommendations diagram"/>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120765" cy="3039110"/>
                    </a:xfrm>
                    <a:prstGeom prst="rect">
                      <a:avLst/>
                    </a:prstGeom>
                  </pic:spPr>
                </pic:pic>
              </a:graphicData>
            </a:graphic>
          </wp:inline>
        </w:drawing>
      </w:r>
    </w:p>
    <w:p w14:paraId="71224016" w14:textId="77777777" w:rsidR="00EC1E92" w:rsidRPr="00B905A3" w:rsidRDefault="00EC1E92" w:rsidP="00EC1E92">
      <w:pPr>
        <w:pStyle w:val="FigureNoTitle"/>
      </w:pPr>
      <w:r w:rsidRPr="00B905A3">
        <w:t>Figure 6-8 – Higher speed PON recommendations diagram</w:t>
      </w:r>
    </w:p>
    <w:p w14:paraId="4A0175AE" w14:textId="66BBD7BF" w:rsidR="00EC1E92" w:rsidRPr="00B905A3" w:rsidRDefault="00EC1E92" w:rsidP="00EC1E92">
      <w:pPr>
        <w:pStyle w:val="enumlev1"/>
      </w:pPr>
      <w:r w:rsidRPr="00B905A3">
        <w:t>0)</w:t>
      </w:r>
      <w:r w:rsidRPr="00B905A3">
        <w:tab/>
        <w:t>The definitions, acronyms, and conventions are defined in [ITU</w:t>
      </w:r>
      <w:r w:rsidR="00D1449A">
        <w:noBreakHyphen/>
      </w:r>
      <w:r w:rsidRPr="00B905A3">
        <w:t>T</w:t>
      </w:r>
      <w:r w:rsidR="00D1449A">
        <w:t> </w:t>
      </w:r>
      <w:r w:rsidRPr="00B905A3">
        <w:t>G.9804.1] clauses 3-5. As always, this establishes the terminology to be used in this series.</w:t>
      </w:r>
    </w:p>
    <w:p w14:paraId="350C62D0" w14:textId="5CE0C928" w:rsidR="00EC1E92" w:rsidRPr="00B905A3" w:rsidRDefault="00EC1E92" w:rsidP="00EC1E92">
      <w:pPr>
        <w:pStyle w:val="enumlev1"/>
      </w:pPr>
      <w:r w:rsidRPr="00B905A3">
        <w:t>1)</w:t>
      </w:r>
      <w:r w:rsidRPr="00B905A3">
        <w:tab/>
        <w:t>The system requirements are given in [ITU</w:t>
      </w:r>
      <w:r w:rsidR="00D1449A">
        <w:noBreakHyphen/>
      </w:r>
      <w:r w:rsidRPr="00B905A3">
        <w:t>T</w:t>
      </w:r>
      <w:r w:rsidR="00D1449A">
        <w:t> </w:t>
      </w:r>
      <w:r w:rsidRPr="00B905A3">
        <w:t>G.9804.1], giving examples of services, UNIs</w:t>
      </w:r>
      <w:r w:rsidR="00A91DD1" w:rsidRPr="00B905A3">
        <w:t>,</w:t>
      </w:r>
      <w:r w:rsidRPr="00B905A3">
        <w:t xml:space="preserve"> and SNIs that are required by network operators. The increasingly complex deployment configurations are illustrated. Once more, the most important requirement is the backward compatibility with existing optical distribution networks (ODNs) that comply with G.984.x, G.98(0)7.x and G.989.x series. The HSP system is a full-service access network supporting a diverse set </w:t>
      </w:r>
      <w:r w:rsidR="00C22728" w:rsidRPr="00B905A3">
        <w:t xml:space="preserve">of </w:t>
      </w:r>
      <w:r w:rsidRPr="00B905A3">
        <w:t>ONU types and form factors. In addition to all the existing applications, the higher capacity of HSP opens new possibilities. Examples of these are serving diverse 5G cell sites and various enterprises. Existing G/XG(S)-PON ONUs can remain in service alongside the HSP ONUs, allowing for easier upgrades.</w:t>
      </w:r>
    </w:p>
    <w:p w14:paraId="37378DCB" w14:textId="20D31B90" w:rsidR="00EC1E92" w:rsidRPr="00B905A3" w:rsidRDefault="00EC1E92" w:rsidP="00EC1E92">
      <w:pPr>
        <w:pStyle w:val="enumlev1"/>
      </w:pPr>
      <w:r w:rsidRPr="00B905A3">
        <w:t>2)</w:t>
      </w:r>
      <w:r w:rsidRPr="00B905A3">
        <w:tab/>
        <w:t>The common TC layer specifications are given in [ITU</w:t>
      </w:r>
      <w:r w:rsidR="00D1449A">
        <w:noBreakHyphen/>
      </w:r>
      <w:r w:rsidRPr="00B905A3">
        <w:t>T</w:t>
      </w:r>
      <w:r w:rsidR="00D1449A">
        <w:t> </w:t>
      </w:r>
      <w:r w:rsidRPr="00B905A3">
        <w:t xml:space="preserve">G.9804.2]. The HSP frame format and media access control method, which are based upon those of XG(S)-PON and NG-PON2. The protocol units and information exchange between the OLT and ONUs are generalized to be future proof. It includes all the usual features from previous PON systems. Major improvements include a better forward error correction (FEC) capability as well as enhanced security features. As always, ONU conformance and interoperability is a key objective of these specifications. There are conformance and interoperability testing programs organized by the Broadband </w:t>
      </w:r>
      <w:r w:rsidR="00F9059B" w:rsidRPr="00B905A3">
        <w:t>f</w:t>
      </w:r>
      <w:r w:rsidRPr="00B905A3">
        <w:t>orum (BBF).</w:t>
      </w:r>
    </w:p>
    <w:p w14:paraId="6947827B" w14:textId="57A37DD5" w:rsidR="00EC1E92" w:rsidRPr="00B905A3" w:rsidRDefault="00EC1E92" w:rsidP="00EC1E92">
      <w:pPr>
        <w:pStyle w:val="enumlev1"/>
      </w:pPr>
      <w:r w:rsidRPr="00B905A3">
        <w:t>3)</w:t>
      </w:r>
      <w:r w:rsidRPr="00B905A3">
        <w:tab/>
        <w:t>The PMD layer specifications for 50</w:t>
      </w:r>
      <w:r w:rsidR="00D1449A">
        <w:t> </w:t>
      </w:r>
      <w:r w:rsidRPr="00B905A3">
        <w:t>Gbit/s single channel HSP are given in [ITU</w:t>
      </w:r>
      <w:r w:rsidRPr="00B905A3">
        <w:noBreakHyphen/>
        <w:t xml:space="preserve">T G.9804.3]. This covers systems with nominal line rates of 50 Gbit/s in the downstream, and the upstream line rate options are 50 Gbit/s, 25 Gbit/s. The PMD is designed to operate bidirectionally over a single strand of single mode optical fibre [ITU-T G.652]. The wavelength plan specifies the downstream wavelength at 1342 nm, and upstream wavelengths as </w:t>
      </w:r>
      <w:r w:rsidR="00A934B1" w:rsidRPr="00B905A3">
        <w:t>o</w:t>
      </w:r>
      <w:r w:rsidRPr="00B905A3">
        <w:t>ption 1 (1</w:t>
      </w:r>
      <w:r w:rsidR="00D61E6A">
        <w:t> </w:t>
      </w:r>
      <w:r w:rsidRPr="00B905A3">
        <w:t>260 ~ 1</w:t>
      </w:r>
      <w:r w:rsidR="00D61E6A">
        <w:t> </w:t>
      </w:r>
      <w:r w:rsidRPr="00B905A3">
        <w:t xml:space="preserve">280 nm), </w:t>
      </w:r>
      <w:r w:rsidR="00A934B1" w:rsidRPr="00B905A3">
        <w:t>o</w:t>
      </w:r>
      <w:r w:rsidRPr="00B905A3">
        <w:t>ption 2 (1</w:t>
      </w:r>
      <w:r w:rsidR="00D61E6A">
        <w:t> </w:t>
      </w:r>
      <w:r w:rsidRPr="00B905A3">
        <w:t xml:space="preserve">300 nm), and </w:t>
      </w:r>
      <w:r w:rsidR="00A934B1" w:rsidRPr="00B905A3">
        <w:t>o</w:t>
      </w:r>
      <w:r w:rsidRPr="00B905A3">
        <w:t>ption 3 (1</w:t>
      </w:r>
      <w:r w:rsidR="00D61E6A">
        <w:t> </w:t>
      </w:r>
      <w:r w:rsidRPr="00B905A3">
        <w:t>286 nm). Option 1 or option 2 allows wavelength division multiplex (WDM) double coexistence with G-PON or XG(S)-PON, respectively, while option 3 enables triple coexistence.</w:t>
      </w:r>
    </w:p>
    <w:p w14:paraId="77658B70" w14:textId="4175D523" w:rsidR="00EC1E92" w:rsidRPr="00B905A3" w:rsidRDefault="00EC1E92" w:rsidP="00EC1E92">
      <w:pPr>
        <w:pStyle w:val="enumlev1"/>
      </w:pPr>
      <w:r w:rsidRPr="00B905A3">
        <w:t>4)</w:t>
      </w:r>
      <w:r w:rsidRPr="00B905A3">
        <w:tab/>
        <w:t>The OMCI is specified in [ITU-T</w:t>
      </w:r>
      <w:r w:rsidR="00D1449A">
        <w:t> </w:t>
      </w:r>
      <w:r w:rsidRPr="00B905A3">
        <w:t>G.988], which is described in clause</w:t>
      </w:r>
      <w:r w:rsidR="00D1449A">
        <w:t> </w:t>
      </w:r>
      <w:r w:rsidRPr="00B905A3">
        <w:t xml:space="preserve">6.1.7. </w:t>
      </w:r>
      <w:r w:rsidR="00A934B1" w:rsidRPr="00B905A3">
        <w:t>of this Recommendation.</w:t>
      </w:r>
    </w:p>
    <w:p w14:paraId="0DA330F7" w14:textId="6E40D74F" w:rsidR="00EC1E92" w:rsidRPr="00B905A3" w:rsidRDefault="00EC1E92" w:rsidP="00EC1E92">
      <w:pPr>
        <w:pStyle w:val="enumlev1"/>
      </w:pPr>
      <w:r w:rsidRPr="00B905A3">
        <w:t>5)</w:t>
      </w:r>
      <w:r w:rsidRPr="00B905A3">
        <w:tab/>
        <w:t>Coexistence is specified in [ITU-T</w:t>
      </w:r>
      <w:r w:rsidR="00D1449A">
        <w:t> </w:t>
      </w:r>
      <w:r w:rsidRPr="00B905A3">
        <w:t>G.9805], which is described in clause</w:t>
      </w:r>
      <w:r w:rsidR="00D1449A">
        <w:t> </w:t>
      </w:r>
      <w:r w:rsidRPr="00B905A3">
        <w:t>6.1.7.</w:t>
      </w:r>
      <w:r w:rsidR="00CC1C21" w:rsidRPr="00B905A3">
        <w:t xml:space="preserve"> of this Recommendation.</w:t>
      </w:r>
    </w:p>
    <w:p w14:paraId="489A2F26" w14:textId="2FD4FED2" w:rsidR="00EC1E92" w:rsidRPr="00B905A3" w:rsidRDefault="00EC1E92" w:rsidP="00EC1E92">
      <w:r w:rsidRPr="00B905A3">
        <w:lastRenderedPageBreak/>
        <w:t>It should be noted that a multi-channel version of this system will also be defined, which is 50 Gbit/s TWDM-PON. The PMD layer of the 50</w:t>
      </w:r>
      <w:r w:rsidR="00D1449A">
        <w:t> </w:t>
      </w:r>
      <w:r w:rsidRPr="00B905A3">
        <w:t>Gbit/s TWDM-PON will be described in</w:t>
      </w:r>
      <w:r w:rsidR="007819CE" w:rsidRPr="00B905A3">
        <w:t xml:space="preserve"> </w:t>
      </w:r>
      <w:r w:rsidR="00B905A3" w:rsidRPr="00B905A3">
        <w:t xml:space="preserve">a </w:t>
      </w:r>
      <w:r w:rsidR="007819CE" w:rsidRPr="00B905A3">
        <w:t xml:space="preserve">future </w:t>
      </w:r>
      <w:r w:rsidR="00B905A3" w:rsidRPr="00B905A3">
        <w:t xml:space="preserve">ITU-T </w:t>
      </w:r>
      <w:r w:rsidR="00393E97" w:rsidRPr="00B905A3">
        <w:t>Recommendation</w:t>
      </w:r>
      <w:r w:rsidRPr="00B905A3">
        <w:t xml:space="preserve">. The architecture of this multi-channel higher speed PON system is expected to be </w:t>
      </w:r>
      <w:proofErr w:type="gramStart"/>
      <w:r w:rsidRPr="00B905A3">
        <w:t>similar to</w:t>
      </w:r>
      <w:proofErr w:type="gramEnd"/>
      <w:r w:rsidRPr="00B905A3">
        <w:t xml:space="preserve"> Figure 6-6. The main difference is that the line rate per channel will be 50 Gbit/s. This document remains </w:t>
      </w:r>
      <w:r w:rsidR="007819CE" w:rsidRPr="00B905A3">
        <w:t xml:space="preserve">was </w:t>
      </w:r>
      <w:r w:rsidRPr="00B905A3">
        <w:t xml:space="preserve">under study at </w:t>
      </w:r>
      <w:r w:rsidR="007819CE" w:rsidRPr="00B905A3">
        <w:t xml:space="preserve">the </w:t>
      </w:r>
      <w:r w:rsidRPr="00B905A3">
        <w:t>time</w:t>
      </w:r>
      <w:r w:rsidR="007819CE" w:rsidRPr="00B905A3">
        <w:t xml:space="preserve"> of publication</w:t>
      </w:r>
      <w:r w:rsidRPr="00B905A3">
        <w:t>.</w:t>
      </w:r>
    </w:p>
    <w:p w14:paraId="5E0FA037" w14:textId="77777777" w:rsidR="00EC1E92" w:rsidRPr="00B905A3" w:rsidRDefault="00EC1E92" w:rsidP="00EC1E92">
      <w:pPr>
        <w:pStyle w:val="Heading3"/>
        <w:rPr>
          <w:lang w:eastAsia="zh-CN"/>
        </w:rPr>
      </w:pPr>
      <w:r w:rsidRPr="00B905A3">
        <w:rPr>
          <w:lang w:eastAsia="zh-CN"/>
        </w:rPr>
        <w:t>6.1.5</w:t>
      </w:r>
      <w:r w:rsidRPr="00B905A3">
        <w:rPr>
          <w:lang w:eastAsia="zh-CN"/>
        </w:rPr>
        <w:tab/>
        <w:t xml:space="preserve">Point to multipoint passive optical access system above 50 Gbit/s per wavelength </w:t>
      </w:r>
    </w:p>
    <w:p w14:paraId="18824EE6" w14:textId="055BCC40" w:rsidR="00EC1E92" w:rsidRPr="00B905A3" w:rsidRDefault="00EC1E92" w:rsidP="00EC1E92">
      <w:proofErr w:type="gramStart"/>
      <w:r w:rsidRPr="00B905A3">
        <w:rPr>
          <w:lang w:eastAsia="zh-CN"/>
        </w:rPr>
        <w:t>In order to</w:t>
      </w:r>
      <w:proofErr w:type="gramEnd"/>
      <w:r w:rsidRPr="00B905A3">
        <w:rPr>
          <w:lang w:eastAsia="zh-CN"/>
        </w:rPr>
        <w:t xml:space="preserve"> support the continued development of optical access networks, ITU-T SG15 Q2 started a new supplement </w:t>
      </w:r>
      <w:proofErr w:type="spellStart"/>
      <w:r w:rsidRPr="00B905A3">
        <w:rPr>
          <w:lang w:eastAsia="zh-CN"/>
        </w:rPr>
        <w:t>G.sup.VHSP</w:t>
      </w:r>
      <w:proofErr w:type="spellEnd"/>
      <w:r w:rsidRPr="00B905A3">
        <w:rPr>
          <w:lang w:eastAsia="zh-CN"/>
        </w:rPr>
        <w:t xml:space="preserve"> in September 2022 to study the very high speed PON(VHSP) technologies. T</w:t>
      </w:r>
      <w:r w:rsidRPr="00B905A3">
        <w:t>his Supplement is expected to describe the system requirements and characteristics of optical transmission above 50</w:t>
      </w:r>
      <w:r w:rsidR="00D1449A">
        <w:t> </w:t>
      </w:r>
      <w:r w:rsidRPr="00B905A3">
        <w:t>Gbit/s per wavelength between the optical line termination (OLT) and the optical network unit (ONU).</w:t>
      </w:r>
    </w:p>
    <w:p w14:paraId="5A199D21" w14:textId="1BE21C1D" w:rsidR="00EC1E92" w:rsidRPr="00B905A3" w:rsidRDefault="00EC1E92" w:rsidP="00EC1E92">
      <w:pPr>
        <w:pStyle w:val="enumlev1"/>
        <w:rPr>
          <w:lang w:eastAsia="zh-CN"/>
        </w:rPr>
      </w:pPr>
      <w:r w:rsidRPr="00B905A3">
        <w:rPr>
          <w:lang w:eastAsia="zh-CN"/>
        </w:rPr>
        <w:t>–</w:t>
      </w:r>
      <w:r w:rsidRPr="00B905A3">
        <w:rPr>
          <w:lang w:eastAsia="zh-CN"/>
        </w:rPr>
        <w:tab/>
        <w:t xml:space="preserve">System requirements for VHSP, and </w:t>
      </w:r>
      <w:r w:rsidR="00CB6D4C" w:rsidRPr="00B905A3">
        <w:rPr>
          <w:lang w:eastAsia="zh-CN"/>
        </w:rPr>
        <w:t>c</w:t>
      </w:r>
      <w:r w:rsidRPr="00B905A3">
        <w:rPr>
          <w:lang w:eastAsia="zh-CN"/>
        </w:rPr>
        <w:t>andidate VHSP technologies</w:t>
      </w:r>
      <w:r w:rsidR="00D61E6A">
        <w:rPr>
          <w:lang w:eastAsia="zh-CN"/>
        </w:rPr>
        <w:t>.</w:t>
      </w:r>
    </w:p>
    <w:p w14:paraId="23ADD115" w14:textId="4E4082AE" w:rsidR="00EC1E92" w:rsidRPr="00B905A3" w:rsidRDefault="00EC1E92" w:rsidP="00EC1E92">
      <w:pPr>
        <w:pStyle w:val="enumlev1"/>
        <w:rPr>
          <w:lang w:eastAsia="zh-CN"/>
        </w:rPr>
      </w:pPr>
      <w:r w:rsidRPr="00B905A3">
        <w:rPr>
          <w:lang w:eastAsia="zh-CN"/>
        </w:rPr>
        <w:t>–</w:t>
      </w:r>
      <w:r w:rsidRPr="00B905A3">
        <w:rPr>
          <w:lang w:eastAsia="zh-CN"/>
        </w:rPr>
        <w:tab/>
        <w:t xml:space="preserve">PON ODN </w:t>
      </w:r>
      <w:r w:rsidR="00141CE4" w:rsidRPr="00B905A3">
        <w:rPr>
          <w:lang w:eastAsia="zh-CN"/>
        </w:rPr>
        <w:t>s</w:t>
      </w:r>
      <w:r w:rsidRPr="00B905A3">
        <w:rPr>
          <w:lang w:eastAsia="zh-CN"/>
        </w:rPr>
        <w:t>ensing use case and candidate sensing technologies</w:t>
      </w:r>
      <w:r w:rsidR="00D61E6A">
        <w:rPr>
          <w:lang w:eastAsia="zh-CN"/>
        </w:rPr>
        <w:t>.</w:t>
      </w:r>
    </w:p>
    <w:p w14:paraId="5E3AE127" w14:textId="77777777" w:rsidR="00EC1E92" w:rsidRPr="00B905A3" w:rsidRDefault="00EC1E92" w:rsidP="00EC1E92">
      <w:pPr>
        <w:rPr>
          <w:lang w:eastAsia="zh-CN"/>
        </w:rPr>
      </w:pPr>
      <w:r w:rsidRPr="00B905A3">
        <w:rPr>
          <w:lang w:eastAsia="zh-CN"/>
        </w:rPr>
        <w:t>This project is still under study. VHSP is expected to be the next optical access system after higher speed PON (e.g., 50G-PON and 50G TWDM-PON).</w:t>
      </w:r>
    </w:p>
    <w:p w14:paraId="13DC7CCC" w14:textId="51127F46" w:rsidR="00EC1E92" w:rsidRPr="00B905A3" w:rsidRDefault="00EC1E92" w:rsidP="00EC1E92">
      <w:pPr>
        <w:pStyle w:val="Heading3"/>
        <w:rPr>
          <w:lang w:eastAsia="zh-CN"/>
        </w:rPr>
      </w:pPr>
      <w:r w:rsidRPr="00B905A3">
        <w:rPr>
          <w:lang w:eastAsia="zh-CN"/>
        </w:rPr>
        <w:t>6.1.6</w:t>
      </w:r>
      <w:r w:rsidRPr="00B905A3">
        <w:rPr>
          <w:lang w:eastAsia="zh-CN"/>
        </w:rPr>
        <w:tab/>
        <w:t xml:space="preserve">High </w:t>
      </w:r>
      <w:r w:rsidR="004007AE" w:rsidRPr="00B905A3">
        <w:rPr>
          <w:lang w:eastAsia="zh-CN"/>
        </w:rPr>
        <w:t>s</w:t>
      </w:r>
      <w:r w:rsidRPr="00B905A3">
        <w:rPr>
          <w:lang w:eastAsia="zh-CN"/>
        </w:rPr>
        <w:t>peed point to point systems</w:t>
      </w:r>
    </w:p>
    <w:p w14:paraId="0CAC599B" w14:textId="7AEF6D49" w:rsidR="00EC1E92" w:rsidRPr="00B905A3" w:rsidRDefault="00EC1E92" w:rsidP="00EC1E92">
      <w:r w:rsidRPr="00B905A3">
        <w:t xml:space="preserve">While splitter based PON systems have remained the workhorse of the optical access industry, there are some applications that require higher capacities or better quality of service than PON can provide. These may be served using </w:t>
      </w:r>
      <w:proofErr w:type="spellStart"/>
      <w:r w:rsidRPr="00B905A3">
        <w:t>PtP</w:t>
      </w:r>
      <w:proofErr w:type="spellEnd"/>
      <w:r w:rsidRPr="00B905A3">
        <w:t xml:space="preserve"> fibre access systems. These are described in [ITU-T G.986] and </w:t>
      </w:r>
      <w:r w:rsidR="00F21764" w:rsidRPr="00B905A3">
        <w:t>[ITU</w:t>
      </w:r>
      <w:r w:rsidR="00D61E6A">
        <w:noBreakHyphen/>
      </w:r>
      <w:r w:rsidR="00F21764" w:rsidRPr="00B905A3">
        <w:t xml:space="preserve">T </w:t>
      </w:r>
      <w:r w:rsidRPr="00B905A3">
        <w:t>G.9806</w:t>
      </w:r>
      <w:proofErr w:type="gramStart"/>
      <w:r w:rsidR="00F7509F" w:rsidRPr="00B905A3">
        <w:t>]</w:t>
      </w:r>
      <w:r w:rsidRPr="00B905A3">
        <w:t>, and</w:t>
      </w:r>
      <w:proofErr w:type="gramEnd"/>
      <w:r w:rsidRPr="00B905A3">
        <w:t xml:space="preserve"> are illustrated in Figure 6-9.</w:t>
      </w:r>
    </w:p>
    <w:p w14:paraId="4AF64B53" w14:textId="77777777" w:rsidR="00EC1E92" w:rsidRPr="00B905A3" w:rsidRDefault="00EC1E92" w:rsidP="00EC1E92">
      <w:pPr>
        <w:pStyle w:val="Figure"/>
      </w:pPr>
      <w:r w:rsidRPr="00B905A3">
        <w:rPr>
          <w:noProof/>
        </w:rPr>
        <w:drawing>
          <wp:inline distT="0" distB="0" distL="0" distR="0" wp14:anchorId="154ECE7C" wp14:editId="43C88896">
            <wp:extent cx="3788672" cy="2042164"/>
            <wp:effectExtent l="0" t="0" r="2540" b="0"/>
            <wp:docPr id="407396972" name="Picture 17" descr="Figure 6-9 shows the point to point bidirectional optical access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96972" name="Picture 17" descr="Figure 6-9 shows the point to point bidirectional optical access systems"/>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788672" cy="2042164"/>
                    </a:xfrm>
                    <a:prstGeom prst="rect">
                      <a:avLst/>
                    </a:prstGeom>
                  </pic:spPr>
                </pic:pic>
              </a:graphicData>
            </a:graphic>
          </wp:inline>
        </w:drawing>
      </w:r>
    </w:p>
    <w:p w14:paraId="65B49BF2" w14:textId="5B070F32" w:rsidR="00EC1E92" w:rsidRPr="00B905A3" w:rsidRDefault="00EC1E92" w:rsidP="00EC1E92">
      <w:pPr>
        <w:pStyle w:val="FigureNoTitle"/>
      </w:pPr>
      <w:r w:rsidRPr="00B905A3">
        <w:t>Figure 6-9</w:t>
      </w:r>
      <w:r w:rsidR="00A618A5" w:rsidRPr="00B905A3">
        <w:t xml:space="preserve"> – </w:t>
      </w:r>
      <w:r w:rsidRPr="00B905A3">
        <w:t>Point to point bidirectional optical access systems</w:t>
      </w:r>
    </w:p>
    <w:p w14:paraId="5CCF8939" w14:textId="2DB75A97" w:rsidR="00EC1E92" w:rsidRPr="00B905A3" w:rsidRDefault="00EC1E92" w:rsidP="00EC1E92">
      <w:pPr>
        <w:pStyle w:val="Normalaftertitle"/>
      </w:pPr>
      <w:r w:rsidRPr="00B905A3">
        <w:t xml:space="preserve">Over time, the speed of </w:t>
      </w:r>
      <w:proofErr w:type="spellStart"/>
      <w:r w:rsidRPr="00B905A3">
        <w:t>PtP</w:t>
      </w:r>
      <w:proofErr w:type="spellEnd"/>
      <w:r w:rsidRPr="00B905A3">
        <w:t xml:space="preserve"> optical access has increased. The first system operated at 100 Mb</w:t>
      </w:r>
      <w:r w:rsidR="00D61E6A">
        <w:t>it</w:t>
      </w:r>
      <w:r w:rsidRPr="00B905A3">
        <w:t xml:space="preserve">/s and was described in </w:t>
      </w:r>
      <w:r w:rsidR="00B8676E" w:rsidRPr="00B905A3">
        <w:t>[</w:t>
      </w:r>
      <w:r w:rsidR="0000130F" w:rsidRPr="00B905A3">
        <w:t xml:space="preserve">ITU-T </w:t>
      </w:r>
      <w:r w:rsidRPr="00B905A3">
        <w:t>G.985</w:t>
      </w:r>
      <w:r w:rsidR="00B8676E" w:rsidRPr="00B905A3">
        <w:t>]</w:t>
      </w:r>
      <w:r w:rsidRPr="00B905A3">
        <w:t>.</w:t>
      </w:r>
    </w:p>
    <w:p w14:paraId="20D048A5" w14:textId="0992BA40" w:rsidR="00EC1E92" w:rsidRPr="00B905A3" w:rsidRDefault="00EC1E92" w:rsidP="00BE55D2">
      <w:pPr>
        <w:pStyle w:val="enumlev1"/>
      </w:pPr>
      <w:r w:rsidRPr="00B905A3">
        <w:t>1</w:t>
      </w:r>
      <w:r w:rsidR="00BE55D2" w:rsidRPr="00B905A3">
        <w:t>)</w:t>
      </w:r>
      <w:r w:rsidRPr="00B905A3">
        <w:tab/>
        <w:t>The 1 Gbit/s point-to-point Ethernet based optical access system is described in [ITU</w:t>
      </w:r>
      <w:r w:rsidRPr="00B905A3">
        <w:noBreakHyphen/>
        <w:t>T G.986]. This describes the full stack of specifications and protocols for Ethernet</w:t>
      </w:r>
      <w:r w:rsidR="00BE55D2" w:rsidRPr="00B905A3">
        <w:noBreakHyphen/>
      </w:r>
      <w:r w:rsidRPr="00B905A3">
        <w:t>based fibre access. The ODN for this system is a single strand of [ITU-T G.652] or [ITU</w:t>
      </w:r>
      <w:r w:rsidR="00D1449A">
        <w:noBreakHyphen/>
      </w:r>
      <w:r w:rsidRPr="00B905A3">
        <w:t>T</w:t>
      </w:r>
      <w:r w:rsidR="00D1449A">
        <w:t> </w:t>
      </w:r>
      <w:r w:rsidRPr="00B905A3">
        <w:t xml:space="preserve">G.657] optical fibre, </w:t>
      </w:r>
      <w:r w:rsidR="00E15269" w:rsidRPr="00B905A3">
        <w:t>l</w:t>
      </w:r>
      <w:r w:rsidRPr="00B905A3">
        <w:t>oss budgets of 0 to 15 dB, 5 to 20 dB, and 10 to 25 dB are defined as classes S, A, and B; respectively. Multiple wavelengths are used to achieve bidirectional transmission. The physical layer specification defines the wavelengths of operation to be 1</w:t>
      </w:r>
      <w:r w:rsidR="00D61E6A">
        <w:t> </w:t>
      </w:r>
      <w:r w:rsidRPr="00B905A3">
        <w:t>490 nm downstream and 1</w:t>
      </w:r>
      <w:r w:rsidR="00D61E6A">
        <w:t> </w:t>
      </w:r>
      <w:r w:rsidRPr="00B905A3">
        <w:t>310 nm upstream. In addition, the operation, administration and maintenance (OAM) functions are specified. These allow the network operator to perform some level of supervision of the access system without impacting the user's services.</w:t>
      </w:r>
    </w:p>
    <w:p w14:paraId="717F9BDC" w14:textId="5C5E90D5" w:rsidR="00EC1E92" w:rsidRPr="00B905A3" w:rsidRDefault="00EC1E92" w:rsidP="00BE55D2">
      <w:pPr>
        <w:pStyle w:val="enumlev1"/>
      </w:pPr>
      <w:r w:rsidRPr="00B905A3">
        <w:lastRenderedPageBreak/>
        <w:t>2</w:t>
      </w:r>
      <w:r w:rsidR="00BE55D2" w:rsidRPr="00B905A3">
        <w:t>)</w:t>
      </w:r>
      <w:r w:rsidRPr="00B905A3">
        <w:tab/>
        <w:t>The higher-speed bidirectional, single fibre, point-to-point optical access systems (HS-</w:t>
      </w:r>
      <w:proofErr w:type="spellStart"/>
      <w:r w:rsidRPr="00B905A3">
        <w:t>PtP</w:t>
      </w:r>
      <w:proofErr w:type="spellEnd"/>
      <w:r w:rsidRPr="00B905A3">
        <w:t xml:space="preserve">) are described in </w:t>
      </w:r>
      <w:r w:rsidR="00107516" w:rsidRPr="00B905A3">
        <w:t xml:space="preserve">[ITU-T </w:t>
      </w:r>
      <w:r w:rsidRPr="00B905A3">
        <w:t>G.9806</w:t>
      </w:r>
      <w:r w:rsidR="00107516" w:rsidRPr="00B905A3">
        <w:t>]</w:t>
      </w:r>
      <w:r w:rsidRPr="00B905A3">
        <w:t>. The initial publication of this supported 10 Gbit/s, operating at wavelengths of 1</w:t>
      </w:r>
      <w:r w:rsidR="00D61E6A">
        <w:t> </w:t>
      </w:r>
      <w:r w:rsidRPr="00B905A3">
        <w:t>330 nm downstream and 1</w:t>
      </w:r>
      <w:r w:rsidR="00D61E6A">
        <w:t> </w:t>
      </w:r>
      <w:r w:rsidRPr="00B905A3">
        <w:t>270 nm upstream. Amendment 1 added 25</w:t>
      </w:r>
      <w:r w:rsidR="00D61E6A">
        <w:t> </w:t>
      </w:r>
      <w:r w:rsidRPr="00B905A3">
        <w:t>Gbit/s and Amendment 2 added 50 Gbit/s, both operating at 1</w:t>
      </w:r>
      <w:r w:rsidR="00D61E6A">
        <w:t> </w:t>
      </w:r>
      <w:r w:rsidRPr="00B905A3">
        <w:t>314 nm down and 1</w:t>
      </w:r>
      <w:r w:rsidR="00D61E6A">
        <w:t> </w:t>
      </w:r>
      <w:r w:rsidRPr="00B905A3">
        <w:t>289</w:t>
      </w:r>
      <w:r w:rsidR="00D61E6A">
        <w:t> </w:t>
      </w:r>
      <w:r w:rsidRPr="00B905A3">
        <w:t>nm up. Amendment 3 added 100 Gbit/s, operating at 1309 nm down and 1</w:t>
      </w:r>
      <w:r w:rsidR="00D61E6A">
        <w:t> </w:t>
      </w:r>
      <w:r w:rsidRPr="00B905A3">
        <w:t>305 nm up. All of these operate over a similar ODN as the predecessor system. New classes are defined</w:t>
      </w:r>
      <w:r w:rsidR="005929F6" w:rsidRPr="00B905A3">
        <w:t>,</w:t>
      </w:r>
      <w:r w:rsidRPr="00B905A3">
        <w:t xml:space="preserve"> such as class </w:t>
      </w:r>
      <w:proofErr w:type="spellStart"/>
      <w:r w:rsidRPr="00B905A3">
        <w:t>S</w:t>
      </w:r>
      <w:r w:rsidRPr="00B905A3">
        <w:rPr>
          <w:vertAlign w:val="subscript"/>
        </w:rPr>
        <w:t>Lower</w:t>
      </w:r>
      <w:proofErr w:type="spellEnd"/>
      <w:r w:rsidRPr="00B905A3">
        <w:t xml:space="preserve"> (0 to 10 dB), </w:t>
      </w:r>
      <w:proofErr w:type="spellStart"/>
      <w:r w:rsidRPr="00B905A3">
        <w:t>S</w:t>
      </w:r>
      <w:r w:rsidRPr="00B905A3">
        <w:rPr>
          <w:vertAlign w:val="subscript"/>
        </w:rPr>
        <w:t>Upper</w:t>
      </w:r>
      <w:proofErr w:type="spellEnd"/>
      <w:r w:rsidRPr="00B905A3">
        <w:rPr>
          <w:vertAlign w:val="subscript"/>
        </w:rPr>
        <w:t xml:space="preserve"> </w:t>
      </w:r>
      <w:r w:rsidRPr="00B905A3">
        <w:t xml:space="preserve">(5 to 15 dB), </w:t>
      </w:r>
      <w:proofErr w:type="spellStart"/>
      <w:r w:rsidRPr="00B905A3">
        <w:t>B</w:t>
      </w:r>
      <w:r w:rsidRPr="00B905A3">
        <w:rPr>
          <w:vertAlign w:val="subscript"/>
        </w:rPr>
        <w:t>Lower</w:t>
      </w:r>
      <w:proofErr w:type="spellEnd"/>
      <w:r w:rsidRPr="00B905A3">
        <w:t xml:space="preserve"> (10 to 20 dB), and B- (10 to 23 dB).</w:t>
      </w:r>
    </w:p>
    <w:p w14:paraId="478B306C" w14:textId="1EDF373D" w:rsidR="00EC1E92" w:rsidRPr="00B905A3" w:rsidRDefault="00EC1E92" w:rsidP="00EC1E92">
      <w:r w:rsidRPr="00B905A3">
        <w:t xml:space="preserve">Once again, the embedded OAM features are described to enable operators to better control and manage their access network. In addition, a silent start feature is defined that prevents </w:t>
      </w:r>
      <w:proofErr w:type="spellStart"/>
      <w:r w:rsidRPr="00B905A3">
        <w:t>PtP</w:t>
      </w:r>
      <w:proofErr w:type="spellEnd"/>
      <w:r w:rsidRPr="00B905A3">
        <w:t xml:space="preserve"> ONUs from transmitting unless they first receive a valid signal from the network. This prevents inadvertent rogue operation on PONs. A </w:t>
      </w:r>
      <w:proofErr w:type="spellStart"/>
      <w:r w:rsidRPr="00B905A3">
        <w:t>PtP</w:t>
      </w:r>
      <w:proofErr w:type="spellEnd"/>
      <w:r w:rsidRPr="00B905A3">
        <w:t xml:space="preserve"> ID field is added to the protocol to assist in field operations and fibre identification. Power saving aspects such as automatic rate adjustment are also covered.</w:t>
      </w:r>
    </w:p>
    <w:p w14:paraId="41CD6F7C" w14:textId="0DD6C0D9" w:rsidR="00EC1E92" w:rsidRPr="00B905A3" w:rsidRDefault="00EC1E92" w:rsidP="00EC1E92">
      <w:r w:rsidRPr="00B905A3">
        <w:t xml:space="preserve">In addition, the optical specification in </w:t>
      </w:r>
      <w:r w:rsidR="00D04016" w:rsidRPr="00B905A3">
        <w:t>[</w:t>
      </w:r>
      <w:r w:rsidR="00A1381D" w:rsidRPr="00B905A3">
        <w:t>ITU-T</w:t>
      </w:r>
      <w:r w:rsidR="00D61E6A">
        <w:t> </w:t>
      </w:r>
      <w:r w:rsidRPr="00B905A3">
        <w:t>G.9806</w:t>
      </w:r>
      <w:r w:rsidR="00D04016" w:rsidRPr="00B905A3">
        <w:t>]</w:t>
      </w:r>
      <w:r w:rsidRPr="00B905A3">
        <w:t xml:space="preserve"> are nearly identical to those from </w:t>
      </w:r>
      <w:r w:rsidR="00816CF3" w:rsidRPr="00B905A3">
        <w:t>[</w:t>
      </w:r>
      <w:r w:rsidRPr="00B905A3">
        <w:t>IEEE</w:t>
      </w:r>
      <w:r w:rsidR="00D61E6A">
        <w:t> </w:t>
      </w:r>
      <w:r w:rsidRPr="00B905A3">
        <w:t>802.3</w:t>
      </w:r>
      <w:r w:rsidR="00816CF3" w:rsidRPr="00B905A3">
        <w:t>]</w:t>
      </w:r>
      <w:r w:rsidRPr="00B905A3">
        <w:t>. This enables the industry to make one set of products to serve both markets, which should reduce the cost and operational complexity.</w:t>
      </w:r>
    </w:p>
    <w:p w14:paraId="013AB022" w14:textId="77777777" w:rsidR="00EC1E92" w:rsidRPr="00B905A3" w:rsidRDefault="00EC1E92" w:rsidP="00BE55D2">
      <w:pPr>
        <w:pStyle w:val="Heading3"/>
      </w:pPr>
      <w:r w:rsidRPr="00B905A3">
        <w:t>6.1.7</w:t>
      </w:r>
      <w:r w:rsidRPr="00B905A3">
        <w:tab/>
        <w:t>Optical access common aspects</w:t>
      </w:r>
    </w:p>
    <w:p w14:paraId="4383B1C9" w14:textId="7456F061" w:rsidR="00EC1E92" w:rsidRPr="00B905A3" w:rsidRDefault="00EC1E92" w:rsidP="00EC1E92">
      <w:r w:rsidRPr="00B905A3">
        <w:t>As all these systems have been developed, several aspects have been identified. These have led to the development of several generic documents that address these aspects independent</w:t>
      </w:r>
      <w:r w:rsidR="00CF778D" w:rsidRPr="00B905A3">
        <w:t>ly</w:t>
      </w:r>
      <w:r w:rsidRPr="00B905A3">
        <w:t xml:space="preserve"> from the underlying systems. The following list gives </w:t>
      </w:r>
      <w:proofErr w:type="gramStart"/>
      <w:r w:rsidRPr="00B905A3">
        <w:t>a brief summary</w:t>
      </w:r>
      <w:proofErr w:type="gramEnd"/>
      <w:r w:rsidRPr="00B905A3">
        <w:t xml:space="preserve"> of each.</w:t>
      </w:r>
    </w:p>
    <w:p w14:paraId="2E485705" w14:textId="4650B58B" w:rsidR="00EC1E92" w:rsidRPr="00B905A3" w:rsidRDefault="00EC1E92" w:rsidP="00BE55D2">
      <w:pPr>
        <w:keepNext/>
        <w:keepLines/>
      </w:pPr>
      <w:r w:rsidRPr="00B905A3">
        <w:t>•</w:t>
      </w:r>
      <w:r w:rsidRPr="00B905A3">
        <w:tab/>
      </w:r>
      <w:r w:rsidR="00816CF3" w:rsidRPr="00B905A3">
        <w:t xml:space="preserve">ITU-T </w:t>
      </w:r>
      <w:r w:rsidRPr="00B905A3">
        <w:t xml:space="preserve">G.988 ONU </w:t>
      </w:r>
      <w:r w:rsidR="004762B7" w:rsidRPr="00B905A3">
        <w:t>m</w:t>
      </w:r>
      <w:r w:rsidRPr="00B905A3">
        <w:t xml:space="preserve">anagement and </w:t>
      </w:r>
      <w:r w:rsidR="004762B7" w:rsidRPr="00B905A3">
        <w:t>c</w:t>
      </w:r>
      <w:r w:rsidRPr="00B905A3">
        <w:t xml:space="preserve">ontrol </w:t>
      </w:r>
      <w:r w:rsidR="004762B7" w:rsidRPr="00B905A3">
        <w:t>i</w:t>
      </w:r>
      <w:r w:rsidRPr="00B905A3">
        <w:t>nterface</w:t>
      </w:r>
    </w:p>
    <w:p w14:paraId="283F2872" w14:textId="21517C86" w:rsidR="00EC1E92" w:rsidRPr="00B905A3" w:rsidRDefault="00EC1E92" w:rsidP="00BE55D2">
      <w:pPr>
        <w:keepNext/>
        <w:keepLines/>
      </w:pPr>
      <w:r w:rsidRPr="00B905A3">
        <w:t>This describes everything about how an OLT equipment can manage its subtending ONUs. An important feature of the OMCI is that the OLT acts as a proxy for all its ONUs. In this way, the element management system only needs to manage one OLT rather tha</w:t>
      </w:r>
      <w:r w:rsidR="007E694E" w:rsidRPr="00B905A3">
        <w:t>n</w:t>
      </w:r>
      <w:r w:rsidRPr="00B905A3">
        <w:t xml:space="preserve"> 4000 </w:t>
      </w:r>
      <w:proofErr w:type="gramStart"/>
      <w:r w:rsidRPr="00B905A3">
        <w:t>ONUs</w:t>
      </w:r>
      <w:proofErr w:type="gramEnd"/>
      <w:r w:rsidRPr="00B905A3">
        <w:t>. This greatly improves scalability. The basic connectivity of the OMCI is a one-to-one connection between each ONU and its representation in the OLT. The OLT maintains a copy of each ONU's MIB, and one of the tasks of the OMCI is to synchronize the MIBs. Because the OLT has this MIB, an ONU can be pre-provisioned even before it is attached to the PON or equipped with new line-cards. This expedites deployment.</w:t>
      </w:r>
    </w:p>
    <w:p w14:paraId="19FF57C9" w14:textId="1B25A198" w:rsidR="00EC1E92" w:rsidRPr="00B905A3" w:rsidRDefault="00EC1E92" w:rsidP="00EC1E92">
      <w:r w:rsidRPr="00B905A3">
        <w:t>•</w:t>
      </w:r>
      <w:r w:rsidRPr="00B905A3">
        <w:tab/>
      </w:r>
      <w:r w:rsidR="00816CF3" w:rsidRPr="00B905A3">
        <w:t xml:space="preserve">ITU-T </w:t>
      </w:r>
      <w:r w:rsidRPr="00B905A3">
        <w:t>G.9805 Coexistence of PON systems</w:t>
      </w:r>
    </w:p>
    <w:p w14:paraId="73D78099" w14:textId="4E22F127" w:rsidR="00EC1E92" w:rsidRPr="00B905A3" w:rsidRDefault="00EC1E92" w:rsidP="00EC1E92">
      <w:r w:rsidRPr="00B905A3">
        <w:t>Building on the fact that the PON generations use separate wavelength plans, this describes two methods of coexistence using either an external coexistence element (</w:t>
      </w:r>
      <w:proofErr w:type="spellStart"/>
      <w:r w:rsidRPr="00B905A3">
        <w:t>CEx</w:t>
      </w:r>
      <w:proofErr w:type="spellEnd"/>
      <w:r w:rsidRPr="00B905A3">
        <w:t xml:space="preserve">) or a multi-PON module (MPM) to interconnect multiple PON generations on a common ODN. This enables the reuse of deployed fibre and splitters so that operator networks can evolve to higher capacity. The optical specifications of the </w:t>
      </w:r>
      <w:proofErr w:type="spellStart"/>
      <w:r w:rsidRPr="00B905A3">
        <w:t>CEx</w:t>
      </w:r>
      <w:proofErr w:type="spellEnd"/>
      <w:r w:rsidRPr="00B905A3">
        <w:t xml:space="preserve"> are given for a range of deployment scenarios.</w:t>
      </w:r>
    </w:p>
    <w:p w14:paraId="2D6D71D5" w14:textId="1BE0E597" w:rsidR="00EC1E92" w:rsidRPr="00B905A3" w:rsidRDefault="00EC1E92" w:rsidP="00EC1E92">
      <w:pPr>
        <w:rPr>
          <w:lang w:eastAsia="zh-CN"/>
        </w:rPr>
      </w:pPr>
      <w:r w:rsidRPr="00B905A3">
        <w:rPr>
          <w:lang w:eastAsia="zh-CN"/>
        </w:rPr>
        <w:t>Especially when upgrading using an OLT MPM, no external coexistence element is necessary at the OLT side, since its function has been integrated inside the OLT optical module for each PON port. Hence</w:t>
      </w:r>
      <w:r w:rsidR="00DE484E" w:rsidRPr="00B905A3">
        <w:rPr>
          <w:lang w:eastAsia="zh-CN"/>
        </w:rPr>
        <w:t>,</w:t>
      </w:r>
      <w:r w:rsidRPr="00B905A3">
        <w:rPr>
          <w:lang w:eastAsia="zh-CN"/>
        </w:rPr>
        <w:t xml:space="preserve"> no extra space or associated engineering operation are required to achieve coexistence.</w:t>
      </w:r>
      <w:r w:rsidRPr="00B905A3">
        <w:t xml:space="preserve"> </w:t>
      </w:r>
      <w:r w:rsidRPr="00B905A3">
        <w:rPr>
          <w:lang w:eastAsia="zh-CN"/>
        </w:rPr>
        <w:t>This upgrade method is very convenient for operators and is preferred by operators around the world. It has now become the mainstream method for upgrading GPON to XG(S)-PON. Figure 6-10 shows the architecture diagram of multi-generation PON coexistence through MPM in the OLT.</w:t>
      </w:r>
    </w:p>
    <w:p w14:paraId="5AB4C2C8" w14:textId="77777777" w:rsidR="00EC1E92" w:rsidRPr="00B905A3" w:rsidRDefault="00EC1E92" w:rsidP="00EC1E92">
      <w:pPr>
        <w:pStyle w:val="Figure"/>
        <w:rPr>
          <w:lang w:eastAsia="zh-CN"/>
        </w:rPr>
      </w:pPr>
      <w:r w:rsidRPr="00B905A3">
        <w:rPr>
          <w:noProof/>
          <w:lang w:eastAsia="zh-CN"/>
        </w:rPr>
        <w:lastRenderedPageBreak/>
        <w:drawing>
          <wp:inline distT="0" distB="0" distL="0" distR="0" wp14:anchorId="34F8AE4B" wp14:editId="1F74FD4C">
            <wp:extent cx="4867666" cy="1703835"/>
            <wp:effectExtent l="0" t="0" r="9525" b="0"/>
            <wp:docPr id="1191255820" name="Picture 18" descr="Figure 6-10 shows the architecture diagram of multi-generation PON coexistence through M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55820" name="Picture 18" descr="Figure 6-10 shows the architecture diagram of multi-generation PON coexistence through MPM"/>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867666" cy="1703835"/>
                    </a:xfrm>
                    <a:prstGeom prst="rect">
                      <a:avLst/>
                    </a:prstGeom>
                  </pic:spPr>
                </pic:pic>
              </a:graphicData>
            </a:graphic>
          </wp:inline>
        </w:drawing>
      </w:r>
    </w:p>
    <w:p w14:paraId="63A15AA8" w14:textId="77777777" w:rsidR="00EC1E92" w:rsidRPr="00B905A3" w:rsidRDefault="00EC1E92" w:rsidP="00EC1E92">
      <w:pPr>
        <w:pStyle w:val="FigureNoTitle"/>
        <w:rPr>
          <w:lang w:eastAsia="zh-CN"/>
        </w:rPr>
      </w:pPr>
      <w:r w:rsidRPr="00B905A3">
        <w:rPr>
          <w:lang w:eastAsia="zh-CN"/>
        </w:rPr>
        <w:t>Figure 6-10 – Architecture diagram of multi-generation PON coexistence through MPM</w:t>
      </w:r>
    </w:p>
    <w:p w14:paraId="401FBD5E" w14:textId="18F57442" w:rsidR="00EC1E92" w:rsidRPr="00B905A3" w:rsidRDefault="00EC1E92" w:rsidP="00EC1E92">
      <w:pPr>
        <w:pStyle w:val="Normalaftertitle"/>
      </w:pPr>
      <w:r w:rsidRPr="00B905A3">
        <w:t>•</w:t>
      </w:r>
      <w:r w:rsidRPr="00B905A3">
        <w:tab/>
      </w:r>
      <w:r w:rsidR="00507E1C" w:rsidRPr="00B905A3">
        <w:t>[</w:t>
      </w:r>
      <w:r w:rsidR="00816CF3" w:rsidRPr="00B905A3">
        <w:t xml:space="preserve">ITU-T </w:t>
      </w:r>
      <w:r w:rsidRPr="00B905A3">
        <w:t>G</w:t>
      </w:r>
      <w:r w:rsidR="00816CF3" w:rsidRPr="00B905A3">
        <w:t xml:space="preserve"> S</w:t>
      </w:r>
      <w:r w:rsidRPr="00B905A3">
        <w:t>upp</w:t>
      </w:r>
      <w:r w:rsidR="00507E1C" w:rsidRPr="00B905A3">
        <w:t>l</w:t>
      </w:r>
      <w:r w:rsidRPr="00B905A3">
        <w:t>.</w:t>
      </w:r>
      <w:r w:rsidR="00507E1C" w:rsidRPr="00B905A3">
        <w:t xml:space="preserve"> </w:t>
      </w:r>
      <w:r w:rsidRPr="00B905A3">
        <w:t>79</w:t>
      </w:r>
      <w:r w:rsidR="00507E1C" w:rsidRPr="00B905A3">
        <w:t>]</w:t>
      </w:r>
      <w:r w:rsidRPr="00B905A3">
        <w:t xml:space="preserve"> Latency control and deterministic capability over a PON system</w:t>
      </w:r>
    </w:p>
    <w:p w14:paraId="1CB08CED" w14:textId="5CAEA577" w:rsidR="00EC1E92" w:rsidRPr="00B905A3" w:rsidRDefault="00EC1E92" w:rsidP="00EC1E92">
      <w:r w:rsidRPr="00B905A3">
        <w:t>This describes the latency control and deterministic capability of passive optical network (PON) systems. It reviews feasible technologies of latency control and optimization technologies over a PON and discusses possible future expansion on a PON system</w:t>
      </w:r>
      <w:r w:rsidR="00237E48" w:rsidRPr="00B905A3">
        <w:t>,</w:t>
      </w:r>
      <w:r w:rsidRPr="00B905A3">
        <w:t xml:space="preserve"> including use cases and requirements, technologies for latency control and deterministic improvement, and possible extensions in the future.</w:t>
      </w:r>
    </w:p>
    <w:p w14:paraId="3C1B2867" w14:textId="38B92ECE" w:rsidR="00EC1E92" w:rsidRPr="00B905A3" w:rsidRDefault="00EC1E92" w:rsidP="00EC1E92">
      <w:r w:rsidRPr="00B905A3">
        <w:t>•</w:t>
      </w:r>
      <w:r w:rsidRPr="00B905A3">
        <w:tab/>
      </w:r>
      <w:r w:rsidR="0041603B" w:rsidRPr="00B905A3">
        <w:t>[</w:t>
      </w:r>
      <w:r w:rsidR="00816CF3" w:rsidRPr="00B905A3">
        <w:t xml:space="preserve">ITU-T </w:t>
      </w:r>
      <w:r w:rsidRPr="00B905A3">
        <w:t>G</w:t>
      </w:r>
      <w:r w:rsidR="00816CF3" w:rsidRPr="00B905A3">
        <w:t xml:space="preserve"> S</w:t>
      </w:r>
      <w:r w:rsidRPr="00B905A3">
        <w:t>upp</w:t>
      </w:r>
      <w:r w:rsidR="00736AAA" w:rsidRPr="00B905A3">
        <w:t>l</w:t>
      </w:r>
      <w:r w:rsidRPr="00B905A3">
        <w:t>.</w:t>
      </w:r>
      <w:r w:rsidR="00736AAA" w:rsidRPr="00B905A3">
        <w:t xml:space="preserve"> </w:t>
      </w:r>
      <w:r w:rsidRPr="00B905A3">
        <w:t>45</w:t>
      </w:r>
      <w:r w:rsidR="0041603B" w:rsidRPr="00B905A3">
        <w:t>]</w:t>
      </w:r>
      <w:r w:rsidRPr="00B905A3">
        <w:t xml:space="preserve"> Optical access system power conservation</w:t>
      </w:r>
    </w:p>
    <w:p w14:paraId="78E9DC1E" w14:textId="2D8A4228" w:rsidR="00EC1E92" w:rsidRPr="00B905A3" w:rsidRDefault="00EC1E92" w:rsidP="00EC1E92">
      <w:r w:rsidRPr="00B905A3">
        <w:t>This considers how to save power consumption in the optical access system, during both regular operation (reducing basic load) and during power failures (extending battery life). Various methods are described. The most extreme is ONU deep sleep, where all power is turned off until the user reactivates. Power shedding is where the ONU turns off some of the lower priority UNIs. Cyclic sleep is a process where the ONU deactivates parts of its PON interface periodically to save power. There are also possibilities of switching to the lowest data rate suitable for the offered load.</w:t>
      </w:r>
    </w:p>
    <w:p w14:paraId="3EAE6FE6" w14:textId="29F84DDA" w:rsidR="00EC1E92" w:rsidRPr="00684D7C" w:rsidRDefault="00EC1E92" w:rsidP="00EC1E92">
      <w:pPr>
        <w:keepNext/>
        <w:keepLines/>
        <w:rPr>
          <w:lang w:val="fr-CH"/>
        </w:rPr>
      </w:pPr>
      <w:r w:rsidRPr="00684D7C">
        <w:rPr>
          <w:lang w:val="fr-CH"/>
        </w:rPr>
        <w:t>•</w:t>
      </w:r>
      <w:r w:rsidRPr="00684D7C">
        <w:rPr>
          <w:lang w:val="fr-CH"/>
        </w:rPr>
        <w:tab/>
      </w:r>
      <w:r w:rsidR="00633A22" w:rsidRPr="00684D7C">
        <w:rPr>
          <w:lang w:val="fr-CH"/>
        </w:rPr>
        <w:t>[</w:t>
      </w:r>
      <w:r w:rsidR="00816CF3" w:rsidRPr="00684D7C">
        <w:rPr>
          <w:lang w:val="fr-CH"/>
        </w:rPr>
        <w:t xml:space="preserve">ITU-T </w:t>
      </w:r>
      <w:r w:rsidRPr="00684D7C">
        <w:rPr>
          <w:lang w:val="fr-CH"/>
        </w:rPr>
        <w:t>G</w:t>
      </w:r>
      <w:r w:rsidR="00816CF3" w:rsidRPr="00684D7C">
        <w:rPr>
          <w:lang w:val="fr-CH"/>
        </w:rPr>
        <w:t xml:space="preserve"> S</w:t>
      </w:r>
      <w:r w:rsidRPr="00684D7C">
        <w:rPr>
          <w:lang w:val="fr-CH"/>
        </w:rPr>
        <w:t>upp</w:t>
      </w:r>
      <w:r w:rsidR="00217D45" w:rsidRPr="00684D7C">
        <w:rPr>
          <w:lang w:val="fr-CH"/>
        </w:rPr>
        <w:t>l</w:t>
      </w:r>
      <w:r w:rsidRPr="00684D7C">
        <w:rPr>
          <w:lang w:val="fr-CH"/>
        </w:rPr>
        <w:t>.</w:t>
      </w:r>
      <w:r w:rsidR="00217D45" w:rsidRPr="00684D7C">
        <w:rPr>
          <w:lang w:val="fr-CH"/>
        </w:rPr>
        <w:t xml:space="preserve"> </w:t>
      </w:r>
      <w:r w:rsidRPr="00684D7C">
        <w:rPr>
          <w:lang w:val="fr-CH"/>
        </w:rPr>
        <w:t>49</w:t>
      </w:r>
      <w:r w:rsidR="00633A22" w:rsidRPr="00684D7C">
        <w:rPr>
          <w:lang w:val="fr-CH"/>
        </w:rPr>
        <w:t>]</w:t>
      </w:r>
      <w:r w:rsidRPr="00684D7C">
        <w:rPr>
          <w:lang w:val="fr-CH"/>
        </w:rPr>
        <w:t xml:space="preserve"> Rogue ONU </w:t>
      </w:r>
      <w:proofErr w:type="spellStart"/>
      <w:r w:rsidRPr="00684D7C">
        <w:rPr>
          <w:lang w:val="fr-CH"/>
        </w:rPr>
        <w:t>considerations</w:t>
      </w:r>
      <w:proofErr w:type="spellEnd"/>
    </w:p>
    <w:p w14:paraId="45078DEA" w14:textId="5E5095F6" w:rsidR="00EC1E92" w:rsidRPr="00B905A3" w:rsidRDefault="00EC1E92" w:rsidP="00EC1E92">
      <w:pPr>
        <w:keepNext/>
        <w:keepLines/>
      </w:pPr>
      <w:r w:rsidRPr="00B905A3">
        <w:t>This provides additional guidelines relative to the applicable existing passive optical network (PON) systems, address</w:t>
      </w:r>
      <w:r w:rsidR="00752900" w:rsidRPr="00B905A3">
        <w:t>ing</w:t>
      </w:r>
      <w:r w:rsidRPr="00B905A3">
        <w:t xml:space="preserve"> the issue of rogue optical network units (ONUs), their prevention, detection, isolation and mitigation. ONUs can emit light inappropriately in several ways, either by sending a normally formed burst at the incorrect time, or by transmitting continuously. This Supplement raises awareness of rogue condition causes and prevention, rogue ONU detection, rogue ONU isolation, identification, and mitigation.</w:t>
      </w:r>
    </w:p>
    <w:p w14:paraId="4DDC2F29" w14:textId="2E7DB87F" w:rsidR="00EC1E92" w:rsidRPr="00B905A3" w:rsidRDefault="00EC1E92" w:rsidP="00EC1E92">
      <w:r w:rsidRPr="00B905A3">
        <w:t>•</w:t>
      </w:r>
      <w:r w:rsidRPr="00B905A3">
        <w:tab/>
      </w:r>
      <w:r w:rsidR="00A43D4B" w:rsidRPr="00B905A3">
        <w:t>[</w:t>
      </w:r>
      <w:r w:rsidR="00816CF3" w:rsidRPr="00B905A3">
        <w:t xml:space="preserve">ITU-T </w:t>
      </w:r>
      <w:r w:rsidRPr="00B905A3">
        <w:t>G</w:t>
      </w:r>
      <w:r w:rsidR="00816CF3" w:rsidRPr="00B905A3">
        <w:t xml:space="preserve"> S</w:t>
      </w:r>
      <w:r w:rsidRPr="00B905A3">
        <w:t>upp</w:t>
      </w:r>
      <w:r w:rsidR="00A43D4B" w:rsidRPr="00B905A3">
        <w:t>l</w:t>
      </w:r>
      <w:r w:rsidRPr="00B905A3">
        <w:t>.</w:t>
      </w:r>
      <w:r w:rsidR="00A43D4B" w:rsidRPr="00B905A3">
        <w:t xml:space="preserve"> </w:t>
      </w:r>
      <w:r w:rsidRPr="00B905A3">
        <w:t>66</w:t>
      </w:r>
      <w:r w:rsidR="00A43D4B" w:rsidRPr="00B905A3">
        <w:t>]</w:t>
      </w:r>
      <w:r w:rsidRPr="00B905A3">
        <w:t xml:space="preserve"> 5G wireless fronthaul in a PON context</w:t>
      </w:r>
    </w:p>
    <w:p w14:paraId="130A19FB" w14:textId="1E8E5598" w:rsidR="00EC1E92" w:rsidRPr="00B905A3" w:rsidRDefault="00EC1E92" w:rsidP="00EC1E92">
      <w:pPr>
        <w:keepNext/>
        <w:keepLines/>
      </w:pPr>
      <w:r w:rsidRPr="00B905A3">
        <w:t xml:space="preserve">This describes the interconnection of wireless central unit (CU), distributed unit (DU), and radio unit (RU) equipment using PON technology. Four use case scenarios are analysed: </w:t>
      </w:r>
      <w:r w:rsidR="00816CF3" w:rsidRPr="00B905A3">
        <w:t xml:space="preserve">a) </w:t>
      </w:r>
      <w:r w:rsidRPr="00B905A3">
        <w:t xml:space="preserve">CU to DU PON; b) DU to RU PON; c) cascaded PONs; and d) parallel PONs. This also examines the different functional splits, including the F1 (high-layer split) is defined by </w:t>
      </w:r>
      <w:r w:rsidR="005F5D8F" w:rsidRPr="00B905A3">
        <w:t xml:space="preserve">the </w:t>
      </w:r>
      <w:r w:rsidR="00F3737F" w:rsidRPr="00B905A3">
        <w:rPr>
          <w:lang w:eastAsia="zh-CN"/>
        </w:rPr>
        <w:t xml:space="preserve">3rd </w:t>
      </w:r>
      <w:r w:rsidR="00B905A3" w:rsidRPr="00B905A3">
        <w:rPr>
          <w:lang w:eastAsia="zh-CN"/>
        </w:rPr>
        <w:t>Generation Partnership Project</w:t>
      </w:r>
      <w:r w:rsidR="00B905A3" w:rsidRPr="00B905A3">
        <w:t xml:space="preserve"> </w:t>
      </w:r>
      <w:r w:rsidR="00F3737F" w:rsidRPr="00B905A3">
        <w:t>(</w:t>
      </w:r>
      <w:r w:rsidRPr="00B905A3">
        <w:t>3GPP</w:t>
      </w:r>
      <w:r w:rsidR="00F3737F" w:rsidRPr="00B905A3">
        <w:t>)</w:t>
      </w:r>
      <w:r w:rsidRPr="00B905A3">
        <w:t xml:space="preserve"> and the </w:t>
      </w:r>
      <w:proofErr w:type="spellStart"/>
      <w:r w:rsidRPr="00B905A3">
        <w:t>Fx</w:t>
      </w:r>
      <w:proofErr w:type="spellEnd"/>
      <w:r w:rsidRPr="00B905A3">
        <w:t xml:space="preserve"> (low-layer split). Transport requirements for many scenarios are estimated.</w:t>
      </w:r>
    </w:p>
    <w:p w14:paraId="05935CBF" w14:textId="6BBB6117" w:rsidR="00EC1E92" w:rsidRPr="00B905A3" w:rsidRDefault="00EC1E92" w:rsidP="00EC1E92">
      <w:r w:rsidRPr="00B905A3">
        <w:t>•</w:t>
      </w:r>
      <w:r w:rsidRPr="00B905A3">
        <w:tab/>
      </w:r>
      <w:r w:rsidR="00FA51D0" w:rsidRPr="00B905A3">
        <w:t>[</w:t>
      </w:r>
      <w:r w:rsidR="00816CF3" w:rsidRPr="00B905A3">
        <w:t xml:space="preserve">ITU-T </w:t>
      </w:r>
      <w:r w:rsidRPr="00B905A3">
        <w:t>G</w:t>
      </w:r>
      <w:r w:rsidR="00816CF3" w:rsidRPr="00B905A3">
        <w:t xml:space="preserve"> S</w:t>
      </w:r>
      <w:r w:rsidRPr="00B905A3">
        <w:t>upp</w:t>
      </w:r>
      <w:r w:rsidR="00FA51D0" w:rsidRPr="00B905A3">
        <w:t>l</w:t>
      </w:r>
      <w:r w:rsidRPr="00B905A3">
        <w:t>.</w:t>
      </w:r>
      <w:r w:rsidR="00FA51D0" w:rsidRPr="00B905A3">
        <w:t xml:space="preserve"> </w:t>
      </w:r>
      <w:r w:rsidRPr="00B905A3">
        <w:t>71</w:t>
      </w:r>
      <w:r w:rsidR="00FA51D0" w:rsidRPr="00B905A3">
        <w:t>]</w:t>
      </w:r>
      <w:r w:rsidRPr="00B905A3">
        <w:t xml:space="preserve"> Cooperative DBA</w:t>
      </w:r>
    </w:p>
    <w:p w14:paraId="0159C576" w14:textId="2C18BBF8" w:rsidR="00EC1E92" w:rsidRPr="00B905A3" w:rsidRDefault="00EC1E92" w:rsidP="00EC1E92">
      <w:r w:rsidRPr="00B905A3">
        <w:t>This considers the problem of efficiently carrying burst low latency traffic over a PON efficiently. This is relevant in the transport of wireless fronthaul traffic over TDMA-PONs. Normal DBA cannot respond fast enough, so the cooperative DBA works by having the wireless system given the OLT signal</w:t>
      </w:r>
      <w:r w:rsidR="00237E48" w:rsidRPr="00B905A3">
        <w:t>l</w:t>
      </w:r>
      <w:r w:rsidRPr="00B905A3">
        <w:t>ing messages that allow it to send pre-emptive bandwidth allocations. In this way, the arriving wireless upstream traffic has the necessary timeslots without waiting.</w:t>
      </w:r>
    </w:p>
    <w:p w14:paraId="6BF8EA93" w14:textId="0494354A" w:rsidR="00EC1E92" w:rsidRPr="00B905A3" w:rsidRDefault="00EC1E92" w:rsidP="00EC1E92">
      <w:r w:rsidRPr="00B905A3">
        <w:t>•</w:t>
      </w:r>
      <w:r w:rsidRPr="00B905A3">
        <w:tab/>
      </w:r>
      <w:r w:rsidR="00641CD1" w:rsidRPr="00B905A3">
        <w:t>[</w:t>
      </w:r>
      <w:r w:rsidR="00816CF3" w:rsidRPr="00B905A3">
        <w:t xml:space="preserve">ITU-T </w:t>
      </w:r>
      <w:r w:rsidRPr="00B905A3">
        <w:t>G</w:t>
      </w:r>
      <w:r w:rsidR="00816CF3" w:rsidRPr="00B905A3">
        <w:t xml:space="preserve"> S</w:t>
      </w:r>
      <w:r w:rsidRPr="00B905A3">
        <w:t>upp</w:t>
      </w:r>
      <w:r w:rsidR="009E70CA" w:rsidRPr="00B905A3">
        <w:t>l</w:t>
      </w:r>
      <w:r w:rsidRPr="00B905A3">
        <w:t>.</w:t>
      </w:r>
      <w:r w:rsidR="009E70CA" w:rsidRPr="00B905A3">
        <w:t xml:space="preserve"> </w:t>
      </w:r>
      <w:r w:rsidRPr="00B905A3">
        <w:t>74</w:t>
      </w:r>
      <w:r w:rsidR="00641CD1" w:rsidRPr="00B905A3">
        <w:t>]</w:t>
      </w:r>
      <w:r w:rsidRPr="00B905A3">
        <w:t xml:space="preserve"> Network slicing in a PON</w:t>
      </w:r>
    </w:p>
    <w:p w14:paraId="474BF7C6" w14:textId="4BEFDEDA" w:rsidR="00EC1E92" w:rsidRPr="00B905A3" w:rsidRDefault="00EC1E92" w:rsidP="00EC1E92">
      <w:r w:rsidRPr="00B905A3">
        <w:t xml:space="preserve">This considers the concept of network slicing where network resources are divided into virtual groupings (slices), and how it would apply to PON networks. Slicing can be applied to OLT or ONU </w:t>
      </w:r>
      <w:r w:rsidRPr="00B905A3">
        <w:lastRenderedPageBreak/>
        <w:t xml:space="preserve">equipment, creating virtual OLTs or ONUs. It </w:t>
      </w:r>
      <w:r w:rsidRPr="00B905A3">
        <w:rPr>
          <w:lang w:eastAsia="zh-CN"/>
        </w:rPr>
        <w:t>is</w:t>
      </w:r>
      <w:r w:rsidRPr="00B905A3">
        <w:t xml:space="preserve"> also applied to the PON itself, allowing the creation of virtual PONs, each with its own service and management system.</w:t>
      </w:r>
    </w:p>
    <w:p w14:paraId="486D3B60" w14:textId="630FB36D" w:rsidR="00EC1E92" w:rsidRPr="00B905A3" w:rsidRDefault="00EC1E92" w:rsidP="00EC1E92">
      <w:r w:rsidRPr="00B905A3">
        <w:t>•</w:t>
      </w:r>
      <w:r w:rsidRPr="00B905A3">
        <w:tab/>
      </w:r>
      <w:r w:rsidR="00641CD1" w:rsidRPr="00B905A3">
        <w:t>[</w:t>
      </w:r>
      <w:r w:rsidR="00816CF3" w:rsidRPr="00B905A3">
        <w:t xml:space="preserve">ITU-T </w:t>
      </w:r>
      <w:r w:rsidRPr="00B905A3">
        <w:t>G</w:t>
      </w:r>
      <w:r w:rsidR="00816CF3" w:rsidRPr="00B905A3">
        <w:t xml:space="preserve"> S</w:t>
      </w:r>
      <w:r w:rsidRPr="00B905A3">
        <w:t>upp</w:t>
      </w:r>
      <w:r w:rsidR="009E70CA" w:rsidRPr="00B905A3">
        <w:t>l</w:t>
      </w:r>
      <w:r w:rsidRPr="00B905A3">
        <w:t>.</w:t>
      </w:r>
      <w:r w:rsidR="009E70CA" w:rsidRPr="00B905A3">
        <w:t xml:space="preserve"> </w:t>
      </w:r>
      <w:r w:rsidRPr="00B905A3">
        <w:t>75</w:t>
      </w:r>
      <w:r w:rsidR="00641CD1" w:rsidRPr="00B905A3">
        <w:t>]</w:t>
      </w:r>
      <w:r w:rsidRPr="00B905A3">
        <w:t xml:space="preserve"> 5G wireless backhaul over TDM-PON</w:t>
      </w:r>
    </w:p>
    <w:p w14:paraId="218BA08D" w14:textId="2E742AAB" w:rsidR="00EC1E92" w:rsidRPr="00B905A3" w:rsidRDefault="00EC1E92" w:rsidP="00EC1E92">
      <w:r w:rsidRPr="00B905A3">
        <w:t xml:space="preserve">This enumerates the various requirements arising from IMT-2020/5G small cell systems, concentrating on the backhaul and radio access point (RAP) </w:t>
      </w:r>
      <w:proofErr w:type="spellStart"/>
      <w:r w:rsidRPr="00B905A3">
        <w:t>midhaul</w:t>
      </w:r>
      <w:proofErr w:type="spellEnd"/>
      <w:r w:rsidRPr="00B905A3">
        <w:t xml:space="preserve"> portions of the network. Small cell (SC) scenarios and related requirements are suggested as guidance. These are compared with </w:t>
      </w:r>
      <w:r w:rsidR="007E45E2" w:rsidRPr="00B905A3">
        <w:t xml:space="preserve">the </w:t>
      </w:r>
      <w:r w:rsidRPr="00B905A3">
        <w:t>capabilities of the current and future time-division multiplexing-passive optical network.</w:t>
      </w:r>
    </w:p>
    <w:p w14:paraId="049B106D" w14:textId="7EB1F5CA" w:rsidR="00EC1E92" w:rsidRPr="00B905A3" w:rsidRDefault="00EC1E92" w:rsidP="00EC1E92">
      <w:r w:rsidRPr="00B905A3">
        <w:t>•</w:t>
      </w:r>
      <w:r w:rsidRPr="00B905A3">
        <w:tab/>
      </w:r>
      <w:r w:rsidR="00641CD1" w:rsidRPr="00B905A3">
        <w:t>[</w:t>
      </w:r>
      <w:r w:rsidR="00816CF3" w:rsidRPr="00B905A3">
        <w:t xml:space="preserve">ITU-T </w:t>
      </w:r>
      <w:r w:rsidRPr="00B905A3">
        <w:t>G</w:t>
      </w:r>
      <w:r w:rsidR="00816CF3" w:rsidRPr="00B905A3">
        <w:t xml:space="preserve"> S</w:t>
      </w:r>
      <w:r w:rsidRPr="00B905A3">
        <w:t>upp</w:t>
      </w:r>
      <w:r w:rsidR="00507E1C" w:rsidRPr="00B905A3">
        <w:t>l</w:t>
      </w:r>
      <w:r w:rsidRPr="00B905A3">
        <w:t>.</w:t>
      </w:r>
      <w:r w:rsidR="00507E1C" w:rsidRPr="00B905A3">
        <w:t xml:space="preserve"> </w:t>
      </w:r>
      <w:r w:rsidRPr="00B905A3">
        <w:t>82</w:t>
      </w:r>
      <w:r w:rsidR="00641CD1" w:rsidRPr="00B905A3">
        <w:t>]</w:t>
      </w:r>
      <w:r w:rsidRPr="00B905A3">
        <w:t xml:space="preserve"> </w:t>
      </w:r>
      <w:r w:rsidRPr="00B905A3">
        <w:rPr>
          <w:lang w:eastAsia="zh-CN"/>
        </w:rPr>
        <w:t>En</w:t>
      </w:r>
      <w:r w:rsidRPr="00B905A3">
        <w:t>hanced optical line termination with IT functions</w:t>
      </w:r>
    </w:p>
    <w:p w14:paraId="4BD1D8D9" w14:textId="600580F0" w:rsidR="00EC1E92" w:rsidRPr="00B905A3" w:rsidRDefault="00EC1E92" w:rsidP="00EC1E92">
      <w:r w:rsidRPr="00B905A3">
        <w:t>This describes the enhanced optical line termination (</w:t>
      </w:r>
      <w:proofErr w:type="spellStart"/>
      <w:r w:rsidRPr="00B905A3">
        <w:t>eOLT</w:t>
      </w:r>
      <w:proofErr w:type="spellEnd"/>
      <w:r w:rsidRPr="00B905A3">
        <w:t xml:space="preserve">) with information technology (IT) capabilities, such as computation and storage. It also describes the emerging application scenarios and </w:t>
      </w:r>
      <w:proofErr w:type="gramStart"/>
      <w:r w:rsidRPr="00B905A3">
        <w:t>use</w:t>
      </w:r>
      <w:proofErr w:type="gramEnd"/>
      <w:r w:rsidRPr="00B905A3">
        <w:t xml:space="preserve"> cases such as intelligent energy saving, intelligent Wi-Fi coordination, and app flow application connection, together with the </w:t>
      </w:r>
      <w:proofErr w:type="spellStart"/>
      <w:r w:rsidRPr="00B905A3">
        <w:t>eOLT</w:t>
      </w:r>
      <w:proofErr w:type="spellEnd"/>
      <w:r w:rsidRPr="00B905A3">
        <w:t xml:space="preserve"> architectures. </w:t>
      </w:r>
      <w:r w:rsidRPr="00D61E6A">
        <w:rPr>
          <w:lang w:eastAsia="zh-CN"/>
        </w:rPr>
        <w:t>T</w:t>
      </w:r>
      <w:r w:rsidRPr="00B905A3">
        <w:t xml:space="preserve">he architecture of </w:t>
      </w:r>
      <w:proofErr w:type="spellStart"/>
      <w:r w:rsidRPr="00B905A3">
        <w:t>eOLT</w:t>
      </w:r>
      <w:proofErr w:type="spellEnd"/>
      <w:r w:rsidRPr="00B905A3">
        <w:t xml:space="preserve"> enhanced in terms of awareness, computation, connection, storage, and control under the conception of </w:t>
      </w:r>
      <w:r w:rsidR="002B637E" w:rsidRPr="00B905A3">
        <w:t xml:space="preserve">a </w:t>
      </w:r>
      <w:r w:rsidRPr="00B905A3">
        <w:t xml:space="preserve">fixed access network intelligent engine (FIE), which would introduce intelligence into the device-level functions. Additionally, the </w:t>
      </w:r>
      <w:r w:rsidR="00A112E3" w:rsidRPr="00B905A3">
        <w:t>Supplement</w:t>
      </w:r>
      <w:r w:rsidRPr="00B905A3">
        <w:t xml:space="preserve"> also considers </w:t>
      </w:r>
      <w:r w:rsidR="007819CE" w:rsidRPr="00B905A3">
        <w:t xml:space="preserve">the </w:t>
      </w:r>
      <w:r w:rsidRPr="00B905A3">
        <w:t xml:space="preserve">requirements for </w:t>
      </w:r>
      <w:proofErr w:type="spellStart"/>
      <w:r w:rsidRPr="00B905A3">
        <w:t>eOLT</w:t>
      </w:r>
      <w:proofErr w:type="spellEnd"/>
      <w:r w:rsidRPr="00B905A3">
        <w:t xml:space="preserve"> equipment with enhanced IT capabilities. These improvements aim to meet the architectur</w:t>
      </w:r>
      <w:r w:rsidR="00C31BE8" w:rsidRPr="00B905A3">
        <w:t>al</w:t>
      </w:r>
      <w:r w:rsidRPr="00B905A3">
        <w:t xml:space="preserve"> demands of the intelligent era.</w:t>
      </w:r>
    </w:p>
    <w:p w14:paraId="4C78DFF6" w14:textId="77777777" w:rsidR="00EC1E92" w:rsidRPr="00B905A3" w:rsidRDefault="00EC1E92" w:rsidP="00EC1E92">
      <w:pPr>
        <w:pStyle w:val="Heading2"/>
      </w:pPr>
      <w:bookmarkStart w:id="78" w:name="_Toc203545756"/>
      <w:bookmarkStart w:id="79" w:name="_Toc203555397"/>
      <w:bookmarkStart w:id="80" w:name="_Toc203575696"/>
      <w:bookmarkStart w:id="81" w:name="_Toc203636484"/>
      <w:bookmarkStart w:id="82" w:name="_Toc214552937"/>
      <w:r w:rsidRPr="00B905A3">
        <w:t>6.2</w:t>
      </w:r>
      <w:r w:rsidRPr="00B905A3">
        <w:tab/>
        <w:t>Broadband access over metallic conductors</w:t>
      </w:r>
      <w:bookmarkEnd w:id="78"/>
      <w:bookmarkEnd w:id="79"/>
      <w:bookmarkEnd w:id="80"/>
      <w:bookmarkEnd w:id="81"/>
      <w:bookmarkEnd w:id="82"/>
      <w:r w:rsidRPr="00B905A3">
        <w:t xml:space="preserve"> </w:t>
      </w:r>
    </w:p>
    <w:p w14:paraId="5434C61E" w14:textId="77777777" w:rsidR="00EC1E92" w:rsidRPr="00B905A3" w:rsidRDefault="00EC1E92" w:rsidP="00EC1E92">
      <w:pPr>
        <w:pStyle w:val="Heading3"/>
        <w:rPr>
          <w:lang w:eastAsia="zh-CN"/>
        </w:rPr>
      </w:pPr>
      <w:r w:rsidRPr="00B905A3">
        <w:rPr>
          <w:lang w:eastAsia="zh-CN"/>
        </w:rPr>
        <w:t>6.2.1</w:t>
      </w:r>
      <w:r w:rsidRPr="00B905A3">
        <w:rPr>
          <w:lang w:eastAsia="zh-CN"/>
        </w:rPr>
        <w:tab/>
        <w:t>HDSL and SHDSL (ITU-T G.991.x series – 1998 to 2005)</w:t>
      </w:r>
    </w:p>
    <w:p w14:paraId="07A1605E" w14:textId="0C0CD7DF" w:rsidR="00EC1E92" w:rsidRPr="00B905A3" w:rsidRDefault="00EC1E92" w:rsidP="00EC1E92">
      <w:pPr>
        <w:rPr>
          <w:szCs w:val="24"/>
        </w:rPr>
      </w:pPr>
      <w:r w:rsidRPr="00B905A3">
        <w:rPr>
          <w:szCs w:val="24"/>
        </w:rPr>
        <w:t xml:space="preserve">This first series of Recommendations on DSL targeted business services. They are characterized by </w:t>
      </w:r>
      <w:r w:rsidR="00C31BE8" w:rsidRPr="00B905A3">
        <w:rPr>
          <w:szCs w:val="24"/>
        </w:rPr>
        <w:t xml:space="preserve">a </w:t>
      </w:r>
      <w:r w:rsidRPr="00B905A3">
        <w:rPr>
          <w:szCs w:val="24"/>
        </w:rPr>
        <w:t>single carrier baseband system using the same frequencies in upstream and downstream directions. They provide symmetric services with very low latency.</w:t>
      </w:r>
    </w:p>
    <w:p w14:paraId="54FAA61A" w14:textId="6724FC0D" w:rsidR="00EC1E92" w:rsidRPr="00B905A3" w:rsidRDefault="00EC1E92" w:rsidP="00EC1E92">
      <w:pPr>
        <w:rPr>
          <w:szCs w:val="24"/>
        </w:rPr>
      </w:pPr>
      <w:r w:rsidRPr="00B905A3">
        <w:rPr>
          <w:szCs w:val="24"/>
        </w:rPr>
        <w:t xml:space="preserve">High bit rate digital subscriber line (HDSL) targeted efficient provisioning of bit synchronous services, e.g., 1.544 Mbit/s and 2.048 Mbit/s on twisted wire-pairs. Single-pair high-speed digital subscriber line (SHDSL) targeted duplex operation over mixed gauge two-wire twisted metallic pairs, with multi-pair operation and signal regenerators for extended reach applications. SHDSL transceivers </w:t>
      </w:r>
      <w:proofErr w:type="gramStart"/>
      <w:r w:rsidRPr="00B905A3">
        <w:rPr>
          <w:szCs w:val="24"/>
        </w:rPr>
        <w:t>are capable of supporting</w:t>
      </w:r>
      <w:proofErr w:type="gramEnd"/>
      <w:r w:rsidRPr="00B905A3">
        <w:rPr>
          <w:szCs w:val="24"/>
        </w:rPr>
        <w:t xml:space="preserve"> selected symmetric data rates in the range of 192 kbit/s to 2312 kbit/s using a </w:t>
      </w:r>
      <w:r w:rsidR="005E7506" w:rsidRPr="00B905A3">
        <w:rPr>
          <w:szCs w:val="24"/>
        </w:rPr>
        <w:t>t</w:t>
      </w:r>
      <w:r w:rsidRPr="00B905A3">
        <w:rPr>
          <w:szCs w:val="24"/>
        </w:rPr>
        <w:t xml:space="preserve">rellis </w:t>
      </w:r>
      <w:r w:rsidR="005E7506" w:rsidRPr="00B905A3">
        <w:rPr>
          <w:szCs w:val="24"/>
        </w:rPr>
        <w:t>c</w:t>
      </w:r>
      <w:r w:rsidRPr="00B905A3">
        <w:rPr>
          <w:szCs w:val="24"/>
        </w:rPr>
        <w:t xml:space="preserve">oded </w:t>
      </w:r>
      <w:r w:rsidR="005E7506" w:rsidRPr="00B905A3">
        <w:rPr>
          <w:szCs w:val="24"/>
        </w:rPr>
        <w:t>p</w:t>
      </w:r>
      <w:r w:rsidRPr="00B905A3">
        <w:rPr>
          <w:szCs w:val="24"/>
        </w:rPr>
        <w:t xml:space="preserve">ulse </w:t>
      </w:r>
      <w:r w:rsidR="005E7506" w:rsidRPr="00B905A3">
        <w:rPr>
          <w:szCs w:val="24"/>
        </w:rPr>
        <w:t>a</w:t>
      </w:r>
      <w:r w:rsidRPr="00B905A3">
        <w:rPr>
          <w:szCs w:val="24"/>
        </w:rPr>
        <w:t xml:space="preserve">mplitude </w:t>
      </w:r>
      <w:r w:rsidR="005E7506" w:rsidRPr="00B905A3">
        <w:rPr>
          <w:szCs w:val="24"/>
        </w:rPr>
        <w:t>m</w:t>
      </w:r>
      <w:r w:rsidRPr="00B905A3">
        <w:rPr>
          <w:szCs w:val="24"/>
        </w:rPr>
        <w:t>odulation (TCPAM) line code, with extensions allowing data rates up to 5</w:t>
      </w:r>
      <w:r w:rsidR="00D61E6A">
        <w:rPr>
          <w:szCs w:val="24"/>
        </w:rPr>
        <w:t> </w:t>
      </w:r>
      <w:r w:rsidRPr="00B905A3">
        <w:rPr>
          <w:szCs w:val="24"/>
        </w:rPr>
        <w:t>696 kbit/s.</w:t>
      </w:r>
    </w:p>
    <w:p w14:paraId="2EC316E0" w14:textId="77777777" w:rsidR="00EC1E92" w:rsidRPr="00B905A3" w:rsidRDefault="00EC1E92" w:rsidP="00EC1E92">
      <w:pPr>
        <w:pStyle w:val="Heading3"/>
        <w:rPr>
          <w:lang w:eastAsia="zh-CN"/>
        </w:rPr>
      </w:pPr>
      <w:r w:rsidRPr="00B905A3">
        <w:rPr>
          <w:lang w:eastAsia="zh-CN"/>
        </w:rPr>
        <w:t>6.2.2</w:t>
      </w:r>
      <w:r w:rsidRPr="00B905A3">
        <w:rPr>
          <w:lang w:eastAsia="zh-CN"/>
        </w:rPr>
        <w:tab/>
        <w:t>ADSL (ITU-T G.992.x series – 1999 to 2010)</w:t>
      </w:r>
    </w:p>
    <w:p w14:paraId="0D516AA4" w14:textId="77777777" w:rsidR="00EC1E92" w:rsidRPr="00B905A3" w:rsidRDefault="00EC1E92" w:rsidP="00EC1E92">
      <w:r w:rsidRPr="00B905A3">
        <w:t>This second series of Recommendations targeted residential services from the central office. The first ADSL supported 6.144 Mbit/s downstream and 640 kbit/s upstream data rate, using higher frequencies than the PSTN signals, up to 1.1 MHz. ADSL2plus is the extended bandwidth version of the second generation of ADSL (ADSL2). ADSL2plus supports a data rate of 16 Mbit/s downstream (instead of 8 Mbit/s downstream in ADSL2) and 800 kbit/s upstream. The support of higher downstream data rates made ADSL2plus more suited for the transport of (multi-channel) IPTV services.</w:t>
      </w:r>
    </w:p>
    <w:p w14:paraId="0774D233" w14:textId="65FA5CEE" w:rsidR="00EC1E92" w:rsidRPr="00B905A3" w:rsidRDefault="00EC1E92" w:rsidP="00EC1E92">
      <w:r w:rsidRPr="00B905A3">
        <w:t>The ADSL technology relies on multi-carrier modulation, frequency division duplexing</w:t>
      </w:r>
      <w:r w:rsidR="00393493" w:rsidRPr="00B905A3">
        <w:t xml:space="preserve"> (FDD)</w:t>
      </w:r>
      <w:r w:rsidRPr="00B905A3">
        <w:t xml:space="preserve">, forward error correction (trellis and </w:t>
      </w:r>
      <w:r w:rsidR="00D110AF" w:rsidRPr="00B905A3">
        <w:t>r</w:t>
      </w:r>
      <w:r w:rsidRPr="00B905A3">
        <w:t>eed-</w:t>
      </w:r>
      <w:proofErr w:type="spellStart"/>
      <w:r w:rsidR="00D110AF" w:rsidRPr="00B905A3">
        <w:t>s</w:t>
      </w:r>
      <w:r w:rsidRPr="00B905A3">
        <w:t>olomon</w:t>
      </w:r>
      <w:proofErr w:type="spellEnd"/>
      <w:r w:rsidRPr="00B905A3">
        <w:t xml:space="preserve"> coding) and interleaving for (impulse) noise protection.</w:t>
      </w:r>
    </w:p>
    <w:p w14:paraId="27B09FFB" w14:textId="77777777" w:rsidR="00EC1E92" w:rsidRPr="00B905A3" w:rsidRDefault="00EC1E92" w:rsidP="00EC1E92">
      <w:pPr>
        <w:pStyle w:val="Heading3"/>
        <w:rPr>
          <w:lang w:eastAsia="zh-CN"/>
        </w:rPr>
      </w:pPr>
      <w:r w:rsidRPr="00B905A3">
        <w:rPr>
          <w:lang w:eastAsia="zh-CN"/>
        </w:rPr>
        <w:t>6.2.3</w:t>
      </w:r>
      <w:r w:rsidRPr="00B905A3">
        <w:rPr>
          <w:lang w:eastAsia="zh-CN"/>
        </w:rPr>
        <w:tab/>
        <w:t>VDSL (ITU-T G.993.x series – 2006 to 2019)</w:t>
      </w:r>
    </w:p>
    <w:p w14:paraId="3DF63587" w14:textId="3DD98899" w:rsidR="00EC1E92" w:rsidRPr="00B905A3" w:rsidRDefault="00EC1E92" w:rsidP="00EC1E92">
      <w:pPr>
        <w:rPr>
          <w:szCs w:val="23"/>
        </w:rPr>
      </w:pPr>
      <w:r w:rsidRPr="00B905A3">
        <w:rPr>
          <w:szCs w:val="23"/>
        </w:rPr>
        <w:t xml:space="preserve">This third series of Recommendations targeted residential services from a remote cabinet location and specified a broadband access technology that supports transmission at </w:t>
      </w:r>
      <w:r w:rsidR="00C31BE8" w:rsidRPr="00B905A3">
        <w:rPr>
          <w:szCs w:val="23"/>
        </w:rPr>
        <w:t xml:space="preserve">an </w:t>
      </w:r>
      <w:r w:rsidRPr="00B905A3">
        <w:rPr>
          <w:szCs w:val="23"/>
        </w:rPr>
        <w:t>aggregate data rate (the sum of upstream and downstream rates) from 50 to 400 Mbit/s, depending on the profile used. Profiles have been defined as:</w:t>
      </w:r>
    </w:p>
    <w:p w14:paraId="2970519D" w14:textId="77777777" w:rsidR="00EC1E92" w:rsidRPr="00B905A3" w:rsidRDefault="00EC1E92" w:rsidP="00EC1E92">
      <w:pPr>
        <w:pStyle w:val="enumlev1"/>
      </w:pPr>
      <w:r w:rsidRPr="00B905A3">
        <w:lastRenderedPageBreak/>
        <w:t>•</w:t>
      </w:r>
      <w:r w:rsidRPr="00B905A3">
        <w:tab/>
        <w:t>Profile 8 uses spectrum up to 8 MHz for an aggregate net data rate of up to 50 Mbit/s.</w:t>
      </w:r>
    </w:p>
    <w:p w14:paraId="54F7B825" w14:textId="77777777" w:rsidR="00EC1E92" w:rsidRPr="00B905A3" w:rsidRDefault="00EC1E92" w:rsidP="00EC1E92">
      <w:pPr>
        <w:pStyle w:val="enumlev1"/>
      </w:pPr>
      <w:r w:rsidRPr="00B905A3">
        <w:t>•</w:t>
      </w:r>
      <w:r w:rsidRPr="00B905A3">
        <w:tab/>
        <w:t>Profile 12 uses spectrum up to 12 MHz for an aggregate net data rate of up to 70 Mbit/s.</w:t>
      </w:r>
    </w:p>
    <w:p w14:paraId="3E60418D" w14:textId="77777777" w:rsidR="00EC1E92" w:rsidRPr="00B905A3" w:rsidRDefault="00EC1E92" w:rsidP="00EC1E92">
      <w:pPr>
        <w:pStyle w:val="enumlev1"/>
      </w:pPr>
      <w:r w:rsidRPr="00B905A3">
        <w:t>•</w:t>
      </w:r>
      <w:r w:rsidRPr="00B905A3">
        <w:tab/>
        <w:t>Profile 17 uses spectrum up to 17 MHz for an aggregate net data rate of up to 100 Mbit/s.</w:t>
      </w:r>
    </w:p>
    <w:p w14:paraId="0DBF9D76" w14:textId="77777777" w:rsidR="00EC1E92" w:rsidRPr="00B905A3" w:rsidRDefault="00EC1E92" w:rsidP="00EC1E92">
      <w:pPr>
        <w:pStyle w:val="enumlev1"/>
      </w:pPr>
      <w:r w:rsidRPr="00B905A3">
        <w:t>•</w:t>
      </w:r>
      <w:r w:rsidRPr="00B905A3">
        <w:tab/>
        <w:t>Profile 30 uses spectrum up to 30 MHz for an aggregate net data rate of up to 200 Mbit/s.</w:t>
      </w:r>
    </w:p>
    <w:p w14:paraId="0B08662D" w14:textId="77777777" w:rsidR="00EC1E92" w:rsidRPr="00B905A3" w:rsidRDefault="00EC1E92" w:rsidP="00EC1E92">
      <w:pPr>
        <w:pStyle w:val="enumlev1"/>
      </w:pPr>
      <w:r w:rsidRPr="00B905A3">
        <w:t>•</w:t>
      </w:r>
      <w:r w:rsidRPr="00B905A3">
        <w:tab/>
        <w:t>Profile 35 uses spectrum up to 35 MHz for an aggregate net data rate of up to 400 Mbit/s.</w:t>
      </w:r>
    </w:p>
    <w:p w14:paraId="5C448990" w14:textId="38B93BF6" w:rsidR="00EC1E92" w:rsidRPr="00B905A3" w:rsidRDefault="00EC1E92" w:rsidP="00EC1E92">
      <w:pPr>
        <w:rPr>
          <w:lang w:eastAsia="zh-CN"/>
        </w:rPr>
      </w:pPr>
      <w:r w:rsidRPr="00B905A3">
        <w:t>The VDSL technology relies on multi-carrier modulation, frequency division duplexing, forward error correction (trellis and Reed-Solomon coding) and interleaving for (impulse) noise protection, vectoring for noise cancellation, and upstream power back</w:t>
      </w:r>
      <w:r w:rsidRPr="00B905A3">
        <w:noBreakHyphen/>
        <w:t>off to facilitate subscriber modems at very different distances from the DSLAM.</w:t>
      </w:r>
    </w:p>
    <w:p w14:paraId="4C5E4283" w14:textId="5CB80F47" w:rsidR="00EC1E92" w:rsidRPr="00B905A3" w:rsidRDefault="00EC1E92" w:rsidP="00EC1E92">
      <w:pPr>
        <w:pStyle w:val="Heading3"/>
        <w:rPr>
          <w:lang w:eastAsia="zh-CN"/>
        </w:rPr>
      </w:pPr>
      <w:r w:rsidRPr="00B905A3">
        <w:rPr>
          <w:lang w:eastAsia="zh-CN"/>
        </w:rPr>
        <w:t>6.</w:t>
      </w:r>
      <w:proofErr w:type="gramStart"/>
      <w:r w:rsidRPr="00B905A3">
        <w:rPr>
          <w:lang w:eastAsia="zh-CN"/>
        </w:rPr>
        <w:t>2.4</w:t>
      </w:r>
      <w:r w:rsidRPr="00B905A3">
        <w:rPr>
          <w:lang w:eastAsia="zh-CN"/>
        </w:rPr>
        <w:tab/>
        <w:t>G.fast</w:t>
      </w:r>
      <w:proofErr w:type="gramEnd"/>
      <w:r w:rsidRPr="00B905A3">
        <w:rPr>
          <w:lang w:eastAsia="zh-CN"/>
        </w:rPr>
        <w:t xml:space="preserve"> (</w:t>
      </w:r>
      <w:r w:rsidR="00BE55D2" w:rsidRPr="00B905A3">
        <w:rPr>
          <w:lang w:eastAsia="zh-CN"/>
        </w:rPr>
        <w:t xml:space="preserve">ITU-T </w:t>
      </w:r>
      <w:r w:rsidRPr="00B905A3">
        <w:rPr>
          <w:lang w:eastAsia="zh-CN"/>
        </w:rPr>
        <w:t>G.9701 – 2019 to 2022)</w:t>
      </w:r>
    </w:p>
    <w:p w14:paraId="572A7654" w14:textId="77777777" w:rsidR="00EC1E92" w:rsidRPr="00B905A3" w:rsidRDefault="00EC1E92" w:rsidP="00EC1E92">
      <w:pPr>
        <w:rPr>
          <w:lang w:eastAsia="zh-CN"/>
        </w:rPr>
      </w:pPr>
      <w:r w:rsidRPr="00B905A3">
        <w:t xml:space="preserve">This Recommendation specifies a broadband access technology that supports transmission at an aggregate data rate (the sum of upstream and downstream rates) up to approximately 2 Gbit/s. </w:t>
      </w:r>
      <w:r w:rsidRPr="00B905A3">
        <w:rPr>
          <w:lang w:eastAsia="zh-CN"/>
        </w:rPr>
        <w:t xml:space="preserve">The main characteristics of the </w:t>
      </w:r>
      <w:proofErr w:type="gramStart"/>
      <w:r w:rsidRPr="00B905A3">
        <w:rPr>
          <w:lang w:eastAsia="zh-CN"/>
        </w:rPr>
        <w:t>G.fast</w:t>
      </w:r>
      <w:proofErr w:type="gramEnd"/>
      <w:r w:rsidRPr="00B905A3">
        <w:rPr>
          <w:lang w:eastAsia="zh-CN"/>
        </w:rPr>
        <w:t xml:space="preserve"> technology are listed below.</w:t>
      </w:r>
    </w:p>
    <w:p w14:paraId="130A4D15" w14:textId="77777777" w:rsidR="00EC1E92" w:rsidRPr="00B905A3" w:rsidRDefault="00EC1E92" w:rsidP="00EC1E92">
      <w:pPr>
        <w:rPr>
          <w:lang w:eastAsia="zh-CN"/>
        </w:rPr>
      </w:pPr>
    </w:p>
    <w:tbl>
      <w:tblPr>
        <w:tblStyle w:val="TableGrid"/>
        <w:tblW w:w="9639" w:type="dxa"/>
        <w:jc w:val="center"/>
        <w:tblLook w:val="04A0" w:firstRow="1" w:lastRow="0" w:firstColumn="1" w:lastColumn="0" w:noHBand="0" w:noVBand="1"/>
      </w:tblPr>
      <w:tblGrid>
        <w:gridCol w:w="1840"/>
        <w:gridCol w:w="7799"/>
      </w:tblGrid>
      <w:tr w:rsidR="00EC1E92" w:rsidRPr="00B905A3" w14:paraId="7464DC81" w14:textId="77777777" w:rsidTr="00EE0E38">
        <w:trPr>
          <w:jc w:val="center"/>
        </w:trPr>
        <w:tc>
          <w:tcPr>
            <w:tcW w:w="1838" w:type="dxa"/>
          </w:tcPr>
          <w:p w14:paraId="0D3BECEF" w14:textId="77777777" w:rsidR="00EC1E92" w:rsidRPr="00B905A3" w:rsidRDefault="00EC1E92" w:rsidP="00EE0E38">
            <w:pPr>
              <w:pStyle w:val="Tabletext"/>
              <w:jc w:val="center"/>
              <w:rPr>
                <w:lang w:eastAsia="zh-CN"/>
              </w:rPr>
            </w:pPr>
            <w:r w:rsidRPr="00B905A3">
              <w:rPr>
                <w:noProof/>
                <w:lang w:eastAsia="zh-CN"/>
              </w:rPr>
              <w:drawing>
                <wp:inline distT="0" distB="0" distL="0" distR="0" wp14:anchorId="05A3D12E" wp14:editId="2C2CE52D">
                  <wp:extent cx="730164" cy="749300"/>
                  <wp:effectExtent l="0" t="0" r="0" b="0"/>
                  <wp:docPr id="743340530" name="Picture 3" descr="The main characteristics of the G.fas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40530" name="Picture 3" descr="The main characteristics of the G.fast technology"/>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43175" cy="762652"/>
                          </a:xfrm>
                          <a:prstGeom prst="rect">
                            <a:avLst/>
                          </a:prstGeom>
                          <a:noFill/>
                        </pic:spPr>
                      </pic:pic>
                    </a:graphicData>
                  </a:graphic>
                </wp:inline>
              </w:drawing>
            </w:r>
          </w:p>
        </w:tc>
        <w:tc>
          <w:tcPr>
            <w:tcW w:w="7791" w:type="dxa"/>
            <w:vAlign w:val="center"/>
          </w:tcPr>
          <w:p w14:paraId="4EFD392E" w14:textId="7438CBEF"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b/>
                <w:bCs/>
                <w:lang w:eastAsia="zh-CN"/>
              </w:rPr>
              <w:t>Half-duplex</w:t>
            </w:r>
            <w:r w:rsidRPr="00B905A3">
              <w:rPr>
                <w:lang w:eastAsia="zh-CN"/>
              </w:rPr>
              <w:t xml:space="preserve"> (Time-</w:t>
            </w:r>
            <w:r w:rsidR="00984DD6" w:rsidRPr="00B905A3">
              <w:rPr>
                <w:lang w:eastAsia="zh-CN"/>
              </w:rPr>
              <w:t>d</w:t>
            </w:r>
            <w:r w:rsidRPr="00B905A3">
              <w:rPr>
                <w:lang w:eastAsia="zh-CN"/>
              </w:rPr>
              <w:t>ivision-</w:t>
            </w:r>
            <w:r w:rsidR="00984DD6" w:rsidRPr="00B905A3">
              <w:rPr>
                <w:lang w:eastAsia="zh-CN"/>
              </w:rPr>
              <w:t>d</w:t>
            </w:r>
            <w:r w:rsidRPr="00B905A3">
              <w:rPr>
                <w:lang w:eastAsia="zh-CN"/>
              </w:rPr>
              <w:t>uplexing)</w:t>
            </w:r>
          </w:p>
          <w:p w14:paraId="638787EE"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b/>
                <w:bCs/>
                <w:lang w:eastAsia="zh-CN"/>
              </w:rPr>
              <w:t>Easy service rate split down/up</w:t>
            </w:r>
          </w:p>
          <w:p w14:paraId="617696B7"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lang w:eastAsia="zh-CN"/>
              </w:rPr>
              <w:t>Dynamic based on instant traffic needs</w:t>
            </w:r>
          </w:p>
          <w:p w14:paraId="1D80E1D8" w14:textId="41F479A0"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lang w:eastAsia="zh-CN"/>
              </w:rPr>
              <w:t xml:space="preserve">Independent / </w:t>
            </w:r>
            <w:r w:rsidR="00CD4826" w:rsidRPr="00B905A3">
              <w:rPr>
                <w:lang w:eastAsia="zh-CN"/>
              </w:rPr>
              <w:t>c</w:t>
            </w:r>
            <w:r w:rsidRPr="00B905A3">
              <w:rPr>
                <w:lang w:eastAsia="zh-CN"/>
              </w:rPr>
              <w:t>oordinated</w:t>
            </w:r>
          </w:p>
        </w:tc>
      </w:tr>
      <w:tr w:rsidR="00EC1E92" w:rsidRPr="00B905A3" w14:paraId="74BEE14F" w14:textId="77777777" w:rsidTr="00EE0E38">
        <w:trPr>
          <w:jc w:val="center"/>
        </w:trPr>
        <w:tc>
          <w:tcPr>
            <w:tcW w:w="1838" w:type="dxa"/>
          </w:tcPr>
          <w:p w14:paraId="5C6C342D" w14:textId="77777777" w:rsidR="00EC1E92" w:rsidRPr="00B905A3" w:rsidRDefault="00EC1E92" w:rsidP="00EE0E38">
            <w:pPr>
              <w:pStyle w:val="Tabletext"/>
              <w:jc w:val="center"/>
              <w:rPr>
                <w:lang w:eastAsia="zh-CN"/>
              </w:rPr>
            </w:pPr>
            <w:r w:rsidRPr="00B905A3">
              <w:rPr>
                <w:noProof/>
                <w:lang w:eastAsia="zh-CN"/>
              </w:rPr>
              <w:drawing>
                <wp:inline distT="0" distB="0" distL="0" distR="0" wp14:anchorId="27BCB377" wp14:editId="229D9428">
                  <wp:extent cx="812800" cy="771658"/>
                  <wp:effectExtent l="0" t="0" r="6350" b="9525"/>
                  <wp:docPr id="1202655748" name="Picture 4" descr="A sun and umbrella with a red letter&#10;&#10;The main characteristics of the G.fas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55748" name="Picture 4" descr="A sun and umbrella with a red letter&#10;&#10;The main characteristics of the G.fast technolog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18667" cy="777228"/>
                          </a:xfrm>
                          <a:prstGeom prst="rect">
                            <a:avLst/>
                          </a:prstGeom>
                          <a:noFill/>
                        </pic:spPr>
                      </pic:pic>
                    </a:graphicData>
                  </a:graphic>
                </wp:inline>
              </w:drawing>
            </w:r>
          </w:p>
        </w:tc>
        <w:tc>
          <w:tcPr>
            <w:tcW w:w="7791" w:type="dxa"/>
            <w:vAlign w:val="center"/>
          </w:tcPr>
          <w:p w14:paraId="3E1A912B"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b/>
                <w:bCs/>
                <w:lang w:eastAsia="zh-CN"/>
              </w:rPr>
              <w:t>Impulse noise protection</w:t>
            </w:r>
          </w:p>
          <w:p w14:paraId="1C3FEAE7"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lang w:eastAsia="zh-CN"/>
              </w:rPr>
              <w:t>Data retransmission</w:t>
            </w:r>
          </w:p>
          <w:p w14:paraId="5B234FF2"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lang w:eastAsia="zh-CN"/>
              </w:rPr>
              <w:t>Repetitive and isolated signal erasures</w:t>
            </w:r>
          </w:p>
        </w:tc>
      </w:tr>
      <w:tr w:rsidR="00EC1E92" w:rsidRPr="00B905A3" w14:paraId="23E1F499" w14:textId="77777777" w:rsidTr="00EE0E38">
        <w:trPr>
          <w:jc w:val="center"/>
        </w:trPr>
        <w:tc>
          <w:tcPr>
            <w:tcW w:w="1838" w:type="dxa"/>
          </w:tcPr>
          <w:p w14:paraId="59D69134" w14:textId="77777777" w:rsidR="00EC1E92" w:rsidRPr="00B905A3" w:rsidRDefault="00EC1E92" w:rsidP="00EE0E38">
            <w:pPr>
              <w:pStyle w:val="Tabletext"/>
              <w:jc w:val="center"/>
              <w:rPr>
                <w:lang w:eastAsia="zh-CN"/>
              </w:rPr>
            </w:pPr>
            <w:r w:rsidRPr="00B905A3">
              <w:rPr>
                <w:noProof/>
                <w:lang w:eastAsia="zh-CN"/>
              </w:rPr>
              <w:drawing>
                <wp:inline distT="0" distB="0" distL="0" distR="0" wp14:anchorId="1059C66D" wp14:editId="558E7C5F">
                  <wp:extent cx="723900" cy="732374"/>
                  <wp:effectExtent l="0" t="0" r="0" b="0"/>
                  <wp:docPr id="835325478" name="Picture 5" descr="A green and blue symbol&#10;&#10;The main characteristics of the G.fas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25478" name="Picture 5" descr="A green and blue symbol&#10;&#10;The main characteristics of the G.fast technology"/>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29104" cy="737639"/>
                          </a:xfrm>
                          <a:prstGeom prst="rect">
                            <a:avLst/>
                          </a:prstGeom>
                          <a:noFill/>
                        </pic:spPr>
                      </pic:pic>
                    </a:graphicData>
                  </a:graphic>
                </wp:inline>
              </w:drawing>
            </w:r>
          </w:p>
        </w:tc>
        <w:tc>
          <w:tcPr>
            <w:tcW w:w="7791" w:type="dxa"/>
            <w:vAlign w:val="center"/>
          </w:tcPr>
          <w:p w14:paraId="178D5B53"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b/>
                <w:bCs/>
                <w:lang w:eastAsia="zh-CN"/>
              </w:rPr>
              <w:t xml:space="preserve">End user self-installation </w:t>
            </w:r>
          </w:p>
          <w:p w14:paraId="24F5340E"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lang w:eastAsia="zh-CN"/>
              </w:rPr>
              <w:t>Deployment made easier (no truck-roll)</w:t>
            </w:r>
          </w:p>
          <w:p w14:paraId="6DDAB9B3"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lang w:eastAsia="zh-CN"/>
              </w:rPr>
              <w:t>VoIP replacing POTS on access wiring</w:t>
            </w:r>
          </w:p>
          <w:p w14:paraId="7B130634" w14:textId="22E5402B"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lang w:eastAsia="zh-CN"/>
              </w:rPr>
              <w:t xml:space="preserve">Operate in </w:t>
            </w:r>
            <w:r w:rsidR="00D90E5C" w:rsidRPr="00B905A3">
              <w:rPr>
                <w:lang w:eastAsia="zh-CN"/>
              </w:rPr>
              <w:t xml:space="preserve">the </w:t>
            </w:r>
            <w:r w:rsidRPr="00B905A3">
              <w:rPr>
                <w:lang w:eastAsia="zh-CN"/>
              </w:rPr>
              <w:t>presence of bridged taps</w:t>
            </w:r>
          </w:p>
        </w:tc>
      </w:tr>
      <w:tr w:rsidR="00EC1E92" w:rsidRPr="00B905A3" w14:paraId="7D765934" w14:textId="77777777" w:rsidTr="00EE0E38">
        <w:trPr>
          <w:jc w:val="center"/>
        </w:trPr>
        <w:tc>
          <w:tcPr>
            <w:tcW w:w="1838" w:type="dxa"/>
          </w:tcPr>
          <w:p w14:paraId="2E71673A" w14:textId="77777777" w:rsidR="00EC1E92" w:rsidRPr="00B905A3" w:rsidRDefault="00EC1E92" w:rsidP="00EE0E38">
            <w:pPr>
              <w:pStyle w:val="Tabletext"/>
              <w:jc w:val="center"/>
              <w:rPr>
                <w:lang w:eastAsia="zh-CN"/>
              </w:rPr>
            </w:pPr>
            <w:r w:rsidRPr="00B905A3">
              <w:rPr>
                <w:noProof/>
                <w:lang w:eastAsia="zh-CN"/>
              </w:rPr>
              <w:drawing>
                <wp:inline distT="0" distB="0" distL="0" distR="0" wp14:anchorId="1BFE212E" wp14:editId="081C181B">
                  <wp:extent cx="723900" cy="723900"/>
                  <wp:effectExtent l="0" t="0" r="0" b="0"/>
                  <wp:docPr id="704139866" name="Picture 6" descr="A close-up of a plug&#10;&#10;The main characteristics of the G.fas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39866" name="Picture 6" descr="A close-up of a plug&#10;&#10;The main characteristics of the G.fast technology"/>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inline>
              </w:drawing>
            </w:r>
          </w:p>
        </w:tc>
        <w:tc>
          <w:tcPr>
            <w:tcW w:w="7791" w:type="dxa"/>
            <w:vAlign w:val="center"/>
          </w:tcPr>
          <w:p w14:paraId="4F91E726"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b/>
                <w:bCs/>
                <w:lang w:eastAsia="zh-CN"/>
              </w:rPr>
              <w:t xml:space="preserve">Reverse power feeding </w:t>
            </w:r>
            <w:r w:rsidRPr="00B905A3">
              <w:rPr>
                <w:lang w:eastAsia="zh-CN"/>
              </w:rPr>
              <w:t>(power DPU from the CPE/premises)</w:t>
            </w:r>
          </w:p>
          <w:p w14:paraId="2B5D76CC"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lang w:eastAsia="zh-CN"/>
              </w:rPr>
              <w:t>Defined for point-to-point operation</w:t>
            </w:r>
          </w:p>
          <w:p w14:paraId="3BA3295B"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lang w:eastAsia="zh-CN"/>
              </w:rPr>
              <w:t>Addressed in collaboration with ETSI ATTM</w:t>
            </w:r>
          </w:p>
        </w:tc>
      </w:tr>
      <w:tr w:rsidR="00EC1E92" w:rsidRPr="00B905A3" w14:paraId="1C6FCE32" w14:textId="77777777" w:rsidTr="00EE0E38">
        <w:trPr>
          <w:jc w:val="center"/>
        </w:trPr>
        <w:tc>
          <w:tcPr>
            <w:tcW w:w="1838" w:type="dxa"/>
          </w:tcPr>
          <w:p w14:paraId="4049153B" w14:textId="77777777" w:rsidR="00EC1E92" w:rsidRPr="00B905A3" w:rsidRDefault="00EC1E92" w:rsidP="00EE0E38">
            <w:pPr>
              <w:pStyle w:val="Tabletext"/>
              <w:jc w:val="center"/>
              <w:rPr>
                <w:lang w:eastAsia="zh-CN"/>
              </w:rPr>
            </w:pPr>
            <w:r w:rsidRPr="00B905A3">
              <w:rPr>
                <w:noProof/>
                <w:lang w:eastAsia="zh-CN"/>
              </w:rPr>
              <w:drawing>
                <wp:inline distT="0" distB="0" distL="0" distR="0" wp14:anchorId="13958DDE" wp14:editId="2BD99FF7">
                  <wp:extent cx="755272" cy="723900"/>
                  <wp:effectExtent l="0" t="0" r="6985" b="0"/>
                  <wp:docPr id="1124921036" name="Picture 7" descr="A blue and black logo with a blue magnet&#10;&#10;The main characteristics of the G.fas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21036" name="Picture 7" descr="A blue and black logo with a blue magnet&#10;&#10;The main characteristics of the G.fast technolog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60700" cy="729102"/>
                          </a:xfrm>
                          <a:prstGeom prst="rect">
                            <a:avLst/>
                          </a:prstGeom>
                          <a:noFill/>
                        </pic:spPr>
                      </pic:pic>
                    </a:graphicData>
                  </a:graphic>
                </wp:inline>
              </w:drawing>
            </w:r>
          </w:p>
        </w:tc>
        <w:tc>
          <w:tcPr>
            <w:tcW w:w="7791" w:type="dxa"/>
            <w:vAlign w:val="center"/>
          </w:tcPr>
          <w:p w14:paraId="4EC03D4B"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b/>
                <w:bCs/>
                <w:lang w:eastAsia="zh-CN"/>
              </w:rPr>
              <w:t xml:space="preserve">Spectrum notching </w:t>
            </w:r>
            <w:r w:rsidRPr="00B905A3">
              <w:rPr>
                <w:lang w:eastAsia="zh-CN"/>
              </w:rPr>
              <w:t>for electromagnetic immunity</w:t>
            </w:r>
          </w:p>
          <w:p w14:paraId="3FFC3D50" w14:textId="792A200F"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lang w:eastAsia="zh-CN"/>
              </w:rPr>
              <w:t xml:space="preserve">Narrowband </w:t>
            </w:r>
            <w:r w:rsidR="009735DA" w:rsidRPr="00B905A3">
              <w:rPr>
                <w:lang w:eastAsia="zh-CN"/>
              </w:rPr>
              <w:t>r</w:t>
            </w:r>
            <w:r w:rsidRPr="00B905A3">
              <w:rPr>
                <w:lang w:eastAsia="zh-CN"/>
              </w:rPr>
              <w:t xml:space="preserve">adio </w:t>
            </w:r>
            <w:r w:rsidR="009735DA" w:rsidRPr="00B905A3">
              <w:rPr>
                <w:lang w:eastAsia="zh-CN"/>
              </w:rPr>
              <w:t>i</w:t>
            </w:r>
            <w:r w:rsidRPr="00B905A3">
              <w:rPr>
                <w:lang w:eastAsia="zh-CN"/>
              </w:rPr>
              <w:t>nterference</w:t>
            </w:r>
          </w:p>
          <w:p w14:paraId="4AC90273"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lang w:eastAsia="zh-CN"/>
              </w:rPr>
              <w:t>ITU-R defined bands for restricted emission</w:t>
            </w:r>
          </w:p>
        </w:tc>
      </w:tr>
      <w:tr w:rsidR="00EC1E92" w:rsidRPr="00B905A3" w14:paraId="6DFA6BBD" w14:textId="77777777" w:rsidTr="00EE0E38">
        <w:trPr>
          <w:jc w:val="center"/>
        </w:trPr>
        <w:tc>
          <w:tcPr>
            <w:tcW w:w="1838" w:type="dxa"/>
          </w:tcPr>
          <w:p w14:paraId="08461488" w14:textId="77777777" w:rsidR="00EC1E92" w:rsidRPr="00B905A3" w:rsidRDefault="00EC1E92" w:rsidP="00EE0E38">
            <w:pPr>
              <w:pStyle w:val="Tabletext"/>
              <w:jc w:val="center"/>
              <w:rPr>
                <w:lang w:eastAsia="zh-CN"/>
              </w:rPr>
            </w:pPr>
            <w:r w:rsidRPr="00B905A3">
              <w:rPr>
                <w:noProof/>
                <w:lang w:eastAsia="zh-CN"/>
              </w:rPr>
              <w:drawing>
                <wp:inline distT="0" distB="0" distL="0" distR="0" wp14:anchorId="4D104828" wp14:editId="09A62D10">
                  <wp:extent cx="894295" cy="806450"/>
                  <wp:effectExtent l="0" t="0" r="1270" b="0"/>
                  <wp:docPr id="612747338" name="Picture 8" descr="A white headphones and a microchip&#10;&#10;The main characteristics of the G.fas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47338" name="Picture 8" descr="A white headphones and a microchip&#10;&#10;The main characteristics of the G.fast technology"/>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01130" cy="812613"/>
                          </a:xfrm>
                          <a:prstGeom prst="rect">
                            <a:avLst/>
                          </a:prstGeom>
                          <a:noFill/>
                        </pic:spPr>
                      </pic:pic>
                    </a:graphicData>
                  </a:graphic>
                </wp:inline>
              </w:drawing>
            </w:r>
          </w:p>
        </w:tc>
        <w:tc>
          <w:tcPr>
            <w:tcW w:w="7791" w:type="dxa"/>
            <w:vAlign w:val="center"/>
          </w:tcPr>
          <w:p w14:paraId="038E5A03" w14:textId="601CD71C"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b/>
                <w:bCs/>
                <w:lang w:eastAsia="zh-CN"/>
              </w:rPr>
              <w:t xml:space="preserve">Noise cancellation </w:t>
            </w:r>
            <w:r w:rsidRPr="00B905A3">
              <w:rPr>
                <w:lang w:eastAsia="zh-CN"/>
              </w:rPr>
              <w:t xml:space="preserve">(Far-end </w:t>
            </w:r>
            <w:r w:rsidR="00984DD6" w:rsidRPr="00B905A3">
              <w:rPr>
                <w:lang w:eastAsia="zh-CN"/>
              </w:rPr>
              <w:t>c</w:t>
            </w:r>
            <w:r w:rsidRPr="00B905A3">
              <w:rPr>
                <w:lang w:eastAsia="zh-CN"/>
              </w:rPr>
              <w:t>rosstalk)</w:t>
            </w:r>
          </w:p>
          <w:p w14:paraId="071FC5D6"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lang w:eastAsia="zh-CN"/>
              </w:rPr>
              <w:t>Pre/post-compensate useful signal with predicted noise</w:t>
            </w:r>
          </w:p>
          <w:p w14:paraId="68F564AD"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lang w:eastAsia="zh-CN"/>
              </w:rPr>
              <w:t>Receiver sees "noise-free" signal</w:t>
            </w:r>
          </w:p>
          <w:p w14:paraId="29243B0F"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lang w:eastAsia="zh-CN"/>
              </w:rPr>
              <w:t>Higher channel capacity due to lower noise level</w:t>
            </w:r>
          </w:p>
        </w:tc>
      </w:tr>
      <w:tr w:rsidR="00EC1E92" w:rsidRPr="00B905A3" w14:paraId="59C9365C" w14:textId="77777777" w:rsidTr="00EE0E38">
        <w:trPr>
          <w:jc w:val="center"/>
        </w:trPr>
        <w:tc>
          <w:tcPr>
            <w:tcW w:w="1838" w:type="dxa"/>
          </w:tcPr>
          <w:p w14:paraId="3B0421D4" w14:textId="77777777" w:rsidR="00EC1E92" w:rsidRPr="00B905A3" w:rsidRDefault="00EC1E92" w:rsidP="00EE0E38">
            <w:pPr>
              <w:pStyle w:val="Tabletext"/>
              <w:jc w:val="center"/>
              <w:rPr>
                <w:lang w:eastAsia="zh-CN"/>
              </w:rPr>
            </w:pPr>
            <w:r w:rsidRPr="00B905A3">
              <w:rPr>
                <w:noProof/>
                <w:lang w:eastAsia="zh-CN"/>
              </w:rPr>
              <w:drawing>
                <wp:inline distT="0" distB="0" distL="0" distR="0" wp14:anchorId="79D7A67E" wp14:editId="443FF7BF">
                  <wp:extent cx="742950" cy="787168"/>
                  <wp:effectExtent l="0" t="0" r="0" b="0"/>
                  <wp:docPr id="1810021705" name="Picture 10" descr="A yellow circle with a clock and a computer&#10;&#10;The main characteristics of the G.fas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21705" name="Picture 10" descr="A yellow circle with a clock and a computer&#10;&#10;The main characteristics of the G.fast technology"/>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48319" cy="792857"/>
                          </a:xfrm>
                          <a:prstGeom prst="rect">
                            <a:avLst/>
                          </a:prstGeom>
                          <a:noFill/>
                        </pic:spPr>
                      </pic:pic>
                    </a:graphicData>
                  </a:graphic>
                </wp:inline>
              </w:drawing>
            </w:r>
          </w:p>
        </w:tc>
        <w:tc>
          <w:tcPr>
            <w:tcW w:w="7791" w:type="dxa"/>
            <w:vAlign w:val="center"/>
          </w:tcPr>
          <w:p w14:paraId="289298B6"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b/>
                <w:bCs/>
                <w:lang w:eastAsia="zh-CN"/>
              </w:rPr>
              <w:t>Frequency and time synchronization</w:t>
            </w:r>
          </w:p>
          <w:p w14:paraId="1AF937AA" w14:textId="77777777" w:rsidR="00EC1E92" w:rsidRPr="00B905A3" w:rsidRDefault="00EC1E92" w:rsidP="00EE0E38">
            <w:pPr>
              <w:pStyle w:val="Tabletext"/>
              <w:rPr>
                <w:lang w:eastAsia="zh-CN"/>
              </w:rPr>
            </w:pPr>
            <w:r w:rsidRPr="00B905A3">
              <w:rPr>
                <w:rFonts w:ascii="Arial" w:hAnsi="Arial"/>
                <w:lang w:eastAsia="zh-CN"/>
              </w:rPr>
              <w:t>•</w:t>
            </w:r>
            <w:r w:rsidRPr="00B905A3">
              <w:rPr>
                <w:rFonts w:ascii="Arial" w:hAnsi="Arial"/>
                <w:lang w:eastAsia="zh-CN"/>
              </w:rPr>
              <w:tab/>
            </w:r>
            <w:r w:rsidRPr="00B905A3">
              <w:rPr>
                <w:lang w:eastAsia="zh-CN"/>
              </w:rPr>
              <w:t>Some apps/deployments need precise network timing</w:t>
            </w:r>
          </w:p>
          <w:p w14:paraId="65D93B6A" w14:textId="77777777" w:rsidR="00EC1E92" w:rsidRPr="00B905A3" w:rsidRDefault="00EC1E92" w:rsidP="00EE0E38">
            <w:pPr>
              <w:pStyle w:val="Tabletext"/>
              <w:ind w:left="284" w:hanging="284"/>
              <w:rPr>
                <w:lang w:eastAsia="zh-CN"/>
              </w:rPr>
            </w:pPr>
            <w:r w:rsidRPr="00B905A3">
              <w:rPr>
                <w:rFonts w:ascii="Arial" w:hAnsi="Arial"/>
                <w:lang w:eastAsia="zh-CN"/>
              </w:rPr>
              <w:t>•</w:t>
            </w:r>
            <w:r w:rsidRPr="00B905A3">
              <w:rPr>
                <w:rFonts w:ascii="Arial" w:hAnsi="Arial"/>
                <w:lang w:eastAsia="zh-CN"/>
              </w:rPr>
              <w:tab/>
            </w:r>
            <w:r w:rsidRPr="00B905A3">
              <w:rPr>
                <w:lang w:eastAsia="zh-CN"/>
              </w:rPr>
              <w:t>Deliver "</w:t>
            </w:r>
            <w:proofErr w:type="spellStart"/>
            <w:r w:rsidRPr="00B905A3">
              <w:rPr>
                <w:lang w:eastAsia="zh-CN"/>
              </w:rPr>
              <w:t>wallclock</w:t>
            </w:r>
            <w:proofErr w:type="spellEnd"/>
            <w:r w:rsidRPr="00B905A3">
              <w:rPr>
                <w:lang w:eastAsia="zh-CN"/>
              </w:rPr>
              <w:t>" at user side with ~10s of nanoseconds precision to network-wide time</w:t>
            </w:r>
          </w:p>
        </w:tc>
      </w:tr>
    </w:tbl>
    <w:p w14:paraId="173753FF" w14:textId="22AB80B3" w:rsidR="00EC1E92" w:rsidRPr="00B905A3" w:rsidRDefault="00EC1E92" w:rsidP="00EC1E92">
      <w:pPr>
        <w:pStyle w:val="Heading3"/>
        <w:rPr>
          <w:lang w:eastAsia="zh-CN"/>
        </w:rPr>
      </w:pPr>
      <w:r w:rsidRPr="00B905A3">
        <w:rPr>
          <w:lang w:eastAsia="zh-CN"/>
        </w:rPr>
        <w:lastRenderedPageBreak/>
        <w:t>6.2.5</w:t>
      </w:r>
      <w:r w:rsidRPr="00B905A3">
        <w:rPr>
          <w:lang w:eastAsia="zh-CN"/>
        </w:rPr>
        <w:tab/>
      </w:r>
      <w:proofErr w:type="spellStart"/>
      <w:r w:rsidRPr="00B905A3">
        <w:rPr>
          <w:lang w:eastAsia="zh-CN"/>
        </w:rPr>
        <w:t>MGfast</w:t>
      </w:r>
      <w:proofErr w:type="spellEnd"/>
      <w:r w:rsidRPr="00B905A3">
        <w:rPr>
          <w:lang w:eastAsia="zh-CN"/>
        </w:rPr>
        <w:t xml:space="preserve"> (</w:t>
      </w:r>
      <w:r w:rsidR="00BE55D2" w:rsidRPr="00B905A3">
        <w:rPr>
          <w:lang w:eastAsia="zh-CN"/>
        </w:rPr>
        <w:t xml:space="preserve">ITU-T </w:t>
      </w:r>
      <w:r w:rsidRPr="00B905A3">
        <w:rPr>
          <w:lang w:eastAsia="zh-CN"/>
        </w:rPr>
        <w:t>G.9711 – 2021 to 2022)</w:t>
      </w:r>
    </w:p>
    <w:p w14:paraId="409E18AE" w14:textId="0656D1D5" w:rsidR="00EC1E92" w:rsidRPr="00B905A3" w:rsidRDefault="00EC1E92" w:rsidP="00EC1E92">
      <w:pPr>
        <w:rPr>
          <w:lang w:eastAsia="zh-CN"/>
        </w:rPr>
      </w:pPr>
      <w:r w:rsidRPr="00B905A3">
        <w:t xml:space="preserve">This Recommendation specifies a broadband access technology that supports transmission at an aggregate data rate (the sum of upstream and downstream rates) up to approximately 8 Gbit/s (for full duplex (FDX) mode) and 4 Gbit/s (for time division duplexing (TDD) mode). </w:t>
      </w:r>
      <w:proofErr w:type="spellStart"/>
      <w:r w:rsidRPr="00B905A3">
        <w:t>MGfast</w:t>
      </w:r>
      <w:proofErr w:type="spellEnd"/>
      <w:r w:rsidRPr="00B905A3">
        <w:t xml:space="preserve"> inherits the main characteristics of </w:t>
      </w:r>
      <w:r w:rsidR="00293470" w:rsidRPr="00B905A3">
        <w:rPr>
          <w:lang w:eastAsia="zh-CN"/>
        </w:rPr>
        <w:t>fast access to subscriber terminals</w:t>
      </w:r>
      <w:r w:rsidR="00293470" w:rsidRPr="00B905A3">
        <w:t xml:space="preserve"> (</w:t>
      </w:r>
      <w:proofErr w:type="gramStart"/>
      <w:r w:rsidRPr="00B905A3">
        <w:t>G.fast</w:t>
      </w:r>
      <w:proofErr w:type="gramEnd"/>
      <w:r w:rsidR="00293470" w:rsidRPr="00B905A3">
        <w:t>)</w:t>
      </w:r>
      <w:r w:rsidRPr="00B905A3">
        <w:t xml:space="preserve"> and adds more as</w:t>
      </w:r>
      <w:r w:rsidRPr="00B905A3">
        <w:rPr>
          <w:lang w:eastAsia="zh-CN"/>
        </w:rPr>
        <w:t xml:space="preserve"> listed below.</w:t>
      </w:r>
    </w:p>
    <w:p w14:paraId="0C25AA26" w14:textId="77777777" w:rsidR="00EC1E92" w:rsidRPr="00B905A3" w:rsidRDefault="00EC1E92" w:rsidP="00EC1E92">
      <w:pPr>
        <w:pStyle w:val="ListParagraph"/>
        <w:ind w:left="0"/>
      </w:pPr>
    </w:p>
    <w:tbl>
      <w:tblPr>
        <w:tblStyle w:val="TableGrid"/>
        <w:tblW w:w="9639" w:type="dxa"/>
        <w:jc w:val="center"/>
        <w:tblLook w:val="04A0" w:firstRow="1" w:lastRow="0" w:firstColumn="1" w:lastColumn="0" w:noHBand="0" w:noVBand="1"/>
      </w:tblPr>
      <w:tblGrid>
        <w:gridCol w:w="1840"/>
        <w:gridCol w:w="7799"/>
      </w:tblGrid>
      <w:tr w:rsidR="00EC1E92" w:rsidRPr="00B905A3" w14:paraId="786B13AD" w14:textId="77777777" w:rsidTr="00EE0E38">
        <w:trPr>
          <w:jc w:val="center"/>
        </w:trPr>
        <w:tc>
          <w:tcPr>
            <w:tcW w:w="1838" w:type="dxa"/>
          </w:tcPr>
          <w:p w14:paraId="1BFD2C9A" w14:textId="77777777" w:rsidR="00EC1E92" w:rsidRPr="00B905A3" w:rsidRDefault="00EC1E92" w:rsidP="00EE0E38">
            <w:pPr>
              <w:pStyle w:val="Tabletext"/>
              <w:jc w:val="center"/>
            </w:pPr>
            <w:r w:rsidRPr="00B905A3">
              <w:rPr>
                <w:noProof/>
              </w:rPr>
              <w:drawing>
                <wp:inline distT="0" distB="0" distL="0" distR="0" wp14:anchorId="6C1A8F68" wp14:editId="0A54BB32">
                  <wp:extent cx="755015" cy="678718"/>
                  <wp:effectExtent l="0" t="0" r="6985" b="7620"/>
                  <wp:docPr id="557774979" name="Picture 11" descr="A rainbow colored stripe with numbers&#10;&#10;The main characteristics of the G.fas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74979" name="Picture 11" descr="A rainbow colored stripe with numbers&#10;&#10;The main characteristics of the G.fast technology"/>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59937" cy="683143"/>
                          </a:xfrm>
                          <a:prstGeom prst="rect">
                            <a:avLst/>
                          </a:prstGeom>
                          <a:noFill/>
                        </pic:spPr>
                      </pic:pic>
                    </a:graphicData>
                  </a:graphic>
                </wp:inline>
              </w:drawing>
            </w:r>
          </w:p>
        </w:tc>
        <w:tc>
          <w:tcPr>
            <w:tcW w:w="7791" w:type="dxa"/>
            <w:vAlign w:val="center"/>
          </w:tcPr>
          <w:p w14:paraId="5AA4DDA5" w14:textId="77777777"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szCs w:val="22"/>
              </w:rPr>
              <w:t xml:space="preserve">Up to </w:t>
            </w:r>
            <w:r w:rsidRPr="00B905A3">
              <w:rPr>
                <w:b/>
                <w:bCs/>
                <w:szCs w:val="22"/>
              </w:rPr>
              <w:t xml:space="preserve">5 Gbit/s operation </w:t>
            </w:r>
            <w:r w:rsidRPr="00B905A3">
              <w:rPr>
                <w:szCs w:val="22"/>
              </w:rPr>
              <w:t>per direction</w:t>
            </w:r>
          </w:p>
          <w:p w14:paraId="01D7EAA5" w14:textId="77777777"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szCs w:val="22"/>
              </w:rPr>
              <w:t xml:space="preserve">Maximize the reach and coverage of a </w:t>
            </w:r>
            <w:r w:rsidRPr="00B905A3">
              <w:rPr>
                <w:b/>
                <w:bCs/>
                <w:szCs w:val="22"/>
              </w:rPr>
              <w:t>'universal' 1 Gbit/s symmetric service</w:t>
            </w:r>
          </w:p>
          <w:p w14:paraId="53517E67" w14:textId="77777777"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szCs w:val="22"/>
              </w:rPr>
              <w:t xml:space="preserve">Co-existence with </w:t>
            </w:r>
            <w:proofErr w:type="gramStart"/>
            <w:r w:rsidRPr="00B905A3">
              <w:rPr>
                <w:szCs w:val="22"/>
              </w:rPr>
              <w:t>G.fast</w:t>
            </w:r>
            <w:proofErr w:type="gramEnd"/>
          </w:p>
        </w:tc>
      </w:tr>
      <w:tr w:rsidR="00EC1E92" w:rsidRPr="00B905A3" w14:paraId="2061B68C" w14:textId="77777777" w:rsidTr="00EE0E38">
        <w:trPr>
          <w:jc w:val="center"/>
        </w:trPr>
        <w:tc>
          <w:tcPr>
            <w:tcW w:w="1838" w:type="dxa"/>
          </w:tcPr>
          <w:p w14:paraId="3EDED806" w14:textId="77777777" w:rsidR="00EC1E92" w:rsidRPr="00B905A3" w:rsidRDefault="00EC1E92" w:rsidP="00EE0E38">
            <w:pPr>
              <w:pStyle w:val="Tabletext"/>
              <w:jc w:val="center"/>
            </w:pPr>
            <w:r w:rsidRPr="00B905A3">
              <w:rPr>
                <w:noProof/>
              </w:rPr>
              <w:drawing>
                <wp:inline distT="0" distB="0" distL="0" distR="0" wp14:anchorId="608A586F" wp14:editId="045EB294">
                  <wp:extent cx="736600" cy="787433"/>
                  <wp:effectExtent l="0" t="0" r="6350" b="0"/>
                  <wp:docPr id="2029618070" name="Picture 12" descr="A blue circle with a blue dot and a black background&#10;&#10;The main characteristics of the G.fas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18070" name="Picture 12" descr="A blue circle with a blue dot and a black background&#10;&#10;The main characteristics of the G.fast technology"/>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38773" cy="789756"/>
                          </a:xfrm>
                          <a:prstGeom prst="rect">
                            <a:avLst/>
                          </a:prstGeom>
                          <a:noFill/>
                        </pic:spPr>
                      </pic:pic>
                    </a:graphicData>
                  </a:graphic>
                </wp:inline>
              </w:drawing>
            </w:r>
          </w:p>
        </w:tc>
        <w:tc>
          <w:tcPr>
            <w:tcW w:w="7791" w:type="dxa"/>
            <w:vAlign w:val="center"/>
          </w:tcPr>
          <w:p w14:paraId="0612218B" w14:textId="6667C4A3"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szCs w:val="22"/>
              </w:rPr>
              <w:t xml:space="preserve">Low </w:t>
            </w:r>
            <w:r w:rsidR="00F21821" w:rsidRPr="00B905A3">
              <w:rPr>
                <w:szCs w:val="22"/>
              </w:rPr>
              <w:t>d</w:t>
            </w:r>
            <w:r w:rsidRPr="00B905A3">
              <w:rPr>
                <w:szCs w:val="22"/>
              </w:rPr>
              <w:t xml:space="preserve">ensity </w:t>
            </w:r>
            <w:r w:rsidR="00F21821" w:rsidRPr="00B905A3">
              <w:rPr>
                <w:szCs w:val="22"/>
              </w:rPr>
              <w:t>p</w:t>
            </w:r>
            <w:r w:rsidRPr="00B905A3">
              <w:rPr>
                <w:szCs w:val="22"/>
              </w:rPr>
              <w:t xml:space="preserve">arity </w:t>
            </w:r>
            <w:r w:rsidR="00F21821" w:rsidRPr="00B905A3">
              <w:rPr>
                <w:szCs w:val="22"/>
              </w:rPr>
              <w:t>c</w:t>
            </w:r>
            <w:r w:rsidRPr="00B905A3">
              <w:rPr>
                <w:szCs w:val="22"/>
              </w:rPr>
              <w:t>heck (</w:t>
            </w:r>
            <w:r w:rsidRPr="00B905A3">
              <w:rPr>
                <w:b/>
                <w:bCs/>
                <w:szCs w:val="22"/>
              </w:rPr>
              <w:t>LDPC</w:t>
            </w:r>
            <w:r w:rsidRPr="00B905A3">
              <w:rPr>
                <w:szCs w:val="22"/>
              </w:rPr>
              <w:t>) coding</w:t>
            </w:r>
          </w:p>
          <w:p w14:paraId="009D904A" w14:textId="3FEEB2A5"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szCs w:val="22"/>
              </w:rPr>
              <w:t xml:space="preserve">Probabilistic </w:t>
            </w:r>
            <w:r w:rsidR="00641CD1" w:rsidRPr="00B905A3">
              <w:rPr>
                <w:szCs w:val="22"/>
              </w:rPr>
              <w:t>c</w:t>
            </w:r>
            <w:r w:rsidRPr="00B905A3">
              <w:rPr>
                <w:szCs w:val="22"/>
              </w:rPr>
              <w:t xml:space="preserve">onstellation </w:t>
            </w:r>
            <w:r w:rsidR="00641CD1" w:rsidRPr="00B905A3">
              <w:rPr>
                <w:b/>
                <w:bCs/>
                <w:szCs w:val="22"/>
              </w:rPr>
              <w:t>s</w:t>
            </w:r>
            <w:r w:rsidRPr="00B905A3">
              <w:rPr>
                <w:b/>
                <w:bCs/>
                <w:szCs w:val="22"/>
              </w:rPr>
              <w:t>haping</w:t>
            </w:r>
          </w:p>
          <w:p w14:paraId="37B5229A" w14:textId="77777777"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szCs w:val="22"/>
              </w:rPr>
              <w:t>Gap-to-capacity of &lt; 2dB</w:t>
            </w:r>
          </w:p>
          <w:p w14:paraId="3AFD3EDF" w14:textId="77777777"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szCs w:val="22"/>
              </w:rPr>
              <w:t>5-10% data rate increase</w:t>
            </w:r>
          </w:p>
        </w:tc>
      </w:tr>
      <w:tr w:rsidR="00EC1E92" w:rsidRPr="00B905A3" w14:paraId="1A7B8DAE" w14:textId="77777777" w:rsidTr="00EE0E38">
        <w:trPr>
          <w:jc w:val="center"/>
        </w:trPr>
        <w:tc>
          <w:tcPr>
            <w:tcW w:w="1838" w:type="dxa"/>
          </w:tcPr>
          <w:p w14:paraId="5FA4E1EA" w14:textId="77777777" w:rsidR="00EC1E92" w:rsidRPr="00B905A3" w:rsidRDefault="00EC1E92" w:rsidP="00EE0E38">
            <w:pPr>
              <w:pStyle w:val="Tabletext"/>
              <w:jc w:val="center"/>
            </w:pPr>
            <w:r w:rsidRPr="00B905A3">
              <w:rPr>
                <w:noProof/>
              </w:rPr>
              <w:drawing>
                <wp:inline distT="0" distB="0" distL="0" distR="0" wp14:anchorId="6CDC6006" wp14:editId="744335A3">
                  <wp:extent cx="867623" cy="781050"/>
                  <wp:effectExtent l="0" t="0" r="8890" b="0"/>
                  <wp:docPr id="584454698" name="Picture 13" descr="A orange circle with arrows and a sign&#10;&#10;The main characteristics of the G.fas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54698" name="Picture 13" descr="A orange circle with arrows and a sign&#10;&#10;The main characteristics of the G.fast technology"/>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77165" cy="789640"/>
                          </a:xfrm>
                          <a:prstGeom prst="rect">
                            <a:avLst/>
                          </a:prstGeom>
                          <a:noFill/>
                        </pic:spPr>
                      </pic:pic>
                    </a:graphicData>
                  </a:graphic>
                </wp:inline>
              </w:drawing>
            </w:r>
          </w:p>
        </w:tc>
        <w:tc>
          <w:tcPr>
            <w:tcW w:w="7791" w:type="dxa"/>
            <w:vAlign w:val="center"/>
          </w:tcPr>
          <w:p w14:paraId="537BABAB" w14:textId="434840DA"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b/>
                <w:bCs/>
                <w:szCs w:val="22"/>
              </w:rPr>
              <w:t>Point-to-</w:t>
            </w:r>
            <w:r w:rsidR="00641CD1" w:rsidRPr="00B905A3">
              <w:rPr>
                <w:b/>
                <w:bCs/>
                <w:szCs w:val="22"/>
              </w:rPr>
              <w:t>m</w:t>
            </w:r>
            <w:r w:rsidRPr="00B905A3">
              <w:rPr>
                <w:b/>
                <w:bCs/>
                <w:szCs w:val="22"/>
              </w:rPr>
              <w:t xml:space="preserve">ultipoint operation </w:t>
            </w:r>
            <w:r w:rsidRPr="00B905A3">
              <w:rPr>
                <w:szCs w:val="22"/>
              </w:rPr>
              <w:t>over twisted pair or coax</w:t>
            </w:r>
          </w:p>
          <w:p w14:paraId="4A759AE8" w14:textId="77777777"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szCs w:val="22"/>
              </w:rPr>
              <w:t>DPU resource sharing over multiple CPE</w:t>
            </w:r>
          </w:p>
          <w:p w14:paraId="1CC4A3AE" w14:textId="28A8AC6D"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szCs w:val="22"/>
              </w:rPr>
              <w:t xml:space="preserve">Flexible </w:t>
            </w:r>
            <w:r w:rsidR="00641CD1" w:rsidRPr="00B905A3">
              <w:rPr>
                <w:szCs w:val="22"/>
              </w:rPr>
              <w:t>b</w:t>
            </w:r>
            <w:r w:rsidRPr="00B905A3">
              <w:rPr>
                <w:szCs w:val="22"/>
              </w:rPr>
              <w:t xml:space="preserve">andwidth </w:t>
            </w:r>
            <w:r w:rsidR="00641CD1" w:rsidRPr="00B905A3">
              <w:rPr>
                <w:szCs w:val="22"/>
              </w:rPr>
              <w:t>r</w:t>
            </w:r>
            <w:r w:rsidRPr="00B905A3">
              <w:rPr>
                <w:szCs w:val="22"/>
              </w:rPr>
              <w:t xml:space="preserve">eassignment – each CPE uses part of </w:t>
            </w:r>
            <w:r w:rsidR="00F21821" w:rsidRPr="00B905A3">
              <w:rPr>
                <w:szCs w:val="22"/>
              </w:rPr>
              <w:t xml:space="preserve">the </w:t>
            </w:r>
            <w:r w:rsidRPr="00B905A3">
              <w:rPr>
                <w:szCs w:val="22"/>
              </w:rPr>
              <w:t>spectrum</w:t>
            </w:r>
          </w:p>
          <w:p w14:paraId="3EC8052E" w14:textId="0B6850A6"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szCs w:val="22"/>
              </w:rPr>
              <w:t xml:space="preserve">CPE authentication with </w:t>
            </w:r>
            <w:r w:rsidR="00DB74EA" w:rsidRPr="00B905A3">
              <w:rPr>
                <w:szCs w:val="22"/>
              </w:rPr>
              <w:t>[</w:t>
            </w:r>
            <w:r w:rsidRPr="00B905A3">
              <w:rPr>
                <w:szCs w:val="22"/>
              </w:rPr>
              <w:t>IEEE</w:t>
            </w:r>
            <w:r w:rsidR="00E51F83" w:rsidRPr="00B905A3">
              <w:rPr>
                <w:szCs w:val="22"/>
              </w:rPr>
              <w:t xml:space="preserve"> </w:t>
            </w:r>
            <w:r w:rsidRPr="00B905A3">
              <w:rPr>
                <w:szCs w:val="22"/>
              </w:rPr>
              <w:t>802.1X</w:t>
            </w:r>
            <w:r w:rsidR="00DB74EA" w:rsidRPr="00B905A3">
              <w:rPr>
                <w:szCs w:val="22"/>
              </w:rPr>
              <w:t>]</w:t>
            </w:r>
          </w:p>
        </w:tc>
      </w:tr>
      <w:tr w:rsidR="00EC1E92" w:rsidRPr="00B905A3" w14:paraId="6C07BDD2" w14:textId="77777777" w:rsidTr="00EE0E38">
        <w:trPr>
          <w:jc w:val="center"/>
        </w:trPr>
        <w:tc>
          <w:tcPr>
            <w:tcW w:w="1838" w:type="dxa"/>
          </w:tcPr>
          <w:p w14:paraId="10F70921" w14:textId="77777777" w:rsidR="00EC1E92" w:rsidRPr="00B905A3" w:rsidRDefault="00EC1E92" w:rsidP="00EE0E38">
            <w:pPr>
              <w:pStyle w:val="Tabletext"/>
              <w:jc w:val="center"/>
            </w:pPr>
            <w:r w:rsidRPr="00B905A3">
              <w:rPr>
                <w:noProof/>
              </w:rPr>
              <w:drawing>
                <wp:inline distT="0" distB="0" distL="0" distR="0" wp14:anchorId="46CF81D7" wp14:editId="35317C17">
                  <wp:extent cx="694113" cy="749300"/>
                  <wp:effectExtent l="0" t="0" r="0" b="0"/>
                  <wp:docPr id="816317700" name="Picture 14" descr="A green circle with white arrows&#10;&#10;The main characteristics of the G.fas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17700" name="Picture 14" descr="A green circle with white arrows&#10;&#10;The main characteristics of the G.fast technology"/>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97380" cy="752827"/>
                          </a:xfrm>
                          <a:prstGeom prst="rect">
                            <a:avLst/>
                          </a:prstGeom>
                          <a:noFill/>
                        </pic:spPr>
                      </pic:pic>
                    </a:graphicData>
                  </a:graphic>
                </wp:inline>
              </w:drawing>
            </w:r>
          </w:p>
        </w:tc>
        <w:tc>
          <w:tcPr>
            <w:tcW w:w="7791" w:type="dxa"/>
            <w:vAlign w:val="center"/>
          </w:tcPr>
          <w:p w14:paraId="70260450" w14:textId="69EB88D1" w:rsidR="00EC1E92" w:rsidRPr="00B905A3" w:rsidRDefault="00EC1E92" w:rsidP="00EE0E38">
            <w:pPr>
              <w:pStyle w:val="Tabletext"/>
              <w:ind w:left="284" w:hanging="284"/>
              <w:rPr>
                <w:szCs w:val="22"/>
              </w:rPr>
            </w:pPr>
            <w:r w:rsidRPr="00B905A3">
              <w:rPr>
                <w:rFonts w:ascii="Arial" w:hAnsi="Arial"/>
                <w:szCs w:val="22"/>
              </w:rPr>
              <w:t>•</w:t>
            </w:r>
            <w:r w:rsidRPr="00B905A3">
              <w:rPr>
                <w:rFonts w:ascii="Arial" w:hAnsi="Arial"/>
                <w:szCs w:val="22"/>
              </w:rPr>
              <w:tab/>
            </w:r>
            <w:r w:rsidRPr="00B905A3">
              <w:rPr>
                <w:b/>
                <w:bCs/>
                <w:szCs w:val="22"/>
              </w:rPr>
              <w:t xml:space="preserve">Support for </w:t>
            </w:r>
            <w:proofErr w:type="gramStart"/>
            <w:r w:rsidR="00F21821" w:rsidRPr="00B905A3">
              <w:rPr>
                <w:b/>
                <w:bCs/>
                <w:szCs w:val="22"/>
              </w:rPr>
              <w:t>f</w:t>
            </w:r>
            <w:r w:rsidRPr="00B905A3">
              <w:rPr>
                <w:b/>
                <w:bCs/>
                <w:szCs w:val="22"/>
              </w:rPr>
              <w:t>ull-duplex</w:t>
            </w:r>
            <w:proofErr w:type="gramEnd"/>
            <w:r w:rsidRPr="00B905A3">
              <w:rPr>
                <w:b/>
                <w:bCs/>
                <w:szCs w:val="22"/>
              </w:rPr>
              <w:t xml:space="preserve"> (FDX)</w:t>
            </w:r>
            <w:r w:rsidRPr="00B905A3">
              <w:rPr>
                <w:szCs w:val="22"/>
              </w:rPr>
              <w:t xml:space="preserve"> on twisted pair and coax; nearly doubles the data rate capacity on coax.</w:t>
            </w:r>
          </w:p>
          <w:p w14:paraId="7D805C48" w14:textId="77777777" w:rsidR="00EC1E92" w:rsidRPr="00B905A3" w:rsidRDefault="00EC1E92" w:rsidP="00EE0E38">
            <w:pPr>
              <w:pStyle w:val="Tabletext"/>
              <w:ind w:left="284" w:hanging="284"/>
              <w:rPr>
                <w:szCs w:val="22"/>
              </w:rPr>
            </w:pPr>
            <w:r w:rsidRPr="00B905A3">
              <w:rPr>
                <w:rFonts w:ascii="Arial" w:hAnsi="Arial"/>
                <w:szCs w:val="22"/>
              </w:rPr>
              <w:t>•</w:t>
            </w:r>
            <w:r w:rsidRPr="00B905A3">
              <w:rPr>
                <w:rFonts w:ascii="Arial" w:hAnsi="Arial"/>
                <w:szCs w:val="22"/>
              </w:rPr>
              <w:tab/>
            </w:r>
            <w:r w:rsidRPr="00B905A3">
              <w:rPr>
                <w:szCs w:val="22"/>
              </w:rPr>
              <w:t xml:space="preserve">Simultaneous downstream and upstream transmission also requires </w:t>
            </w:r>
            <w:r w:rsidRPr="00B905A3">
              <w:rPr>
                <w:b/>
                <w:bCs/>
                <w:szCs w:val="22"/>
              </w:rPr>
              <w:t>vectoring to cancel near-end crosstalk</w:t>
            </w:r>
          </w:p>
          <w:p w14:paraId="406133A9" w14:textId="0BECB51D"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b/>
                <w:bCs/>
                <w:szCs w:val="22"/>
              </w:rPr>
              <w:t xml:space="preserve">Data rate increase </w:t>
            </w:r>
            <w:r w:rsidR="005C4511" w:rsidRPr="00B905A3">
              <w:rPr>
                <w:b/>
                <w:bCs/>
                <w:szCs w:val="22"/>
              </w:rPr>
              <w:t>and</w:t>
            </w:r>
            <w:r w:rsidRPr="00B905A3">
              <w:rPr>
                <w:b/>
                <w:bCs/>
                <w:szCs w:val="22"/>
              </w:rPr>
              <w:t xml:space="preserve"> RTT latency decrease</w:t>
            </w:r>
          </w:p>
        </w:tc>
      </w:tr>
      <w:tr w:rsidR="00EC1E92" w:rsidRPr="00B905A3" w14:paraId="6BE44C95" w14:textId="77777777" w:rsidTr="00EE0E38">
        <w:trPr>
          <w:jc w:val="center"/>
        </w:trPr>
        <w:tc>
          <w:tcPr>
            <w:tcW w:w="1838" w:type="dxa"/>
          </w:tcPr>
          <w:p w14:paraId="000A22EB" w14:textId="77777777" w:rsidR="00EC1E92" w:rsidRPr="00B905A3" w:rsidRDefault="00EC1E92" w:rsidP="00EE0E38">
            <w:pPr>
              <w:pStyle w:val="Tabletext"/>
              <w:jc w:val="center"/>
            </w:pPr>
            <w:r w:rsidRPr="00B905A3">
              <w:rPr>
                <w:noProof/>
              </w:rPr>
              <w:drawing>
                <wp:inline distT="0" distB="0" distL="0" distR="0" wp14:anchorId="35312C3C" wp14:editId="3CE9C8CF">
                  <wp:extent cx="717550" cy="669098"/>
                  <wp:effectExtent l="0" t="0" r="6350" b="0"/>
                  <wp:docPr id="1639086158" name="Picture 15" descr="A purple circle with white text and a white cylinder&#10;&#10;The main characteristics of the G.fas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86158" name="Picture 15" descr="A purple circle with white text and a white cylinder&#10;&#10;The main characteristics of the G.fast technology"/>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23917" cy="675035"/>
                          </a:xfrm>
                          <a:prstGeom prst="rect">
                            <a:avLst/>
                          </a:prstGeom>
                          <a:noFill/>
                        </pic:spPr>
                      </pic:pic>
                    </a:graphicData>
                  </a:graphic>
                </wp:inline>
              </w:drawing>
            </w:r>
          </w:p>
        </w:tc>
        <w:tc>
          <w:tcPr>
            <w:tcW w:w="7791" w:type="dxa"/>
            <w:vAlign w:val="center"/>
          </w:tcPr>
          <w:p w14:paraId="1FEA4E24" w14:textId="77777777"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b/>
                <w:bCs/>
                <w:szCs w:val="22"/>
              </w:rPr>
              <w:t xml:space="preserve">Multiple QoS </w:t>
            </w:r>
            <w:r w:rsidRPr="00B905A3">
              <w:rPr>
                <w:szCs w:val="22"/>
              </w:rPr>
              <w:t xml:space="preserve">classes configured per individual line </w:t>
            </w:r>
          </w:p>
          <w:p w14:paraId="7AC47A77" w14:textId="77777777"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szCs w:val="22"/>
              </w:rPr>
              <w:t>Per QoS class configuration of maximum latency</w:t>
            </w:r>
          </w:p>
          <w:p w14:paraId="5E9B2855" w14:textId="77777777"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proofErr w:type="spellStart"/>
            <w:r w:rsidRPr="00B905A3">
              <w:rPr>
                <w:b/>
                <w:bCs/>
                <w:szCs w:val="22"/>
              </w:rPr>
              <w:t>Ultra low</w:t>
            </w:r>
            <w:proofErr w:type="spellEnd"/>
            <w:r w:rsidRPr="00B905A3">
              <w:rPr>
                <w:b/>
                <w:bCs/>
                <w:szCs w:val="22"/>
              </w:rPr>
              <w:t xml:space="preserve">-latency services (&lt;1 </w:t>
            </w:r>
            <w:proofErr w:type="spellStart"/>
            <w:r w:rsidRPr="00B905A3">
              <w:rPr>
                <w:b/>
                <w:bCs/>
                <w:szCs w:val="22"/>
              </w:rPr>
              <w:t>ms</w:t>
            </w:r>
            <w:proofErr w:type="spellEnd"/>
            <w:r w:rsidRPr="00B905A3">
              <w:rPr>
                <w:b/>
                <w:bCs/>
                <w:szCs w:val="22"/>
              </w:rPr>
              <w:t>)</w:t>
            </w:r>
          </w:p>
          <w:p w14:paraId="01671D86" w14:textId="77777777" w:rsidR="00EC1E92" w:rsidRPr="00B905A3" w:rsidRDefault="00EC1E92" w:rsidP="00EE0E38">
            <w:pPr>
              <w:pStyle w:val="Tabletext"/>
              <w:ind w:left="284" w:hanging="284"/>
              <w:rPr>
                <w:szCs w:val="22"/>
              </w:rPr>
            </w:pPr>
            <w:r w:rsidRPr="00B905A3">
              <w:rPr>
                <w:rFonts w:ascii="Arial" w:hAnsi="Arial"/>
                <w:szCs w:val="22"/>
              </w:rPr>
              <w:t>•</w:t>
            </w:r>
            <w:r w:rsidRPr="00B905A3">
              <w:rPr>
                <w:rFonts w:ascii="Arial" w:hAnsi="Arial"/>
                <w:szCs w:val="22"/>
              </w:rPr>
              <w:tab/>
            </w:r>
            <w:r w:rsidRPr="00B905A3">
              <w:rPr>
                <w:szCs w:val="22"/>
              </w:rPr>
              <w:t>Differentiation through flexible combining of requested and proactive retransmissions</w:t>
            </w:r>
          </w:p>
        </w:tc>
      </w:tr>
      <w:tr w:rsidR="00EC1E92" w:rsidRPr="00B905A3" w14:paraId="704811EC" w14:textId="77777777" w:rsidTr="00EE0E38">
        <w:trPr>
          <w:jc w:val="center"/>
        </w:trPr>
        <w:tc>
          <w:tcPr>
            <w:tcW w:w="1838" w:type="dxa"/>
          </w:tcPr>
          <w:p w14:paraId="305AE518" w14:textId="77777777" w:rsidR="00EC1E92" w:rsidRPr="00B905A3" w:rsidRDefault="00EC1E92" w:rsidP="00EE0E38">
            <w:pPr>
              <w:pStyle w:val="Tabletext"/>
              <w:jc w:val="center"/>
            </w:pPr>
            <w:r w:rsidRPr="00B905A3">
              <w:rPr>
                <w:noProof/>
              </w:rPr>
              <w:drawing>
                <wp:inline distT="0" distB="0" distL="0" distR="0" wp14:anchorId="125B6551" wp14:editId="30808E33">
                  <wp:extent cx="702836" cy="698500"/>
                  <wp:effectExtent l="0" t="0" r="2540" b="6350"/>
                  <wp:docPr id="1272888310" name="Picture 16" descr="A yellow circle with a rainbow colored stripe&#10;&#10;The main characteristics of the G.fas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88310" name="Picture 16" descr="A yellow circle with a rainbow colored stripe&#10;&#10;The main characteristics of the G.fast technology"/>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08536" cy="704165"/>
                          </a:xfrm>
                          <a:prstGeom prst="rect">
                            <a:avLst/>
                          </a:prstGeom>
                          <a:noFill/>
                        </pic:spPr>
                      </pic:pic>
                    </a:graphicData>
                  </a:graphic>
                </wp:inline>
              </w:drawing>
            </w:r>
          </w:p>
        </w:tc>
        <w:tc>
          <w:tcPr>
            <w:tcW w:w="7791" w:type="dxa"/>
            <w:vAlign w:val="center"/>
          </w:tcPr>
          <w:p w14:paraId="2A139D91" w14:textId="1B70A8A9"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b/>
                <w:bCs/>
                <w:szCs w:val="22"/>
              </w:rPr>
              <w:t xml:space="preserve">Discontinuous </w:t>
            </w:r>
            <w:r w:rsidR="00641CD1" w:rsidRPr="00B905A3">
              <w:rPr>
                <w:b/>
                <w:bCs/>
                <w:szCs w:val="22"/>
              </w:rPr>
              <w:t>t</w:t>
            </w:r>
            <w:r w:rsidRPr="00B905A3">
              <w:rPr>
                <w:b/>
                <w:bCs/>
                <w:szCs w:val="22"/>
              </w:rPr>
              <w:t xml:space="preserve">ime and </w:t>
            </w:r>
            <w:r w:rsidR="00641CD1" w:rsidRPr="00B905A3">
              <w:rPr>
                <w:b/>
                <w:bCs/>
                <w:szCs w:val="22"/>
              </w:rPr>
              <w:t>f</w:t>
            </w:r>
            <w:r w:rsidRPr="00B905A3">
              <w:rPr>
                <w:b/>
                <w:bCs/>
                <w:szCs w:val="22"/>
              </w:rPr>
              <w:t xml:space="preserve">requency </w:t>
            </w:r>
            <w:r w:rsidR="00641CD1" w:rsidRPr="00B905A3">
              <w:rPr>
                <w:b/>
                <w:bCs/>
                <w:szCs w:val="22"/>
              </w:rPr>
              <w:t>o</w:t>
            </w:r>
            <w:r w:rsidRPr="00B905A3">
              <w:rPr>
                <w:b/>
                <w:bCs/>
                <w:szCs w:val="22"/>
              </w:rPr>
              <w:t>peration</w:t>
            </w:r>
          </w:p>
          <w:p w14:paraId="4D9080F7" w14:textId="6763931D"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szCs w:val="22"/>
              </w:rPr>
              <w:t xml:space="preserve">Reduces </w:t>
            </w:r>
            <w:r w:rsidR="00B044F6" w:rsidRPr="00B905A3">
              <w:rPr>
                <w:szCs w:val="22"/>
              </w:rPr>
              <w:t xml:space="preserve">the </w:t>
            </w:r>
            <w:r w:rsidRPr="00B905A3">
              <w:rPr>
                <w:szCs w:val="22"/>
              </w:rPr>
              <w:t>complexity of large-scale vectoring systems</w:t>
            </w:r>
          </w:p>
          <w:p w14:paraId="3BB073E6" w14:textId="77777777" w:rsidR="00EC1E92" w:rsidRPr="00B905A3" w:rsidRDefault="00EC1E92" w:rsidP="00EE0E38">
            <w:pPr>
              <w:pStyle w:val="Tabletext"/>
              <w:rPr>
                <w:szCs w:val="22"/>
              </w:rPr>
            </w:pPr>
            <w:r w:rsidRPr="00B905A3">
              <w:rPr>
                <w:rFonts w:ascii="Arial" w:hAnsi="Arial"/>
                <w:szCs w:val="22"/>
              </w:rPr>
              <w:t>•</w:t>
            </w:r>
            <w:r w:rsidRPr="00B905A3">
              <w:rPr>
                <w:rFonts w:ascii="Arial" w:hAnsi="Arial"/>
                <w:szCs w:val="22"/>
              </w:rPr>
              <w:tab/>
            </w:r>
            <w:r w:rsidRPr="00B905A3">
              <w:rPr>
                <w:szCs w:val="22"/>
              </w:rPr>
              <w:t>Enables power savings – especially at the DPU</w:t>
            </w:r>
          </w:p>
          <w:p w14:paraId="7B5B152B" w14:textId="79452C91" w:rsidR="00EC1E92" w:rsidRPr="00B905A3" w:rsidRDefault="00EC1E92" w:rsidP="00EE0E38">
            <w:pPr>
              <w:pStyle w:val="Tabletext"/>
              <w:ind w:left="284" w:hanging="284"/>
              <w:rPr>
                <w:szCs w:val="22"/>
              </w:rPr>
            </w:pPr>
            <w:r w:rsidRPr="00B905A3">
              <w:rPr>
                <w:rFonts w:ascii="Arial" w:hAnsi="Arial"/>
                <w:szCs w:val="22"/>
              </w:rPr>
              <w:t>•</w:t>
            </w:r>
            <w:r w:rsidRPr="00B905A3">
              <w:rPr>
                <w:rFonts w:ascii="Arial" w:hAnsi="Arial"/>
                <w:szCs w:val="22"/>
              </w:rPr>
              <w:tab/>
            </w:r>
            <w:r w:rsidRPr="00B905A3">
              <w:rPr>
                <w:szCs w:val="22"/>
              </w:rPr>
              <w:t xml:space="preserve">Reserve part of </w:t>
            </w:r>
            <w:r w:rsidR="004D6831" w:rsidRPr="00B905A3">
              <w:rPr>
                <w:szCs w:val="22"/>
              </w:rPr>
              <w:t xml:space="preserve">the </w:t>
            </w:r>
            <w:r w:rsidRPr="00B905A3">
              <w:rPr>
                <w:szCs w:val="22"/>
              </w:rPr>
              <w:t>time slots and higher frequencies for (</w:t>
            </w:r>
            <w:proofErr w:type="spellStart"/>
            <w:r w:rsidRPr="00B905A3">
              <w:rPr>
                <w:szCs w:val="22"/>
              </w:rPr>
              <w:t>unvectored</w:t>
            </w:r>
            <w:proofErr w:type="spellEnd"/>
            <w:r w:rsidRPr="00B905A3">
              <w:rPr>
                <w:szCs w:val="22"/>
              </w:rPr>
              <w:t xml:space="preserve">) use by one line at a time, as required/implied by </w:t>
            </w:r>
            <w:r w:rsidR="004D6831" w:rsidRPr="00B905A3">
              <w:rPr>
                <w:szCs w:val="22"/>
              </w:rPr>
              <w:t xml:space="preserve">the </w:t>
            </w:r>
            <w:r w:rsidRPr="00B905A3">
              <w:rPr>
                <w:szCs w:val="22"/>
              </w:rPr>
              <w:t>traffic needs of individual users</w:t>
            </w:r>
          </w:p>
        </w:tc>
      </w:tr>
    </w:tbl>
    <w:p w14:paraId="17E47BF4" w14:textId="77777777" w:rsidR="00EC1E92" w:rsidRPr="00B905A3" w:rsidRDefault="00EC1E92" w:rsidP="00EC1E92">
      <w:pPr>
        <w:pStyle w:val="Heading2"/>
      </w:pPr>
      <w:bookmarkStart w:id="83" w:name="_Toc203545757"/>
      <w:bookmarkStart w:id="84" w:name="_Toc203555398"/>
      <w:bookmarkStart w:id="85" w:name="_Toc203575697"/>
      <w:bookmarkStart w:id="86" w:name="_Toc203636485"/>
      <w:bookmarkStart w:id="87" w:name="_Toc214552938"/>
      <w:r w:rsidRPr="00B905A3">
        <w:t>6.3</w:t>
      </w:r>
      <w:r w:rsidRPr="00B905A3">
        <w:tab/>
        <w:t>Hybrid fibre-copper access (</w:t>
      </w:r>
      <w:proofErr w:type="spellStart"/>
      <w:r w:rsidRPr="00B905A3">
        <w:t>FTTep</w:t>
      </w:r>
      <w:proofErr w:type="spellEnd"/>
      <w:r w:rsidRPr="00B905A3">
        <w:t>)</w:t>
      </w:r>
      <w:bookmarkEnd w:id="83"/>
      <w:bookmarkEnd w:id="84"/>
      <w:bookmarkEnd w:id="85"/>
      <w:bookmarkEnd w:id="86"/>
      <w:bookmarkEnd w:id="87"/>
    </w:p>
    <w:p w14:paraId="337404CD" w14:textId="76F655ED" w:rsidR="00EC1E92" w:rsidRPr="00B905A3" w:rsidRDefault="00EC1E92" w:rsidP="00EC1E92">
      <w:r w:rsidRPr="00B905A3">
        <w:t xml:space="preserve">Broadband access may be provided via fibre from the local serving access (e.g., </w:t>
      </w:r>
      <w:r w:rsidR="00816CF3" w:rsidRPr="00B905A3">
        <w:t xml:space="preserve">ITU-T </w:t>
      </w:r>
      <w:r w:rsidRPr="00B905A3">
        <w:t>G.984</w:t>
      </w:r>
      <w:r w:rsidR="0043106A" w:rsidRPr="00B905A3">
        <w:t>x</w:t>
      </w:r>
      <w:r w:rsidRPr="00B905A3">
        <w:t xml:space="preserve">, </w:t>
      </w:r>
      <w:r w:rsidR="00816CF3" w:rsidRPr="00B905A3">
        <w:t>ITU</w:t>
      </w:r>
      <w:r w:rsidR="00816CF3" w:rsidRPr="00B905A3">
        <w:noBreakHyphen/>
        <w:t>T</w:t>
      </w:r>
      <w:r w:rsidR="00D61E6A">
        <w:t> </w:t>
      </w:r>
      <w:r w:rsidRPr="00B905A3">
        <w:t>G.9807</w:t>
      </w:r>
      <w:r w:rsidR="0043106A" w:rsidRPr="00B905A3">
        <w:t>x</w:t>
      </w:r>
      <w:r w:rsidRPr="00B905A3">
        <w:t>) to an optical-to-electrical conversion device and then over metallic wires (e.g.,</w:t>
      </w:r>
      <w:r w:rsidR="00D61E6A">
        <w:t> </w:t>
      </w:r>
      <w:r w:rsidRPr="00B905A3">
        <w:t>[ITU</w:t>
      </w:r>
      <w:r w:rsidR="00D61E6A">
        <w:noBreakHyphen/>
      </w:r>
      <w:r w:rsidRPr="00B905A3">
        <w:t>T</w:t>
      </w:r>
      <w:r w:rsidR="0017189E">
        <w:t> </w:t>
      </w:r>
      <w:r w:rsidRPr="00B905A3">
        <w:t>G.993.2], [ITU</w:t>
      </w:r>
      <w:r w:rsidRPr="00B905A3">
        <w:noBreakHyphen/>
        <w:t xml:space="preserve">T G.9701], </w:t>
      </w:r>
      <w:r w:rsidR="00816CF3" w:rsidRPr="00B905A3">
        <w:t>ITU-T</w:t>
      </w:r>
      <w:r w:rsidR="0017189E">
        <w:t> </w:t>
      </w:r>
      <w:r w:rsidRPr="00B905A3">
        <w:t>G.996x) for the last few hundred meters to the customer premises. In some cases, this can be a lower cost solution than fibre all the way to the premises. Broadband Forum TR-419i2 describes broadband access using hybrid fibre-copper, also known as "Fibre to the Extension Point" (</w:t>
      </w:r>
      <w:hyperlink r:id="rId128" w:history="1">
        <w:r w:rsidRPr="00B905A3">
          <w:rPr>
            <w:rStyle w:val="Hyperlink"/>
          </w:rPr>
          <w:t>https://www.broadband-forum.org/pdfs/tr-419-2-0-0.pdf</w:t>
        </w:r>
      </w:hyperlink>
      <w:r w:rsidRPr="00B905A3">
        <w:t xml:space="preserve">). </w:t>
      </w:r>
      <w:r w:rsidRPr="00B905A3">
        <w:rPr>
          <w:bCs/>
          <w:szCs w:val="28"/>
          <w:lang w:eastAsia="zh-CN"/>
        </w:rPr>
        <w:t>An example of</w:t>
      </w:r>
      <w:r w:rsidRPr="00B905A3">
        <w:t xml:space="preserve"> </w:t>
      </w:r>
      <w:r w:rsidR="00F42786" w:rsidRPr="00B905A3">
        <w:t xml:space="preserve">a </w:t>
      </w:r>
      <w:r w:rsidRPr="00B905A3">
        <w:t>h</w:t>
      </w:r>
      <w:r w:rsidRPr="00B905A3">
        <w:rPr>
          <w:lang w:eastAsia="zh-CN"/>
        </w:rPr>
        <w:t xml:space="preserve">ybrid fibre-copper access </w:t>
      </w:r>
      <w:r w:rsidRPr="00B905A3">
        <w:t xml:space="preserve">architecture </w:t>
      </w:r>
      <w:r w:rsidRPr="00B905A3">
        <w:rPr>
          <w:lang w:eastAsia="zh-CN"/>
        </w:rPr>
        <w:t xml:space="preserve">is shown </w:t>
      </w:r>
      <w:r w:rsidR="00F42786" w:rsidRPr="00B905A3">
        <w:rPr>
          <w:lang w:eastAsia="zh-CN"/>
        </w:rPr>
        <w:t>in</w:t>
      </w:r>
      <w:r w:rsidRPr="00B905A3">
        <w:rPr>
          <w:lang w:eastAsia="zh-CN"/>
        </w:rPr>
        <w:t xml:space="preserve"> Figure 6-11.</w:t>
      </w:r>
    </w:p>
    <w:p w14:paraId="04E8F90E" w14:textId="77777777" w:rsidR="00EC1E92" w:rsidRPr="00B905A3" w:rsidRDefault="00EC1E92" w:rsidP="00EC1E92">
      <w:pPr>
        <w:pStyle w:val="Figure"/>
        <w:rPr>
          <w:lang w:eastAsia="zh-CN"/>
        </w:rPr>
      </w:pPr>
      <w:r w:rsidRPr="00B905A3">
        <w:rPr>
          <w:noProof/>
          <w:lang w:eastAsia="zh-CN"/>
        </w:rPr>
        <w:lastRenderedPageBreak/>
        <w:drawing>
          <wp:inline distT="0" distB="0" distL="0" distR="0" wp14:anchorId="61D39482" wp14:editId="68480C89">
            <wp:extent cx="6071628" cy="1642875"/>
            <wp:effectExtent l="0" t="0" r="5715" b="0"/>
            <wp:docPr id="2135272289" name="Picture 19" descr="Figure 6-11 shows an example of hybrid fibre-copper access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72289" name="Picture 19" descr="Figure 6-11 shows an example of hybrid fibre-copper access architectur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071628" cy="1642875"/>
                    </a:xfrm>
                    <a:prstGeom prst="rect">
                      <a:avLst/>
                    </a:prstGeom>
                  </pic:spPr>
                </pic:pic>
              </a:graphicData>
            </a:graphic>
          </wp:inline>
        </w:drawing>
      </w:r>
    </w:p>
    <w:p w14:paraId="78A7339F" w14:textId="77777777" w:rsidR="00EC1E92" w:rsidRPr="00B905A3" w:rsidRDefault="00EC1E92" w:rsidP="00EC1E92">
      <w:pPr>
        <w:pStyle w:val="FigureNoTitle"/>
        <w:rPr>
          <w:lang w:eastAsia="zh-CN"/>
        </w:rPr>
      </w:pPr>
      <w:r w:rsidRPr="00B905A3">
        <w:rPr>
          <w:lang w:eastAsia="zh-CN"/>
        </w:rPr>
        <w:t xml:space="preserve">Figure 6-11 – </w:t>
      </w:r>
      <w:r w:rsidRPr="00B905A3">
        <w:rPr>
          <w:bCs/>
          <w:szCs w:val="28"/>
          <w:lang w:eastAsia="zh-CN"/>
        </w:rPr>
        <w:t>An example of</w:t>
      </w:r>
      <w:r w:rsidRPr="00B905A3">
        <w:t xml:space="preserve"> h</w:t>
      </w:r>
      <w:r w:rsidRPr="00B905A3">
        <w:rPr>
          <w:lang w:eastAsia="zh-CN"/>
        </w:rPr>
        <w:t xml:space="preserve">ybrid fibre-copper access </w:t>
      </w:r>
      <w:r w:rsidRPr="00B905A3">
        <w:t>architecture</w:t>
      </w:r>
    </w:p>
    <w:p w14:paraId="41745B0A" w14:textId="77777777" w:rsidR="00EC1E92" w:rsidRPr="00B905A3" w:rsidRDefault="00EC1E92" w:rsidP="00EC1E92">
      <w:pPr>
        <w:pStyle w:val="Heading2"/>
      </w:pPr>
      <w:bookmarkStart w:id="88" w:name="_Toc203545758"/>
      <w:bookmarkStart w:id="89" w:name="_Toc203555399"/>
      <w:bookmarkStart w:id="90" w:name="_Toc203575698"/>
      <w:bookmarkStart w:id="91" w:name="_Toc203636486"/>
      <w:bookmarkStart w:id="92" w:name="_Toc214552939"/>
      <w:r w:rsidRPr="00B905A3">
        <w:t>6.4</w:t>
      </w:r>
      <w:r w:rsidRPr="00B905A3">
        <w:tab/>
        <w:t>In-premises network technologies</w:t>
      </w:r>
      <w:bookmarkEnd w:id="88"/>
      <w:bookmarkEnd w:id="89"/>
      <w:bookmarkEnd w:id="90"/>
      <w:bookmarkEnd w:id="91"/>
      <w:bookmarkEnd w:id="92"/>
    </w:p>
    <w:p w14:paraId="27D56746" w14:textId="77777777" w:rsidR="00EC1E92" w:rsidRPr="00B905A3" w:rsidRDefault="00EC1E92" w:rsidP="00EC1E92">
      <w:pPr>
        <w:pStyle w:val="Heading3"/>
        <w:rPr>
          <w:lang w:eastAsia="zh-CN"/>
        </w:rPr>
      </w:pPr>
      <w:r w:rsidRPr="00B905A3">
        <w:rPr>
          <w:lang w:eastAsia="zh-CN"/>
        </w:rPr>
        <w:t>6.</w:t>
      </w:r>
      <w:proofErr w:type="gramStart"/>
      <w:r w:rsidRPr="00B905A3">
        <w:rPr>
          <w:lang w:eastAsia="zh-CN"/>
        </w:rPr>
        <w:t>4.1</w:t>
      </w:r>
      <w:r w:rsidRPr="00B905A3">
        <w:rPr>
          <w:lang w:eastAsia="zh-CN"/>
        </w:rPr>
        <w:tab/>
        <w:t>G.hn</w:t>
      </w:r>
      <w:proofErr w:type="gramEnd"/>
    </w:p>
    <w:p w14:paraId="40E7BDB3" w14:textId="77777777" w:rsidR="00EC1E92" w:rsidRPr="00B905A3" w:rsidRDefault="00EC1E92" w:rsidP="00EC1E92">
      <w:pPr>
        <w:rPr>
          <w:lang w:eastAsia="zh-CN"/>
        </w:rPr>
      </w:pPr>
      <w:r w:rsidRPr="00B905A3">
        <w:rPr>
          <w:lang w:eastAsia="zh-CN"/>
        </w:rPr>
        <w:t>The ITU-T G.hn family of ITU-T Recommendations provides the framework for the description of a complete in-premises communication system that may work over multiple physical media (power lines, phone lines, coaxial and plastic optical fibre).</w:t>
      </w:r>
    </w:p>
    <w:p w14:paraId="15654AA1" w14:textId="77777777" w:rsidR="00EC1E92" w:rsidRPr="00B905A3" w:rsidRDefault="00EC1E92" w:rsidP="00EC1E92">
      <w:r w:rsidRPr="00B905A3">
        <w:rPr>
          <w:lang w:eastAsia="zh-CN"/>
        </w:rPr>
        <w:t xml:space="preserve">Figure 6-12 </w:t>
      </w:r>
      <w:r w:rsidRPr="00B905A3">
        <w:t>shows the relationship between the different documents of the</w:t>
      </w:r>
      <w:r w:rsidRPr="00B905A3">
        <w:rPr>
          <w:lang w:eastAsia="zh-CN"/>
        </w:rPr>
        <w:t xml:space="preserve"> ITU-T </w:t>
      </w:r>
      <w:r w:rsidRPr="00B905A3">
        <w:t>G.hn family of Recommendations.</w:t>
      </w:r>
    </w:p>
    <w:p w14:paraId="69ECCAB8" w14:textId="77777777" w:rsidR="00EC1E92" w:rsidRPr="00B905A3" w:rsidRDefault="00EC1E92" w:rsidP="00EC1E92">
      <w:pPr>
        <w:pStyle w:val="Figure"/>
        <w:rPr>
          <w:lang w:eastAsia="zh-CN"/>
        </w:rPr>
      </w:pPr>
      <w:r w:rsidRPr="00B905A3">
        <w:rPr>
          <w:noProof/>
        </w:rPr>
        <w:drawing>
          <wp:inline distT="0" distB="0" distL="0" distR="0" wp14:anchorId="373614A5" wp14:editId="4FA5DF56">
            <wp:extent cx="4673841" cy="2419109"/>
            <wp:effectExtent l="0" t="0" r="0" b="635"/>
            <wp:docPr id="8" name="Picture 3" descr="Figure 6-12 shows the relationship between the different Recommendations of ITU-T G.hn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Figure 6-12 shows the relationship between the different Recommendations of ITU-T G.hn family"/>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681240" cy="2422939"/>
                    </a:xfrm>
                    <a:prstGeom prst="rect">
                      <a:avLst/>
                    </a:prstGeom>
                  </pic:spPr>
                </pic:pic>
              </a:graphicData>
            </a:graphic>
          </wp:inline>
        </w:drawing>
      </w:r>
    </w:p>
    <w:p w14:paraId="3C29D294" w14:textId="77777777" w:rsidR="00EC1E92" w:rsidRPr="00B905A3" w:rsidRDefault="00EC1E92" w:rsidP="00EC1E92">
      <w:pPr>
        <w:pStyle w:val="FigureNoTitle"/>
        <w:rPr>
          <w:b w:val="0"/>
        </w:rPr>
      </w:pPr>
      <w:bookmarkStart w:id="93" w:name="_Ref7107946"/>
      <w:r w:rsidRPr="00B905A3">
        <w:rPr>
          <w:lang w:eastAsia="zh-CN"/>
        </w:rPr>
        <w:t>Figure</w:t>
      </w:r>
      <w:bookmarkEnd w:id="93"/>
      <w:r w:rsidRPr="00B905A3">
        <w:rPr>
          <w:lang w:eastAsia="zh-CN"/>
        </w:rPr>
        <w:t xml:space="preserve"> 6-12 – Relationship between the different Recommendations of ITU-T G.hn family</w:t>
      </w:r>
    </w:p>
    <w:p w14:paraId="2B805A86" w14:textId="3CB59A14" w:rsidR="00EC1E92" w:rsidRPr="00B905A3" w:rsidRDefault="00EC1E92" w:rsidP="00EC1E92">
      <w:pPr>
        <w:pStyle w:val="Normalaftertitle"/>
      </w:pPr>
      <w:r w:rsidRPr="00B905A3">
        <w:t>These Recommendations are divided in</w:t>
      </w:r>
      <w:r w:rsidR="00F42786" w:rsidRPr="00B905A3">
        <w:t>to</w:t>
      </w:r>
      <w:r w:rsidRPr="00B905A3">
        <w:t xml:space="preserve"> four main groups:</w:t>
      </w:r>
    </w:p>
    <w:p w14:paraId="761D8996" w14:textId="68C87188" w:rsidR="00EC1E92" w:rsidRPr="00B905A3" w:rsidRDefault="00EC1E92" w:rsidP="00EC1E92">
      <w:pPr>
        <w:pStyle w:val="enumlev1"/>
      </w:pPr>
      <w:r w:rsidRPr="00B905A3">
        <w:t>•</w:t>
      </w:r>
      <w:r w:rsidRPr="00B905A3">
        <w:tab/>
      </w:r>
      <w:r w:rsidRPr="00B905A3">
        <w:rPr>
          <w:b/>
          <w:bCs/>
        </w:rPr>
        <w:t>ITU-T G.hn core Recommendations</w:t>
      </w:r>
      <w:r w:rsidRPr="00B905A3">
        <w:t xml:space="preserve">, including the description of the physical and DLL layers, and describing the physical parameters to be used during the operation of an ITU-T G.hn transceiver both in </w:t>
      </w:r>
      <w:r w:rsidR="00D21A64" w:rsidRPr="00B905A3">
        <w:rPr>
          <w:lang w:eastAsia="zh-CN"/>
        </w:rPr>
        <w:t>single-input-single-output</w:t>
      </w:r>
      <w:r w:rsidR="00D21A64" w:rsidRPr="00B905A3">
        <w:t xml:space="preserve"> (</w:t>
      </w:r>
      <w:r w:rsidRPr="00B905A3">
        <w:t>SISO</w:t>
      </w:r>
      <w:r w:rsidR="00D21A64" w:rsidRPr="00B905A3">
        <w:t>)</w:t>
      </w:r>
      <w:r w:rsidRPr="00B905A3">
        <w:t xml:space="preserve"> and MIMO modes.</w:t>
      </w:r>
    </w:p>
    <w:p w14:paraId="6634478F" w14:textId="77777777" w:rsidR="00EC1E92" w:rsidRPr="00B905A3" w:rsidRDefault="00EC1E92" w:rsidP="00EC1E92">
      <w:pPr>
        <w:pStyle w:val="enumlev1"/>
      </w:pPr>
      <w:r w:rsidRPr="00B905A3">
        <w:t>•</w:t>
      </w:r>
      <w:r w:rsidRPr="00B905A3">
        <w:tab/>
      </w:r>
      <w:r w:rsidRPr="00B905A3">
        <w:rPr>
          <w:b/>
          <w:bCs/>
        </w:rPr>
        <w:t>ITU-T G.hn management Recommendations</w:t>
      </w:r>
      <w:r w:rsidRPr="00B905A3">
        <w:t>, describing how the rest of the system interacts with the control plane of ITU-T G.hn systems.</w:t>
      </w:r>
    </w:p>
    <w:p w14:paraId="7EAA33C1" w14:textId="77777777" w:rsidR="00EC1E92" w:rsidRPr="00B905A3" w:rsidRDefault="00EC1E92" w:rsidP="00EC1E92">
      <w:pPr>
        <w:pStyle w:val="enumlev1"/>
      </w:pPr>
      <w:r w:rsidRPr="00B905A3">
        <w:t>•</w:t>
      </w:r>
      <w:r w:rsidRPr="00B905A3">
        <w:tab/>
      </w:r>
      <w:r w:rsidRPr="00B905A3">
        <w:rPr>
          <w:b/>
          <w:bCs/>
        </w:rPr>
        <w:t>Application Recommendations</w:t>
      </w:r>
      <w:r w:rsidRPr="00B905A3">
        <w:t>, describing how to integrate ITU-T G.hn subsystems in larger networks.</w:t>
      </w:r>
    </w:p>
    <w:p w14:paraId="62906826" w14:textId="77777777" w:rsidR="00EC1E92" w:rsidRPr="00B905A3" w:rsidRDefault="00EC1E92" w:rsidP="00EC1E92">
      <w:pPr>
        <w:pStyle w:val="enumlev1"/>
      </w:pPr>
      <w:r w:rsidRPr="00B905A3">
        <w:t>•</w:t>
      </w:r>
      <w:r w:rsidRPr="00B905A3">
        <w:tab/>
      </w:r>
      <w:r w:rsidRPr="00B905A3">
        <w:rPr>
          <w:b/>
          <w:bCs/>
        </w:rPr>
        <w:t>Coexistence Recommendations</w:t>
      </w:r>
      <w:r w:rsidRPr="00B905A3">
        <w:t>, specifying how ITU-T G.hn systems coexist and share resources with other systems operating over the same or a different physical medium.</w:t>
      </w:r>
    </w:p>
    <w:p w14:paraId="58F86F84" w14:textId="634B5557" w:rsidR="00EC1E92" w:rsidRPr="00B905A3" w:rsidRDefault="00EC1E92" w:rsidP="00EC1E92">
      <w:r w:rsidRPr="00B905A3">
        <w:lastRenderedPageBreak/>
        <w:t xml:space="preserve">A set of several </w:t>
      </w:r>
      <w:r w:rsidRPr="00B905A3">
        <w:rPr>
          <w:lang w:eastAsia="zh-CN"/>
        </w:rPr>
        <w:t xml:space="preserve">ITU-T </w:t>
      </w:r>
      <w:r w:rsidRPr="00B905A3">
        <w:t>G.hn nodes that operate over the same physical medium establish</w:t>
      </w:r>
      <w:r w:rsidR="00C72D79" w:rsidRPr="00B905A3">
        <w:t>es</w:t>
      </w:r>
      <w:r w:rsidRPr="00B905A3">
        <w:t xml:space="preserve"> an</w:t>
      </w:r>
      <w:r w:rsidRPr="00B905A3">
        <w:rPr>
          <w:lang w:eastAsia="zh-CN"/>
        </w:rPr>
        <w:t xml:space="preserve"> ITU</w:t>
      </w:r>
      <w:r w:rsidRPr="00B905A3">
        <w:rPr>
          <w:lang w:eastAsia="zh-CN"/>
        </w:rPr>
        <w:noBreakHyphen/>
        <w:t>T</w:t>
      </w:r>
      <w:r w:rsidRPr="00B905A3">
        <w:t> G.hn domain. This domain may be established over any type of wiring (power lines, coaxial cables, phone lines</w:t>
      </w:r>
      <w:r w:rsidR="00FD6876" w:rsidRPr="00B905A3">
        <w:t>,</w:t>
      </w:r>
      <w:r w:rsidRPr="00B905A3">
        <w:t xml:space="preserve"> and plastic optical fibre).</w:t>
      </w:r>
    </w:p>
    <w:p w14:paraId="4DDB0281" w14:textId="6E94DE3F" w:rsidR="00EC1E92" w:rsidRPr="00B905A3" w:rsidRDefault="00EC1E92" w:rsidP="00EC1E92">
      <w:r w:rsidRPr="00B905A3">
        <w:t xml:space="preserve">Each </w:t>
      </w:r>
      <w:r w:rsidRPr="00B905A3">
        <w:rPr>
          <w:lang w:eastAsia="zh-CN"/>
        </w:rPr>
        <w:t xml:space="preserve">ITU-T </w:t>
      </w:r>
      <w:r w:rsidRPr="00B905A3">
        <w:t xml:space="preserve">G.hn domain may include up to 250 </w:t>
      </w:r>
      <w:r w:rsidRPr="00B905A3">
        <w:rPr>
          <w:lang w:eastAsia="zh-CN"/>
        </w:rPr>
        <w:t xml:space="preserve">ITU-T </w:t>
      </w:r>
      <w:r w:rsidRPr="00B905A3">
        <w:t xml:space="preserve">G.hn nodes, one of which is designated as </w:t>
      </w:r>
      <w:r w:rsidR="00FD6876" w:rsidRPr="00B905A3">
        <w:t xml:space="preserve">the </w:t>
      </w:r>
      <w:r w:rsidRPr="00B905A3">
        <w:t xml:space="preserve">domain master (DM), which coordinates </w:t>
      </w:r>
      <w:r w:rsidR="00025D0F" w:rsidRPr="00B905A3">
        <w:t xml:space="preserve">the </w:t>
      </w:r>
      <w:r w:rsidRPr="00B905A3">
        <w:t xml:space="preserve">operation of all nodes in the domain. All other nodes in the domain are called </w:t>
      </w:r>
      <w:r w:rsidRPr="00B905A3">
        <w:rPr>
          <w:color w:val="000000" w:themeColor="text1"/>
        </w:rPr>
        <w:t>"</w:t>
      </w:r>
      <w:r w:rsidRPr="00B905A3">
        <w:t>end-point nodes</w:t>
      </w:r>
      <w:r w:rsidRPr="00B905A3">
        <w:rPr>
          <w:color w:val="000000" w:themeColor="text1"/>
        </w:rPr>
        <w:t>"</w:t>
      </w:r>
      <w:r w:rsidRPr="00B905A3">
        <w:t xml:space="preserve"> (EP) or simply </w:t>
      </w:r>
      <w:r w:rsidRPr="00B905A3">
        <w:rPr>
          <w:color w:val="000000" w:themeColor="text1"/>
        </w:rPr>
        <w:t>"</w:t>
      </w:r>
      <w:r w:rsidRPr="00B905A3">
        <w:t>nodes</w:t>
      </w:r>
      <w:r w:rsidRPr="00B905A3">
        <w:rPr>
          <w:color w:val="000000" w:themeColor="text1"/>
        </w:rPr>
        <w:t>"</w:t>
      </w:r>
      <w:r w:rsidRPr="00B905A3">
        <w:t>. The DM is responsible for assigning a schedule that meets the traffic constraints of the EPs and uses in the most efficient way the available channel resources.</w:t>
      </w:r>
    </w:p>
    <w:p w14:paraId="65FBE9C0" w14:textId="36B7D778" w:rsidR="00EC1E92" w:rsidRPr="00B905A3" w:rsidRDefault="00EC1E92" w:rsidP="00EC1E92">
      <w:r w:rsidRPr="00B905A3">
        <w:t xml:space="preserve">Each of the nodes of the </w:t>
      </w:r>
      <w:r w:rsidRPr="00B905A3">
        <w:rPr>
          <w:lang w:eastAsia="zh-CN"/>
        </w:rPr>
        <w:t xml:space="preserve">ITU-T </w:t>
      </w:r>
      <w:r w:rsidRPr="00B905A3">
        <w:t>G.hn domain interfaces through an Ethernet interface</w:t>
      </w:r>
      <w:r w:rsidR="00025D0F" w:rsidRPr="00B905A3">
        <w:t>,</w:t>
      </w:r>
      <w:r w:rsidRPr="00B905A3">
        <w:t xml:space="preserve"> </w:t>
      </w:r>
      <w:r w:rsidRPr="00B905A3">
        <w:rPr>
          <w:color w:val="000000" w:themeColor="text1"/>
        </w:rPr>
        <w:t>"</w:t>
      </w:r>
      <w:r w:rsidRPr="00B905A3">
        <w:t>A-interface</w:t>
      </w:r>
      <w:r w:rsidRPr="00B905A3">
        <w:rPr>
          <w:color w:val="000000" w:themeColor="text1"/>
        </w:rPr>
        <w:t>"</w:t>
      </w:r>
      <w:r w:rsidRPr="00B905A3">
        <w:t xml:space="preserve"> to the external world. The frames entering through the A interface are processed and encapsulated into physical </w:t>
      </w:r>
      <w:r w:rsidRPr="00B905A3">
        <w:rPr>
          <w:lang w:eastAsia="zh-CN"/>
        </w:rPr>
        <w:t xml:space="preserve">ITU-T </w:t>
      </w:r>
      <w:r w:rsidRPr="00B905A3">
        <w:t xml:space="preserve">G.hn frames that are sent through the </w:t>
      </w:r>
      <w:r w:rsidRPr="00B905A3">
        <w:rPr>
          <w:lang w:eastAsia="zh-CN"/>
        </w:rPr>
        <w:t xml:space="preserve">ITU-T </w:t>
      </w:r>
      <w:r w:rsidRPr="00B905A3">
        <w:t xml:space="preserve">G.hn channel to the receiver </w:t>
      </w:r>
      <w:r w:rsidRPr="00B905A3">
        <w:rPr>
          <w:lang w:eastAsia="zh-CN"/>
        </w:rPr>
        <w:t>ITU</w:t>
      </w:r>
      <w:r w:rsidRPr="00B905A3">
        <w:rPr>
          <w:lang w:eastAsia="zh-CN"/>
        </w:rPr>
        <w:noBreakHyphen/>
        <w:t>T </w:t>
      </w:r>
      <w:r w:rsidRPr="00B905A3">
        <w:t>G.hn node.</w:t>
      </w:r>
    </w:p>
    <w:p w14:paraId="0C435141" w14:textId="5C15C857" w:rsidR="00EC1E92" w:rsidRPr="00B905A3" w:rsidRDefault="00EC1E92" w:rsidP="00EC1E92">
      <w:r w:rsidRPr="00B905A3">
        <w:t>When an</w:t>
      </w:r>
      <w:r w:rsidRPr="00B905A3">
        <w:rPr>
          <w:lang w:eastAsia="zh-CN"/>
        </w:rPr>
        <w:t xml:space="preserve"> ITU-T</w:t>
      </w:r>
      <w:r w:rsidRPr="00B905A3">
        <w:t xml:space="preserve"> G.hn network is composed of multiple domains. The global master (GM) function provides coordination of resources, priorities, and operational characteristics between neighbour domains of an</w:t>
      </w:r>
      <w:r w:rsidRPr="00B905A3">
        <w:rPr>
          <w:lang w:eastAsia="zh-CN"/>
        </w:rPr>
        <w:t xml:space="preserve"> ITU-T</w:t>
      </w:r>
      <w:r w:rsidRPr="00B905A3">
        <w:t xml:space="preserve"> G.hn network. The GM is a high-level management function that communicates with the management entities of the DMs and that may also convey the relevant inter-domain coordination functions.</w:t>
      </w:r>
    </w:p>
    <w:p w14:paraId="0D90F0AD" w14:textId="77777777" w:rsidR="00EC1E92" w:rsidRPr="00B905A3" w:rsidRDefault="00EC1E92" w:rsidP="00EC1E92">
      <w:r w:rsidRPr="00B905A3">
        <w:t>Generic architecture of an</w:t>
      </w:r>
      <w:r w:rsidRPr="00B905A3">
        <w:rPr>
          <w:lang w:eastAsia="zh-CN"/>
        </w:rPr>
        <w:t xml:space="preserve"> ITU-T</w:t>
      </w:r>
      <w:r w:rsidRPr="00B905A3">
        <w:t xml:space="preserve"> G.hn network is presented in Figure 6-13.</w:t>
      </w:r>
    </w:p>
    <w:p w14:paraId="0C6DC9F5" w14:textId="77777777" w:rsidR="00EC1E92" w:rsidRPr="00B905A3" w:rsidRDefault="00EC1E92" w:rsidP="00EC1E92">
      <w:pPr>
        <w:pStyle w:val="Figure"/>
        <w:rPr>
          <w:b/>
          <w:lang w:eastAsia="zh-CN"/>
        </w:rPr>
      </w:pPr>
      <w:r w:rsidRPr="00B905A3">
        <w:rPr>
          <w:noProof/>
        </w:rPr>
        <w:drawing>
          <wp:inline distT="0" distB="0" distL="0" distR="0" wp14:anchorId="39F1B277" wp14:editId="30734320">
            <wp:extent cx="2984819" cy="2303362"/>
            <wp:effectExtent l="0" t="0" r="6350" b="1905"/>
            <wp:docPr id="13" name="Picture 4" descr="Figure 6-13 shows the generic architecture of ITU-T G.h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Figure 6-13 shows the generic architecture of ITU-T G.hn network"/>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986916" cy="2304980"/>
                    </a:xfrm>
                    <a:prstGeom prst="rect">
                      <a:avLst/>
                    </a:prstGeom>
                  </pic:spPr>
                </pic:pic>
              </a:graphicData>
            </a:graphic>
          </wp:inline>
        </w:drawing>
      </w:r>
    </w:p>
    <w:p w14:paraId="6AE97CD1" w14:textId="77777777" w:rsidR="00EC1E92" w:rsidRPr="00B905A3" w:rsidRDefault="00EC1E92" w:rsidP="00EC1E92">
      <w:pPr>
        <w:pStyle w:val="FigureNoTitle"/>
        <w:rPr>
          <w:lang w:eastAsia="zh-CN"/>
        </w:rPr>
      </w:pPr>
      <w:bookmarkStart w:id="94" w:name="_Ref420520545"/>
      <w:bookmarkStart w:id="95" w:name="_Toc420521116"/>
      <w:r w:rsidRPr="00B905A3">
        <w:t xml:space="preserve">Figure 6-13 – Generic architecture of </w:t>
      </w:r>
      <w:r w:rsidRPr="00B905A3">
        <w:rPr>
          <w:lang w:eastAsia="zh-CN"/>
        </w:rPr>
        <w:t xml:space="preserve">ITU-T </w:t>
      </w:r>
      <w:r w:rsidRPr="00B905A3">
        <w:t>G.hn network</w:t>
      </w:r>
      <w:bookmarkEnd w:id="94"/>
      <w:bookmarkEnd w:id="95"/>
    </w:p>
    <w:p w14:paraId="1A663C57" w14:textId="77777777" w:rsidR="00EC1E92" w:rsidRPr="00B905A3" w:rsidRDefault="00EC1E92" w:rsidP="00EC1E92">
      <w:pPr>
        <w:pStyle w:val="Normalaftertitle"/>
        <w:rPr>
          <w:b/>
          <w:lang w:eastAsia="zh-CN"/>
        </w:rPr>
      </w:pPr>
      <w:r w:rsidRPr="00B905A3">
        <w:t xml:space="preserve">In practice, a classical residential home network scenario using an </w:t>
      </w:r>
      <w:r w:rsidRPr="00B905A3">
        <w:rPr>
          <w:lang w:eastAsia="zh-CN"/>
        </w:rPr>
        <w:t xml:space="preserve">ITU-T </w:t>
      </w:r>
      <w:r w:rsidRPr="00B905A3">
        <w:t>G.hn home network is shown in Figure 6-14.</w:t>
      </w:r>
    </w:p>
    <w:p w14:paraId="5F2583FC" w14:textId="77777777" w:rsidR="00EC1E92" w:rsidRPr="00B905A3" w:rsidRDefault="00EC1E92" w:rsidP="00EC1E92">
      <w:pPr>
        <w:pStyle w:val="Figure"/>
        <w:rPr>
          <w:b/>
          <w:lang w:eastAsia="zh-CN"/>
        </w:rPr>
      </w:pPr>
      <w:r w:rsidRPr="00B905A3">
        <w:rPr>
          <w:noProof/>
        </w:rPr>
        <w:drawing>
          <wp:inline distT="0" distB="0" distL="0" distR="0" wp14:anchorId="3D5E5BBE" wp14:editId="7D9BBD22">
            <wp:extent cx="3398077" cy="1892460"/>
            <wp:effectExtent l="0" t="0" r="0" b="0"/>
            <wp:docPr id="14" name="Picture 6" descr="Figure 6-14 shows an example of a typical ITU-T G.hn home network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Figure 6-14 shows an example of a typical ITU-T G.hn home network deployment"/>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410089" cy="1899150"/>
                    </a:xfrm>
                    <a:prstGeom prst="rect">
                      <a:avLst/>
                    </a:prstGeom>
                  </pic:spPr>
                </pic:pic>
              </a:graphicData>
            </a:graphic>
          </wp:inline>
        </w:drawing>
      </w:r>
    </w:p>
    <w:p w14:paraId="3D454518" w14:textId="77777777" w:rsidR="00EC1E92" w:rsidRPr="00B905A3" w:rsidRDefault="00EC1E92" w:rsidP="00EC1E92">
      <w:pPr>
        <w:pStyle w:val="FigureNoTitle"/>
        <w:rPr>
          <w:lang w:eastAsia="zh-CN"/>
        </w:rPr>
      </w:pPr>
      <w:bookmarkStart w:id="96" w:name="_Ref7108054"/>
      <w:bookmarkStart w:id="97" w:name="_Ref151444189"/>
      <w:bookmarkStart w:id="98" w:name="_Ref153198238"/>
      <w:r w:rsidRPr="00B905A3">
        <w:t xml:space="preserve">Figure </w:t>
      </w:r>
      <w:bookmarkEnd w:id="96"/>
      <w:bookmarkEnd w:id="97"/>
      <w:bookmarkEnd w:id="98"/>
      <w:r w:rsidRPr="00B905A3">
        <w:t xml:space="preserve">6-14 – Example of a typical </w:t>
      </w:r>
      <w:r w:rsidRPr="00B905A3">
        <w:rPr>
          <w:lang w:eastAsia="zh-CN"/>
        </w:rPr>
        <w:t xml:space="preserve">ITU-T </w:t>
      </w:r>
      <w:r w:rsidRPr="00B905A3">
        <w:t>G.hn home network deployment</w:t>
      </w:r>
    </w:p>
    <w:p w14:paraId="25788ECD" w14:textId="77777777" w:rsidR="00EC1E92" w:rsidRPr="00B905A3" w:rsidRDefault="00EC1E92" w:rsidP="00EC1E92">
      <w:pPr>
        <w:pStyle w:val="Normalaftertitle"/>
      </w:pPr>
      <w:r w:rsidRPr="00B905A3">
        <w:lastRenderedPageBreak/>
        <w:t>The protocol reference model of a home network transceiver is presented in Figure 6-15.</w:t>
      </w:r>
    </w:p>
    <w:p w14:paraId="1D0B033A" w14:textId="77777777" w:rsidR="00EC1E92" w:rsidRPr="00B905A3" w:rsidRDefault="00EC1E92" w:rsidP="00EC1E92">
      <w:pPr>
        <w:pStyle w:val="Figure"/>
        <w:rPr>
          <w:b/>
          <w:lang w:eastAsia="zh-CN"/>
        </w:rPr>
      </w:pPr>
      <w:r w:rsidRPr="00B905A3">
        <w:rPr>
          <w:noProof/>
        </w:rPr>
        <w:drawing>
          <wp:inline distT="0" distB="0" distL="0" distR="0" wp14:anchorId="56BB62D0" wp14:editId="0C792CD0">
            <wp:extent cx="3757639" cy="2222340"/>
            <wp:effectExtent l="0" t="0" r="0" b="6985"/>
            <wp:docPr id="19" name="Picture 19" descr="Figure 6-15 shows the ITU-T G.hn node referenc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6-15 shows the ITU-T G.hn node reference model"/>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762472" cy="2225199"/>
                    </a:xfrm>
                    <a:prstGeom prst="rect">
                      <a:avLst/>
                    </a:prstGeom>
                  </pic:spPr>
                </pic:pic>
              </a:graphicData>
            </a:graphic>
          </wp:inline>
        </w:drawing>
      </w:r>
    </w:p>
    <w:p w14:paraId="4A8776C0" w14:textId="77777777" w:rsidR="00EC1E92" w:rsidRPr="00684D7C" w:rsidRDefault="00EC1E92" w:rsidP="00EC1E92">
      <w:pPr>
        <w:pStyle w:val="FigureNoTitle"/>
        <w:rPr>
          <w:b w:val="0"/>
          <w:lang w:val="fr-CH" w:eastAsia="zh-CN"/>
        </w:rPr>
      </w:pPr>
      <w:r w:rsidRPr="00684D7C">
        <w:rPr>
          <w:lang w:val="fr-CH"/>
        </w:rPr>
        <w:t xml:space="preserve">Figure 6-15 – ITU-T G.hn </w:t>
      </w:r>
      <w:proofErr w:type="spellStart"/>
      <w:r w:rsidRPr="00684D7C">
        <w:rPr>
          <w:lang w:val="fr-CH"/>
        </w:rPr>
        <w:t>node</w:t>
      </w:r>
      <w:proofErr w:type="spellEnd"/>
      <w:r w:rsidRPr="00684D7C">
        <w:rPr>
          <w:lang w:val="fr-CH"/>
        </w:rPr>
        <w:t xml:space="preserve"> </w:t>
      </w:r>
      <w:proofErr w:type="spellStart"/>
      <w:r w:rsidRPr="00684D7C">
        <w:rPr>
          <w:lang w:val="fr-CH"/>
        </w:rPr>
        <w:t>reference</w:t>
      </w:r>
      <w:proofErr w:type="spellEnd"/>
      <w:r w:rsidRPr="00684D7C">
        <w:rPr>
          <w:lang w:val="fr-CH"/>
        </w:rPr>
        <w:t xml:space="preserve"> model</w:t>
      </w:r>
    </w:p>
    <w:p w14:paraId="49E383CF" w14:textId="4AB3945C" w:rsidR="00EC1E92" w:rsidRPr="00B905A3" w:rsidRDefault="00EC1E92" w:rsidP="00EC1E92">
      <w:pPr>
        <w:keepNext/>
        <w:keepLines/>
      </w:pPr>
      <w:r w:rsidRPr="00B905A3">
        <w:t>The DLL is composed of the following functional sub-layers:</w:t>
      </w:r>
    </w:p>
    <w:p w14:paraId="384470CB" w14:textId="77777777" w:rsidR="00EC1E92" w:rsidRPr="00B905A3" w:rsidRDefault="00EC1E92" w:rsidP="00EC1E92">
      <w:pPr>
        <w:pStyle w:val="enumlev1"/>
        <w:keepNext/>
        <w:keepLines/>
      </w:pPr>
      <w:r w:rsidRPr="00B905A3">
        <w:t>•</w:t>
      </w:r>
      <w:r w:rsidRPr="00B905A3">
        <w:tab/>
        <w:t xml:space="preserve">The </w:t>
      </w:r>
      <w:r w:rsidRPr="00B905A3">
        <w:rPr>
          <w:b/>
          <w:bCs/>
        </w:rPr>
        <w:t>application protocol convergence (APC) sub-layer</w:t>
      </w:r>
      <w:r w:rsidRPr="00B905A3">
        <w:t xml:space="preserve"> provides an interface with the application entity (AE), which operates with an application-specific protocol (for example, Ethernet). The APC also provides the data rate adaptation between the application entity and the ITU-T G.hn </w:t>
      </w:r>
      <w:proofErr w:type="gramStart"/>
      <w:r w:rsidRPr="00B905A3">
        <w:t>transceiver;</w:t>
      </w:r>
      <w:proofErr w:type="gramEnd"/>
    </w:p>
    <w:p w14:paraId="34A7F85C" w14:textId="77777777" w:rsidR="00EC1E92" w:rsidRPr="00B905A3" w:rsidRDefault="00EC1E92" w:rsidP="00EC1E92">
      <w:pPr>
        <w:pStyle w:val="enumlev1"/>
      </w:pPr>
      <w:r w:rsidRPr="00B905A3">
        <w:t>•</w:t>
      </w:r>
      <w:r w:rsidRPr="00B905A3">
        <w:tab/>
        <w:t xml:space="preserve">The </w:t>
      </w:r>
      <w:r w:rsidRPr="00B905A3">
        <w:rPr>
          <w:b/>
          <w:bCs/>
        </w:rPr>
        <w:t>logical link control (LLC) sub-layer</w:t>
      </w:r>
      <w:r w:rsidRPr="00B905A3">
        <w:t xml:space="preserve"> coordinates the transmission of nodes in accordance with requests from the DM. It is responsible for establishing, managing, resetting and terminating all connections of the node within the domain. The LLC also facilitates QoS constraints of the flow, defined for its various </w:t>
      </w:r>
      <w:proofErr w:type="gramStart"/>
      <w:r w:rsidRPr="00B905A3">
        <w:t>connections;</w:t>
      </w:r>
      <w:proofErr w:type="gramEnd"/>
    </w:p>
    <w:p w14:paraId="2AEFA861" w14:textId="664F76B2" w:rsidR="00EC1E92" w:rsidRPr="00B905A3" w:rsidRDefault="00EC1E92" w:rsidP="00EC1E92">
      <w:pPr>
        <w:pStyle w:val="enumlev1"/>
      </w:pPr>
      <w:r w:rsidRPr="00B905A3">
        <w:t>•</w:t>
      </w:r>
      <w:r w:rsidRPr="00B905A3">
        <w:tab/>
        <w:t xml:space="preserve">The </w:t>
      </w:r>
      <w:r w:rsidRPr="00B905A3">
        <w:rPr>
          <w:b/>
          <w:bCs/>
        </w:rPr>
        <w:t>MAC sub-layer</w:t>
      </w:r>
      <w:r w:rsidRPr="00B905A3">
        <w:t xml:space="preserve"> manages access of the node to the medium using various medium access protocols.</w:t>
      </w:r>
    </w:p>
    <w:p w14:paraId="471B6B9A" w14:textId="11896C60" w:rsidR="00EC1E92" w:rsidRPr="00B905A3" w:rsidRDefault="00EC1E92" w:rsidP="00EC1E92">
      <w:pPr>
        <w:rPr>
          <w:lang w:eastAsia="zh-CN"/>
        </w:rPr>
      </w:pPr>
      <w:r w:rsidRPr="00B905A3">
        <w:rPr>
          <w:lang w:eastAsia="zh-CN"/>
        </w:rPr>
        <w:t>The PHY sub-layers are:</w:t>
      </w:r>
    </w:p>
    <w:p w14:paraId="01FBCF09" w14:textId="600F4CF4" w:rsidR="00EC1E92" w:rsidRPr="00B905A3" w:rsidRDefault="00EC1E92" w:rsidP="00EC1E92">
      <w:pPr>
        <w:pStyle w:val="enumlev1"/>
      </w:pPr>
      <w:r w:rsidRPr="00B905A3">
        <w:t>•</w:t>
      </w:r>
      <w:r w:rsidRPr="00B905A3">
        <w:tab/>
        <w:t xml:space="preserve">The </w:t>
      </w:r>
      <w:r w:rsidRPr="00B905A3">
        <w:rPr>
          <w:b/>
          <w:bCs/>
        </w:rPr>
        <w:t>physical coding sub-layer</w:t>
      </w:r>
      <w:r w:rsidRPr="00B905A3">
        <w:t xml:space="preserve"> </w:t>
      </w:r>
      <w:r w:rsidR="002A0A87" w:rsidRPr="00D61E6A">
        <w:rPr>
          <w:b/>
          <w:bCs/>
        </w:rPr>
        <w:t>(PCS</w:t>
      </w:r>
      <w:r w:rsidR="002A0A87" w:rsidRPr="00B905A3">
        <w:t xml:space="preserve">) </w:t>
      </w:r>
      <w:r w:rsidRPr="00B905A3">
        <w:t xml:space="preserve">provides data rate adaptation (data flow control) between the MAC and PHY and encapsulates transmit MPDUs into the PHY frame while it also adds PHY-related control and management </w:t>
      </w:r>
      <w:proofErr w:type="gramStart"/>
      <w:r w:rsidRPr="00B905A3">
        <w:t>overhead;</w:t>
      </w:r>
      <w:proofErr w:type="gramEnd"/>
    </w:p>
    <w:p w14:paraId="344248D0" w14:textId="77777777" w:rsidR="00EC1E92" w:rsidRPr="00B905A3" w:rsidRDefault="00EC1E92" w:rsidP="00EC1E92">
      <w:pPr>
        <w:pStyle w:val="enumlev1"/>
      </w:pPr>
      <w:r w:rsidRPr="00B905A3">
        <w:t>•</w:t>
      </w:r>
      <w:r w:rsidRPr="00B905A3">
        <w:tab/>
        <w:t xml:space="preserve">The </w:t>
      </w:r>
      <w:r w:rsidRPr="00B905A3">
        <w:rPr>
          <w:b/>
          <w:bCs/>
        </w:rPr>
        <w:t>physical medium attachment (PMA) sub-layer</w:t>
      </w:r>
      <w:r w:rsidRPr="00B905A3">
        <w:t xml:space="preserve"> provides encoding of PHY frame content for transmission over the </w:t>
      </w:r>
      <w:proofErr w:type="gramStart"/>
      <w:r w:rsidRPr="00B905A3">
        <w:t>medium;</w:t>
      </w:r>
      <w:proofErr w:type="gramEnd"/>
    </w:p>
    <w:p w14:paraId="6DF02469" w14:textId="460821AE" w:rsidR="00EC1E92" w:rsidRPr="00B905A3" w:rsidRDefault="00EC1E92" w:rsidP="00EC1E92">
      <w:pPr>
        <w:pStyle w:val="enumlev1"/>
      </w:pPr>
      <w:r w:rsidRPr="00B905A3">
        <w:t>•</w:t>
      </w:r>
      <w:r w:rsidRPr="00B905A3">
        <w:tab/>
        <w:t xml:space="preserve">The </w:t>
      </w:r>
      <w:r w:rsidRPr="00B905A3">
        <w:rPr>
          <w:b/>
          <w:bCs/>
        </w:rPr>
        <w:t>physical medium dependent (PMD) sub-layer</w:t>
      </w:r>
      <w:r w:rsidRPr="00B905A3">
        <w:t xml:space="preserve"> modulates and demodulates PHY frames for transmission over the medium using </w:t>
      </w:r>
      <w:r w:rsidR="00641CD1" w:rsidRPr="00B905A3">
        <w:t>o</w:t>
      </w:r>
      <w:r w:rsidRPr="00B905A3">
        <w:t xml:space="preserve">rthogonal </w:t>
      </w:r>
      <w:r w:rsidR="00641CD1" w:rsidRPr="00B905A3">
        <w:t>f</w:t>
      </w:r>
      <w:r w:rsidRPr="00B905A3">
        <w:t xml:space="preserve">requency </w:t>
      </w:r>
      <w:r w:rsidR="00641CD1" w:rsidRPr="00B905A3">
        <w:t>d</w:t>
      </w:r>
      <w:r w:rsidRPr="00B905A3">
        <w:t xml:space="preserve">ivision </w:t>
      </w:r>
      <w:r w:rsidR="00641CD1" w:rsidRPr="00B905A3">
        <w:t>m</w:t>
      </w:r>
      <w:r w:rsidRPr="00B905A3">
        <w:t>odulation (OFDM). By implementation, the PMD may include medium-dependent adaptors for different media (coaxial, power line, and phone line).</w:t>
      </w:r>
    </w:p>
    <w:p w14:paraId="30B1C09D" w14:textId="77777777" w:rsidR="00EC1E92" w:rsidRPr="00B905A3" w:rsidRDefault="00EC1E92" w:rsidP="00EC1E92">
      <w:pPr>
        <w:snapToGrid w:val="0"/>
      </w:pPr>
      <w:r w:rsidRPr="00B905A3">
        <w:t>It includes three main reference points:</w:t>
      </w:r>
    </w:p>
    <w:p w14:paraId="2E37133D" w14:textId="77777777" w:rsidR="00EC1E92" w:rsidRPr="00B905A3" w:rsidRDefault="00EC1E92" w:rsidP="00EC1E92">
      <w:pPr>
        <w:pStyle w:val="enumlev1"/>
      </w:pPr>
      <w:r w:rsidRPr="00B905A3">
        <w:t>•</w:t>
      </w:r>
      <w:r w:rsidRPr="00B905A3">
        <w:tab/>
      </w:r>
      <w:r w:rsidRPr="00B905A3">
        <w:rPr>
          <w:b/>
          <w:bCs/>
        </w:rPr>
        <w:t>Application interface (A-interface)</w:t>
      </w:r>
      <w:r w:rsidRPr="00B905A3">
        <w:t xml:space="preserve"> that interfaces the </w:t>
      </w:r>
      <w:r w:rsidRPr="00B905A3">
        <w:rPr>
          <w:lang w:eastAsia="zh-CN"/>
        </w:rPr>
        <w:t xml:space="preserve">ITU-T </w:t>
      </w:r>
      <w:r w:rsidRPr="00B905A3">
        <w:t xml:space="preserve">G.hn subsystem with the upper layers. So far, only an Ethernet-based A interface is described in the </w:t>
      </w:r>
      <w:proofErr w:type="gramStart"/>
      <w:r w:rsidRPr="00B905A3">
        <w:t>Recommendation</w:t>
      </w:r>
      <w:proofErr w:type="gramEnd"/>
      <w:r w:rsidRPr="00B905A3">
        <w:t xml:space="preserve"> but it may be extended in the future (e.g., for IoT applications</w:t>
      </w:r>
      <w:proofErr w:type="gramStart"/>
      <w:r w:rsidRPr="00B905A3">
        <w:t>);</w:t>
      </w:r>
      <w:proofErr w:type="gramEnd"/>
    </w:p>
    <w:p w14:paraId="11E9DA96" w14:textId="77777777" w:rsidR="00EC1E92" w:rsidRPr="00B905A3" w:rsidRDefault="00EC1E92" w:rsidP="00EC1E92">
      <w:pPr>
        <w:pStyle w:val="enumlev1"/>
        <w:rPr>
          <w:bCs/>
        </w:rPr>
      </w:pPr>
      <w:r w:rsidRPr="00B905A3">
        <w:t>•</w:t>
      </w:r>
      <w:r w:rsidRPr="00B905A3">
        <w:tab/>
      </w:r>
      <w:r w:rsidRPr="00B905A3">
        <w:rPr>
          <w:b/>
          <w:bCs/>
        </w:rPr>
        <w:t>Physical medium</w:t>
      </w:r>
      <w:r w:rsidRPr="00B905A3">
        <w:rPr>
          <w:b/>
          <w:bCs/>
        </w:rPr>
        <w:noBreakHyphen/>
        <w:t xml:space="preserve">independent interface (PMI) </w:t>
      </w:r>
      <w:r w:rsidRPr="00B905A3">
        <w:rPr>
          <w:bCs/>
        </w:rPr>
        <w:t xml:space="preserve">that interfaces the DLL layer responsible for maintaining the links between </w:t>
      </w:r>
      <w:r w:rsidRPr="00B905A3">
        <w:rPr>
          <w:lang w:eastAsia="zh-CN"/>
        </w:rPr>
        <w:t xml:space="preserve">ITU-T </w:t>
      </w:r>
      <w:r w:rsidRPr="00B905A3">
        <w:rPr>
          <w:bCs/>
        </w:rPr>
        <w:t xml:space="preserve">G.hn nodes and the physical layer, responsible for sending frames across the </w:t>
      </w:r>
      <w:proofErr w:type="gramStart"/>
      <w:r w:rsidRPr="00B905A3">
        <w:rPr>
          <w:bCs/>
        </w:rPr>
        <w:t>medium;</w:t>
      </w:r>
      <w:proofErr w:type="gramEnd"/>
    </w:p>
    <w:p w14:paraId="537374A6" w14:textId="77777777" w:rsidR="00EC1E92" w:rsidRPr="00B905A3" w:rsidRDefault="00EC1E92" w:rsidP="00EC1E92">
      <w:pPr>
        <w:pStyle w:val="enumlev1"/>
        <w:rPr>
          <w:lang w:eastAsia="zh-CN"/>
        </w:rPr>
      </w:pPr>
      <w:r w:rsidRPr="00B905A3">
        <w:t>•</w:t>
      </w:r>
      <w:r w:rsidRPr="00B905A3">
        <w:tab/>
      </w:r>
      <w:r w:rsidRPr="00B905A3">
        <w:rPr>
          <w:b/>
          <w:bCs/>
        </w:rPr>
        <w:t xml:space="preserve">Medium-dependent interface (MDI) </w:t>
      </w:r>
      <w:r w:rsidRPr="00B905A3">
        <w:rPr>
          <w:bCs/>
        </w:rPr>
        <w:t xml:space="preserve">that describes how to inject the </w:t>
      </w:r>
      <w:r w:rsidRPr="00B905A3">
        <w:rPr>
          <w:lang w:eastAsia="zh-CN"/>
        </w:rPr>
        <w:t xml:space="preserve">ITU-T </w:t>
      </w:r>
      <w:r w:rsidRPr="00B905A3">
        <w:rPr>
          <w:bCs/>
        </w:rPr>
        <w:t>G.hn physical frames in one of the mediums defined by the Recommendation.</w:t>
      </w:r>
    </w:p>
    <w:p w14:paraId="0F4EDB13" w14:textId="77777777" w:rsidR="00EC1E92" w:rsidRPr="00B905A3" w:rsidRDefault="00EC1E92" w:rsidP="00EC1E92">
      <w:pPr>
        <w:pStyle w:val="Heading3"/>
        <w:rPr>
          <w:lang w:eastAsia="zh-CN"/>
        </w:rPr>
      </w:pPr>
      <w:r w:rsidRPr="00B905A3">
        <w:rPr>
          <w:lang w:eastAsia="zh-CN"/>
        </w:rPr>
        <w:lastRenderedPageBreak/>
        <w:t>6.4.2</w:t>
      </w:r>
      <w:r w:rsidRPr="00B905A3">
        <w:rPr>
          <w:lang w:eastAsia="zh-CN"/>
        </w:rPr>
        <w:tab/>
      </w:r>
      <w:proofErr w:type="spellStart"/>
      <w:r w:rsidRPr="00B905A3">
        <w:rPr>
          <w:lang w:eastAsia="zh-CN"/>
        </w:rPr>
        <w:t>G.fin</w:t>
      </w:r>
      <w:proofErr w:type="spellEnd"/>
    </w:p>
    <w:p w14:paraId="5F37286A" w14:textId="6F0208EF" w:rsidR="00EC1E92" w:rsidRPr="00B905A3" w:rsidRDefault="00EC1E92" w:rsidP="00EC1E92">
      <w:pPr>
        <w:rPr>
          <w:lang w:eastAsia="zh-CN"/>
        </w:rPr>
      </w:pPr>
      <w:proofErr w:type="spellStart"/>
      <w:r w:rsidRPr="00B905A3">
        <w:rPr>
          <w:lang w:eastAsia="zh-CN"/>
        </w:rPr>
        <w:t>G.fin</w:t>
      </w:r>
      <w:proofErr w:type="spellEnd"/>
      <w:r w:rsidRPr="00B905A3">
        <w:rPr>
          <w:lang w:eastAsia="zh-CN"/>
        </w:rPr>
        <w:t xml:space="preserve"> is a fibre in-premises networking </w:t>
      </w:r>
      <w:r w:rsidR="00393E97" w:rsidRPr="00B905A3">
        <w:rPr>
          <w:lang w:eastAsia="zh-CN"/>
        </w:rPr>
        <w:t>R</w:t>
      </w:r>
      <w:r w:rsidRPr="00B905A3">
        <w:rPr>
          <w:lang w:eastAsia="zh-CN"/>
        </w:rPr>
        <w:t xml:space="preserve">ecommendation set based on </w:t>
      </w:r>
      <w:proofErr w:type="spellStart"/>
      <w:r w:rsidRPr="00B905A3">
        <w:rPr>
          <w:lang w:eastAsia="zh-CN"/>
        </w:rPr>
        <w:t>PtMP</w:t>
      </w:r>
      <w:proofErr w:type="spellEnd"/>
      <w:r w:rsidRPr="00B905A3">
        <w:rPr>
          <w:lang w:eastAsia="zh-CN"/>
        </w:rPr>
        <w:t xml:space="preserve"> fibre infrastructure, including a series of ITU-T recommendation</w:t>
      </w:r>
      <w:r w:rsidR="00816CF3" w:rsidRPr="00B905A3">
        <w:rPr>
          <w:lang w:eastAsia="zh-CN"/>
        </w:rPr>
        <w:t>s</w:t>
      </w:r>
      <w:r w:rsidRPr="00B905A3">
        <w:rPr>
          <w:lang w:eastAsia="zh-CN"/>
        </w:rPr>
        <w:t>:</w:t>
      </w:r>
    </w:p>
    <w:p w14:paraId="62165368" w14:textId="77777777" w:rsidR="00EC1E92" w:rsidRPr="00B905A3" w:rsidRDefault="00EC1E92" w:rsidP="00EC1E92">
      <w:pPr>
        <w:pStyle w:val="enumlev1"/>
        <w:rPr>
          <w:lang w:eastAsia="zh-CN"/>
        </w:rPr>
      </w:pPr>
      <w:r w:rsidRPr="00B905A3">
        <w:rPr>
          <w:lang w:eastAsia="zh-CN"/>
        </w:rPr>
        <w:t>•</w:t>
      </w:r>
      <w:r w:rsidRPr="00B905A3">
        <w:rPr>
          <w:lang w:eastAsia="zh-CN"/>
        </w:rPr>
        <w:tab/>
        <w:t>[ITU-T G.9940]: "High speed fibre-based in-premises transceivers – system architecture".</w:t>
      </w:r>
    </w:p>
    <w:p w14:paraId="0D8AA203" w14:textId="77777777" w:rsidR="00EC1E92" w:rsidRPr="00B905A3" w:rsidRDefault="00EC1E92" w:rsidP="00EC1E92">
      <w:pPr>
        <w:pStyle w:val="enumlev1"/>
        <w:rPr>
          <w:lang w:eastAsia="zh-CN"/>
        </w:rPr>
      </w:pPr>
      <w:r w:rsidRPr="00B905A3">
        <w:rPr>
          <w:lang w:eastAsia="zh-CN"/>
        </w:rPr>
        <w:t>•</w:t>
      </w:r>
      <w:r w:rsidRPr="00B905A3">
        <w:rPr>
          <w:lang w:eastAsia="zh-CN"/>
        </w:rPr>
        <w:tab/>
        <w:t xml:space="preserve">[ITU-T G.9941]: "High speed fibre-based in-premises transceivers </w:t>
      </w:r>
      <w:r w:rsidRPr="00B905A3">
        <w:rPr>
          <w:rFonts w:eastAsia="Times New Roman"/>
          <w:lang w:eastAsia="zh-CN"/>
        </w:rPr>
        <w:t>–</w:t>
      </w:r>
      <w:r w:rsidRPr="00B905A3">
        <w:rPr>
          <w:lang w:eastAsia="zh-CN"/>
        </w:rPr>
        <w:t xml:space="preserve"> physical layer specification".</w:t>
      </w:r>
    </w:p>
    <w:p w14:paraId="1A760FC7" w14:textId="77777777" w:rsidR="00EC1E92" w:rsidRPr="00B905A3" w:rsidRDefault="00EC1E92" w:rsidP="00EC1E92">
      <w:pPr>
        <w:pStyle w:val="enumlev1"/>
        <w:rPr>
          <w:lang w:eastAsia="zh-CN"/>
        </w:rPr>
      </w:pPr>
      <w:r w:rsidRPr="00B905A3">
        <w:rPr>
          <w:lang w:eastAsia="zh-CN"/>
        </w:rPr>
        <w:t>•</w:t>
      </w:r>
      <w:r w:rsidRPr="00B905A3">
        <w:rPr>
          <w:lang w:eastAsia="zh-CN"/>
        </w:rPr>
        <w:tab/>
        <w:t>[ITU-T G.9942]: "High speed fibre-based in-premises transceivers – data link layer".</w:t>
      </w:r>
    </w:p>
    <w:p w14:paraId="3E481218" w14:textId="5AA39B0C" w:rsidR="00EC1E92" w:rsidRPr="00B905A3" w:rsidRDefault="00EC1E92" w:rsidP="00EC1E92">
      <w:pPr>
        <w:pStyle w:val="enumlev1"/>
        <w:rPr>
          <w:lang w:eastAsia="zh-CN"/>
        </w:rPr>
      </w:pPr>
      <w:r w:rsidRPr="00B905A3">
        <w:rPr>
          <w:lang w:eastAsia="zh-CN"/>
        </w:rPr>
        <w:t>•</w:t>
      </w:r>
      <w:r w:rsidRPr="00B905A3">
        <w:rPr>
          <w:lang w:eastAsia="zh-CN"/>
        </w:rPr>
        <w:tab/>
        <w:t>ITU-T G.9943: "High speed fibre-based in-premises transceivers – network management".</w:t>
      </w:r>
      <w:r w:rsidR="00393E97" w:rsidRPr="00B905A3">
        <w:rPr>
          <w:lang w:eastAsia="zh-CN"/>
        </w:rPr>
        <w:t xml:space="preserve"> (Draft Recommendation at the time of publication.)</w:t>
      </w:r>
    </w:p>
    <w:p w14:paraId="6DEB0386" w14:textId="3877EE76" w:rsidR="00EC1E92" w:rsidRPr="00B905A3" w:rsidRDefault="00EC1E92" w:rsidP="00EC1E92">
      <w:pPr>
        <w:pStyle w:val="enumlev1"/>
        <w:rPr>
          <w:lang w:eastAsia="zh-CN"/>
        </w:rPr>
      </w:pPr>
      <w:r w:rsidRPr="00B905A3">
        <w:rPr>
          <w:lang w:eastAsia="zh-CN"/>
        </w:rPr>
        <w:t>•</w:t>
      </w:r>
      <w:r w:rsidRPr="00B905A3">
        <w:rPr>
          <w:lang w:eastAsia="zh-CN"/>
        </w:rPr>
        <w:tab/>
        <w:t>ITU-T G.9944: "WLAN management control interface (WMCI) for in-premises network".</w:t>
      </w:r>
      <w:r w:rsidR="00393E97" w:rsidRPr="00B905A3">
        <w:rPr>
          <w:lang w:eastAsia="zh-CN"/>
        </w:rPr>
        <w:t xml:space="preserve"> (Work in progress at the time of publication.)</w:t>
      </w:r>
    </w:p>
    <w:p w14:paraId="6BF31F97" w14:textId="3B3FF87F" w:rsidR="00EC1E92" w:rsidRPr="00B905A3" w:rsidRDefault="00EC1E92" w:rsidP="00D61E6A">
      <w:pPr>
        <w:rPr>
          <w:lang w:eastAsia="zh-CN"/>
        </w:rPr>
      </w:pPr>
      <w:proofErr w:type="spellStart"/>
      <w:r w:rsidRPr="00B905A3">
        <w:rPr>
          <w:lang w:eastAsia="zh-CN"/>
        </w:rPr>
        <w:t>G.fin</w:t>
      </w:r>
      <w:proofErr w:type="spellEnd"/>
      <w:r w:rsidRPr="00B905A3">
        <w:rPr>
          <w:lang w:eastAsia="zh-CN"/>
        </w:rPr>
        <w:t xml:space="preserve"> project intends to provide beyond gigabit networking for multiple AP scenario</w:t>
      </w:r>
      <w:r w:rsidR="00025D0F" w:rsidRPr="00B905A3">
        <w:rPr>
          <w:lang w:eastAsia="zh-CN"/>
        </w:rPr>
        <w:t>s</w:t>
      </w:r>
      <w:r w:rsidRPr="00B905A3">
        <w:rPr>
          <w:lang w:eastAsia="zh-CN"/>
        </w:rPr>
        <w:t>. [ITU</w:t>
      </w:r>
      <w:r w:rsidR="00D61E6A">
        <w:rPr>
          <w:lang w:eastAsia="zh-CN"/>
        </w:rPr>
        <w:noBreakHyphen/>
      </w:r>
      <w:r w:rsidRPr="00B905A3">
        <w:rPr>
          <w:lang w:eastAsia="zh-CN"/>
        </w:rPr>
        <w:t>T</w:t>
      </w:r>
      <w:r w:rsidR="00D61E6A">
        <w:rPr>
          <w:lang w:eastAsia="zh-CN"/>
        </w:rPr>
        <w:t> </w:t>
      </w:r>
      <w:r w:rsidRPr="00B905A3">
        <w:rPr>
          <w:lang w:eastAsia="zh-CN"/>
        </w:rPr>
        <w:t>G.9940] specifies the system architecture and general requirements of high-speed fibre-based in-premises networking systems (</w:t>
      </w:r>
      <w:proofErr w:type="spellStart"/>
      <w:r w:rsidRPr="00B905A3">
        <w:rPr>
          <w:lang w:eastAsia="zh-CN"/>
        </w:rPr>
        <w:t>G.fin</w:t>
      </w:r>
      <w:proofErr w:type="spellEnd"/>
      <w:r w:rsidRPr="00B905A3">
        <w:rPr>
          <w:lang w:eastAsia="zh-CN"/>
        </w:rPr>
        <w:t xml:space="preserve">). As shown in Figure 6-16, a system using </w:t>
      </w:r>
      <w:proofErr w:type="spellStart"/>
      <w:r w:rsidRPr="00B905A3">
        <w:rPr>
          <w:lang w:eastAsia="zh-CN"/>
        </w:rPr>
        <w:t>G.fin</w:t>
      </w:r>
      <w:proofErr w:type="spellEnd"/>
      <w:r w:rsidRPr="00B905A3">
        <w:rPr>
          <w:lang w:eastAsia="zh-CN"/>
        </w:rPr>
        <w:t xml:space="preserve"> includes a main fibre unit (MFU), an indoor </w:t>
      </w:r>
      <w:proofErr w:type="spellStart"/>
      <w:r w:rsidRPr="00B905A3">
        <w:rPr>
          <w:lang w:eastAsia="zh-CN"/>
        </w:rPr>
        <w:t>PtMP</w:t>
      </w:r>
      <w:proofErr w:type="spellEnd"/>
      <w:r w:rsidRPr="00B905A3">
        <w:rPr>
          <w:lang w:eastAsia="zh-CN"/>
        </w:rPr>
        <w:t xml:space="preserve"> fibre distribution network (IFDN), and sub fibre units (SFUs). A </w:t>
      </w:r>
      <w:proofErr w:type="spellStart"/>
      <w:r w:rsidRPr="00B905A3">
        <w:rPr>
          <w:lang w:eastAsia="zh-CN"/>
        </w:rPr>
        <w:t>G.fin</w:t>
      </w:r>
      <w:proofErr w:type="spellEnd"/>
      <w:r w:rsidRPr="00B905A3">
        <w:rPr>
          <w:lang w:eastAsia="zh-CN"/>
        </w:rPr>
        <w:t xml:space="preserve">-based network can be used in both </w:t>
      </w:r>
      <w:r w:rsidR="00025D0F" w:rsidRPr="00B905A3">
        <w:rPr>
          <w:lang w:eastAsia="zh-CN"/>
        </w:rPr>
        <w:t xml:space="preserve">a </w:t>
      </w:r>
      <w:r w:rsidRPr="00B905A3">
        <w:rPr>
          <w:lang w:eastAsia="zh-CN"/>
        </w:rPr>
        <w:t xml:space="preserve">home network or a small and medium enterprise. IFDN may support remote powering of SFUs, simultaneously distributing optical signals and electrical power to SFU(s) using </w:t>
      </w:r>
      <w:r w:rsidR="007B756A" w:rsidRPr="00B905A3">
        <w:rPr>
          <w:lang w:eastAsia="zh-CN"/>
        </w:rPr>
        <w:t>o</w:t>
      </w:r>
      <w:r w:rsidRPr="00B905A3">
        <w:rPr>
          <w:lang w:eastAsia="zh-CN"/>
        </w:rPr>
        <w:t xml:space="preserve">ptical and </w:t>
      </w:r>
      <w:r w:rsidR="007B756A" w:rsidRPr="00B905A3">
        <w:rPr>
          <w:lang w:eastAsia="zh-CN"/>
        </w:rPr>
        <w:t>e</w:t>
      </w:r>
      <w:r w:rsidRPr="00B905A3">
        <w:rPr>
          <w:lang w:eastAsia="zh-CN"/>
        </w:rPr>
        <w:t xml:space="preserve">lectrical </w:t>
      </w:r>
      <w:r w:rsidR="007B756A" w:rsidRPr="00B905A3">
        <w:rPr>
          <w:lang w:eastAsia="zh-CN"/>
        </w:rPr>
        <w:t>h</w:t>
      </w:r>
      <w:r w:rsidRPr="00B905A3">
        <w:rPr>
          <w:lang w:eastAsia="zh-CN"/>
        </w:rPr>
        <w:t xml:space="preserve">ybrid </w:t>
      </w:r>
      <w:r w:rsidR="007B756A" w:rsidRPr="00B905A3">
        <w:rPr>
          <w:lang w:eastAsia="zh-CN"/>
        </w:rPr>
        <w:t>c</w:t>
      </w:r>
      <w:r w:rsidRPr="00B905A3">
        <w:rPr>
          <w:lang w:eastAsia="zh-CN"/>
        </w:rPr>
        <w:t xml:space="preserve">ables (OEHCs) and </w:t>
      </w:r>
      <w:r w:rsidR="00E821AC" w:rsidRPr="00B905A3">
        <w:rPr>
          <w:lang w:eastAsia="zh-CN"/>
        </w:rPr>
        <w:t>o</w:t>
      </w:r>
      <w:r w:rsidRPr="00B905A3">
        <w:rPr>
          <w:lang w:eastAsia="zh-CN"/>
        </w:rPr>
        <w:t xml:space="preserve">ptical and </w:t>
      </w:r>
      <w:r w:rsidR="00E821AC" w:rsidRPr="00B905A3">
        <w:rPr>
          <w:lang w:eastAsia="zh-CN"/>
        </w:rPr>
        <w:t>e</w:t>
      </w:r>
      <w:r w:rsidRPr="00B905A3">
        <w:rPr>
          <w:lang w:eastAsia="zh-CN"/>
        </w:rPr>
        <w:t xml:space="preserve">lectrical </w:t>
      </w:r>
      <w:r w:rsidR="00E821AC" w:rsidRPr="00B905A3">
        <w:rPr>
          <w:lang w:eastAsia="zh-CN"/>
        </w:rPr>
        <w:t>h</w:t>
      </w:r>
      <w:r w:rsidRPr="00B905A3">
        <w:rPr>
          <w:lang w:eastAsia="zh-CN"/>
        </w:rPr>
        <w:t xml:space="preserve">ybrid </w:t>
      </w:r>
      <w:r w:rsidR="00E821AC" w:rsidRPr="00B905A3">
        <w:rPr>
          <w:lang w:eastAsia="zh-CN"/>
        </w:rPr>
        <w:t>s</w:t>
      </w:r>
      <w:r w:rsidRPr="00B905A3">
        <w:rPr>
          <w:lang w:eastAsia="zh-CN"/>
        </w:rPr>
        <w:t>plitter (OEHSs). If only one SFU needs to be connected, the IFDN does not include any splitters, creating a direct link between the MFU and SFU.</w:t>
      </w:r>
    </w:p>
    <w:p w14:paraId="690FE40E" w14:textId="77777777" w:rsidR="00EC1E92" w:rsidRPr="00B905A3" w:rsidRDefault="00EC1E92" w:rsidP="00EC1E92">
      <w:pPr>
        <w:pStyle w:val="Figure"/>
        <w:rPr>
          <w:lang w:eastAsia="zh-CN"/>
        </w:rPr>
      </w:pPr>
      <w:r w:rsidRPr="00B905A3">
        <w:rPr>
          <w:noProof/>
          <w:lang w:eastAsia="zh-CN"/>
        </w:rPr>
        <w:lastRenderedPageBreak/>
        <w:drawing>
          <wp:inline distT="0" distB="0" distL="0" distR="0" wp14:anchorId="1223DAA7" wp14:editId="6EA8F5B5">
            <wp:extent cx="6019812" cy="6193549"/>
            <wp:effectExtent l="0" t="0" r="0" b="0"/>
            <wp:docPr id="1609786713" name="Picture 20" descr="Figure 6-16 shows the G.fin based in-premises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86713" name="Picture 20" descr="Figure 6-16 shows the G.fin based in-premises network "/>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019812" cy="6193549"/>
                    </a:xfrm>
                    <a:prstGeom prst="rect">
                      <a:avLst/>
                    </a:prstGeom>
                  </pic:spPr>
                </pic:pic>
              </a:graphicData>
            </a:graphic>
          </wp:inline>
        </w:drawing>
      </w:r>
    </w:p>
    <w:p w14:paraId="21ACE533" w14:textId="77777777" w:rsidR="00EC1E92" w:rsidRPr="00B905A3" w:rsidRDefault="00EC1E92" w:rsidP="00EC1E92">
      <w:pPr>
        <w:pStyle w:val="FigureNoTitle"/>
        <w:rPr>
          <w:lang w:eastAsia="zh-CN"/>
        </w:rPr>
      </w:pPr>
      <w:r w:rsidRPr="00B905A3">
        <w:rPr>
          <w:lang w:eastAsia="zh-CN"/>
        </w:rPr>
        <w:t xml:space="preserve">Figure 6-16 – </w:t>
      </w:r>
      <w:proofErr w:type="spellStart"/>
      <w:r w:rsidRPr="00B905A3">
        <w:rPr>
          <w:lang w:eastAsia="zh-CN"/>
        </w:rPr>
        <w:t>G.fin</w:t>
      </w:r>
      <w:proofErr w:type="spellEnd"/>
      <w:r w:rsidRPr="00B905A3">
        <w:rPr>
          <w:lang w:eastAsia="zh-CN"/>
        </w:rPr>
        <w:t xml:space="preserve"> based in-premises network </w:t>
      </w:r>
    </w:p>
    <w:p w14:paraId="00E18F87" w14:textId="76968345" w:rsidR="00EC1E92" w:rsidRPr="00B905A3" w:rsidRDefault="00EC1E92" w:rsidP="00EC1E92">
      <w:pPr>
        <w:pStyle w:val="Normalaftertitle"/>
        <w:rPr>
          <w:lang w:eastAsia="zh-CN"/>
        </w:rPr>
      </w:pPr>
      <w:r w:rsidRPr="00B905A3">
        <w:rPr>
          <w:lang w:eastAsia="zh-CN"/>
        </w:rPr>
        <w:t xml:space="preserve">The functional architecture of a </w:t>
      </w:r>
      <w:proofErr w:type="spellStart"/>
      <w:r w:rsidRPr="00B905A3">
        <w:rPr>
          <w:lang w:eastAsia="zh-CN"/>
        </w:rPr>
        <w:t>G.fin</w:t>
      </w:r>
      <w:proofErr w:type="spellEnd"/>
      <w:r w:rsidRPr="00B905A3">
        <w:rPr>
          <w:lang w:eastAsia="zh-CN"/>
        </w:rPr>
        <w:t xml:space="preserve"> network (shown in Figure 6-17) consists of a management plane, a control plane, and a data plane. The MFU conducts centralized management via the MFU </w:t>
      </w:r>
      <w:r w:rsidR="00704B29" w:rsidRPr="00B905A3">
        <w:rPr>
          <w:lang w:eastAsia="zh-CN"/>
        </w:rPr>
        <w:t>m</w:t>
      </w:r>
      <w:r w:rsidRPr="00B905A3">
        <w:rPr>
          <w:lang w:eastAsia="zh-CN"/>
        </w:rPr>
        <w:t xml:space="preserve">anagement </w:t>
      </w:r>
      <w:r w:rsidR="00704B29" w:rsidRPr="00B905A3">
        <w:rPr>
          <w:lang w:eastAsia="zh-CN"/>
        </w:rPr>
        <w:t>e</w:t>
      </w:r>
      <w:r w:rsidRPr="00B905A3">
        <w:rPr>
          <w:lang w:eastAsia="zh-CN"/>
        </w:rPr>
        <w:t xml:space="preserve">ntity (MME) and control via the MFU </w:t>
      </w:r>
      <w:r w:rsidR="006B690F" w:rsidRPr="00B905A3">
        <w:rPr>
          <w:lang w:eastAsia="zh-CN"/>
        </w:rPr>
        <w:t>c</w:t>
      </w:r>
      <w:r w:rsidRPr="00B905A3">
        <w:rPr>
          <w:lang w:eastAsia="zh-CN"/>
        </w:rPr>
        <w:t xml:space="preserve">ontroller </w:t>
      </w:r>
      <w:r w:rsidR="006B690F" w:rsidRPr="00B905A3">
        <w:rPr>
          <w:lang w:eastAsia="zh-CN"/>
        </w:rPr>
        <w:t>e</w:t>
      </w:r>
      <w:r w:rsidRPr="00B905A3">
        <w:rPr>
          <w:lang w:eastAsia="zh-CN"/>
        </w:rPr>
        <w:t xml:space="preserve">ntity (MCE) on the entire </w:t>
      </w:r>
      <w:proofErr w:type="spellStart"/>
      <w:r w:rsidRPr="00B905A3">
        <w:rPr>
          <w:lang w:eastAsia="zh-CN"/>
        </w:rPr>
        <w:t>G.fin</w:t>
      </w:r>
      <w:proofErr w:type="spellEnd"/>
      <w:r w:rsidRPr="00B905A3">
        <w:rPr>
          <w:lang w:eastAsia="zh-CN"/>
        </w:rPr>
        <w:t> network.</w:t>
      </w:r>
    </w:p>
    <w:p w14:paraId="684BD1C8" w14:textId="77777777" w:rsidR="00EC1E92" w:rsidRPr="00B905A3" w:rsidRDefault="00EC1E92" w:rsidP="00EC1E92">
      <w:pPr>
        <w:pStyle w:val="Figure"/>
        <w:rPr>
          <w:lang w:eastAsia="zh-CN"/>
        </w:rPr>
      </w:pPr>
      <w:r w:rsidRPr="00B905A3">
        <w:rPr>
          <w:noProof/>
          <w:lang w:eastAsia="zh-CN"/>
        </w:rPr>
        <w:lastRenderedPageBreak/>
        <w:drawing>
          <wp:inline distT="0" distB="0" distL="0" distR="0" wp14:anchorId="6E558F48" wp14:editId="0D488863">
            <wp:extent cx="4968250" cy="3572263"/>
            <wp:effectExtent l="0" t="0" r="3810" b="9525"/>
            <wp:docPr id="1865914591" name="Picture 21" descr="Figure 6-17 shows the functional architecture of a G.fin-based F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14591" name="Picture 21" descr="Figure 6-17 shows the functional architecture of a G.fin-based FIP network"/>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968250" cy="3572263"/>
                    </a:xfrm>
                    <a:prstGeom prst="rect">
                      <a:avLst/>
                    </a:prstGeom>
                  </pic:spPr>
                </pic:pic>
              </a:graphicData>
            </a:graphic>
          </wp:inline>
        </w:drawing>
      </w:r>
    </w:p>
    <w:p w14:paraId="3FBBD826" w14:textId="77777777" w:rsidR="00EC1E92" w:rsidRPr="00B905A3" w:rsidRDefault="00EC1E92" w:rsidP="00EC1E92">
      <w:pPr>
        <w:pStyle w:val="FigureNoTitle"/>
        <w:rPr>
          <w:lang w:eastAsia="zh-CN"/>
        </w:rPr>
      </w:pPr>
      <w:r w:rsidRPr="00B905A3">
        <w:rPr>
          <w:lang w:eastAsia="zh-CN"/>
        </w:rPr>
        <w:t xml:space="preserve">Figure 6-17 – Functional architecture of a </w:t>
      </w:r>
      <w:proofErr w:type="spellStart"/>
      <w:r w:rsidRPr="00B905A3">
        <w:rPr>
          <w:lang w:eastAsia="zh-CN"/>
        </w:rPr>
        <w:t>G.fin</w:t>
      </w:r>
      <w:proofErr w:type="spellEnd"/>
      <w:r w:rsidRPr="00B905A3">
        <w:rPr>
          <w:lang w:eastAsia="zh-CN"/>
        </w:rPr>
        <w:t>-based FIP network</w:t>
      </w:r>
    </w:p>
    <w:p w14:paraId="245FFDBA" w14:textId="4100DF69" w:rsidR="00EC1E92" w:rsidRPr="00B905A3" w:rsidRDefault="00EC1E92" w:rsidP="00EC1E92">
      <w:pPr>
        <w:rPr>
          <w:b/>
          <w:bCs/>
          <w:lang w:eastAsia="zh-CN"/>
        </w:rPr>
      </w:pPr>
      <w:r w:rsidRPr="00B905A3">
        <w:rPr>
          <w:b/>
          <w:bCs/>
          <w:lang w:eastAsia="zh-CN"/>
        </w:rPr>
        <w:t>•</w:t>
      </w:r>
      <w:r w:rsidRPr="00B905A3">
        <w:rPr>
          <w:b/>
          <w:bCs/>
          <w:lang w:eastAsia="zh-CN"/>
        </w:rPr>
        <w:tab/>
        <w:t>Data plane:</w:t>
      </w:r>
    </w:p>
    <w:p w14:paraId="11958CD5" w14:textId="06869166" w:rsidR="00EC1E92" w:rsidRPr="00B905A3" w:rsidRDefault="00EC1E92" w:rsidP="00EC1E92">
      <w:pPr>
        <w:rPr>
          <w:lang w:eastAsia="zh-CN"/>
        </w:rPr>
      </w:pPr>
      <w:r w:rsidRPr="00B905A3">
        <w:rPr>
          <w:lang w:eastAsia="zh-CN"/>
        </w:rPr>
        <w:t xml:space="preserve">The data plane provides connectivity for exchanging service data, management data, and control data. </w:t>
      </w:r>
      <w:proofErr w:type="spellStart"/>
      <w:r w:rsidRPr="00B905A3">
        <w:rPr>
          <w:lang w:eastAsia="zh-CN"/>
        </w:rPr>
        <w:t>G.fin</w:t>
      </w:r>
      <w:proofErr w:type="spellEnd"/>
      <w:r w:rsidRPr="00B905A3">
        <w:rPr>
          <w:lang w:eastAsia="zh-CN"/>
        </w:rPr>
        <w:t xml:space="preserve"> defines a data exchange rate of </w:t>
      </w:r>
      <w:r w:rsidR="002A7E9A" w:rsidRPr="00B905A3">
        <w:rPr>
          <w:lang w:eastAsia="zh-CN"/>
        </w:rPr>
        <w:t>s</w:t>
      </w:r>
      <w:r w:rsidRPr="00B905A3">
        <w:rPr>
          <w:lang w:eastAsia="zh-CN"/>
        </w:rPr>
        <w:t xml:space="preserve">ymmetric 2.5 Gbit/s. The </w:t>
      </w:r>
      <w:proofErr w:type="spellStart"/>
      <w:r w:rsidRPr="00B905A3">
        <w:rPr>
          <w:lang w:eastAsia="zh-CN"/>
        </w:rPr>
        <w:t>G.fin</w:t>
      </w:r>
      <w:proofErr w:type="spellEnd"/>
      <w:r w:rsidRPr="00B905A3">
        <w:rPr>
          <w:lang w:eastAsia="zh-CN"/>
        </w:rPr>
        <w:t xml:space="preserve"> system defines </w:t>
      </w:r>
      <w:r w:rsidR="002A7E9A" w:rsidRPr="00B905A3">
        <w:rPr>
          <w:lang w:eastAsia="zh-CN"/>
        </w:rPr>
        <w:t>o</w:t>
      </w:r>
      <w:r w:rsidRPr="00B905A3">
        <w:rPr>
          <w:lang w:eastAsia="zh-CN"/>
        </w:rPr>
        <w:t xml:space="preserve">ptical link types (Ra/Rb) adapted to home and SME scenarios. The technology specifications of </w:t>
      </w:r>
      <w:r w:rsidR="00E821AC" w:rsidRPr="00B905A3">
        <w:rPr>
          <w:lang w:eastAsia="zh-CN"/>
        </w:rPr>
        <w:t xml:space="preserve">the </w:t>
      </w:r>
      <w:r w:rsidRPr="00B905A3">
        <w:rPr>
          <w:lang w:eastAsia="zh-CN"/>
        </w:rPr>
        <w:t xml:space="preserve">physical layer and data link layer are defined in [ITU-T G.9941] and </w:t>
      </w:r>
      <w:r w:rsidRPr="00B905A3">
        <w:t>[ITU-T G.9942]</w:t>
      </w:r>
      <w:r w:rsidRPr="00B905A3">
        <w:rPr>
          <w:lang w:eastAsia="zh-CN"/>
        </w:rPr>
        <w:t xml:space="preserve">, respectively. Table 6-1 shows the optical link budget and wavelength set of </w:t>
      </w:r>
      <w:proofErr w:type="spellStart"/>
      <w:r w:rsidRPr="00B905A3">
        <w:rPr>
          <w:lang w:eastAsia="zh-CN"/>
        </w:rPr>
        <w:t>G.fin</w:t>
      </w:r>
      <w:proofErr w:type="spellEnd"/>
      <w:r w:rsidRPr="00B905A3">
        <w:rPr>
          <w:lang w:eastAsia="zh-CN"/>
        </w:rPr>
        <w:t>, in which the Ra and Rb is designed for home and SME environment</w:t>
      </w:r>
      <w:r w:rsidR="00E821AC" w:rsidRPr="00B905A3">
        <w:rPr>
          <w:lang w:eastAsia="zh-CN"/>
        </w:rPr>
        <w:t>s</w:t>
      </w:r>
      <w:r w:rsidRPr="00B905A3">
        <w:rPr>
          <w:lang w:eastAsia="zh-CN"/>
        </w:rPr>
        <w:t xml:space="preserve"> respectively.</w:t>
      </w:r>
    </w:p>
    <w:p w14:paraId="31488D10" w14:textId="77777777" w:rsidR="00EC1E92" w:rsidRPr="00B905A3" w:rsidRDefault="00EC1E92" w:rsidP="00EC1E92">
      <w:pPr>
        <w:pStyle w:val="TableNoTitle0"/>
        <w:rPr>
          <w:lang w:eastAsia="zh-CN"/>
        </w:rPr>
      </w:pPr>
      <w:r w:rsidRPr="00B905A3">
        <w:rPr>
          <w:lang w:eastAsia="zh-CN"/>
        </w:rPr>
        <w:t xml:space="preserve">Table 6-1 – Optical link budget and wavelength set of </w:t>
      </w:r>
      <w:proofErr w:type="spellStart"/>
      <w:r w:rsidRPr="00B905A3">
        <w:rPr>
          <w:lang w:eastAsia="zh-CN"/>
        </w:rPr>
        <w:t>G.fin</w:t>
      </w:r>
      <w:proofErr w:type="spellEnd"/>
    </w:p>
    <w:tbl>
      <w:tblPr>
        <w:tblW w:w="9639" w:type="dxa"/>
        <w:jc w:val="center"/>
        <w:tblCellMar>
          <w:left w:w="0" w:type="dxa"/>
          <w:right w:w="0" w:type="dxa"/>
        </w:tblCellMar>
        <w:tblLook w:val="04A0" w:firstRow="1" w:lastRow="0" w:firstColumn="1" w:lastColumn="0" w:noHBand="0" w:noVBand="1"/>
      </w:tblPr>
      <w:tblGrid>
        <w:gridCol w:w="1913"/>
        <w:gridCol w:w="2584"/>
        <w:gridCol w:w="1928"/>
        <w:gridCol w:w="3214"/>
      </w:tblGrid>
      <w:tr w:rsidR="00EC1E92" w:rsidRPr="00B905A3" w14:paraId="0C9A0805" w14:textId="77777777" w:rsidTr="00EE0E38">
        <w:trPr>
          <w:trHeight w:val="332"/>
          <w:jc w:val="center"/>
        </w:trPr>
        <w:tc>
          <w:tcPr>
            <w:tcW w:w="1266"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75875CE" w14:textId="77777777" w:rsidR="00EC1E92" w:rsidRPr="00B905A3" w:rsidRDefault="00EC1E92" w:rsidP="00EE0E38">
            <w:pPr>
              <w:pStyle w:val="Tablehead"/>
              <w:rPr>
                <w:lang w:eastAsia="zh-CN"/>
              </w:rPr>
            </w:pPr>
            <w:r w:rsidRPr="00B905A3">
              <w:rPr>
                <w:lang w:eastAsia="zh-CN"/>
              </w:rPr>
              <w:t>Optical link type</w:t>
            </w:r>
          </w:p>
        </w:tc>
        <w:tc>
          <w:tcPr>
            <w:tcW w:w="171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7AC3542" w14:textId="77777777" w:rsidR="00EC1E92" w:rsidRPr="00B905A3" w:rsidRDefault="00EC1E92" w:rsidP="00EE0E38">
            <w:pPr>
              <w:pStyle w:val="Tablehead"/>
              <w:rPr>
                <w:lang w:eastAsia="zh-CN"/>
              </w:rPr>
            </w:pPr>
            <w:r w:rsidRPr="00B905A3">
              <w:rPr>
                <w:lang w:eastAsia="zh-CN"/>
              </w:rPr>
              <w:t>Link budget</w:t>
            </w:r>
          </w:p>
        </w:tc>
        <w:tc>
          <w:tcPr>
            <w:tcW w:w="1276"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483DB27" w14:textId="77777777" w:rsidR="00EC1E92" w:rsidRPr="00B905A3" w:rsidRDefault="00EC1E92" w:rsidP="00EE0E38">
            <w:pPr>
              <w:pStyle w:val="Tablehead"/>
              <w:rPr>
                <w:lang w:eastAsia="zh-CN"/>
              </w:rPr>
            </w:pPr>
            <w:r w:rsidRPr="00B905A3">
              <w:rPr>
                <w:lang w:eastAsia="zh-CN"/>
              </w:rPr>
              <w:t>Splitting ratio</w:t>
            </w:r>
          </w:p>
        </w:tc>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17B2729" w14:textId="77777777" w:rsidR="00EC1E92" w:rsidRPr="00B905A3" w:rsidRDefault="00EC1E92" w:rsidP="00EE0E38">
            <w:pPr>
              <w:pStyle w:val="Tablehead"/>
              <w:rPr>
                <w:lang w:eastAsia="zh-CN"/>
              </w:rPr>
            </w:pPr>
            <w:r w:rsidRPr="00B905A3">
              <w:rPr>
                <w:lang w:eastAsia="zh-CN"/>
              </w:rPr>
              <w:t>Wavelength set</w:t>
            </w:r>
          </w:p>
        </w:tc>
      </w:tr>
      <w:tr w:rsidR="00EC1E92" w:rsidRPr="00B905A3" w14:paraId="14C12329" w14:textId="77777777" w:rsidTr="00EE0E38">
        <w:trPr>
          <w:trHeight w:val="292"/>
          <w:jc w:val="center"/>
        </w:trPr>
        <w:tc>
          <w:tcPr>
            <w:tcW w:w="1266" w:type="dxa"/>
            <w:vMerge/>
            <w:tcBorders>
              <w:top w:val="single" w:sz="8" w:space="0" w:color="000000"/>
              <w:left w:val="single" w:sz="8" w:space="0" w:color="000000"/>
              <w:bottom w:val="single" w:sz="8" w:space="0" w:color="000000"/>
              <w:right w:val="single" w:sz="8" w:space="0" w:color="000000"/>
            </w:tcBorders>
            <w:vAlign w:val="center"/>
            <w:hideMark/>
          </w:tcPr>
          <w:p w14:paraId="0C325D2B" w14:textId="77777777" w:rsidR="00EC1E92" w:rsidRPr="00B905A3" w:rsidRDefault="00EC1E92" w:rsidP="00EE0E38">
            <w:pPr>
              <w:pStyle w:val="Tablehead"/>
              <w:rPr>
                <w:lang w:eastAsia="zh-CN"/>
              </w:rPr>
            </w:pPr>
          </w:p>
        </w:tc>
        <w:tc>
          <w:tcPr>
            <w:tcW w:w="1710" w:type="dxa"/>
            <w:vMerge/>
            <w:tcBorders>
              <w:top w:val="single" w:sz="8" w:space="0" w:color="000000"/>
              <w:left w:val="single" w:sz="8" w:space="0" w:color="000000"/>
              <w:bottom w:val="single" w:sz="8" w:space="0" w:color="000000"/>
              <w:right w:val="single" w:sz="8" w:space="0" w:color="000000"/>
            </w:tcBorders>
            <w:vAlign w:val="center"/>
            <w:hideMark/>
          </w:tcPr>
          <w:p w14:paraId="032CFAB0" w14:textId="77777777" w:rsidR="00EC1E92" w:rsidRPr="00B905A3" w:rsidRDefault="00EC1E92" w:rsidP="00EE0E38">
            <w:pPr>
              <w:pStyle w:val="Tablehead"/>
              <w:rPr>
                <w:lang w:eastAsia="zh-CN"/>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6F99F106" w14:textId="77777777" w:rsidR="00EC1E92" w:rsidRPr="00B905A3" w:rsidRDefault="00EC1E92" w:rsidP="00EE0E38">
            <w:pPr>
              <w:pStyle w:val="Tablehead"/>
              <w:rPr>
                <w:lang w:eastAsia="zh-CN"/>
              </w:rPr>
            </w:pPr>
          </w:p>
        </w:tc>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FC07122" w14:textId="77777777" w:rsidR="00EC1E92" w:rsidRPr="00B905A3" w:rsidRDefault="00EC1E92" w:rsidP="00EE0E38">
            <w:pPr>
              <w:pStyle w:val="Tablehead"/>
              <w:rPr>
                <w:lang w:eastAsia="zh-CN"/>
              </w:rPr>
            </w:pPr>
            <w:r w:rsidRPr="00B905A3">
              <w:rPr>
                <w:lang w:eastAsia="zh-CN"/>
              </w:rPr>
              <w:t>2.5/2.5 Gbit/s</w:t>
            </w:r>
          </w:p>
        </w:tc>
      </w:tr>
      <w:tr w:rsidR="00EC1E92" w:rsidRPr="00B905A3" w14:paraId="31C75114" w14:textId="77777777" w:rsidTr="00EE0E38">
        <w:trPr>
          <w:trHeight w:val="413"/>
          <w:jc w:val="center"/>
        </w:trPr>
        <w:tc>
          <w:tcPr>
            <w:tcW w:w="126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06E8E78" w14:textId="77777777" w:rsidR="00EC1E92" w:rsidRPr="00B905A3" w:rsidRDefault="00EC1E92" w:rsidP="00EE0E38">
            <w:pPr>
              <w:pStyle w:val="Tabletext"/>
              <w:jc w:val="center"/>
              <w:rPr>
                <w:lang w:eastAsia="zh-CN"/>
              </w:rPr>
            </w:pPr>
            <w:r w:rsidRPr="00B905A3">
              <w:rPr>
                <w:lang w:eastAsia="zh-CN"/>
              </w:rPr>
              <w:t>Ra</w:t>
            </w:r>
          </w:p>
        </w:tc>
        <w:tc>
          <w:tcPr>
            <w:tcW w:w="1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C5C82BC" w14:textId="77777777" w:rsidR="00EC1E92" w:rsidRPr="00B905A3" w:rsidRDefault="00EC1E92" w:rsidP="00EE0E38">
            <w:pPr>
              <w:pStyle w:val="Tabletext"/>
              <w:rPr>
                <w:lang w:eastAsia="zh-CN"/>
              </w:rPr>
            </w:pPr>
            <w:r w:rsidRPr="00B905A3">
              <w:rPr>
                <w:lang w:eastAsia="zh-CN"/>
              </w:rPr>
              <w:t>0-18 dB (home)</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104AC7" w14:textId="77777777" w:rsidR="00EC1E92" w:rsidRPr="00B905A3" w:rsidRDefault="00EC1E92" w:rsidP="00EE0E38">
            <w:pPr>
              <w:pStyle w:val="Tabletext"/>
              <w:jc w:val="center"/>
              <w:rPr>
                <w:lang w:eastAsia="zh-CN"/>
              </w:rPr>
            </w:pPr>
            <w:r w:rsidRPr="00B905A3">
              <w:rPr>
                <w:lang w:eastAsia="zh-CN"/>
              </w:rPr>
              <w:t>1:8</w:t>
            </w:r>
          </w:p>
        </w:tc>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0117E06" w14:textId="69D72B97" w:rsidR="00EC1E92" w:rsidRPr="00B905A3" w:rsidRDefault="00EC1E92" w:rsidP="00EE0E38">
            <w:pPr>
              <w:pStyle w:val="Tabletext"/>
              <w:rPr>
                <w:lang w:eastAsia="zh-CN"/>
              </w:rPr>
            </w:pPr>
            <w:r w:rsidRPr="00B905A3">
              <w:rPr>
                <w:lang w:eastAsia="zh-CN"/>
              </w:rPr>
              <w:t>Up: 1</w:t>
            </w:r>
            <w:r w:rsidR="00D61E6A">
              <w:rPr>
                <w:lang w:eastAsia="zh-CN"/>
              </w:rPr>
              <w:t> </w:t>
            </w:r>
            <w:r w:rsidRPr="00B905A3">
              <w:rPr>
                <w:lang w:eastAsia="zh-CN"/>
              </w:rPr>
              <w:t>310</w:t>
            </w:r>
            <w:r w:rsidR="00D61E6A">
              <w:rPr>
                <w:lang w:eastAsia="zh-CN"/>
              </w:rPr>
              <w:t> </w:t>
            </w:r>
            <w:r w:rsidRPr="00B905A3">
              <w:rPr>
                <w:lang w:eastAsia="zh-CN"/>
              </w:rPr>
              <w:t>±</w:t>
            </w:r>
            <w:r w:rsidR="00D61E6A">
              <w:rPr>
                <w:lang w:eastAsia="zh-CN"/>
              </w:rPr>
              <w:t> </w:t>
            </w:r>
            <w:r w:rsidRPr="00B905A3">
              <w:rPr>
                <w:lang w:eastAsia="zh-CN"/>
              </w:rPr>
              <w:t>10</w:t>
            </w:r>
            <w:r w:rsidR="00D61E6A">
              <w:rPr>
                <w:lang w:eastAsia="zh-CN"/>
              </w:rPr>
              <w:t> </w:t>
            </w:r>
            <w:r w:rsidRPr="00B905A3">
              <w:rPr>
                <w:lang w:eastAsia="zh-CN"/>
              </w:rPr>
              <w:t>nm</w:t>
            </w:r>
          </w:p>
          <w:p w14:paraId="7A1C7BD3" w14:textId="0444E740" w:rsidR="00EC1E92" w:rsidRPr="00B905A3" w:rsidRDefault="00EC1E92" w:rsidP="00EE0E38">
            <w:pPr>
              <w:pStyle w:val="Tabletext"/>
              <w:rPr>
                <w:lang w:eastAsia="zh-CN"/>
              </w:rPr>
            </w:pPr>
            <w:r w:rsidRPr="00B905A3">
              <w:rPr>
                <w:lang w:eastAsia="zh-CN"/>
              </w:rPr>
              <w:t>Down: 1</w:t>
            </w:r>
            <w:r w:rsidR="00D61E6A">
              <w:rPr>
                <w:lang w:eastAsia="zh-CN"/>
              </w:rPr>
              <w:t> </w:t>
            </w:r>
            <w:r w:rsidRPr="00B905A3">
              <w:rPr>
                <w:lang w:eastAsia="zh-CN"/>
              </w:rPr>
              <w:t>490</w:t>
            </w:r>
            <w:r w:rsidR="00D61E6A">
              <w:rPr>
                <w:lang w:eastAsia="zh-CN"/>
              </w:rPr>
              <w:t> </w:t>
            </w:r>
            <w:r w:rsidRPr="00B905A3">
              <w:rPr>
                <w:lang w:eastAsia="zh-CN"/>
              </w:rPr>
              <w:t>±</w:t>
            </w:r>
            <w:r w:rsidR="00D61E6A">
              <w:rPr>
                <w:lang w:eastAsia="zh-CN"/>
              </w:rPr>
              <w:t> </w:t>
            </w:r>
            <w:r w:rsidRPr="00B905A3">
              <w:rPr>
                <w:lang w:eastAsia="zh-CN"/>
              </w:rPr>
              <w:t>10</w:t>
            </w:r>
            <w:r w:rsidR="00D61E6A">
              <w:rPr>
                <w:lang w:eastAsia="zh-CN"/>
              </w:rPr>
              <w:t> </w:t>
            </w:r>
            <w:r w:rsidRPr="00B905A3">
              <w:rPr>
                <w:lang w:eastAsia="zh-CN"/>
              </w:rPr>
              <w:t>nm</w:t>
            </w:r>
          </w:p>
        </w:tc>
      </w:tr>
      <w:tr w:rsidR="00EC1E92" w:rsidRPr="00B905A3" w14:paraId="19E1C8FB" w14:textId="77777777" w:rsidTr="00EE0E38">
        <w:trPr>
          <w:trHeight w:val="420"/>
          <w:jc w:val="center"/>
        </w:trPr>
        <w:tc>
          <w:tcPr>
            <w:tcW w:w="126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67E36D2" w14:textId="77777777" w:rsidR="00EC1E92" w:rsidRPr="00B905A3" w:rsidRDefault="00EC1E92" w:rsidP="00EE0E38">
            <w:pPr>
              <w:pStyle w:val="Tabletext"/>
              <w:jc w:val="center"/>
              <w:rPr>
                <w:lang w:eastAsia="zh-CN"/>
              </w:rPr>
            </w:pPr>
            <w:r w:rsidRPr="00B905A3">
              <w:rPr>
                <w:lang w:eastAsia="zh-CN"/>
              </w:rPr>
              <w:t>Rb</w:t>
            </w:r>
          </w:p>
        </w:tc>
        <w:tc>
          <w:tcPr>
            <w:tcW w:w="1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309E5DC" w14:textId="77777777" w:rsidR="00EC1E92" w:rsidRPr="00B905A3" w:rsidRDefault="00EC1E92" w:rsidP="00EE0E38">
            <w:pPr>
              <w:pStyle w:val="Tabletext"/>
              <w:rPr>
                <w:lang w:eastAsia="zh-CN"/>
              </w:rPr>
            </w:pPr>
            <w:r w:rsidRPr="00B905A3">
              <w:rPr>
                <w:lang w:eastAsia="zh-CN"/>
              </w:rPr>
              <w:t>13-28 dB (SME)</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DC42560" w14:textId="77777777" w:rsidR="00EC1E92" w:rsidRPr="00B905A3" w:rsidRDefault="00EC1E92" w:rsidP="00EE0E38">
            <w:pPr>
              <w:pStyle w:val="Tabletext"/>
              <w:jc w:val="center"/>
              <w:rPr>
                <w:lang w:eastAsia="zh-CN"/>
              </w:rPr>
            </w:pPr>
            <w:r w:rsidRPr="00B905A3">
              <w:rPr>
                <w:lang w:eastAsia="zh-CN"/>
              </w:rPr>
              <w:t>1:32</w:t>
            </w:r>
          </w:p>
        </w:tc>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8DAC8D6" w14:textId="7EB02288" w:rsidR="00EC1E92" w:rsidRPr="00B905A3" w:rsidRDefault="00EC1E92" w:rsidP="00EE0E38">
            <w:pPr>
              <w:pStyle w:val="Tabletext"/>
              <w:rPr>
                <w:lang w:eastAsia="zh-CN"/>
              </w:rPr>
            </w:pPr>
            <w:r w:rsidRPr="00B905A3">
              <w:rPr>
                <w:lang w:eastAsia="zh-CN"/>
              </w:rPr>
              <w:t>Up: 1</w:t>
            </w:r>
            <w:r w:rsidR="00D61E6A">
              <w:rPr>
                <w:lang w:eastAsia="zh-CN"/>
              </w:rPr>
              <w:t> </w:t>
            </w:r>
            <w:r w:rsidRPr="00B905A3">
              <w:rPr>
                <w:lang w:eastAsia="zh-CN"/>
              </w:rPr>
              <w:t>310</w:t>
            </w:r>
            <w:r w:rsidR="00D61E6A">
              <w:rPr>
                <w:lang w:eastAsia="zh-CN"/>
              </w:rPr>
              <w:t> </w:t>
            </w:r>
            <w:r w:rsidRPr="00B905A3">
              <w:rPr>
                <w:lang w:eastAsia="zh-CN"/>
              </w:rPr>
              <w:t>±</w:t>
            </w:r>
            <w:r w:rsidR="00D61E6A">
              <w:rPr>
                <w:lang w:eastAsia="zh-CN"/>
              </w:rPr>
              <w:t> </w:t>
            </w:r>
            <w:r w:rsidRPr="00B905A3">
              <w:rPr>
                <w:lang w:eastAsia="zh-CN"/>
              </w:rPr>
              <w:t>10</w:t>
            </w:r>
            <w:r w:rsidR="00D61E6A">
              <w:rPr>
                <w:lang w:eastAsia="zh-CN"/>
              </w:rPr>
              <w:t> </w:t>
            </w:r>
            <w:r w:rsidRPr="00B905A3">
              <w:rPr>
                <w:lang w:eastAsia="zh-CN"/>
              </w:rPr>
              <w:t>nm</w:t>
            </w:r>
          </w:p>
          <w:p w14:paraId="0C57A857" w14:textId="5823A0A8" w:rsidR="00EC1E92" w:rsidRPr="00B905A3" w:rsidRDefault="00EC1E92" w:rsidP="00EE0E38">
            <w:pPr>
              <w:pStyle w:val="Tabletext"/>
              <w:rPr>
                <w:lang w:eastAsia="zh-CN"/>
              </w:rPr>
            </w:pPr>
            <w:r w:rsidRPr="00B905A3">
              <w:rPr>
                <w:lang w:eastAsia="zh-CN"/>
              </w:rPr>
              <w:t>Down: 1</w:t>
            </w:r>
            <w:r w:rsidR="00D61E6A">
              <w:rPr>
                <w:lang w:eastAsia="zh-CN"/>
              </w:rPr>
              <w:t> </w:t>
            </w:r>
            <w:r w:rsidRPr="00B905A3">
              <w:rPr>
                <w:lang w:eastAsia="zh-CN"/>
              </w:rPr>
              <w:t>490</w:t>
            </w:r>
            <w:r w:rsidR="00D61E6A">
              <w:rPr>
                <w:lang w:eastAsia="zh-CN"/>
              </w:rPr>
              <w:t> </w:t>
            </w:r>
            <w:r w:rsidRPr="00B905A3">
              <w:rPr>
                <w:lang w:eastAsia="zh-CN"/>
              </w:rPr>
              <w:t>±</w:t>
            </w:r>
            <w:r w:rsidR="00D61E6A">
              <w:rPr>
                <w:lang w:eastAsia="zh-CN"/>
              </w:rPr>
              <w:t> </w:t>
            </w:r>
            <w:r w:rsidRPr="00B905A3">
              <w:rPr>
                <w:lang w:eastAsia="zh-CN"/>
              </w:rPr>
              <w:t>10</w:t>
            </w:r>
            <w:r w:rsidR="00D61E6A">
              <w:rPr>
                <w:lang w:eastAsia="zh-CN"/>
              </w:rPr>
              <w:t> </w:t>
            </w:r>
            <w:r w:rsidRPr="00B905A3">
              <w:rPr>
                <w:lang w:eastAsia="zh-CN"/>
              </w:rPr>
              <w:t>nm</w:t>
            </w:r>
          </w:p>
        </w:tc>
      </w:tr>
    </w:tbl>
    <w:p w14:paraId="05E80194" w14:textId="77777777" w:rsidR="00EC1E92" w:rsidRPr="00B905A3" w:rsidRDefault="00EC1E92" w:rsidP="00EC1E92">
      <w:pPr>
        <w:rPr>
          <w:b/>
          <w:bCs/>
          <w:lang w:eastAsia="zh-CN"/>
        </w:rPr>
      </w:pPr>
      <w:r w:rsidRPr="00B905A3">
        <w:rPr>
          <w:b/>
          <w:bCs/>
          <w:lang w:eastAsia="zh-CN"/>
        </w:rPr>
        <w:t>•</w:t>
      </w:r>
      <w:r w:rsidRPr="00B905A3">
        <w:rPr>
          <w:b/>
          <w:bCs/>
          <w:lang w:eastAsia="zh-CN"/>
        </w:rPr>
        <w:tab/>
        <w:t>Control plane:</w:t>
      </w:r>
    </w:p>
    <w:p w14:paraId="30914DAE" w14:textId="35D32C90" w:rsidR="00EC1E92" w:rsidRPr="00B905A3" w:rsidRDefault="00EC1E92" w:rsidP="00EC1E92">
      <w:pPr>
        <w:rPr>
          <w:lang w:eastAsia="zh-CN"/>
        </w:rPr>
      </w:pPr>
      <w:r w:rsidRPr="00B905A3">
        <w:rPr>
          <w:lang w:eastAsia="zh-CN"/>
        </w:rPr>
        <w:t>The control plane, shown in Figure</w:t>
      </w:r>
      <w:r w:rsidR="00D61E6A">
        <w:rPr>
          <w:lang w:eastAsia="zh-CN"/>
        </w:rPr>
        <w:t> </w:t>
      </w:r>
      <w:r w:rsidRPr="00B905A3">
        <w:rPr>
          <w:lang w:eastAsia="zh-CN"/>
        </w:rPr>
        <w:t xml:space="preserve">6-18, is based on the centralized coordination network architecture. A controller located in the MFU allows centralized status collection, and sending of centralized network control commands, through the latency-controlled fibre transmission channel provided by </w:t>
      </w:r>
      <w:proofErr w:type="spellStart"/>
      <w:r w:rsidRPr="00B905A3">
        <w:rPr>
          <w:lang w:eastAsia="zh-CN"/>
        </w:rPr>
        <w:t>G.fin</w:t>
      </w:r>
      <w:proofErr w:type="spellEnd"/>
      <w:r w:rsidRPr="00B905A3">
        <w:rPr>
          <w:lang w:eastAsia="zh-CN"/>
        </w:rPr>
        <w:t xml:space="preserve"> technology. The management and control interface running over the </w:t>
      </w:r>
      <w:proofErr w:type="spellStart"/>
      <w:r w:rsidRPr="00B905A3">
        <w:rPr>
          <w:lang w:eastAsia="zh-CN"/>
        </w:rPr>
        <w:t>G.fin</w:t>
      </w:r>
      <w:proofErr w:type="spellEnd"/>
      <w:r w:rsidRPr="00B905A3">
        <w:rPr>
          <w:lang w:eastAsia="zh-CN"/>
        </w:rPr>
        <w:t xml:space="preserve"> link for WLAN coordination </w:t>
      </w:r>
      <w:r w:rsidR="00393E97" w:rsidRPr="00B905A3">
        <w:rPr>
          <w:lang w:eastAsia="zh-CN"/>
        </w:rPr>
        <w:t>will be</w:t>
      </w:r>
      <w:r w:rsidRPr="00B905A3">
        <w:rPr>
          <w:lang w:eastAsia="zh-CN"/>
        </w:rPr>
        <w:t xml:space="preserve"> specified in </w:t>
      </w:r>
      <w:r w:rsidR="00393E97" w:rsidRPr="00B905A3">
        <w:rPr>
          <w:lang w:eastAsia="zh-CN"/>
        </w:rPr>
        <w:t xml:space="preserve">ITU-T </w:t>
      </w:r>
      <w:r w:rsidRPr="00B905A3">
        <w:rPr>
          <w:lang w:eastAsia="zh-CN"/>
        </w:rPr>
        <w:t>G.9944.</w:t>
      </w:r>
    </w:p>
    <w:p w14:paraId="515DC78E" w14:textId="77777777" w:rsidR="00EC1E92" w:rsidRPr="00B905A3" w:rsidRDefault="00EC1E92" w:rsidP="00EC1E92">
      <w:pPr>
        <w:pStyle w:val="Figure"/>
        <w:rPr>
          <w:lang w:eastAsia="zh-CN"/>
        </w:rPr>
      </w:pPr>
      <w:r w:rsidRPr="00B905A3">
        <w:rPr>
          <w:noProof/>
          <w:lang w:eastAsia="zh-CN"/>
        </w:rPr>
        <w:lastRenderedPageBreak/>
        <w:drawing>
          <wp:inline distT="0" distB="0" distL="0" distR="0" wp14:anchorId="76788FCE" wp14:editId="247DAF6A">
            <wp:extent cx="5611379" cy="4044704"/>
            <wp:effectExtent l="0" t="0" r="8890" b="0"/>
            <wp:docPr id="1501006336" name="Picture 22" descr="Figure 6-18 shows the centralized coordination network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06336" name="Picture 22" descr="Figure 6-18 shows the centralized coordination network architectur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611379" cy="4044704"/>
                    </a:xfrm>
                    <a:prstGeom prst="rect">
                      <a:avLst/>
                    </a:prstGeom>
                  </pic:spPr>
                </pic:pic>
              </a:graphicData>
            </a:graphic>
          </wp:inline>
        </w:drawing>
      </w:r>
    </w:p>
    <w:p w14:paraId="15BD6708" w14:textId="77777777" w:rsidR="00EC1E92" w:rsidRPr="00B905A3" w:rsidRDefault="00EC1E92" w:rsidP="00EC1E92">
      <w:pPr>
        <w:pStyle w:val="FigureNoTitle"/>
        <w:rPr>
          <w:lang w:eastAsia="zh-CN"/>
        </w:rPr>
      </w:pPr>
      <w:r w:rsidRPr="00B905A3">
        <w:rPr>
          <w:lang w:eastAsia="zh-CN"/>
        </w:rPr>
        <w:t>Figure 6-18 – Centralized coordination network architecture</w:t>
      </w:r>
    </w:p>
    <w:p w14:paraId="1E266C95" w14:textId="77777777" w:rsidR="00EC1E92" w:rsidRPr="00B905A3" w:rsidRDefault="00EC1E92" w:rsidP="00EC1E92">
      <w:pPr>
        <w:rPr>
          <w:b/>
          <w:bCs/>
          <w:lang w:eastAsia="zh-CN"/>
        </w:rPr>
      </w:pPr>
      <w:r w:rsidRPr="00B905A3">
        <w:rPr>
          <w:rFonts w:ascii="Arial" w:hAnsi="Arial"/>
          <w:b/>
          <w:bCs/>
          <w:lang w:eastAsia="zh-CN"/>
        </w:rPr>
        <w:t>•</w:t>
      </w:r>
      <w:r w:rsidRPr="00B905A3">
        <w:rPr>
          <w:rFonts w:ascii="Arial" w:hAnsi="Arial"/>
          <w:b/>
          <w:bCs/>
          <w:lang w:eastAsia="zh-CN"/>
        </w:rPr>
        <w:tab/>
      </w:r>
      <w:r w:rsidRPr="00B905A3">
        <w:rPr>
          <w:b/>
          <w:bCs/>
          <w:lang w:eastAsia="zh-CN"/>
        </w:rPr>
        <w:t>Management plane:</w:t>
      </w:r>
    </w:p>
    <w:p w14:paraId="43205F54" w14:textId="47D22E49" w:rsidR="00EC1E92" w:rsidRPr="00B905A3" w:rsidRDefault="00EC1E92" w:rsidP="00EC1E92">
      <w:pPr>
        <w:rPr>
          <w:lang w:eastAsia="zh-CN"/>
        </w:rPr>
      </w:pPr>
      <w:r w:rsidRPr="00B905A3">
        <w:rPr>
          <w:lang w:eastAsia="zh-CN"/>
        </w:rPr>
        <w:t xml:space="preserve">As shown in Figure 6-19, a network based on </w:t>
      </w:r>
      <w:proofErr w:type="spellStart"/>
      <w:r w:rsidRPr="00B905A3">
        <w:rPr>
          <w:lang w:eastAsia="zh-CN"/>
        </w:rPr>
        <w:t>G.fin</w:t>
      </w:r>
      <w:proofErr w:type="spellEnd"/>
      <w:r w:rsidRPr="00B905A3">
        <w:rPr>
          <w:lang w:eastAsia="zh-CN"/>
        </w:rPr>
        <w:t xml:space="preserve"> may be in parallel managed using OMCI (e.g., </w:t>
      </w:r>
      <w:r w:rsidRPr="00B905A3">
        <w:t>[ITU-T G.988]</w:t>
      </w:r>
      <w:r w:rsidRPr="00B905A3">
        <w:rPr>
          <w:lang w:eastAsia="zh-CN"/>
        </w:rPr>
        <w:t xml:space="preserve">) or any IP-based protocol (e.g., TR-069/TR-369). Management functions </w:t>
      </w:r>
      <w:proofErr w:type="gramStart"/>
      <w:r w:rsidRPr="00B905A3">
        <w:rPr>
          <w:lang w:eastAsia="zh-CN"/>
        </w:rPr>
        <w:t>includes</w:t>
      </w:r>
      <w:proofErr w:type="gramEnd"/>
      <w:r w:rsidRPr="00B905A3">
        <w:rPr>
          <w:lang w:eastAsia="zh-CN"/>
        </w:rPr>
        <w:t xml:space="preserve"> system visualization, system configuration, collection of stem performance metrics, fault management, </w:t>
      </w:r>
      <w:r w:rsidR="00E821AC" w:rsidRPr="00B905A3">
        <w:rPr>
          <w:lang w:eastAsia="zh-CN"/>
        </w:rPr>
        <w:t xml:space="preserve">and </w:t>
      </w:r>
      <w:r w:rsidRPr="00B905A3">
        <w:rPr>
          <w:lang w:eastAsia="zh-CN"/>
        </w:rPr>
        <w:t xml:space="preserve">security. The detailed management architecture and interface are specified in </w:t>
      </w:r>
      <w:r w:rsidR="00587B2C" w:rsidRPr="00B905A3">
        <w:rPr>
          <w:lang w:eastAsia="zh-CN"/>
        </w:rPr>
        <w:t xml:space="preserve">draft ITU-T </w:t>
      </w:r>
      <w:r w:rsidRPr="00B905A3">
        <w:rPr>
          <w:lang w:eastAsia="zh-CN"/>
        </w:rPr>
        <w:t>G.9943.</w:t>
      </w:r>
    </w:p>
    <w:p w14:paraId="4BF5F321" w14:textId="77777777" w:rsidR="00EC1E92" w:rsidRPr="00B905A3" w:rsidRDefault="00EC1E92" w:rsidP="00EC1E92">
      <w:pPr>
        <w:pStyle w:val="Figure"/>
      </w:pPr>
      <w:r w:rsidRPr="00B905A3">
        <w:rPr>
          <w:noProof/>
        </w:rPr>
        <w:lastRenderedPageBreak/>
        <w:drawing>
          <wp:inline distT="0" distB="0" distL="0" distR="0" wp14:anchorId="3365060A" wp14:editId="796BE28A">
            <wp:extent cx="2667005" cy="4614681"/>
            <wp:effectExtent l="0" t="0" r="0" b="0"/>
            <wp:docPr id="1797607206" name="Picture 23" descr="Figure 6-19 shows an example of management schemes of G.fin-based F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07206" name="Picture 23" descr="Figure 6-19 shows an example of management schemes of G.fin-based FIP network"/>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667005" cy="4614681"/>
                    </a:xfrm>
                    <a:prstGeom prst="rect">
                      <a:avLst/>
                    </a:prstGeom>
                  </pic:spPr>
                </pic:pic>
              </a:graphicData>
            </a:graphic>
          </wp:inline>
        </w:drawing>
      </w:r>
    </w:p>
    <w:p w14:paraId="357D1C1F" w14:textId="77777777" w:rsidR="00EC1E92" w:rsidRPr="00B905A3" w:rsidRDefault="00EC1E92" w:rsidP="00EC1E92">
      <w:pPr>
        <w:pStyle w:val="FigureNoTitle"/>
      </w:pPr>
      <w:r w:rsidRPr="00B905A3">
        <w:t xml:space="preserve">Figure 6-19 – An example of management schemes of </w:t>
      </w:r>
      <w:proofErr w:type="spellStart"/>
      <w:r w:rsidRPr="00B905A3">
        <w:t>G.fin</w:t>
      </w:r>
      <w:proofErr w:type="spellEnd"/>
      <w:r w:rsidRPr="00B905A3">
        <w:t>-based FIP network</w:t>
      </w:r>
    </w:p>
    <w:p w14:paraId="1BAC90A7" w14:textId="77777777" w:rsidR="00EC1E92" w:rsidRPr="00B905A3" w:rsidRDefault="00EC1E92" w:rsidP="00EC1E92">
      <w:pPr>
        <w:pStyle w:val="Heading3"/>
        <w:rPr>
          <w:lang w:eastAsia="zh-CN"/>
        </w:rPr>
      </w:pPr>
      <w:r w:rsidRPr="00B905A3">
        <w:rPr>
          <w:lang w:eastAsia="zh-CN"/>
        </w:rPr>
        <w:t>6.</w:t>
      </w:r>
      <w:proofErr w:type="gramStart"/>
      <w:r w:rsidRPr="00B905A3">
        <w:rPr>
          <w:lang w:eastAsia="zh-CN"/>
        </w:rPr>
        <w:t>4.3</w:t>
      </w:r>
      <w:r w:rsidRPr="00B905A3">
        <w:rPr>
          <w:lang w:eastAsia="zh-CN"/>
        </w:rPr>
        <w:tab/>
        <w:t>G.p</w:t>
      </w:r>
      <w:proofErr w:type="gramEnd"/>
      <w:r w:rsidRPr="00B905A3">
        <w:rPr>
          <w:lang w:eastAsia="zh-CN"/>
        </w:rPr>
        <w:t>2pf</w:t>
      </w:r>
    </w:p>
    <w:p w14:paraId="463623C5" w14:textId="77777777" w:rsidR="00EC1E92" w:rsidRPr="00B905A3" w:rsidRDefault="00EC1E92" w:rsidP="00EC1E92">
      <w:pPr>
        <w:rPr>
          <w:lang w:eastAsia="zh-CN"/>
        </w:rPr>
      </w:pPr>
      <w:r w:rsidRPr="00B905A3">
        <w:rPr>
          <w:lang w:eastAsia="zh-CN"/>
        </w:rPr>
        <w:t>[ITU-T G.9930] specifically addresses the network topology consisting of multiple point-to-point fibres between a residential gateway (RGW) and subtended units (SUs). This Recommendation specifies the system architecture and requirements for high-speed point-to-point-fibre-based in-premises transceivers.</w:t>
      </w:r>
    </w:p>
    <w:p w14:paraId="260712E3" w14:textId="6BC33E34" w:rsidR="00EC1E92" w:rsidRPr="00B905A3" w:rsidRDefault="00EC1E92" w:rsidP="00EC1E92">
      <w:r w:rsidRPr="00B905A3">
        <w:t xml:space="preserve">Figure </w:t>
      </w:r>
      <w:r w:rsidRPr="00B905A3">
        <w:rPr>
          <w:lang w:eastAsia="zh-CN"/>
        </w:rPr>
        <w:t>6-20</w:t>
      </w:r>
      <w:r w:rsidRPr="00B905A3">
        <w:t xml:space="preserve"> shows </w:t>
      </w:r>
      <w:r w:rsidRPr="00B905A3">
        <w:rPr>
          <w:lang w:eastAsia="zh-CN"/>
        </w:rPr>
        <w:t xml:space="preserve">a fibre-in-the-premises network using a </w:t>
      </w:r>
      <w:proofErr w:type="gramStart"/>
      <w:r w:rsidRPr="00B905A3">
        <w:t>G.p</w:t>
      </w:r>
      <w:proofErr w:type="gramEnd"/>
      <w:r w:rsidRPr="00B905A3">
        <w:t xml:space="preserve">2pf network relative to the broadband access network (e.g., PON). Such a network includes a residential gateway (RGW), </w:t>
      </w:r>
      <w:r w:rsidR="000F33C5" w:rsidRPr="00B905A3">
        <w:t xml:space="preserve">an </w:t>
      </w:r>
      <w:r w:rsidRPr="00B905A3">
        <w:t>indoor fibre distribution network (IFDN), and subtended units (SUs), including access points (APs).</w:t>
      </w:r>
    </w:p>
    <w:p w14:paraId="786C4B87" w14:textId="77777777" w:rsidR="00EC1E92" w:rsidRPr="00B905A3" w:rsidRDefault="00EC1E92" w:rsidP="00EC1E92">
      <w:r w:rsidRPr="00B905A3">
        <w:t xml:space="preserve">The access network technology is outside the scope of this Recommendation. </w:t>
      </w:r>
      <w:proofErr w:type="gramStart"/>
      <w:r w:rsidRPr="00B905A3">
        <w:t>For the purpose of</w:t>
      </w:r>
      <w:proofErr w:type="gramEnd"/>
      <w:r w:rsidRPr="00B905A3">
        <w:t xml:space="preserve"> illustration, the network architecture is shown with </w:t>
      </w:r>
      <w:proofErr w:type="spellStart"/>
      <w:r w:rsidRPr="00B905A3">
        <w:t>xPON</w:t>
      </w:r>
      <w:proofErr w:type="spellEnd"/>
      <w:r w:rsidRPr="00B905A3">
        <w:t xml:space="preserve"> access technology, where the optical network unit (ONU) is integrated in the RGW, and the RGW is connected to SUs through an IFDN.</w:t>
      </w:r>
    </w:p>
    <w:p w14:paraId="6D9A7BAB" w14:textId="77777777" w:rsidR="00EC1E92" w:rsidRPr="00B905A3" w:rsidRDefault="00EC1E92" w:rsidP="00EC1E92">
      <w:r w:rsidRPr="00B905A3">
        <w:t xml:space="preserve">The home technology connecting an SU to an end user device is outside the scope of this Recommendation. </w:t>
      </w:r>
      <w:proofErr w:type="gramStart"/>
      <w:r w:rsidRPr="00B905A3">
        <w:t>For the purpose of</w:t>
      </w:r>
      <w:proofErr w:type="gramEnd"/>
      <w:r w:rsidRPr="00B905A3">
        <w:t xml:space="preserve"> illustration, the network architecture is shown with SUs including Wi-Fi access points (APs).</w:t>
      </w:r>
    </w:p>
    <w:p w14:paraId="5A873240" w14:textId="3C36330C" w:rsidR="00EC1E92" w:rsidRPr="00B905A3" w:rsidRDefault="00EC1E92" w:rsidP="00EC1E92">
      <w:r w:rsidRPr="00B905A3">
        <w:t>The RGW and SUs provide wireless (e.g., WLAN) and wireline network (e.g., Ethernet) interfaces for end user devices (e.g., laptop, smartphone). Adaptation devices such as a set top box can also be connected to the RGW or SUs and provide network service (e.g., IPTV) for end user devices (e.g., TV).</w:t>
      </w:r>
    </w:p>
    <w:p w14:paraId="0F9FA715" w14:textId="79E2CE48" w:rsidR="00EC1E92" w:rsidRPr="00B905A3" w:rsidRDefault="00EC1E92" w:rsidP="00EC1E92">
      <w:r w:rsidRPr="00B905A3">
        <w:t>The RGW is the network termination point for the access network and the starting point of the in</w:t>
      </w:r>
      <w:r w:rsidRPr="00B905A3">
        <w:noBreakHyphen/>
        <w:t xml:space="preserve">premises network. It is the converging point for data, management and control in the </w:t>
      </w:r>
      <w:proofErr w:type="gramStart"/>
      <w:r w:rsidRPr="00B905A3">
        <w:t>G.p</w:t>
      </w:r>
      <w:proofErr w:type="gramEnd"/>
      <w:r w:rsidRPr="00B905A3">
        <w:t xml:space="preserve">2pf-based FIP network, providing </w:t>
      </w:r>
      <w:r w:rsidR="00952872" w:rsidRPr="00B905A3">
        <w:t>p</w:t>
      </w:r>
      <w:r w:rsidRPr="00B905A3">
        <w:t>oint-to-</w:t>
      </w:r>
      <w:r w:rsidR="00952872" w:rsidRPr="00B905A3">
        <w:t>p</w:t>
      </w:r>
      <w:r w:rsidRPr="00B905A3">
        <w:t>oint (</w:t>
      </w:r>
      <w:proofErr w:type="spellStart"/>
      <w:r w:rsidRPr="00B905A3">
        <w:t>PtP</w:t>
      </w:r>
      <w:proofErr w:type="spellEnd"/>
      <w:r w:rsidRPr="00B905A3">
        <w:t>) optical connections to SUs.</w:t>
      </w:r>
    </w:p>
    <w:p w14:paraId="7AD97E55" w14:textId="77777777" w:rsidR="00EC1E92" w:rsidRPr="00B905A3" w:rsidRDefault="00EC1E92" w:rsidP="00EC1E92">
      <w:pPr>
        <w:pStyle w:val="Figure"/>
      </w:pPr>
      <w:r w:rsidRPr="00B905A3">
        <w:rPr>
          <w:noProof/>
        </w:rPr>
        <w:lastRenderedPageBreak/>
        <w:drawing>
          <wp:inline distT="0" distB="0" distL="0" distR="0" wp14:anchorId="79BE24F6" wp14:editId="41239DE4">
            <wp:extent cx="5010922" cy="3005334"/>
            <wp:effectExtent l="0" t="0" r="0" b="5080"/>
            <wp:docPr id="2003309866" name="Picture 24" descr="Figure 6-20 shows the illustration of a G.p2pf-based F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09866" name="Picture 24" descr="Figure 6-20 shows the illustration of a G.p2pf-based FIP network"/>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010922" cy="3005334"/>
                    </a:xfrm>
                    <a:prstGeom prst="rect">
                      <a:avLst/>
                    </a:prstGeom>
                  </pic:spPr>
                </pic:pic>
              </a:graphicData>
            </a:graphic>
          </wp:inline>
        </w:drawing>
      </w:r>
    </w:p>
    <w:p w14:paraId="04D07B71" w14:textId="77777777" w:rsidR="00EC1E92" w:rsidRPr="00B905A3" w:rsidRDefault="00EC1E92" w:rsidP="00EC1E92">
      <w:pPr>
        <w:pStyle w:val="FigureNoTitle"/>
        <w:rPr>
          <w:lang w:eastAsia="zh-CN"/>
        </w:rPr>
      </w:pPr>
      <w:r w:rsidRPr="00B905A3">
        <w:rPr>
          <w:lang w:eastAsia="zh-CN"/>
        </w:rPr>
        <w:t xml:space="preserve">Figure 6-20 </w:t>
      </w:r>
      <w:r w:rsidRPr="00B905A3">
        <w:t xml:space="preserve">– Illustration of a </w:t>
      </w:r>
      <w:proofErr w:type="gramStart"/>
      <w:r w:rsidRPr="00B905A3">
        <w:rPr>
          <w:lang w:eastAsia="zh-CN"/>
        </w:rPr>
        <w:t>G.p</w:t>
      </w:r>
      <w:proofErr w:type="gramEnd"/>
      <w:r w:rsidRPr="00B905A3">
        <w:rPr>
          <w:lang w:eastAsia="zh-CN"/>
        </w:rPr>
        <w:t>2pf-based FIP network</w:t>
      </w:r>
    </w:p>
    <w:p w14:paraId="4D1C5B91" w14:textId="4A483C34" w:rsidR="00EC1E92" w:rsidRPr="00B905A3" w:rsidRDefault="00EC1E92" w:rsidP="00EC1E92">
      <w:pPr>
        <w:pStyle w:val="Normalaftertitle"/>
        <w:rPr>
          <w:lang w:eastAsia="zh-CN"/>
        </w:rPr>
      </w:pPr>
      <w:r w:rsidRPr="00B905A3">
        <w:t xml:space="preserve">The fibre-in-the-premises (FIP) network based on </w:t>
      </w:r>
      <w:proofErr w:type="gramStart"/>
      <w:r w:rsidRPr="00B905A3">
        <w:t>G.p</w:t>
      </w:r>
      <w:proofErr w:type="gramEnd"/>
      <w:r w:rsidRPr="00B905A3">
        <w:t xml:space="preserve">2pf may be used in one of two main environments, a home network or a small </w:t>
      </w:r>
      <w:r w:rsidR="00CA5BC0">
        <w:t>and</w:t>
      </w:r>
      <w:r w:rsidRPr="00B905A3">
        <w:t xml:space="preserve"> medium enterprise</w:t>
      </w:r>
      <w:r w:rsidR="00FD15EB" w:rsidRPr="00B905A3">
        <w:t xml:space="preserve"> (SME)</w:t>
      </w:r>
      <w:r w:rsidRPr="00B905A3">
        <w:t>, supporting different services and requiring dedicated network capabilities.</w:t>
      </w:r>
    </w:p>
    <w:p w14:paraId="53F1A862" w14:textId="0D108B88" w:rsidR="00EC1E92" w:rsidRPr="00B905A3" w:rsidRDefault="00EC1E92" w:rsidP="00EC1E92">
      <w:r w:rsidRPr="00B905A3">
        <w:t xml:space="preserve">[ITU-T G.9930] leverages the IEEE 802.3 optical </w:t>
      </w:r>
      <w:r w:rsidR="00031A21" w:rsidRPr="00B905A3">
        <w:t>E</w:t>
      </w:r>
      <w:r w:rsidRPr="00B905A3">
        <w:t>thernet technologies. Table 6-2 summarizes the different PHY options specified by this Recommendation with their corresponding Ethernet standard references.</w:t>
      </w:r>
      <w:bookmarkStart w:id="99" w:name="_Hlk149603661"/>
    </w:p>
    <w:bookmarkEnd w:id="99"/>
    <w:p w14:paraId="78D5A837" w14:textId="77777777" w:rsidR="00EC1E92" w:rsidRPr="00B905A3" w:rsidRDefault="00EC1E92" w:rsidP="00EC1E92">
      <w:pPr>
        <w:pStyle w:val="TableNoTitle0"/>
        <w:rPr>
          <w:lang w:eastAsia="zh-CN"/>
        </w:rPr>
      </w:pPr>
      <w:r w:rsidRPr="00B905A3">
        <w:rPr>
          <w:lang w:eastAsia="zh-CN"/>
        </w:rPr>
        <w:t xml:space="preserve">Table 6-2 – Summary of </w:t>
      </w:r>
      <w:proofErr w:type="gramStart"/>
      <w:r w:rsidRPr="00B905A3">
        <w:rPr>
          <w:lang w:eastAsia="zh-CN"/>
        </w:rPr>
        <w:t>G.p</w:t>
      </w:r>
      <w:proofErr w:type="gramEnd"/>
      <w:r w:rsidRPr="00B905A3">
        <w:rPr>
          <w:lang w:eastAsia="zh-CN"/>
        </w:rPr>
        <w:t>2pf PHY options</w:t>
      </w:r>
    </w:p>
    <w:tbl>
      <w:tblPr>
        <w:tblStyle w:val="TableGrid"/>
        <w:tblW w:w="9639" w:type="dxa"/>
        <w:jc w:val="center"/>
        <w:tblLook w:val="04A0" w:firstRow="1" w:lastRow="0" w:firstColumn="1" w:lastColumn="0" w:noHBand="0" w:noVBand="1"/>
      </w:tblPr>
      <w:tblGrid>
        <w:gridCol w:w="951"/>
        <w:gridCol w:w="953"/>
        <w:gridCol w:w="1137"/>
        <w:gridCol w:w="1252"/>
        <w:gridCol w:w="1393"/>
        <w:gridCol w:w="1136"/>
        <w:gridCol w:w="1290"/>
        <w:gridCol w:w="1527"/>
      </w:tblGrid>
      <w:tr w:rsidR="00EC1E92" w:rsidRPr="00B905A3" w14:paraId="257E9B39" w14:textId="77777777" w:rsidTr="00EE0E38">
        <w:trPr>
          <w:jc w:val="center"/>
        </w:trPr>
        <w:tc>
          <w:tcPr>
            <w:tcW w:w="506" w:type="pct"/>
            <w:vAlign w:val="center"/>
          </w:tcPr>
          <w:p w14:paraId="37A34669" w14:textId="77777777" w:rsidR="00EC1E92" w:rsidRPr="00B905A3" w:rsidRDefault="00EC1E92" w:rsidP="00EE0E38">
            <w:pPr>
              <w:pStyle w:val="Tablehead"/>
              <w:rPr>
                <w:sz w:val="18"/>
                <w:szCs w:val="18"/>
              </w:rPr>
            </w:pPr>
            <w:proofErr w:type="gramStart"/>
            <w:r w:rsidRPr="00B905A3">
              <w:rPr>
                <w:sz w:val="18"/>
                <w:szCs w:val="18"/>
              </w:rPr>
              <w:t>G.p</w:t>
            </w:r>
            <w:proofErr w:type="gramEnd"/>
            <w:r w:rsidRPr="00B905A3">
              <w:rPr>
                <w:sz w:val="18"/>
                <w:szCs w:val="18"/>
              </w:rPr>
              <w:t>2pf PHY option</w:t>
            </w:r>
          </w:p>
        </w:tc>
        <w:tc>
          <w:tcPr>
            <w:tcW w:w="507" w:type="pct"/>
            <w:vAlign w:val="center"/>
          </w:tcPr>
          <w:p w14:paraId="0DD0EA83" w14:textId="77777777" w:rsidR="00EC1E92" w:rsidRPr="00B905A3" w:rsidRDefault="00EC1E92" w:rsidP="00EE0E38">
            <w:pPr>
              <w:pStyle w:val="Tablehead"/>
              <w:rPr>
                <w:sz w:val="18"/>
                <w:szCs w:val="18"/>
              </w:rPr>
            </w:pPr>
            <w:r w:rsidRPr="00B905A3">
              <w:rPr>
                <w:sz w:val="18"/>
                <w:szCs w:val="18"/>
              </w:rPr>
              <w:t>Nominal line rate</w:t>
            </w:r>
          </w:p>
        </w:tc>
        <w:tc>
          <w:tcPr>
            <w:tcW w:w="602" w:type="pct"/>
            <w:vAlign w:val="center"/>
          </w:tcPr>
          <w:p w14:paraId="22C15831" w14:textId="77777777" w:rsidR="00EC1E92" w:rsidRPr="00B905A3" w:rsidRDefault="00EC1E92" w:rsidP="00EE0E38">
            <w:pPr>
              <w:pStyle w:val="Tablehead"/>
              <w:rPr>
                <w:sz w:val="18"/>
                <w:szCs w:val="18"/>
              </w:rPr>
            </w:pPr>
            <w:r w:rsidRPr="00B905A3">
              <w:rPr>
                <w:sz w:val="18"/>
                <w:szCs w:val="18"/>
              </w:rPr>
              <w:t>Single or dual fibre</w:t>
            </w:r>
          </w:p>
        </w:tc>
        <w:tc>
          <w:tcPr>
            <w:tcW w:w="662" w:type="pct"/>
            <w:vAlign w:val="center"/>
          </w:tcPr>
          <w:p w14:paraId="6E6116E8" w14:textId="0E6D0547" w:rsidR="00EC1E92" w:rsidRPr="00B905A3" w:rsidRDefault="00EC1E92" w:rsidP="00EE0E38">
            <w:pPr>
              <w:pStyle w:val="Tablehead"/>
              <w:rPr>
                <w:sz w:val="18"/>
                <w:szCs w:val="18"/>
              </w:rPr>
            </w:pPr>
            <w:r w:rsidRPr="00B905A3">
              <w:rPr>
                <w:sz w:val="18"/>
                <w:szCs w:val="18"/>
              </w:rPr>
              <w:t xml:space="preserve">Fibre length supported by IEEE 802.3 </w:t>
            </w:r>
          </w:p>
        </w:tc>
        <w:tc>
          <w:tcPr>
            <w:tcW w:w="735" w:type="pct"/>
            <w:vAlign w:val="center"/>
          </w:tcPr>
          <w:p w14:paraId="1DB8AA95" w14:textId="07703948" w:rsidR="00EC1E92" w:rsidRPr="00B905A3" w:rsidRDefault="00EC1E92" w:rsidP="00EE0E38">
            <w:pPr>
              <w:pStyle w:val="Tablehead"/>
              <w:rPr>
                <w:sz w:val="18"/>
                <w:szCs w:val="18"/>
              </w:rPr>
            </w:pPr>
            <w:r w:rsidRPr="00B905A3">
              <w:rPr>
                <w:sz w:val="18"/>
                <w:szCs w:val="18"/>
              </w:rPr>
              <w:t>Optical link budget</w:t>
            </w:r>
            <w:r w:rsidRPr="00B905A3">
              <w:rPr>
                <w:sz w:val="18"/>
                <w:szCs w:val="18"/>
                <w:lang w:eastAsia="zh-CN"/>
              </w:rPr>
              <w:t xml:space="preserve"> </w:t>
            </w:r>
            <w:r w:rsidRPr="00B905A3">
              <w:rPr>
                <w:sz w:val="18"/>
                <w:szCs w:val="18"/>
              </w:rPr>
              <w:t xml:space="preserve">defined in IEEE 802.3 </w:t>
            </w:r>
          </w:p>
        </w:tc>
        <w:tc>
          <w:tcPr>
            <w:tcW w:w="515" w:type="pct"/>
            <w:vAlign w:val="center"/>
          </w:tcPr>
          <w:p w14:paraId="5074E9F9" w14:textId="77777777" w:rsidR="00EC1E92" w:rsidRPr="00B905A3" w:rsidRDefault="00EC1E92" w:rsidP="00EE0E38">
            <w:pPr>
              <w:pStyle w:val="Tablehead"/>
              <w:rPr>
                <w:sz w:val="18"/>
                <w:szCs w:val="18"/>
              </w:rPr>
            </w:pPr>
            <w:r w:rsidRPr="00B905A3">
              <w:rPr>
                <w:sz w:val="18"/>
                <w:szCs w:val="18"/>
              </w:rPr>
              <w:t>Wavelength (nm)</w:t>
            </w:r>
          </w:p>
        </w:tc>
        <w:tc>
          <w:tcPr>
            <w:tcW w:w="681" w:type="pct"/>
            <w:vAlign w:val="center"/>
          </w:tcPr>
          <w:p w14:paraId="3040D91D" w14:textId="77777777" w:rsidR="00EC1E92" w:rsidRPr="00B905A3" w:rsidRDefault="00EC1E92" w:rsidP="00EE0E38">
            <w:pPr>
              <w:pStyle w:val="Tablehead"/>
              <w:rPr>
                <w:sz w:val="18"/>
                <w:szCs w:val="18"/>
              </w:rPr>
            </w:pPr>
            <w:r w:rsidRPr="00B905A3">
              <w:rPr>
                <w:sz w:val="18"/>
                <w:szCs w:val="18"/>
              </w:rPr>
              <w:t>Referenced IEEE 802.3 Ethernet clauses</w:t>
            </w:r>
          </w:p>
        </w:tc>
        <w:tc>
          <w:tcPr>
            <w:tcW w:w="792" w:type="pct"/>
            <w:vAlign w:val="center"/>
          </w:tcPr>
          <w:p w14:paraId="42D5F757" w14:textId="77777777" w:rsidR="00EC1E92" w:rsidRPr="00B905A3" w:rsidRDefault="00EC1E92" w:rsidP="00EE0E38">
            <w:pPr>
              <w:pStyle w:val="Tablehead"/>
              <w:rPr>
                <w:sz w:val="18"/>
                <w:szCs w:val="18"/>
              </w:rPr>
            </w:pPr>
            <w:r w:rsidRPr="00B905A3">
              <w:rPr>
                <w:sz w:val="18"/>
                <w:szCs w:val="18"/>
              </w:rPr>
              <w:t>Ethernet PMD types</w:t>
            </w:r>
          </w:p>
        </w:tc>
      </w:tr>
      <w:tr w:rsidR="00EC1E92" w:rsidRPr="00B905A3" w14:paraId="2B8009E6" w14:textId="77777777" w:rsidTr="00EE0E38">
        <w:trPr>
          <w:jc w:val="center"/>
        </w:trPr>
        <w:tc>
          <w:tcPr>
            <w:tcW w:w="506" w:type="pct"/>
          </w:tcPr>
          <w:p w14:paraId="0515B2A7" w14:textId="77777777" w:rsidR="00EC1E92" w:rsidRPr="00B905A3" w:rsidRDefault="00EC1E92" w:rsidP="00EE0E38">
            <w:pPr>
              <w:pStyle w:val="Tabletext"/>
              <w:jc w:val="center"/>
              <w:rPr>
                <w:sz w:val="18"/>
                <w:szCs w:val="18"/>
              </w:rPr>
            </w:pPr>
            <w:r w:rsidRPr="00B905A3">
              <w:rPr>
                <w:sz w:val="18"/>
                <w:szCs w:val="18"/>
              </w:rPr>
              <w:t>Option 1</w:t>
            </w:r>
          </w:p>
        </w:tc>
        <w:tc>
          <w:tcPr>
            <w:tcW w:w="507" w:type="pct"/>
          </w:tcPr>
          <w:p w14:paraId="2C735516" w14:textId="77777777" w:rsidR="00EC1E92" w:rsidRPr="00B905A3" w:rsidRDefault="00EC1E92" w:rsidP="00EE0E38">
            <w:pPr>
              <w:pStyle w:val="Tabletext"/>
              <w:jc w:val="center"/>
              <w:rPr>
                <w:sz w:val="18"/>
                <w:szCs w:val="18"/>
              </w:rPr>
            </w:pPr>
            <w:r w:rsidRPr="00B905A3">
              <w:rPr>
                <w:sz w:val="18"/>
                <w:szCs w:val="18"/>
              </w:rPr>
              <w:t>1 Gbit/s</w:t>
            </w:r>
          </w:p>
        </w:tc>
        <w:tc>
          <w:tcPr>
            <w:tcW w:w="602" w:type="pct"/>
          </w:tcPr>
          <w:p w14:paraId="5F93EB1B" w14:textId="77777777" w:rsidR="00EC1E92" w:rsidRPr="00B905A3" w:rsidRDefault="00EC1E92" w:rsidP="00EE0E38">
            <w:pPr>
              <w:pStyle w:val="Tabletext"/>
              <w:jc w:val="center"/>
              <w:rPr>
                <w:sz w:val="18"/>
                <w:szCs w:val="18"/>
              </w:rPr>
            </w:pPr>
            <w:r w:rsidRPr="00B905A3">
              <w:rPr>
                <w:sz w:val="18"/>
                <w:szCs w:val="18"/>
              </w:rPr>
              <w:t>Dual fibre</w:t>
            </w:r>
          </w:p>
        </w:tc>
        <w:tc>
          <w:tcPr>
            <w:tcW w:w="662" w:type="pct"/>
          </w:tcPr>
          <w:p w14:paraId="48AF5AE7" w14:textId="77777777" w:rsidR="00EC1E92" w:rsidRPr="00B905A3" w:rsidRDefault="00EC1E92" w:rsidP="00EE0E38">
            <w:pPr>
              <w:pStyle w:val="Tabletext"/>
              <w:jc w:val="center"/>
              <w:rPr>
                <w:sz w:val="18"/>
                <w:szCs w:val="18"/>
              </w:rPr>
            </w:pPr>
            <w:r w:rsidRPr="00B905A3">
              <w:rPr>
                <w:sz w:val="18"/>
                <w:szCs w:val="18"/>
              </w:rPr>
              <w:t>10 km</w:t>
            </w:r>
          </w:p>
        </w:tc>
        <w:tc>
          <w:tcPr>
            <w:tcW w:w="735" w:type="pct"/>
          </w:tcPr>
          <w:p w14:paraId="0A3F1F92" w14:textId="77777777" w:rsidR="00EC1E92" w:rsidRPr="00B905A3" w:rsidRDefault="00EC1E92" w:rsidP="00EE0E38">
            <w:pPr>
              <w:pStyle w:val="Tabletext"/>
              <w:jc w:val="center"/>
              <w:rPr>
                <w:sz w:val="18"/>
                <w:szCs w:val="18"/>
              </w:rPr>
            </w:pPr>
            <w:r w:rsidRPr="00B905A3">
              <w:rPr>
                <w:sz w:val="18"/>
                <w:szCs w:val="18"/>
              </w:rPr>
              <w:t>8 dB</w:t>
            </w:r>
          </w:p>
        </w:tc>
        <w:tc>
          <w:tcPr>
            <w:tcW w:w="515" w:type="pct"/>
          </w:tcPr>
          <w:p w14:paraId="32AADABD" w14:textId="77777777" w:rsidR="00EC1E92" w:rsidRPr="00B905A3" w:rsidRDefault="00EC1E92" w:rsidP="00EE0E38">
            <w:pPr>
              <w:pStyle w:val="Tabletext"/>
              <w:rPr>
                <w:sz w:val="18"/>
                <w:szCs w:val="18"/>
              </w:rPr>
            </w:pPr>
            <w:r w:rsidRPr="00B905A3">
              <w:rPr>
                <w:sz w:val="18"/>
                <w:szCs w:val="18"/>
              </w:rPr>
              <w:t>1270-1355</w:t>
            </w:r>
          </w:p>
        </w:tc>
        <w:tc>
          <w:tcPr>
            <w:tcW w:w="681" w:type="pct"/>
          </w:tcPr>
          <w:p w14:paraId="5F964F10" w14:textId="77777777" w:rsidR="00EC1E92" w:rsidRPr="00B905A3" w:rsidRDefault="00EC1E92" w:rsidP="00EE0E38">
            <w:pPr>
              <w:pStyle w:val="Tabletext"/>
              <w:rPr>
                <w:sz w:val="18"/>
                <w:szCs w:val="18"/>
              </w:rPr>
            </w:pPr>
            <w:r w:rsidRPr="00B905A3">
              <w:rPr>
                <w:sz w:val="18"/>
                <w:szCs w:val="18"/>
              </w:rPr>
              <w:t>[IEEE 802.3] clause 38</w:t>
            </w:r>
          </w:p>
        </w:tc>
        <w:tc>
          <w:tcPr>
            <w:tcW w:w="792" w:type="pct"/>
          </w:tcPr>
          <w:p w14:paraId="246400D1" w14:textId="77777777" w:rsidR="00EC1E92" w:rsidRPr="00B905A3" w:rsidRDefault="00EC1E92" w:rsidP="00EE0E38">
            <w:pPr>
              <w:pStyle w:val="Tabletext"/>
              <w:rPr>
                <w:sz w:val="18"/>
                <w:szCs w:val="18"/>
              </w:rPr>
            </w:pPr>
            <w:r w:rsidRPr="00B905A3">
              <w:rPr>
                <w:sz w:val="18"/>
                <w:szCs w:val="18"/>
              </w:rPr>
              <w:t>1000BASE</w:t>
            </w:r>
            <w:r w:rsidRPr="00B905A3">
              <w:rPr>
                <w:sz w:val="18"/>
                <w:szCs w:val="18"/>
              </w:rPr>
              <w:noBreakHyphen/>
              <w:t>LX</w:t>
            </w:r>
          </w:p>
        </w:tc>
      </w:tr>
      <w:tr w:rsidR="00EC1E92" w:rsidRPr="00B905A3" w14:paraId="42C373A7" w14:textId="77777777" w:rsidTr="00EE0E38">
        <w:trPr>
          <w:jc w:val="center"/>
        </w:trPr>
        <w:tc>
          <w:tcPr>
            <w:tcW w:w="506" w:type="pct"/>
          </w:tcPr>
          <w:p w14:paraId="6A088A54" w14:textId="77777777" w:rsidR="00EC1E92" w:rsidRPr="00B905A3" w:rsidRDefault="00EC1E92" w:rsidP="00EE0E38">
            <w:pPr>
              <w:pStyle w:val="Tabletext"/>
              <w:jc w:val="center"/>
              <w:rPr>
                <w:sz w:val="18"/>
                <w:szCs w:val="18"/>
              </w:rPr>
            </w:pPr>
            <w:r w:rsidRPr="00B905A3">
              <w:rPr>
                <w:sz w:val="18"/>
                <w:szCs w:val="18"/>
              </w:rPr>
              <w:t>Option 2</w:t>
            </w:r>
          </w:p>
        </w:tc>
        <w:tc>
          <w:tcPr>
            <w:tcW w:w="507" w:type="pct"/>
          </w:tcPr>
          <w:p w14:paraId="64AFA72F" w14:textId="77777777" w:rsidR="00EC1E92" w:rsidRPr="00B905A3" w:rsidRDefault="00EC1E92" w:rsidP="00EE0E38">
            <w:pPr>
              <w:pStyle w:val="Tabletext"/>
              <w:jc w:val="center"/>
              <w:rPr>
                <w:sz w:val="18"/>
                <w:szCs w:val="18"/>
              </w:rPr>
            </w:pPr>
            <w:r w:rsidRPr="00B905A3">
              <w:rPr>
                <w:sz w:val="18"/>
                <w:szCs w:val="18"/>
              </w:rPr>
              <w:t>1 Gbit/s</w:t>
            </w:r>
          </w:p>
        </w:tc>
        <w:tc>
          <w:tcPr>
            <w:tcW w:w="602" w:type="pct"/>
          </w:tcPr>
          <w:p w14:paraId="41AD9AC7" w14:textId="77777777" w:rsidR="00EC1E92" w:rsidRPr="00B905A3" w:rsidRDefault="00EC1E92" w:rsidP="00EE0E38">
            <w:pPr>
              <w:pStyle w:val="Tabletext"/>
              <w:jc w:val="center"/>
              <w:rPr>
                <w:sz w:val="18"/>
                <w:szCs w:val="18"/>
              </w:rPr>
            </w:pPr>
            <w:r w:rsidRPr="00B905A3">
              <w:rPr>
                <w:sz w:val="18"/>
                <w:szCs w:val="18"/>
              </w:rPr>
              <w:t>Single fibre</w:t>
            </w:r>
          </w:p>
        </w:tc>
        <w:tc>
          <w:tcPr>
            <w:tcW w:w="662" w:type="pct"/>
          </w:tcPr>
          <w:p w14:paraId="3C17A2EE" w14:textId="77777777" w:rsidR="00EC1E92" w:rsidRPr="00B905A3" w:rsidRDefault="00EC1E92" w:rsidP="00EE0E38">
            <w:pPr>
              <w:pStyle w:val="Tabletext"/>
              <w:jc w:val="center"/>
              <w:rPr>
                <w:sz w:val="18"/>
                <w:szCs w:val="18"/>
              </w:rPr>
            </w:pPr>
            <w:r w:rsidRPr="00B905A3">
              <w:rPr>
                <w:sz w:val="18"/>
                <w:szCs w:val="18"/>
              </w:rPr>
              <w:t>10 km</w:t>
            </w:r>
          </w:p>
        </w:tc>
        <w:tc>
          <w:tcPr>
            <w:tcW w:w="735" w:type="pct"/>
          </w:tcPr>
          <w:p w14:paraId="71D247BE" w14:textId="77777777" w:rsidR="00EC1E92" w:rsidRPr="00B905A3" w:rsidRDefault="00EC1E92" w:rsidP="00EE0E38">
            <w:pPr>
              <w:pStyle w:val="Tabletext"/>
              <w:jc w:val="center"/>
              <w:rPr>
                <w:sz w:val="18"/>
                <w:szCs w:val="18"/>
              </w:rPr>
            </w:pPr>
            <w:r w:rsidRPr="00B905A3">
              <w:rPr>
                <w:sz w:val="18"/>
                <w:szCs w:val="18"/>
              </w:rPr>
              <w:t>5.5 dB</w:t>
            </w:r>
          </w:p>
        </w:tc>
        <w:tc>
          <w:tcPr>
            <w:tcW w:w="515" w:type="pct"/>
          </w:tcPr>
          <w:p w14:paraId="4DB8D9C2" w14:textId="5EDD48AD" w:rsidR="00025182" w:rsidRPr="00B905A3" w:rsidRDefault="00EC1E92" w:rsidP="00025182">
            <w:pPr>
              <w:pStyle w:val="Tabletext"/>
              <w:rPr>
                <w:sz w:val="18"/>
                <w:szCs w:val="18"/>
              </w:rPr>
            </w:pPr>
            <w:r w:rsidRPr="00B905A3">
              <w:rPr>
                <w:sz w:val="18"/>
                <w:szCs w:val="18"/>
              </w:rPr>
              <w:t>DS:</w:t>
            </w:r>
            <w:r w:rsidRPr="00B905A3">
              <w:rPr>
                <w:sz w:val="18"/>
                <w:szCs w:val="18"/>
              </w:rPr>
              <w:br/>
              <w:t>1</w:t>
            </w:r>
            <w:r w:rsidR="005E563C">
              <w:rPr>
                <w:sz w:val="18"/>
                <w:szCs w:val="18"/>
              </w:rPr>
              <w:t> </w:t>
            </w:r>
            <w:r w:rsidRPr="00B905A3">
              <w:rPr>
                <w:sz w:val="18"/>
                <w:szCs w:val="18"/>
              </w:rPr>
              <w:t>480</w:t>
            </w:r>
            <w:r w:rsidRPr="00B905A3">
              <w:rPr>
                <w:sz w:val="18"/>
                <w:szCs w:val="18"/>
              </w:rPr>
              <w:noBreakHyphen/>
              <w:t>1</w:t>
            </w:r>
            <w:r w:rsidR="005E563C">
              <w:rPr>
                <w:sz w:val="18"/>
                <w:szCs w:val="18"/>
              </w:rPr>
              <w:t> </w:t>
            </w:r>
            <w:r w:rsidRPr="00B905A3">
              <w:rPr>
                <w:sz w:val="18"/>
                <w:szCs w:val="18"/>
              </w:rPr>
              <w:t xml:space="preserve">500 </w:t>
            </w:r>
          </w:p>
          <w:p w14:paraId="3747EF51" w14:textId="4F4C7C28" w:rsidR="00EC1E92" w:rsidRPr="00B905A3" w:rsidRDefault="00EC1E92" w:rsidP="00D01EDB">
            <w:pPr>
              <w:pStyle w:val="Tabletext"/>
              <w:rPr>
                <w:sz w:val="18"/>
                <w:szCs w:val="18"/>
              </w:rPr>
            </w:pPr>
            <w:r w:rsidRPr="00B905A3">
              <w:rPr>
                <w:sz w:val="18"/>
                <w:szCs w:val="18"/>
              </w:rPr>
              <w:t>US:</w:t>
            </w:r>
            <w:r w:rsidRPr="00B905A3">
              <w:rPr>
                <w:sz w:val="18"/>
                <w:szCs w:val="18"/>
              </w:rPr>
              <w:br/>
              <w:t>1</w:t>
            </w:r>
            <w:r w:rsidR="005E563C">
              <w:rPr>
                <w:sz w:val="18"/>
                <w:szCs w:val="18"/>
              </w:rPr>
              <w:t> </w:t>
            </w:r>
            <w:r w:rsidRPr="00B905A3">
              <w:rPr>
                <w:sz w:val="18"/>
                <w:szCs w:val="18"/>
              </w:rPr>
              <w:t>260</w:t>
            </w:r>
            <w:r w:rsidRPr="00B905A3">
              <w:rPr>
                <w:sz w:val="18"/>
                <w:szCs w:val="18"/>
              </w:rPr>
              <w:noBreakHyphen/>
              <w:t>1</w:t>
            </w:r>
            <w:r w:rsidR="005E563C">
              <w:rPr>
                <w:sz w:val="18"/>
                <w:szCs w:val="18"/>
              </w:rPr>
              <w:t> </w:t>
            </w:r>
            <w:r w:rsidRPr="00B905A3">
              <w:rPr>
                <w:sz w:val="18"/>
                <w:szCs w:val="18"/>
              </w:rPr>
              <w:t>360</w:t>
            </w:r>
          </w:p>
        </w:tc>
        <w:tc>
          <w:tcPr>
            <w:tcW w:w="681" w:type="pct"/>
          </w:tcPr>
          <w:p w14:paraId="5DB4CDF1" w14:textId="77777777" w:rsidR="00EC1E92" w:rsidRPr="00B905A3" w:rsidRDefault="00EC1E92" w:rsidP="00EE0E38">
            <w:pPr>
              <w:pStyle w:val="Tabletext"/>
              <w:rPr>
                <w:sz w:val="18"/>
                <w:szCs w:val="18"/>
              </w:rPr>
            </w:pPr>
            <w:r w:rsidRPr="00B905A3">
              <w:rPr>
                <w:sz w:val="18"/>
                <w:szCs w:val="18"/>
              </w:rPr>
              <w:t>[IEEE 802.3] clause 59</w:t>
            </w:r>
          </w:p>
        </w:tc>
        <w:tc>
          <w:tcPr>
            <w:tcW w:w="792" w:type="pct"/>
          </w:tcPr>
          <w:p w14:paraId="7C4D7661" w14:textId="77777777" w:rsidR="00EC1E92" w:rsidRPr="00B905A3" w:rsidRDefault="00EC1E92" w:rsidP="00EE0E38">
            <w:pPr>
              <w:pStyle w:val="Tabletext"/>
              <w:rPr>
                <w:sz w:val="18"/>
                <w:szCs w:val="18"/>
              </w:rPr>
            </w:pPr>
            <w:r w:rsidRPr="00B905A3">
              <w:rPr>
                <w:sz w:val="18"/>
                <w:szCs w:val="18"/>
              </w:rPr>
              <w:t>1000BASE</w:t>
            </w:r>
            <w:r w:rsidRPr="00B905A3">
              <w:rPr>
                <w:sz w:val="18"/>
                <w:szCs w:val="18"/>
              </w:rPr>
              <w:noBreakHyphen/>
              <w:t>BX10</w:t>
            </w:r>
          </w:p>
        </w:tc>
      </w:tr>
      <w:tr w:rsidR="00EC1E92" w:rsidRPr="00B905A3" w14:paraId="023AEBF1" w14:textId="77777777" w:rsidTr="00EE0E38">
        <w:trPr>
          <w:jc w:val="center"/>
        </w:trPr>
        <w:tc>
          <w:tcPr>
            <w:tcW w:w="506" w:type="pct"/>
            <w:tcBorders>
              <w:bottom w:val="single" w:sz="4" w:space="0" w:color="000000" w:themeColor="text1"/>
            </w:tcBorders>
          </w:tcPr>
          <w:p w14:paraId="5F38B6CA" w14:textId="77777777" w:rsidR="00EC1E92" w:rsidRPr="00B905A3" w:rsidRDefault="00EC1E92" w:rsidP="00EE0E38">
            <w:pPr>
              <w:pStyle w:val="Tabletext"/>
              <w:jc w:val="center"/>
              <w:rPr>
                <w:sz w:val="18"/>
                <w:szCs w:val="18"/>
              </w:rPr>
            </w:pPr>
            <w:r w:rsidRPr="00B905A3">
              <w:rPr>
                <w:sz w:val="18"/>
                <w:szCs w:val="18"/>
              </w:rPr>
              <w:t>Option 3</w:t>
            </w:r>
          </w:p>
        </w:tc>
        <w:tc>
          <w:tcPr>
            <w:tcW w:w="507" w:type="pct"/>
            <w:tcBorders>
              <w:bottom w:val="single" w:sz="4" w:space="0" w:color="000000" w:themeColor="text1"/>
            </w:tcBorders>
          </w:tcPr>
          <w:p w14:paraId="1DC95D85" w14:textId="77777777" w:rsidR="00EC1E92" w:rsidRPr="00B905A3" w:rsidRDefault="00EC1E92" w:rsidP="00EE0E38">
            <w:pPr>
              <w:pStyle w:val="Tabletext"/>
              <w:jc w:val="center"/>
              <w:rPr>
                <w:sz w:val="18"/>
                <w:szCs w:val="18"/>
              </w:rPr>
            </w:pPr>
            <w:r w:rsidRPr="00B905A3">
              <w:rPr>
                <w:sz w:val="18"/>
                <w:szCs w:val="18"/>
              </w:rPr>
              <w:t>10 Gbit/s</w:t>
            </w:r>
          </w:p>
        </w:tc>
        <w:tc>
          <w:tcPr>
            <w:tcW w:w="602" w:type="pct"/>
            <w:tcBorders>
              <w:bottom w:val="single" w:sz="4" w:space="0" w:color="000000" w:themeColor="text1"/>
            </w:tcBorders>
          </w:tcPr>
          <w:p w14:paraId="51156DA4" w14:textId="77777777" w:rsidR="00EC1E92" w:rsidRPr="00B905A3" w:rsidRDefault="00EC1E92" w:rsidP="00EE0E38">
            <w:pPr>
              <w:pStyle w:val="Tabletext"/>
              <w:jc w:val="center"/>
              <w:rPr>
                <w:sz w:val="18"/>
                <w:szCs w:val="18"/>
              </w:rPr>
            </w:pPr>
            <w:r w:rsidRPr="00B905A3">
              <w:rPr>
                <w:sz w:val="18"/>
                <w:szCs w:val="18"/>
              </w:rPr>
              <w:t>Dual fibre</w:t>
            </w:r>
          </w:p>
        </w:tc>
        <w:tc>
          <w:tcPr>
            <w:tcW w:w="662" w:type="pct"/>
            <w:tcBorders>
              <w:bottom w:val="single" w:sz="4" w:space="0" w:color="000000" w:themeColor="text1"/>
            </w:tcBorders>
          </w:tcPr>
          <w:p w14:paraId="3E1BFA81" w14:textId="77777777" w:rsidR="00EC1E92" w:rsidRPr="00B905A3" w:rsidRDefault="00EC1E92" w:rsidP="00EE0E38">
            <w:pPr>
              <w:pStyle w:val="Tabletext"/>
              <w:jc w:val="center"/>
              <w:rPr>
                <w:sz w:val="18"/>
                <w:szCs w:val="18"/>
              </w:rPr>
            </w:pPr>
            <w:r w:rsidRPr="00B905A3">
              <w:rPr>
                <w:sz w:val="18"/>
                <w:szCs w:val="18"/>
              </w:rPr>
              <w:t>10 km</w:t>
            </w:r>
          </w:p>
        </w:tc>
        <w:tc>
          <w:tcPr>
            <w:tcW w:w="735" w:type="pct"/>
            <w:tcBorders>
              <w:bottom w:val="single" w:sz="4" w:space="0" w:color="000000" w:themeColor="text1"/>
            </w:tcBorders>
          </w:tcPr>
          <w:p w14:paraId="5265FD1B" w14:textId="77777777" w:rsidR="00EC1E92" w:rsidRPr="00B905A3" w:rsidRDefault="00EC1E92" w:rsidP="00EE0E38">
            <w:pPr>
              <w:pStyle w:val="Tabletext"/>
              <w:jc w:val="center"/>
              <w:rPr>
                <w:sz w:val="18"/>
                <w:szCs w:val="18"/>
              </w:rPr>
            </w:pPr>
            <w:r w:rsidRPr="00B905A3">
              <w:rPr>
                <w:sz w:val="18"/>
                <w:szCs w:val="18"/>
              </w:rPr>
              <w:t>6.3 dB</w:t>
            </w:r>
          </w:p>
        </w:tc>
        <w:tc>
          <w:tcPr>
            <w:tcW w:w="515" w:type="pct"/>
            <w:tcBorders>
              <w:bottom w:val="single" w:sz="4" w:space="0" w:color="000000" w:themeColor="text1"/>
            </w:tcBorders>
          </w:tcPr>
          <w:p w14:paraId="2DABD146" w14:textId="7B01A92A" w:rsidR="00EC1E92" w:rsidRPr="00B905A3" w:rsidRDefault="00EC1E92" w:rsidP="00EE0E38">
            <w:pPr>
              <w:pStyle w:val="Tabletext"/>
              <w:rPr>
                <w:sz w:val="18"/>
                <w:szCs w:val="18"/>
              </w:rPr>
            </w:pPr>
            <w:r w:rsidRPr="00B905A3">
              <w:rPr>
                <w:sz w:val="18"/>
                <w:szCs w:val="18"/>
              </w:rPr>
              <w:t>1</w:t>
            </w:r>
            <w:r w:rsidR="005E563C">
              <w:rPr>
                <w:sz w:val="18"/>
                <w:szCs w:val="18"/>
              </w:rPr>
              <w:t> </w:t>
            </w:r>
            <w:r w:rsidRPr="00B905A3">
              <w:rPr>
                <w:sz w:val="18"/>
                <w:szCs w:val="18"/>
              </w:rPr>
              <w:t>260-1</w:t>
            </w:r>
            <w:r w:rsidR="005E563C">
              <w:rPr>
                <w:sz w:val="18"/>
                <w:szCs w:val="18"/>
              </w:rPr>
              <w:t> </w:t>
            </w:r>
            <w:r w:rsidRPr="00B905A3">
              <w:rPr>
                <w:sz w:val="18"/>
                <w:szCs w:val="18"/>
              </w:rPr>
              <w:t>355</w:t>
            </w:r>
          </w:p>
        </w:tc>
        <w:tc>
          <w:tcPr>
            <w:tcW w:w="681" w:type="pct"/>
            <w:tcBorders>
              <w:bottom w:val="single" w:sz="4" w:space="0" w:color="000000" w:themeColor="text1"/>
            </w:tcBorders>
          </w:tcPr>
          <w:p w14:paraId="33882374" w14:textId="77777777" w:rsidR="00EC1E92" w:rsidRPr="00B905A3" w:rsidRDefault="00EC1E92" w:rsidP="00EE0E38">
            <w:pPr>
              <w:pStyle w:val="Tabletext"/>
              <w:rPr>
                <w:sz w:val="18"/>
                <w:szCs w:val="18"/>
              </w:rPr>
            </w:pPr>
            <w:r w:rsidRPr="00B905A3">
              <w:rPr>
                <w:sz w:val="18"/>
                <w:szCs w:val="18"/>
              </w:rPr>
              <w:t>[IEEE 802.3] clause 52</w:t>
            </w:r>
          </w:p>
        </w:tc>
        <w:tc>
          <w:tcPr>
            <w:tcW w:w="792" w:type="pct"/>
            <w:tcBorders>
              <w:bottom w:val="single" w:sz="4" w:space="0" w:color="000000" w:themeColor="text1"/>
            </w:tcBorders>
          </w:tcPr>
          <w:p w14:paraId="08C4D563" w14:textId="77777777" w:rsidR="00EC1E92" w:rsidRPr="00B905A3" w:rsidRDefault="00EC1E92" w:rsidP="00EE0E38">
            <w:pPr>
              <w:pStyle w:val="Tabletext"/>
              <w:rPr>
                <w:sz w:val="18"/>
                <w:szCs w:val="18"/>
              </w:rPr>
            </w:pPr>
            <w:r w:rsidRPr="00B905A3">
              <w:rPr>
                <w:sz w:val="18"/>
                <w:szCs w:val="18"/>
              </w:rPr>
              <w:t>10GBASE-LR</w:t>
            </w:r>
          </w:p>
        </w:tc>
      </w:tr>
      <w:tr w:rsidR="00EC1E92" w:rsidRPr="00B905A3" w14:paraId="413E09C6" w14:textId="77777777" w:rsidTr="00EE0E38">
        <w:trPr>
          <w:jc w:val="center"/>
        </w:trPr>
        <w:tc>
          <w:tcPr>
            <w:tcW w:w="506" w:type="pct"/>
            <w:tcBorders>
              <w:bottom w:val="single" w:sz="4" w:space="0" w:color="auto"/>
            </w:tcBorders>
          </w:tcPr>
          <w:p w14:paraId="297A4023" w14:textId="77777777" w:rsidR="00EC1E92" w:rsidRPr="00B905A3" w:rsidRDefault="00EC1E92" w:rsidP="00EE0E38">
            <w:pPr>
              <w:pStyle w:val="Tabletext"/>
              <w:jc w:val="center"/>
              <w:rPr>
                <w:sz w:val="18"/>
                <w:szCs w:val="18"/>
              </w:rPr>
            </w:pPr>
            <w:r w:rsidRPr="00B905A3">
              <w:rPr>
                <w:sz w:val="18"/>
                <w:szCs w:val="18"/>
              </w:rPr>
              <w:t>Option 4</w:t>
            </w:r>
          </w:p>
        </w:tc>
        <w:tc>
          <w:tcPr>
            <w:tcW w:w="507" w:type="pct"/>
            <w:tcBorders>
              <w:bottom w:val="single" w:sz="4" w:space="0" w:color="auto"/>
            </w:tcBorders>
          </w:tcPr>
          <w:p w14:paraId="51FB5269" w14:textId="77777777" w:rsidR="00EC1E92" w:rsidRPr="00B905A3" w:rsidRDefault="00EC1E92" w:rsidP="00EE0E38">
            <w:pPr>
              <w:pStyle w:val="Tabletext"/>
              <w:jc w:val="center"/>
              <w:rPr>
                <w:sz w:val="18"/>
                <w:szCs w:val="18"/>
              </w:rPr>
            </w:pPr>
            <w:r w:rsidRPr="00B905A3">
              <w:rPr>
                <w:sz w:val="18"/>
                <w:szCs w:val="18"/>
              </w:rPr>
              <w:t>10 Gbit/s</w:t>
            </w:r>
          </w:p>
        </w:tc>
        <w:tc>
          <w:tcPr>
            <w:tcW w:w="602" w:type="pct"/>
            <w:tcBorders>
              <w:bottom w:val="single" w:sz="4" w:space="0" w:color="auto"/>
            </w:tcBorders>
          </w:tcPr>
          <w:p w14:paraId="319572DE" w14:textId="77777777" w:rsidR="00EC1E92" w:rsidRPr="00B905A3" w:rsidRDefault="00EC1E92" w:rsidP="00EE0E38">
            <w:pPr>
              <w:pStyle w:val="Tabletext"/>
              <w:jc w:val="center"/>
              <w:rPr>
                <w:sz w:val="18"/>
                <w:szCs w:val="18"/>
              </w:rPr>
            </w:pPr>
            <w:r w:rsidRPr="00B905A3">
              <w:rPr>
                <w:sz w:val="18"/>
                <w:szCs w:val="18"/>
              </w:rPr>
              <w:t>Single fibre</w:t>
            </w:r>
          </w:p>
        </w:tc>
        <w:tc>
          <w:tcPr>
            <w:tcW w:w="662" w:type="pct"/>
            <w:tcBorders>
              <w:bottom w:val="single" w:sz="4" w:space="0" w:color="auto"/>
            </w:tcBorders>
          </w:tcPr>
          <w:p w14:paraId="4D6477A1" w14:textId="77777777" w:rsidR="00EC1E92" w:rsidRPr="00B905A3" w:rsidRDefault="00EC1E92" w:rsidP="00EE0E38">
            <w:pPr>
              <w:pStyle w:val="Tabletext"/>
              <w:jc w:val="center"/>
              <w:rPr>
                <w:sz w:val="18"/>
                <w:szCs w:val="18"/>
              </w:rPr>
            </w:pPr>
            <w:r w:rsidRPr="00B905A3">
              <w:rPr>
                <w:sz w:val="18"/>
                <w:szCs w:val="18"/>
              </w:rPr>
              <w:t>10 km</w:t>
            </w:r>
          </w:p>
        </w:tc>
        <w:tc>
          <w:tcPr>
            <w:tcW w:w="735" w:type="pct"/>
            <w:tcBorders>
              <w:bottom w:val="single" w:sz="4" w:space="0" w:color="auto"/>
            </w:tcBorders>
          </w:tcPr>
          <w:p w14:paraId="224E322F" w14:textId="77777777" w:rsidR="00EC1E92" w:rsidRPr="00B905A3" w:rsidRDefault="00EC1E92" w:rsidP="00EE0E38">
            <w:pPr>
              <w:pStyle w:val="Tabletext"/>
              <w:jc w:val="center"/>
              <w:rPr>
                <w:sz w:val="18"/>
                <w:szCs w:val="18"/>
              </w:rPr>
            </w:pPr>
            <w:r w:rsidRPr="00B905A3">
              <w:rPr>
                <w:sz w:val="18"/>
                <w:szCs w:val="18"/>
              </w:rPr>
              <w:t>6.3 dB</w:t>
            </w:r>
          </w:p>
        </w:tc>
        <w:tc>
          <w:tcPr>
            <w:tcW w:w="515" w:type="pct"/>
            <w:tcBorders>
              <w:bottom w:val="single" w:sz="4" w:space="0" w:color="auto"/>
            </w:tcBorders>
          </w:tcPr>
          <w:p w14:paraId="2CE7EE9F" w14:textId="321EFE95" w:rsidR="00EC1E92" w:rsidRPr="00B905A3" w:rsidRDefault="00EC1E92" w:rsidP="00EE0E38">
            <w:pPr>
              <w:pStyle w:val="Tabletext"/>
              <w:rPr>
                <w:sz w:val="18"/>
                <w:szCs w:val="18"/>
              </w:rPr>
            </w:pPr>
            <w:r w:rsidRPr="00B905A3">
              <w:rPr>
                <w:sz w:val="18"/>
                <w:szCs w:val="18"/>
              </w:rPr>
              <w:t>DS:</w:t>
            </w:r>
            <w:r w:rsidRPr="00B905A3">
              <w:rPr>
                <w:sz w:val="18"/>
                <w:szCs w:val="18"/>
              </w:rPr>
              <w:br/>
              <w:t>1</w:t>
            </w:r>
            <w:r w:rsidR="005E563C">
              <w:rPr>
                <w:sz w:val="18"/>
                <w:szCs w:val="18"/>
              </w:rPr>
              <w:t> </w:t>
            </w:r>
            <w:r w:rsidRPr="00B905A3">
              <w:rPr>
                <w:sz w:val="18"/>
                <w:szCs w:val="18"/>
              </w:rPr>
              <w:t>320</w:t>
            </w:r>
            <w:r w:rsidRPr="00B905A3">
              <w:rPr>
                <w:sz w:val="18"/>
                <w:szCs w:val="18"/>
              </w:rPr>
              <w:noBreakHyphen/>
              <w:t>1</w:t>
            </w:r>
            <w:r w:rsidR="005E563C">
              <w:rPr>
                <w:sz w:val="18"/>
                <w:szCs w:val="18"/>
              </w:rPr>
              <w:t> </w:t>
            </w:r>
            <w:r w:rsidRPr="00B905A3">
              <w:rPr>
                <w:sz w:val="18"/>
                <w:szCs w:val="18"/>
              </w:rPr>
              <w:t>340</w:t>
            </w:r>
          </w:p>
          <w:p w14:paraId="58BA106B" w14:textId="6C3271E5" w:rsidR="00EC1E92" w:rsidRPr="00B905A3" w:rsidRDefault="00EC1E92" w:rsidP="00EE0E38">
            <w:pPr>
              <w:pStyle w:val="Tabletext"/>
              <w:rPr>
                <w:sz w:val="18"/>
                <w:szCs w:val="18"/>
              </w:rPr>
            </w:pPr>
            <w:r w:rsidRPr="00B905A3">
              <w:rPr>
                <w:sz w:val="18"/>
                <w:szCs w:val="18"/>
              </w:rPr>
              <w:t>US:</w:t>
            </w:r>
            <w:r w:rsidRPr="00B905A3">
              <w:rPr>
                <w:sz w:val="18"/>
                <w:szCs w:val="18"/>
              </w:rPr>
              <w:br/>
              <w:t>1</w:t>
            </w:r>
            <w:r w:rsidR="005E563C">
              <w:rPr>
                <w:sz w:val="18"/>
                <w:szCs w:val="18"/>
              </w:rPr>
              <w:t> </w:t>
            </w:r>
            <w:r w:rsidRPr="00B905A3">
              <w:rPr>
                <w:sz w:val="18"/>
                <w:szCs w:val="18"/>
              </w:rPr>
              <w:t>260</w:t>
            </w:r>
            <w:r w:rsidRPr="00B905A3">
              <w:rPr>
                <w:sz w:val="18"/>
                <w:szCs w:val="18"/>
              </w:rPr>
              <w:noBreakHyphen/>
              <w:t>1</w:t>
            </w:r>
            <w:r w:rsidR="005E563C">
              <w:rPr>
                <w:sz w:val="18"/>
                <w:szCs w:val="18"/>
              </w:rPr>
              <w:t> </w:t>
            </w:r>
            <w:r w:rsidRPr="00B905A3">
              <w:rPr>
                <w:sz w:val="18"/>
                <w:szCs w:val="18"/>
              </w:rPr>
              <w:t>280</w:t>
            </w:r>
          </w:p>
        </w:tc>
        <w:tc>
          <w:tcPr>
            <w:tcW w:w="681" w:type="pct"/>
            <w:tcBorders>
              <w:bottom w:val="single" w:sz="4" w:space="0" w:color="auto"/>
            </w:tcBorders>
          </w:tcPr>
          <w:p w14:paraId="7514BDB9" w14:textId="77777777" w:rsidR="00EC1E92" w:rsidRPr="00B905A3" w:rsidRDefault="00EC1E92" w:rsidP="00EE0E38">
            <w:pPr>
              <w:pStyle w:val="Tabletext"/>
              <w:rPr>
                <w:sz w:val="18"/>
                <w:szCs w:val="18"/>
              </w:rPr>
            </w:pPr>
            <w:r w:rsidRPr="00B905A3">
              <w:rPr>
                <w:sz w:val="18"/>
                <w:szCs w:val="18"/>
              </w:rPr>
              <w:t>[IEEE 802.3] clause 158</w:t>
            </w:r>
          </w:p>
        </w:tc>
        <w:tc>
          <w:tcPr>
            <w:tcW w:w="792" w:type="pct"/>
            <w:tcBorders>
              <w:bottom w:val="single" w:sz="4" w:space="0" w:color="auto"/>
            </w:tcBorders>
          </w:tcPr>
          <w:p w14:paraId="37BF4EC7" w14:textId="77777777" w:rsidR="00EC1E92" w:rsidRPr="00B905A3" w:rsidRDefault="00EC1E92" w:rsidP="00EE0E38">
            <w:pPr>
              <w:pStyle w:val="Tabletext"/>
              <w:rPr>
                <w:sz w:val="18"/>
                <w:szCs w:val="18"/>
              </w:rPr>
            </w:pPr>
            <w:r w:rsidRPr="00B905A3">
              <w:rPr>
                <w:sz w:val="18"/>
                <w:szCs w:val="18"/>
              </w:rPr>
              <w:t>10GBASE-BR10</w:t>
            </w:r>
          </w:p>
        </w:tc>
      </w:tr>
    </w:tbl>
    <w:p w14:paraId="0409D6D6" w14:textId="77777777" w:rsidR="00EC1E92" w:rsidRPr="00B905A3" w:rsidRDefault="00EC1E92" w:rsidP="00EC1E92">
      <w:pPr>
        <w:pStyle w:val="Heading1"/>
      </w:pPr>
      <w:bookmarkStart w:id="100" w:name="_Toc203545759"/>
      <w:bookmarkStart w:id="101" w:name="_Toc203555400"/>
      <w:bookmarkStart w:id="102" w:name="_Toc203575699"/>
      <w:bookmarkStart w:id="103" w:name="_Toc203636487"/>
      <w:bookmarkStart w:id="104" w:name="_Toc214552940"/>
      <w:r w:rsidRPr="00B905A3">
        <w:t>7</w:t>
      </w:r>
      <w:r w:rsidRPr="00B905A3">
        <w:tab/>
        <w:t>Conformance and interoperability certification of equipment and performance testing</w:t>
      </w:r>
      <w:bookmarkEnd w:id="100"/>
      <w:bookmarkEnd w:id="101"/>
      <w:bookmarkEnd w:id="102"/>
      <w:bookmarkEnd w:id="103"/>
      <w:bookmarkEnd w:id="104"/>
    </w:p>
    <w:p w14:paraId="0883846C" w14:textId="77777777" w:rsidR="00EC1E92" w:rsidRPr="00B905A3" w:rsidRDefault="00EC1E92" w:rsidP="00EC1E92">
      <w:r w:rsidRPr="00B905A3">
        <w:t xml:space="preserve">Laboratory testing of conformance and interoperability of equipment based on ITU-T Recommendations is specified by the Broadband Forum and </w:t>
      </w:r>
      <w:proofErr w:type="spellStart"/>
      <w:r w:rsidRPr="00B905A3">
        <w:t>Homegrid</w:t>
      </w:r>
      <w:proofErr w:type="spellEnd"/>
      <w:r w:rsidRPr="00B905A3">
        <w:t xml:space="preserve"> Forum. A list of the conformance and interoperability activities for ITU-T Recommendations is provided in ITU</w:t>
      </w:r>
      <w:r w:rsidRPr="00B905A3">
        <w:noBreakHyphen/>
        <w:t>T TD</w:t>
      </w:r>
      <w:r w:rsidRPr="00B905A3">
        <w:noBreakHyphen/>
        <w:t>WP1/15-248.</w:t>
      </w:r>
    </w:p>
    <w:p w14:paraId="387BCAF2" w14:textId="77777777" w:rsidR="00EC1E92" w:rsidRPr="00B905A3" w:rsidRDefault="00EC1E92" w:rsidP="00EC1E92">
      <w:r w:rsidRPr="00B905A3">
        <w:lastRenderedPageBreak/>
        <w:t xml:space="preserve">Published Broadband Forum Technical Reports related to the ANT Recommendations can be found following URL </w:t>
      </w:r>
      <w:hyperlink r:id="rId139" w:history="1">
        <w:r w:rsidRPr="00B905A3">
          <w:rPr>
            <w:rStyle w:val="Hyperlink"/>
          </w:rPr>
          <w:t>https://www.broadband-forum.org/technical-reports</w:t>
        </w:r>
      </w:hyperlink>
      <w:r w:rsidRPr="00B905A3">
        <w:t>.</w:t>
      </w:r>
    </w:p>
    <w:p w14:paraId="00258A19" w14:textId="77777777" w:rsidR="00EC1E92" w:rsidRPr="00B905A3" w:rsidRDefault="00EC1E92" w:rsidP="00EC1E92">
      <w:r w:rsidRPr="00B905A3">
        <w:t xml:space="preserve">Broadband Forum Test Plans related to ANT can be found at following URL </w:t>
      </w:r>
      <w:hyperlink r:id="rId140" w:history="1">
        <w:r w:rsidRPr="00B905A3">
          <w:rPr>
            <w:rStyle w:val="Hyperlink"/>
          </w:rPr>
          <w:t>https://www.broadband-forum.org/test-plans</w:t>
        </w:r>
      </w:hyperlink>
      <w:r w:rsidRPr="00B905A3">
        <w:t>.</w:t>
      </w:r>
    </w:p>
    <w:p w14:paraId="3B2F8EF0" w14:textId="77777777" w:rsidR="00EC1E92" w:rsidRPr="00B905A3" w:rsidRDefault="00EC1E92" w:rsidP="00EC1E92">
      <w:r w:rsidRPr="00B905A3">
        <w:t>Performance and Functional Testing of solutions based on ITU-T ANT Recommendations are specified by the ETSI ISG F5G TEST WG (see the Work Items at the ETSI ISG F5G portal (portal.etsi.org)).</w:t>
      </w:r>
    </w:p>
    <w:p w14:paraId="2A8B6D53" w14:textId="77777777" w:rsidR="00EC1E92" w:rsidRPr="00B905A3" w:rsidRDefault="00EC1E92" w:rsidP="00EC1E92">
      <w:r w:rsidRPr="00B905A3">
        <w:t xml:space="preserve">Published ETSI ISG F5G Specifications and Reports related to the ANT Recommendations can be found following URL </w:t>
      </w:r>
      <w:hyperlink r:id="rId141" w:history="1">
        <w:r w:rsidRPr="00B905A3">
          <w:rPr>
            <w:rStyle w:val="Hyperlink"/>
          </w:rPr>
          <w:t>https://www.etsi.org/committee/f5g</w:t>
        </w:r>
      </w:hyperlink>
      <w:r w:rsidRPr="00B905A3">
        <w:t>.</w:t>
      </w:r>
    </w:p>
    <w:p w14:paraId="41EDCCBD" w14:textId="77777777" w:rsidR="00EC1E92" w:rsidRPr="00B905A3" w:rsidRDefault="00EC1E92" w:rsidP="00EC1E92">
      <w:r w:rsidRPr="00B905A3">
        <w:t xml:space="preserve">Information on conformance and interoperability for the </w:t>
      </w:r>
      <w:r w:rsidRPr="00B905A3">
        <w:rPr>
          <w:lang w:eastAsia="zh-CN"/>
        </w:rPr>
        <w:t xml:space="preserve">[ITU-T G.9960] </w:t>
      </w:r>
      <w:r w:rsidRPr="00B905A3">
        <w:t xml:space="preserve">(G.hn) Recommendations by the </w:t>
      </w:r>
      <w:proofErr w:type="spellStart"/>
      <w:r w:rsidRPr="00B905A3">
        <w:t>Homegrid</w:t>
      </w:r>
      <w:proofErr w:type="spellEnd"/>
      <w:r w:rsidRPr="00B905A3">
        <w:t xml:space="preserve"> Forum may be found at: </w:t>
      </w:r>
      <w:hyperlink r:id="rId142" w:history="1">
        <w:r w:rsidRPr="00B905A3">
          <w:rPr>
            <w:rStyle w:val="Hyperlink"/>
          </w:rPr>
          <w:t>https://homegridforum.org/g-hn-home-networking-certification/</w:t>
        </w:r>
      </w:hyperlink>
      <w:r w:rsidRPr="00B905A3">
        <w:t>.</w:t>
      </w:r>
    </w:p>
    <w:bookmarkEnd w:id="15"/>
    <w:p w14:paraId="09609EAF" w14:textId="13A69DCF" w:rsidR="003D2D17" w:rsidRPr="00B905A3" w:rsidRDefault="00EC1E92" w:rsidP="00C02629">
      <w:pPr>
        <w:jc w:val="center"/>
      </w:pPr>
      <w:r w:rsidRPr="00B905A3">
        <w:t>___________</w:t>
      </w:r>
    </w:p>
    <w:sectPr w:rsidR="003D2D17" w:rsidRPr="00B905A3" w:rsidSect="003C3A71">
      <w:headerReference w:type="first" r:id="rId143"/>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BCCB7" w14:textId="77777777" w:rsidR="00E97A28" w:rsidRDefault="00E97A28">
      <w:r>
        <w:separator/>
      </w:r>
    </w:p>
  </w:endnote>
  <w:endnote w:type="continuationSeparator" w:id="0">
    <w:p w14:paraId="483FDCF7" w14:textId="77777777" w:rsidR="00E97A28" w:rsidRDefault="00E97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w:altName w:val="MS Gothic"/>
    <w:panose1 w:val="00000000000000000000"/>
    <w:charset w:val="80"/>
    <w:family w:val="auto"/>
    <w:notTrueType/>
    <w:pitch w:val="variable"/>
    <w:sig w:usb0="00000001"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C6831" w14:textId="77777777" w:rsidR="00EC1E92" w:rsidRDefault="00EC1E92"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5F7AD" w14:textId="1927A66B" w:rsidR="00EC1E92" w:rsidRPr="008F0E27" w:rsidRDefault="00EC1E92"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sidR="003C3A71">
      <w:rPr>
        <w:b/>
        <w:bCs/>
      </w:rPr>
      <w:t>GSTP-BAIN (2025-03)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8B145" w14:textId="0802FE9D" w:rsidR="00EC1E92" w:rsidRPr="008F0E27" w:rsidRDefault="00EC1E92" w:rsidP="008F0E27">
    <w:pPr>
      <w:pStyle w:val="Footer"/>
      <w:tabs>
        <w:tab w:val="clear" w:pos="5954"/>
        <w:tab w:val="right" w:pos="8789"/>
      </w:tabs>
      <w:jc w:val="right"/>
      <w:rPr>
        <w:b/>
        <w:bCs/>
      </w:rPr>
    </w:pPr>
    <w:r w:rsidRPr="00926B6C">
      <w:rPr>
        <w:b/>
        <w:bCs/>
      </w:rPr>
      <w:tab/>
    </w:r>
    <w:r>
      <w:rPr>
        <w:b/>
        <w:bCs/>
      </w:rPr>
      <w:t>GSTP-BAIN (2025</w:t>
    </w:r>
    <w:r w:rsidR="003C3A71">
      <w:rPr>
        <w:b/>
        <w:bCs/>
      </w:rPr>
      <w:t>-03</w:t>
    </w:r>
    <w:r>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850BB" w14:textId="77777777" w:rsidR="00E97A28" w:rsidRDefault="00E97A28">
      <w:pPr>
        <w:spacing w:before="0"/>
      </w:pPr>
      <w:r>
        <w:separator/>
      </w:r>
    </w:p>
  </w:footnote>
  <w:footnote w:type="continuationSeparator" w:id="0">
    <w:p w14:paraId="641704F6" w14:textId="77777777" w:rsidR="00E97A28" w:rsidRDefault="00E97A2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C50B1" w14:textId="77777777" w:rsidR="00EC1E92" w:rsidRDefault="00EC1E92" w:rsidP="00CE6FB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105B4" w14:textId="77777777" w:rsidR="00EC1E92" w:rsidRDefault="00EC1E92">
    <w:pPr>
      <w:pStyle w:val="Header"/>
      <w:ind w:right="360" w:firstLine="36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8782" w14:textId="6793365F" w:rsidR="00865D27" w:rsidRDefault="00865D27">
    <w:pPr>
      <w:pStyle w:val="Header"/>
      <w:rPr>
        <w:noProof/>
        <w:lang w:val="en-US"/>
      </w:rPr>
    </w:pPr>
    <w:r>
      <w:rPr>
        <w:lang w:val="en-US"/>
      </w:rPr>
      <w:t xml:space="preserve">- </w:t>
    </w:r>
    <w:r w:rsidRPr="00865D27">
      <w:rPr>
        <w:lang w:val="en-US"/>
      </w:rPr>
      <w:fldChar w:fldCharType="begin"/>
    </w:r>
    <w:r w:rsidRPr="00865D27">
      <w:rPr>
        <w:lang w:val="en-US"/>
      </w:rPr>
      <w:instrText xml:space="preserve"> PAGE   \* MERGEFORMAT </w:instrText>
    </w:r>
    <w:r w:rsidRPr="00865D27">
      <w:rPr>
        <w:lang w:val="en-US"/>
      </w:rPr>
      <w:fldChar w:fldCharType="separate"/>
    </w:r>
    <w:r w:rsidRPr="00865D27">
      <w:rPr>
        <w:noProof/>
        <w:lang w:val="en-US"/>
      </w:rPr>
      <w:t>1</w:t>
    </w:r>
    <w:r w:rsidRPr="00865D27">
      <w:rPr>
        <w:noProof/>
        <w:lang w:val="en-US"/>
      </w:rPr>
      <w:fldChar w:fldCharType="end"/>
    </w:r>
    <w:r>
      <w:rPr>
        <w:noProof/>
        <w:lang w:val="en-US"/>
      </w:rPr>
      <w:t xml:space="preserve"> -</w:t>
    </w:r>
  </w:p>
  <w:p w14:paraId="45102DB6" w14:textId="5D07A3F5" w:rsidR="00865D27" w:rsidRPr="00865D27" w:rsidRDefault="00865D27">
    <w:pPr>
      <w:pStyle w:val="Header"/>
      <w:rPr>
        <w:lang w:val="en-US"/>
      </w:rPr>
    </w:pPr>
    <w:r>
      <w:rPr>
        <w:lang w:val="en-US"/>
      </w:rPr>
      <w:t>GSTP-BAIN</w:t>
    </w:r>
  </w:p>
  <w:p w14:paraId="04A30FB6" w14:textId="77777777" w:rsidR="000A3CB6" w:rsidRDefault="000A3CB6"/>
  <w:p w14:paraId="1F9BC5DC" w14:textId="77777777" w:rsidR="00507CA9" w:rsidRDefault="00507C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FFFFFFFB"/>
    <w:multiLevelType w:val="multilevel"/>
    <w:tmpl w:val="815889B8"/>
    <w:lvl w:ilvl="0">
      <w:start w:val="1"/>
      <w:numFmt w:val="decimal"/>
      <w:lvlText w:val="%1"/>
      <w:lvlJc w:val="left"/>
      <w:pPr>
        <w:tabs>
          <w:tab w:val="num" w:pos="432"/>
        </w:tabs>
        <w:ind w:left="432" w:hanging="432"/>
      </w:pPr>
      <w:rPr>
        <w:rFonts w:ascii="Times New Roman" w:hAnsi="Times New Roman" w:cs="Times New Roman"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69353CB"/>
    <w:multiLevelType w:val="hybridMultilevel"/>
    <w:tmpl w:val="AE708348"/>
    <w:lvl w:ilvl="0" w:tplc="E554731E">
      <w:start w:val="1"/>
      <w:numFmt w:val="bullet"/>
      <w:lvlText w:val="•"/>
      <w:lvlJc w:val="left"/>
      <w:pPr>
        <w:tabs>
          <w:tab w:val="num" w:pos="720"/>
        </w:tabs>
        <w:ind w:left="720" w:hanging="360"/>
      </w:pPr>
      <w:rPr>
        <w:rFonts w:ascii="Arial" w:hAnsi="Arial" w:hint="default"/>
      </w:rPr>
    </w:lvl>
    <w:lvl w:ilvl="1" w:tplc="A050B8F0" w:tentative="1">
      <w:start w:val="1"/>
      <w:numFmt w:val="bullet"/>
      <w:lvlText w:val="•"/>
      <w:lvlJc w:val="left"/>
      <w:pPr>
        <w:tabs>
          <w:tab w:val="num" w:pos="1440"/>
        </w:tabs>
        <w:ind w:left="1440" w:hanging="360"/>
      </w:pPr>
      <w:rPr>
        <w:rFonts w:ascii="Arial" w:hAnsi="Arial" w:hint="default"/>
      </w:rPr>
    </w:lvl>
    <w:lvl w:ilvl="2" w:tplc="4A1CA264" w:tentative="1">
      <w:start w:val="1"/>
      <w:numFmt w:val="bullet"/>
      <w:lvlText w:val="•"/>
      <w:lvlJc w:val="left"/>
      <w:pPr>
        <w:tabs>
          <w:tab w:val="num" w:pos="2160"/>
        </w:tabs>
        <w:ind w:left="2160" w:hanging="360"/>
      </w:pPr>
      <w:rPr>
        <w:rFonts w:ascii="Arial" w:hAnsi="Arial" w:hint="default"/>
      </w:rPr>
    </w:lvl>
    <w:lvl w:ilvl="3" w:tplc="5FE2C5F2" w:tentative="1">
      <w:start w:val="1"/>
      <w:numFmt w:val="bullet"/>
      <w:lvlText w:val="•"/>
      <w:lvlJc w:val="left"/>
      <w:pPr>
        <w:tabs>
          <w:tab w:val="num" w:pos="2880"/>
        </w:tabs>
        <w:ind w:left="2880" w:hanging="360"/>
      </w:pPr>
      <w:rPr>
        <w:rFonts w:ascii="Arial" w:hAnsi="Arial" w:hint="default"/>
      </w:rPr>
    </w:lvl>
    <w:lvl w:ilvl="4" w:tplc="562645F2" w:tentative="1">
      <w:start w:val="1"/>
      <w:numFmt w:val="bullet"/>
      <w:lvlText w:val="•"/>
      <w:lvlJc w:val="left"/>
      <w:pPr>
        <w:tabs>
          <w:tab w:val="num" w:pos="3600"/>
        </w:tabs>
        <w:ind w:left="3600" w:hanging="360"/>
      </w:pPr>
      <w:rPr>
        <w:rFonts w:ascii="Arial" w:hAnsi="Arial" w:hint="default"/>
      </w:rPr>
    </w:lvl>
    <w:lvl w:ilvl="5" w:tplc="EA88E8B2" w:tentative="1">
      <w:start w:val="1"/>
      <w:numFmt w:val="bullet"/>
      <w:lvlText w:val="•"/>
      <w:lvlJc w:val="left"/>
      <w:pPr>
        <w:tabs>
          <w:tab w:val="num" w:pos="4320"/>
        </w:tabs>
        <w:ind w:left="4320" w:hanging="360"/>
      </w:pPr>
      <w:rPr>
        <w:rFonts w:ascii="Arial" w:hAnsi="Arial" w:hint="default"/>
      </w:rPr>
    </w:lvl>
    <w:lvl w:ilvl="6" w:tplc="B5D2DC74" w:tentative="1">
      <w:start w:val="1"/>
      <w:numFmt w:val="bullet"/>
      <w:lvlText w:val="•"/>
      <w:lvlJc w:val="left"/>
      <w:pPr>
        <w:tabs>
          <w:tab w:val="num" w:pos="5040"/>
        </w:tabs>
        <w:ind w:left="5040" w:hanging="360"/>
      </w:pPr>
      <w:rPr>
        <w:rFonts w:ascii="Arial" w:hAnsi="Arial" w:hint="default"/>
      </w:rPr>
    </w:lvl>
    <w:lvl w:ilvl="7" w:tplc="0448B488" w:tentative="1">
      <w:start w:val="1"/>
      <w:numFmt w:val="bullet"/>
      <w:lvlText w:val="•"/>
      <w:lvlJc w:val="left"/>
      <w:pPr>
        <w:tabs>
          <w:tab w:val="num" w:pos="5760"/>
        </w:tabs>
        <w:ind w:left="5760" w:hanging="360"/>
      </w:pPr>
      <w:rPr>
        <w:rFonts w:ascii="Arial" w:hAnsi="Arial" w:hint="default"/>
      </w:rPr>
    </w:lvl>
    <w:lvl w:ilvl="8" w:tplc="6B26073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A8A069D"/>
    <w:multiLevelType w:val="hybridMultilevel"/>
    <w:tmpl w:val="C5CCDBCC"/>
    <w:lvl w:ilvl="0" w:tplc="B98A6708">
      <w:start w:val="1"/>
      <w:numFmt w:val="bullet"/>
      <w:lvlText w:val="•"/>
      <w:lvlJc w:val="left"/>
      <w:pPr>
        <w:tabs>
          <w:tab w:val="num" w:pos="360"/>
        </w:tabs>
        <w:ind w:left="360" w:hanging="360"/>
      </w:pPr>
      <w:rPr>
        <w:rFonts w:ascii="Arial" w:hAnsi="Arial" w:hint="default"/>
      </w:rPr>
    </w:lvl>
    <w:lvl w:ilvl="1" w:tplc="32D439B6" w:tentative="1">
      <w:start w:val="1"/>
      <w:numFmt w:val="bullet"/>
      <w:lvlText w:val="•"/>
      <w:lvlJc w:val="left"/>
      <w:pPr>
        <w:tabs>
          <w:tab w:val="num" w:pos="1080"/>
        </w:tabs>
        <w:ind w:left="1080" w:hanging="360"/>
      </w:pPr>
      <w:rPr>
        <w:rFonts w:ascii="Arial" w:hAnsi="Arial" w:hint="default"/>
      </w:rPr>
    </w:lvl>
    <w:lvl w:ilvl="2" w:tplc="60BC8152" w:tentative="1">
      <w:start w:val="1"/>
      <w:numFmt w:val="bullet"/>
      <w:lvlText w:val="•"/>
      <w:lvlJc w:val="left"/>
      <w:pPr>
        <w:tabs>
          <w:tab w:val="num" w:pos="1800"/>
        </w:tabs>
        <w:ind w:left="1800" w:hanging="360"/>
      </w:pPr>
      <w:rPr>
        <w:rFonts w:ascii="Arial" w:hAnsi="Arial" w:hint="default"/>
      </w:rPr>
    </w:lvl>
    <w:lvl w:ilvl="3" w:tplc="C2105C8A" w:tentative="1">
      <w:start w:val="1"/>
      <w:numFmt w:val="bullet"/>
      <w:lvlText w:val="•"/>
      <w:lvlJc w:val="left"/>
      <w:pPr>
        <w:tabs>
          <w:tab w:val="num" w:pos="2520"/>
        </w:tabs>
        <w:ind w:left="2520" w:hanging="360"/>
      </w:pPr>
      <w:rPr>
        <w:rFonts w:ascii="Arial" w:hAnsi="Arial" w:hint="default"/>
      </w:rPr>
    </w:lvl>
    <w:lvl w:ilvl="4" w:tplc="8A845DBE" w:tentative="1">
      <w:start w:val="1"/>
      <w:numFmt w:val="bullet"/>
      <w:lvlText w:val="•"/>
      <w:lvlJc w:val="left"/>
      <w:pPr>
        <w:tabs>
          <w:tab w:val="num" w:pos="3240"/>
        </w:tabs>
        <w:ind w:left="3240" w:hanging="360"/>
      </w:pPr>
      <w:rPr>
        <w:rFonts w:ascii="Arial" w:hAnsi="Arial" w:hint="default"/>
      </w:rPr>
    </w:lvl>
    <w:lvl w:ilvl="5" w:tplc="98BCCDD0" w:tentative="1">
      <w:start w:val="1"/>
      <w:numFmt w:val="bullet"/>
      <w:lvlText w:val="•"/>
      <w:lvlJc w:val="left"/>
      <w:pPr>
        <w:tabs>
          <w:tab w:val="num" w:pos="3960"/>
        </w:tabs>
        <w:ind w:left="3960" w:hanging="360"/>
      </w:pPr>
      <w:rPr>
        <w:rFonts w:ascii="Arial" w:hAnsi="Arial" w:hint="default"/>
      </w:rPr>
    </w:lvl>
    <w:lvl w:ilvl="6" w:tplc="296EE8D2" w:tentative="1">
      <w:start w:val="1"/>
      <w:numFmt w:val="bullet"/>
      <w:lvlText w:val="•"/>
      <w:lvlJc w:val="left"/>
      <w:pPr>
        <w:tabs>
          <w:tab w:val="num" w:pos="4680"/>
        </w:tabs>
        <w:ind w:left="4680" w:hanging="360"/>
      </w:pPr>
      <w:rPr>
        <w:rFonts w:ascii="Arial" w:hAnsi="Arial" w:hint="default"/>
      </w:rPr>
    </w:lvl>
    <w:lvl w:ilvl="7" w:tplc="3C804360" w:tentative="1">
      <w:start w:val="1"/>
      <w:numFmt w:val="bullet"/>
      <w:lvlText w:val="•"/>
      <w:lvlJc w:val="left"/>
      <w:pPr>
        <w:tabs>
          <w:tab w:val="num" w:pos="5400"/>
        </w:tabs>
        <w:ind w:left="5400" w:hanging="360"/>
      </w:pPr>
      <w:rPr>
        <w:rFonts w:ascii="Arial" w:hAnsi="Arial" w:hint="default"/>
      </w:rPr>
    </w:lvl>
    <w:lvl w:ilvl="8" w:tplc="1512C03A"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12B27C73"/>
    <w:multiLevelType w:val="hybridMultilevel"/>
    <w:tmpl w:val="EAD4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4D78C2"/>
    <w:multiLevelType w:val="hybridMultilevel"/>
    <w:tmpl w:val="EFC4B0A2"/>
    <w:lvl w:ilvl="0" w:tplc="C7C8F95C">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D947EC1"/>
    <w:multiLevelType w:val="hybridMultilevel"/>
    <w:tmpl w:val="313E69D8"/>
    <w:lvl w:ilvl="0" w:tplc="E3EA4D32">
      <w:start w:val="1"/>
      <w:numFmt w:val="bullet"/>
      <w:lvlText w:val="•"/>
      <w:lvlJc w:val="left"/>
      <w:pPr>
        <w:tabs>
          <w:tab w:val="num" w:pos="720"/>
        </w:tabs>
        <w:ind w:left="720" w:hanging="360"/>
      </w:pPr>
      <w:rPr>
        <w:rFonts w:ascii="Arial" w:hAnsi="Arial" w:hint="default"/>
      </w:rPr>
    </w:lvl>
    <w:lvl w:ilvl="1" w:tplc="DD2A24FE" w:tentative="1">
      <w:start w:val="1"/>
      <w:numFmt w:val="bullet"/>
      <w:lvlText w:val="•"/>
      <w:lvlJc w:val="left"/>
      <w:pPr>
        <w:tabs>
          <w:tab w:val="num" w:pos="1440"/>
        </w:tabs>
        <w:ind w:left="1440" w:hanging="360"/>
      </w:pPr>
      <w:rPr>
        <w:rFonts w:ascii="Arial" w:hAnsi="Arial" w:hint="default"/>
      </w:rPr>
    </w:lvl>
    <w:lvl w:ilvl="2" w:tplc="6D4C95B4" w:tentative="1">
      <w:start w:val="1"/>
      <w:numFmt w:val="bullet"/>
      <w:lvlText w:val="•"/>
      <w:lvlJc w:val="left"/>
      <w:pPr>
        <w:tabs>
          <w:tab w:val="num" w:pos="2160"/>
        </w:tabs>
        <w:ind w:left="2160" w:hanging="360"/>
      </w:pPr>
      <w:rPr>
        <w:rFonts w:ascii="Arial" w:hAnsi="Arial" w:hint="default"/>
      </w:rPr>
    </w:lvl>
    <w:lvl w:ilvl="3" w:tplc="C58043C6" w:tentative="1">
      <w:start w:val="1"/>
      <w:numFmt w:val="bullet"/>
      <w:lvlText w:val="•"/>
      <w:lvlJc w:val="left"/>
      <w:pPr>
        <w:tabs>
          <w:tab w:val="num" w:pos="2880"/>
        </w:tabs>
        <w:ind w:left="2880" w:hanging="360"/>
      </w:pPr>
      <w:rPr>
        <w:rFonts w:ascii="Arial" w:hAnsi="Arial" w:hint="default"/>
      </w:rPr>
    </w:lvl>
    <w:lvl w:ilvl="4" w:tplc="7BF6F618" w:tentative="1">
      <w:start w:val="1"/>
      <w:numFmt w:val="bullet"/>
      <w:lvlText w:val="•"/>
      <w:lvlJc w:val="left"/>
      <w:pPr>
        <w:tabs>
          <w:tab w:val="num" w:pos="3600"/>
        </w:tabs>
        <w:ind w:left="3600" w:hanging="360"/>
      </w:pPr>
      <w:rPr>
        <w:rFonts w:ascii="Arial" w:hAnsi="Arial" w:hint="default"/>
      </w:rPr>
    </w:lvl>
    <w:lvl w:ilvl="5" w:tplc="BAB44188" w:tentative="1">
      <w:start w:val="1"/>
      <w:numFmt w:val="bullet"/>
      <w:lvlText w:val="•"/>
      <w:lvlJc w:val="left"/>
      <w:pPr>
        <w:tabs>
          <w:tab w:val="num" w:pos="4320"/>
        </w:tabs>
        <w:ind w:left="4320" w:hanging="360"/>
      </w:pPr>
      <w:rPr>
        <w:rFonts w:ascii="Arial" w:hAnsi="Arial" w:hint="default"/>
      </w:rPr>
    </w:lvl>
    <w:lvl w:ilvl="6" w:tplc="68D09126" w:tentative="1">
      <w:start w:val="1"/>
      <w:numFmt w:val="bullet"/>
      <w:lvlText w:val="•"/>
      <w:lvlJc w:val="left"/>
      <w:pPr>
        <w:tabs>
          <w:tab w:val="num" w:pos="5040"/>
        </w:tabs>
        <w:ind w:left="5040" w:hanging="360"/>
      </w:pPr>
      <w:rPr>
        <w:rFonts w:ascii="Arial" w:hAnsi="Arial" w:hint="default"/>
      </w:rPr>
    </w:lvl>
    <w:lvl w:ilvl="7" w:tplc="C4904BA6" w:tentative="1">
      <w:start w:val="1"/>
      <w:numFmt w:val="bullet"/>
      <w:lvlText w:val="•"/>
      <w:lvlJc w:val="left"/>
      <w:pPr>
        <w:tabs>
          <w:tab w:val="num" w:pos="5760"/>
        </w:tabs>
        <w:ind w:left="5760" w:hanging="360"/>
      </w:pPr>
      <w:rPr>
        <w:rFonts w:ascii="Arial" w:hAnsi="Arial" w:hint="default"/>
      </w:rPr>
    </w:lvl>
    <w:lvl w:ilvl="8" w:tplc="9CAAD44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DFE49A3"/>
    <w:multiLevelType w:val="hybridMultilevel"/>
    <w:tmpl w:val="65ACD540"/>
    <w:lvl w:ilvl="0" w:tplc="6F601D9A">
      <w:start w:val="1"/>
      <w:numFmt w:val="bullet"/>
      <w:lvlText w:val="•"/>
      <w:lvlJc w:val="left"/>
      <w:pPr>
        <w:tabs>
          <w:tab w:val="num" w:pos="360"/>
        </w:tabs>
        <w:ind w:left="360" w:hanging="360"/>
      </w:pPr>
      <w:rPr>
        <w:rFonts w:ascii="Arial" w:hAnsi="Arial" w:hint="default"/>
      </w:rPr>
    </w:lvl>
    <w:lvl w:ilvl="1" w:tplc="FC46A258" w:tentative="1">
      <w:start w:val="1"/>
      <w:numFmt w:val="bullet"/>
      <w:lvlText w:val="•"/>
      <w:lvlJc w:val="left"/>
      <w:pPr>
        <w:tabs>
          <w:tab w:val="num" w:pos="1080"/>
        </w:tabs>
        <w:ind w:left="1080" w:hanging="360"/>
      </w:pPr>
      <w:rPr>
        <w:rFonts w:ascii="Arial" w:hAnsi="Arial" w:hint="default"/>
      </w:rPr>
    </w:lvl>
    <w:lvl w:ilvl="2" w:tplc="B7F2609A" w:tentative="1">
      <w:start w:val="1"/>
      <w:numFmt w:val="bullet"/>
      <w:lvlText w:val="•"/>
      <w:lvlJc w:val="left"/>
      <w:pPr>
        <w:tabs>
          <w:tab w:val="num" w:pos="1800"/>
        </w:tabs>
        <w:ind w:left="1800" w:hanging="360"/>
      </w:pPr>
      <w:rPr>
        <w:rFonts w:ascii="Arial" w:hAnsi="Arial" w:hint="default"/>
      </w:rPr>
    </w:lvl>
    <w:lvl w:ilvl="3" w:tplc="51FA4C68" w:tentative="1">
      <w:start w:val="1"/>
      <w:numFmt w:val="bullet"/>
      <w:lvlText w:val="•"/>
      <w:lvlJc w:val="left"/>
      <w:pPr>
        <w:tabs>
          <w:tab w:val="num" w:pos="2520"/>
        </w:tabs>
        <w:ind w:left="2520" w:hanging="360"/>
      </w:pPr>
      <w:rPr>
        <w:rFonts w:ascii="Arial" w:hAnsi="Arial" w:hint="default"/>
      </w:rPr>
    </w:lvl>
    <w:lvl w:ilvl="4" w:tplc="9AE60F8A" w:tentative="1">
      <w:start w:val="1"/>
      <w:numFmt w:val="bullet"/>
      <w:lvlText w:val="•"/>
      <w:lvlJc w:val="left"/>
      <w:pPr>
        <w:tabs>
          <w:tab w:val="num" w:pos="3240"/>
        </w:tabs>
        <w:ind w:left="3240" w:hanging="360"/>
      </w:pPr>
      <w:rPr>
        <w:rFonts w:ascii="Arial" w:hAnsi="Arial" w:hint="default"/>
      </w:rPr>
    </w:lvl>
    <w:lvl w:ilvl="5" w:tplc="982C69AA" w:tentative="1">
      <w:start w:val="1"/>
      <w:numFmt w:val="bullet"/>
      <w:lvlText w:val="•"/>
      <w:lvlJc w:val="left"/>
      <w:pPr>
        <w:tabs>
          <w:tab w:val="num" w:pos="3960"/>
        </w:tabs>
        <w:ind w:left="3960" w:hanging="360"/>
      </w:pPr>
      <w:rPr>
        <w:rFonts w:ascii="Arial" w:hAnsi="Arial" w:hint="default"/>
      </w:rPr>
    </w:lvl>
    <w:lvl w:ilvl="6" w:tplc="2D0EF268" w:tentative="1">
      <w:start w:val="1"/>
      <w:numFmt w:val="bullet"/>
      <w:lvlText w:val="•"/>
      <w:lvlJc w:val="left"/>
      <w:pPr>
        <w:tabs>
          <w:tab w:val="num" w:pos="4680"/>
        </w:tabs>
        <w:ind w:left="4680" w:hanging="360"/>
      </w:pPr>
      <w:rPr>
        <w:rFonts w:ascii="Arial" w:hAnsi="Arial" w:hint="default"/>
      </w:rPr>
    </w:lvl>
    <w:lvl w:ilvl="7" w:tplc="1092F9B8" w:tentative="1">
      <w:start w:val="1"/>
      <w:numFmt w:val="bullet"/>
      <w:lvlText w:val="•"/>
      <w:lvlJc w:val="left"/>
      <w:pPr>
        <w:tabs>
          <w:tab w:val="num" w:pos="5400"/>
        </w:tabs>
        <w:ind w:left="5400" w:hanging="360"/>
      </w:pPr>
      <w:rPr>
        <w:rFonts w:ascii="Arial" w:hAnsi="Arial" w:hint="default"/>
      </w:rPr>
    </w:lvl>
    <w:lvl w:ilvl="8" w:tplc="B808C362"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1D03617"/>
    <w:multiLevelType w:val="hybridMultilevel"/>
    <w:tmpl w:val="8A240F88"/>
    <w:lvl w:ilvl="0" w:tplc="4B6A7910">
      <w:start w:val="1"/>
      <w:numFmt w:val="bullet"/>
      <w:lvlText w:val="•"/>
      <w:lvlJc w:val="left"/>
      <w:pPr>
        <w:tabs>
          <w:tab w:val="num" w:pos="720"/>
        </w:tabs>
        <w:ind w:left="720" w:hanging="360"/>
      </w:pPr>
      <w:rPr>
        <w:rFonts w:ascii="Arial" w:hAnsi="Arial" w:hint="default"/>
      </w:rPr>
    </w:lvl>
    <w:lvl w:ilvl="1" w:tplc="D7322156" w:tentative="1">
      <w:start w:val="1"/>
      <w:numFmt w:val="bullet"/>
      <w:lvlText w:val="•"/>
      <w:lvlJc w:val="left"/>
      <w:pPr>
        <w:tabs>
          <w:tab w:val="num" w:pos="1440"/>
        </w:tabs>
        <w:ind w:left="1440" w:hanging="360"/>
      </w:pPr>
      <w:rPr>
        <w:rFonts w:ascii="Arial" w:hAnsi="Arial" w:hint="default"/>
      </w:rPr>
    </w:lvl>
    <w:lvl w:ilvl="2" w:tplc="69CAD2BE" w:tentative="1">
      <w:start w:val="1"/>
      <w:numFmt w:val="bullet"/>
      <w:lvlText w:val="•"/>
      <w:lvlJc w:val="left"/>
      <w:pPr>
        <w:tabs>
          <w:tab w:val="num" w:pos="2160"/>
        </w:tabs>
        <w:ind w:left="2160" w:hanging="360"/>
      </w:pPr>
      <w:rPr>
        <w:rFonts w:ascii="Arial" w:hAnsi="Arial" w:hint="default"/>
      </w:rPr>
    </w:lvl>
    <w:lvl w:ilvl="3" w:tplc="4F8647EA" w:tentative="1">
      <w:start w:val="1"/>
      <w:numFmt w:val="bullet"/>
      <w:lvlText w:val="•"/>
      <w:lvlJc w:val="left"/>
      <w:pPr>
        <w:tabs>
          <w:tab w:val="num" w:pos="2880"/>
        </w:tabs>
        <w:ind w:left="2880" w:hanging="360"/>
      </w:pPr>
      <w:rPr>
        <w:rFonts w:ascii="Arial" w:hAnsi="Arial" w:hint="default"/>
      </w:rPr>
    </w:lvl>
    <w:lvl w:ilvl="4" w:tplc="582601DE" w:tentative="1">
      <w:start w:val="1"/>
      <w:numFmt w:val="bullet"/>
      <w:lvlText w:val="•"/>
      <w:lvlJc w:val="left"/>
      <w:pPr>
        <w:tabs>
          <w:tab w:val="num" w:pos="3600"/>
        </w:tabs>
        <w:ind w:left="3600" w:hanging="360"/>
      </w:pPr>
      <w:rPr>
        <w:rFonts w:ascii="Arial" w:hAnsi="Arial" w:hint="default"/>
      </w:rPr>
    </w:lvl>
    <w:lvl w:ilvl="5" w:tplc="15302B60" w:tentative="1">
      <w:start w:val="1"/>
      <w:numFmt w:val="bullet"/>
      <w:lvlText w:val="•"/>
      <w:lvlJc w:val="left"/>
      <w:pPr>
        <w:tabs>
          <w:tab w:val="num" w:pos="4320"/>
        </w:tabs>
        <w:ind w:left="4320" w:hanging="360"/>
      </w:pPr>
      <w:rPr>
        <w:rFonts w:ascii="Arial" w:hAnsi="Arial" w:hint="default"/>
      </w:rPr>
    </w:lvl>
    <w:lvl w:ilvl="6" w:tplc="79564F80" w:tentative="1">
      <w:start w:val="1"/>
      <w:numFmt w:val="bullet"/>
      <w:lvlText w:val="•"/>
      <w:lvlJc w:val="left"/>
      <w:pPr>
        <w:tabs>
          <w:tab w:val="num" w:pos="5040"/>
        </w:tabs>
        <w:ind w:left="5040" w:hanging="360"/>
      </w:pPr>
      <w:rPr>
        <w:rFonts w:ascii="Arial" w:hAnsi="Arial" w:hint="default"/>
      </w:rPr>
    </w:lvl>
    <w:lvl w:ilvl="7" w:tplc="53A69582" w:tentative="1">
      <w:start w:val="1"/>
      <w:numFmt w:val="bullet"/>
      <w:lvlText w:val="•"/>
      <w:lvlJc w:val="left"/>
      <w:pPr>
        <w:tabs>
          <w:tab w:val="num" w:pos="5760"/>
        </w:tabs>
        <w:ind w:left="5760" w:hanging="360"/>
      </w:pPr>
      <w:rPr>
        <w:rFonts w:ascii="Arial" w:hAnsi="Arial" w:hint="default"/>
      </w:rPr>
    </w:lvl>
    <w:lvl w:ilvl="8" w:tplc="0C5202F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3AC130B"/>
    <w:multiLevelType w:val="hybridMultilevel"/>
    <w:tmpl w:val="8F3456BA"/>
    <w:lvl w:ilvl="0" w:tplc="B784E19C">
      <w:start w:val="1"/>
      <w:numFmt w:val="bullet"/>
      <w:lvlText w:val="•"/>
      <w:lvlJc w:val="left"/>
      <w:pPr>
        <w:tabs>
          <w:tab w:val="num" w:pos="720"/>
        </w:tabs>
        <w:ind w:left="720" w:hanging="360"/>
      </w:pPr>
      <w:rPr>
        <w:rFonts w:ascii="Arial" w:hAnsi="Arial" w:hint="default"/>
      </w:rPr>
    </w:lvl>
    <w:lvl w:ilvl="1" w:tplc="B6C8ADD2" w:tentative="1">
      <w:start w:val="1"/>
      <w:numFmt w:val="bullet"/>
      <w:lvlText w:val="•"/>
      <w:lvlJc w:val="left"/>
      <w:pPr>
        <w:tabs>
          <w:tab w:val="num" w:pos="1440"/>
        </w:tabs>
        <w:ind w:left="1440" w:hanging="360"/>
      </w:pPr>
      <w:rPr>
        <w:rFonts w:ascii="Arial" w:hAnsi="Arial" w:hint="default"/>
      </w:rPr>
    </w:lvl>
    <w:lvl w:ilvl="2" w:tplc="CBBEAC36" w:tentative="1">
      <w:start w:val="1"/>
      <w:numFmt w:val="bullet"/>
      <w:lvlText w:val="•"/>
      <w:lvlJc w:val="left"/>
      <w:pPr>
        <w:tabs>
          <w:tab w:val="num" w:pos="2160"/>
        </w:tabs>
        <w:ind w:left="2160" w:hanging="360"/>
      </w:pPr>
      <w:rPr>
        <w:rFonts w:ascii="Arial" w:hAnsi="Arial" w:hint="default"/>
      </w:rPr>
    </w:lvl>
    <w:lvl w:ilvl="3" w:tplc="4516C156" w:tentative="1">
      <w:start w:val="1"/>
      <w:numFmt w:val="bullet"/>
      <w:lvlText w:val="•"/>
      <w:lvlJc w:val="left"/>
      <w:pPr>
        <w:tabs>
          <w:tab w:val="num" w:pos="2880"/>
        </w:tabs>
        <w:ind w:left="2880" w:hanging="360"/>
      </w:pPr>
      <w:rPr>
        <w:rFonts w:ascii="Arial" w:hAnsi="Arial" w:hint="default"/>
      </w:rPr>
    </w:lvl>
    <w:lvl w:ilvl="4" w:tplc="96A84352" w:tentative="1">
      <w:start w:val="1"/>
      <w:numFmt w:val="bullet"/>
      <w:lvlText w:val="•"/>
      <w:lvlJc w:val="left"/>
      <w:pPr>
        <w:tabs>
          <w:tab w:val="num" w:pos="3600"/>
        </w:tabs>
        <w:ind w:left="3600" w:hanging="360"/>
      </w:pPr>
      <w:rPr>
        <w:rFonts w:ascii="Arial" w:hAnsi="Arial" w:hint="default"/>
      </w:rPr>
    </w:lvl>
    <w:lvl w:ilvl="5" w:tplc="20720A22" w:tentative="1">
      <w:start w:val="1"/>
      <w:numFmt w:val="bullet"/>
      <w:lvlText w:val="•"/>
      <w:lvlJc w:val="left"/>
      <w:pPr>
        <w:tabs>
          <w:tab w:val="num" w:pos="4320"/>
        </w:tabs>
        <w:ind w:left="4320" w:hanging="360"/>
      </w:pPr>
      <w:rPr>
        <w:rFonts w:ascii="Arial" w:hAnsi="Arial" w:hint="default"/>
      </w:rPr>
    </w:lvl>
    <w:lvl w:ilvl="6" w:tplc="F4867C5C" w:tentative="1">
      <w:start w:val="1"/>
      <w:numFmt w:val="bullet"/>
      <w:lvlText w:val="•"/>
      <w:lvlJc w:val="left"/>
      <w:pPr>
        <w:tabs>
          <w:tab w:val="num" w:pos="5040"/>
        </w:tabs>
        <w:ind w:left="5040" w:hanging="360"/>
      </w:pPr>
      <w:rPr>
        <w:rFonts w:ascii="Arial" w:hAnsi="Arial" w:hint="default"/>
      </w:rPr>
    </w:lvl>
    <w:lvl w:ilvl="7" w:tplc="6FF808D8" w:tentative="1">
      <w:start w:val="1"/>
      <w:numFmt w:val="bullet"/>
      <w:lvlText w:val="•"/>
      <w:lvlJc w:val="left"/>
      <w:pPr>
        <w:tabs>
          <w:tab w:val="num" w:pos="5760"/>
        </w:tabs>
        <w:ind w:left="5760" w:hanging="360"/>
      </w:pPr>
      <w:rPr>
        <w:rFonts w:ascii="Arial" w:hAnsi="Arial" w:hint="default"/>
      </w:rPr>
    </w:lvl>
    <w:lvl w:ilvl="8" w:tplc="94AE758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45739FD"/>
    <w:multiLevelType w:val="hybridMultilevel"/>
    <w:tmpl w:val="9A2E48D4"/>
    <w:lvl w:ilvl="0" w:tplc="618A46A4">
      <w:start w:val="1"/>
      <w:numFmt w:val="bullet"/>
      <w:lvlText w:val="•"/>
      <w:lvlJc w:val="left"/>
      <w:pPr>
        <w:tabs>
          <w:tab w:val="num" w:pos="720"/>
        </w:tabs>
        <w:ind w:left="720" w:hanging="360"/>
      </w:pPr>
      <w:rPr>
        <w:rFonts w:ascii="Arial" w:hAnsi="Arial" w:hint="default"/>
      </w:rPr>
    </w:lvl>
    <w:lvl w:ilvl="1" w:tplc="63505F26" w:tentative="1">
      <w:start w:val="1"/>
      <w:numFmt w:val="bullet"/>
      <w:lvlText w:val="•"/>
      <w:lvlJc w:val="left"/>
      <w:pPr>
        <w:tabs>
          <w:tab w:val="num" w:pos="1440"/>
        </w:tabs>
        <w:ind w:left="1440" w:hanging="360"/>
      </w:pPr>
      <w:rPr>
        <w:rFonts w:ascii="Arial" w:hAnsi="Arial" w:hint="default"/>
      </w:rPr>
    </w:lvl>
    <w:lvl w:ilvl="2" w:tplc="B6A0A166">
      <w:start w:val="1"/>
      <w:numFmt w:val="bullet"/>
      <w:lvlText w:val="•"/>
      <w:lvlJc w:val="left"/>
      <w:pPr>
        <w:tabs>
          <w:tab w:val="num" w:pos="2160"/>
        </w:tabs>
        <w:ind w:left="2160" w:hanging="360"/>
      </w:pPr>
      <w:rPr>
        <w:rFonts w:ascii="Arial" w:hAnsi="Arial" w:hint="default"/>
      </w:rPr>
    </w:lvl>
    <w:lvl w:ilvl="3" w:tplc="6730165A" w:tentative="1">
      <w:start w:val="1"/>
      <w:numFmt w:val="bullet"/>
      <w:lvlText w:val="•"/>
      <w:lvlJc w:val="left"/>
      <w:pPr>
        <w:tabs>
          <w:tab w:val="num" w:pos="2880"/>
        </w:tabs>
        <w:ind w:left="2880" w:hanging="360"/>
      </w:pPr>
      <w:rPr>
        <w:rFonts w:ascii="Arial" w:hAnsi="Arial" w:hint="default"/>
      </w:rPr>
    </w:lvl>
    <w:lvl w:ilvl="4" w:tplc="E69C7C12" w:tentative="1">
      <w:start w:val="1"/>
      <w:numFmt w:val="bullet"/>
      <w:lvlText w:val="•"/>
      <w:lvlJc w:val="left"/>
      <w:pPr>
        <w:tabs>
          <w:tab w:val="num" w:pos="3600"/>
        </w:tabs>
        <w:ind w:left="3600" w:hanging="360"/>
      </w:pPr>
      <w:rPr>
        <w:rFonts w:ascii="Arial" w:hAnsi="Arial" w:hint="default"/>
      </w:rPr>
    </w:lvl>
    <w:lvl w:ilvl="5" w:tplc="1A7C6C5C" w:tentative="1">
      <w:start w:val="1"/>
      <w:numFmt w:val="bullet"/>
      <w:lvlText w:val="•"/>
      <w:lvlJc w:val="left"/>
      <w:pPr>
        <w:tabs>
          <w:tab w:val="num" w:pos="4320"/>
        </w:tabs>
        <w:ind w:left="4320" w:hanging="360"/>
      </w:pPr>
      <w:rPr>
        <w:rFonts w:ascii="Arial" w:hAnsi="Arial" w:hint="default"/>
      </w:rPr>
    </w:lvl>
    <w:lvl w:ilvl="6" w:tplc="7B2812F0" w:tentative="1">
      <w:start w:val="1"/>
      <w:numFmt w:val="bullet"/>
      <w:lvlText w:val="•"/>
      <w:lvlJc w:val="left"/>
      <w:pPr>
        <w:tabs>
          <w:tab w:val="num" w:pos="5040"/>
        </w:tabs>
        <w:ind w:left="5040" w:hanging="360"/>
      </w:pPr>
      <w:rPr>
        <w:rFonts w:ascii="Arial" w:hAnsi="Arial" w:hint="default"/>
      </w:rPr>
    </w:lvl>
    <w:lvl w:ilvl="7" w:tplc="0922A640" w:tentative="1">
      <w:start w:val="1"/>
      <w:numFmt w:val="bullet"/>
      <w:lvlText w:val="•"/>
      <w:lvlJc w:val="left"/>
      <w:pPr>
        <w:tabs>
          <w:tab w:val="num" w:pos="5760"/>
        </w:tabs>
        <w:ind w:left="5760" w:hanging="360"/>
      </w:pPr>
      <w:rPr>
        <w:rFonts w:ascii="Arial" w:hAnsi="Arial" w:hint="default"/>
      </w:rPr>
    </w:lvl>
    <w:lvl w:ilvl="8" w:tplc="749286C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6C97FDF"/>
    <w:multiLevelType w:val="hybridMultilevel"/>
    <w:tmpl w:val="A56215E4"/>
    <w:lvl w:ilvl="0" w:tplc="0C3CB8A0">
      <w:start w:val="1"/>
      <w:numFmt w:val="bullet"/>
      <w:lvlText w:val="•"/>
      <w:lvlJc w:val="left"/>
      <w:pPr>
        <w:tabs>
          <w:tab w:val="num" w:pos="720"/>
        </w:tabs>
        <w:ind w:left="720" w:hanging="360"/>
      </w:pPr>
      <w:rPr>
        <w:rFonts w:ascii="Arial" w:hAnsi="Arial" w:hint="default"/>
      </w:rPr>
    </w:lvl>
    <w:lvl w:ilvl="1" w:tplc="4086AFD0" w:tentative="1">
      <w:start w:val="1"/>
      <w:numFmt w:val="bullet"/>
      <w:lvlText w:val="•"/>
      <w:lvlJc w:val="left"/>
      <w:pPr>
        <w:tabs>
          <w:tab w:val="num" w:pos="1440"/>
        </w:tabs>
        <w:ind w:left="1440" w:hanging="360"/>
      </w:pPr>
      <w:rPr>
        <w:rFonts w:ascii="Arial" w:hAnsi="Arial" w:hint="default"/>
      </w:rPr>
    </w:lvl>
    <w:lvl w:ilvl="2" w:tplc="71E60D58" w:tentative="1">
      <w:start w:val="1"/>
      <w:numFmt w:val="bullet"/>
      <w:lvlText w:val="•"/>
      <w:lvlJc w:val="left"/>
      <w:pPr>
        <w:tabs>
          <w:tab w:val="num" w:pos="2160"/>
        </w:tabs>
        <w:ind w:left="2160" w:hanging="360"/>
      </w:pPr>
      <w:rPr>
        <w:rFonts w:ascii="Arial" w:hAnsi="Arial" w:hint="default"/>
      </w:rPr>
    </w:lvl>
    <w:lvl w:ilvl="3" w:tplc="2C54F8F4" w:tentative="1">
      <w:start w:val="1"/>
      <w:numFmt w:val="bullet"/>
      <w:lvlText w:val="•"/>
      <w:lvlJc w:val="left"/>
      <w:pPr>
        <w:tabs>
          <w:tab w:val="num" w:pos="2880"/>
        </w:tabs>
        <w:ind w:left="2880" w:hanging="360"/>
      </w:pPr>
      <w:rPr>
        <w:rFonts w:ascii="Arial" w:hAnsi="Arial" w:hint="default"/>
      </w:rPr>
    </w:lvl>
    <w:lvl w:ilvl="4" w:tplc="491AC5EA" w:tentative="1">
      <w:start w:val="1"/>
      <w:numFmt w:val="bullet"/>
      <w:lvlText w:val="•"/>
      <w:lvlJc w:val="left"/>
      <w:pPr>
        <w:tabs>
          <w:tab w:val="num" w:pos="3600"/>
        </w:tabs>
        <w:ind w:left="3600" w:hanging="360"/>
      </w:pPr>
      <w:rPr>
        <w:rFonts w:ascii="Arial" w:hAnsi="Arial" w:hint="default"/>
      </w:rPr>
    </w:lvl>
    <w:lvl w:ilvl="5" w:tplc="5A5604B4" w:tentative="1">
      <w:start w:val="1"/>
      <w:numFmt w:val="bullet"/>
      <w:lvlText w:val="•"/>
      <w:lvlJc w:val="left"/>
      <w:pPr>
        <w:tabs>
          <w:tab w:val="num" w:pos="4320"/>
        </w:tabs>
        <w:ind w:left="4320" w:hanging="360"/>
      </w:pPr>
      <w:rPr>
        <w:rFonts w:ascii="Arial" w:hAnsi="Arial" w:hint="default"/>
      </w:rPr>
    </w:lvl>
    <w:lvl w:ilvl="6" w:tplc="E348D106" w:tentative="1">
      <w:start w:val="1"/>
      <w:numFmt w:val="bullet"/>
      <w:lvlText w:val="•"/>
      <w:lvlJc w:val="left"/>
      <w:pPr>
        <w:tabs>
          <w:tab w:val="num" w:pos="5040"/>
        </w:tabs>
        <w:ind w:left="5040" w:hanging="360"/>
      </w:pPr>
      <w:rPr>
        <w:rFonts w:ascii="Arial" w:hAnsi="Arial" w:hint="default"/>
      </w:rPr>
    </w:lvl>
    <w:lvl w:ilvl="7" w:tplc="8CFAD9C6" w:tentative="1">
      <w:start w:val="1"/>
      <w:numFmt w:val="bullet"/>
      <w:lvlText w:val="•"/>
      <w:lvlJc w:val="left"/>
      <w:pPr>
        <w:tabs>
          <w:tab w:val="num" w:pos="5760"/>
        </w:tabs>
        <w:ind w:left="5760" w:hanging="360"/>
      </w:pPr>
      <w:rPr>
        <w:rFonts w:ascii="Arial" w:hAnsi="Arial" w:hint="default"/>
      </w:rPr>
    </w:lvl>
    <w:lvl w:ilvl="8" w:tplc="FF3666C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E230AE3"/>
    <w:multiLevelType w:val="hybridMultilevel"/>
    <w:tmpl w:val="A050CB5C"/>
    <w:lvl w:ilvl="0" w:tplc="01EC069A">
      <w:start w:val="1"/>
      <w:numFmt w:val="bullet"/>
      <w:lvlText w:val="•"/>
      <w:lvlJc w:val="left"/>
      <w:pPr>
        <w:tabs>
          <w:tab w:val="num" w:pos="720"/>
        </w:tabs>
        <w:ind w:left="720" w:hanging="360"/>
      </w:pPr>
      <w:rPr>
        <w:rFonts w:ascii="Arial" w:hAnsi="Arial" w:hint="default"/>
      </w:rPr>
    </w:lvl>
    <w:lvl w:ilvl="1" w:tplc="AEA20A2C" w:tentative="1">
      <w:start w:val="1"/>
      <w:numFmt w:val="bullet"/>
      <w:lvlText w:val="•"/>
      <w:lvlJc w:val="left"/>
      <w:pPr>
        <w:tabs>
          <w:tab w:val="num" w:pos="1440"/>
        </w:tabs>
        <w:ind w:left="1440" w:hanging="360"/>
      </w:pPr>
      <w:rPr>
        <w:rFonts w:ascii="Arial" w:hAnsi="Arial" w:hint="default"/>
      </w:rPr>
    </w:lvl>
    <w:lvl w:ilvl="2" w:tplc="A336C1FE" w:tentative="1">
      <w:start w:val="1"/>
      <w:numFmt w:val="bullet"/>
      <w:lvlText w:val="•"/>
      <w:lvlJc w:val="left"/>
      <w:pPr>
        <w:tabs>
          <w:tab w:val="num" w:pos="2160"/>
        </w:tabs>
        <w:ind w:left="2160" w:hanging="360"/>
      </w:pPr>
      <w:rPr>
        <w:rFonts w:ascii="Arial" w:hAnsi="Arial" w:hint="default"/>
      </w:rPr>
    </w:lvl>
    <w:lvl w:ilvl="3" w:tplc="D24E9AC6" w:tentative="1">
      <w:start w:val="1"/>
      <w:numFmt w:val="bullet"/>
      <w:lvlText w:val="•"/>
      <w:lvlJc w:val="left"/>
      <w:pPr>
        <w:tabs>
          <w:tab w:val="num" w:pos="2880"/>
        </w:tabs>
        <w:ind w:left="2880" w:hanging="360"/>
      </w:pPr>
      <w:rPr>
        <w:rFonts w:ascii="Arial" w:hAnsi="Arial" w:hint="default"/>
      </w:rPr>
    </w:lvl>
    <w:lvl w:ilvl="4" w:tplc="08D42862" w:tentative="1">
      <w:start w:val="1"/>
      <w:numFmt w:val="bullet"/>
      <w:lvlText w:val="•"/>
      <w:lvlJc w:val="left"/>
      <w:pPr>
        <w:tabs>
          <w:tab w:val="num" w:pos="3600"/>
        </w:tabs>
        <w:ind w:left="3600" w:hanging="360"/>
      </w:pPr>
      <w:rPr>
        <w:rFonts w:ascii="Arial" w:hAnsi="Arial" w:hint="default"/>
      </w:rPr>
    </w:lvl>
    <w:lvl w:ilvl="5" w:tplc="8CA4F1CE" w:tentative="1">
      <w:start w:val="1"/>
      <w:numFmt w:val="bullet"/>
      <w:lvlText w:val="•"/>
      <w:lvlJc w:val="left"/>
      <w:pPr>
        <w:tabs>
          <w:tab w:val="num" w:pos="4320"/>
        </w:tabs>
        <w:ind w:left="4320" w:hanging="360"/>
      </w:pPr>
      <w:rPr>
        <w:rFonts w:ascii="Arial" w:hAnsi="Arial" w:hint="default"/>
      </w:rPr>
    </w:lvl>
    <w:lvl w:ilvl="6" w:tplc="08448576" w:tentative="1">
      <w:start w:val="1"/>
      <w:numFmt w:val="bullet"/>
      <w:lvlText w:val="•"/>
      <w:lvlJc w:val="left"/>
      <w:pPr>
        <w:tabs>
          <w:tab w:val="num" w:pos="5040"/>
        </w:tabs>
        <w:ind w:left="5040" w:hanging="360"/>
      </w:pPr>
      <w:rPr>
        <w:rFonts w:ascii="Arial" w:hAnsi="Arial" w:hint="default"/>
      </w:rPr>
    </w:lvl>
    <w:lvl w:ilvl="7" w:tplc="A31273AA" w:tentative="1">
      <w:start w:val="1"/>
      <w:numFmt w:val="bullet"/>
      <w:lvlText w:val="•"/>
      <w:lvlJc w:val="left"/>
      <w:pPr>
        <w:tabs>
          <w:tab w:val="num" w:pos="5760"/>
        </w:tabs>
        <w:ind w:left="5760" w:hanging="360"/>
      </w:pPr>
      <w:rPr>
        <w:rFonts w:ascii="Arial" w:hAnsi="Arial" w:hint="default"/>
      </w:rPr>
    </w:lvl>
    <w:lvl w:ilvl="8" w:tplc="B600964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2A167D9"/>
    <w:multiLevelType w:val="hybridMultilevel"/>
    <w:tmpl w:val="9D30E184"/>
    <w:lvl w:ilvl="0" w:tplc="F7145C9C">
      <w:start w:val="2"/>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EED2D58"/>
    <w:multiLevelType w:val="multilevel"/>
    <w:tmpl w:val="9C62CE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F9F50DE"/>
    <w:multiLevelType w:val="hybridMultilevel"/>
    <w:tmpl w:val="4F1C7BF4"/>
    <w:lvl w:ilvl="0" w:tplc="A0648900">
      <w:start w:val="1"/>
      <w:numFmt w:val="bullet"/>
      <w:lvlText w:val="•"/>
      <w:lvlJc w:val="left"/>
      <w:pPr>
        <w:tabs>
          <w:tab w:val="num" w:pos="360"/>
        </w:tabs>
        <w:ind w:left="360" w:hanging="360"/>
      </w:pPr>
      <w:rPr>
        <w:rFonts w:ascii="Arial" w:hAnsi="Arial" w:hint="default"/>
      </w:rPr>
    </w:lvl>
    <w:lvl w:ilvl="1" w:tplc="4BCAF1BE" w:tentative="1">
      <w:start w:val="1"/>
      <w:numFmt w:val="bullet"/>
      <w:lvlText w:val="•"/>
      <w:lvlJc w:val="left"/>
      <w:pPr>
        <w:tabs>
          <w:tab w:val="num" w:pos="1080"/>
        </w:tabs>
        <w:ind w:left="1080" w:hanging="360"/>
      </w:pPr>
      <w:rPr>
        <w:rFonts w:ascii="Arial" w:hAnsi="Arial" w:hint="default"/>
      </w:rPr>
    </w:lvl>
    <w:lvl w:ilvl="2" w:tplc="CF0A3C96" w:tentative="1">
      <w:start w:val="1"/>
      <w:numFmt w:val="bullet"/>
      <w:lvlText w:val="•"/>
      <w:lvlJc w:val="left"/>
      <w:pPr>
        <w:tabs>
          <w:tab w:val="num" w:pos="1800"/>
        </w:tabs>
        <w:ind w:left="1800" w:hanging="360"/>
      </w:pPr>
      <w:rPr>
        <w:rFonts w:ascii="Arial" w:hAnsi="Arial" w:hint="default"/>
      </w:rPr>
    </w:lvl>
    <w:lvl w:ilvl="3" w:tplc="B6DCCE00" w:tentative="1">
      <w:start w:val="1"/>
      <w:numFmt w:val="bullet"/>
      <w:lvlText w:val="•"/>
      <w:lvlJc w:val="left"/>
      <w:pPr>
        <w:tabs>
          <w:tab w:val="num" w:pos="2520"/>
        </w:tabs>
        <w:ind w:left="2520" w:hanging="360"/>
      </w:pPr>
      <w:rPr>
        <w:rFonts w:ascii="Arial" w:hAnsi="Arial" w:hint="default"/>
      </w:rPr>
    </w:lvl>
    <w:lvl w:ilvl="4" w:tplc="72F6D6D4" w:tentative="1">
      <w:start w:val="1"/>
      <w:numFmt w:val="bullet"/>
      <w:lvlText w:val="•"/>
      <w:lvlJc w:val="left"/>
      <w:pPr>
        <w:tabs>
          <w:tab w:val="num" w:pos="3240"/>
        </w:tabs>
        <w:ind w:left="3240" w:hanging="360"/>
      </w:pPr>
      <w:rPr>
        <w:rFonts w:ascii="Arial" w:hAnsi="Arial" w:hint="default"/>
      </w:rPr>
    </w:lvl>
    <w:lvl w:ilvl="5" w:tplc="079EB480" w:tentative="1">
      <w:start w:val="1"/>
      <w:numFmt w:val="bullet"/>
      <w:lvlText w:val="•"/>
      <w:lvlJc w:val="left"/>
      <w:pPr>
        <w:tabs>
          <w:tab w:val="num" w:pos="3960"/>
        </w:tabs>
        <w:ind w:left="3960" w:hanging="360"/>
      </w:pPr>
      <w:rPr>
        <w:rFonts w:ascii="Arial" w:hAnsi="Arial" w:hint="default"/>
      </w:rPr>
    </w:lvl>
    <w:lvl w:ilvl="6" w:tplc="0ACA53A2" w:tentative="1">
      <w:start w:val="1"/>
      <w:numFmt w:val="bullet"/>
      <w:lvlText w:val="•"/>
      <w:lvlJc w:val="left"/>
      <w:pPr>
        <w:tabs>
          <w:tab w:val="num" w:pos="4680"/>
        </w:tabs>
        <w:ind w:left="4680" w:hanging="360"/>
      </w:pPr>
      <w:rPr>
        <w:rFonts w:ascii="Arial" w:hAnsi="Arial" w:hint="default"/>
      </w:rPr>
    </w:lvl>
    <w:lvl w:ilvl="7" w:tplc="E806D420" w:tentative="1">
      <w:start w:val="1"/>
      <w:numFmt w:val="bullet"/>
      <w:lvlText w:val="•"/>
      <w:lvlJc w:val="left"/>
      <w:pPr>
        <w:tabs>
          <w:tab w:val="num" w:pos="5400"/>
        </w:tabs>
        <w:ind w:left="5400" w:hanging="360"/>
      </w:pPr>
      <w:rPr>
        <w:rFonts w:ascii="Arial" w:hAnsi="Arial" w:hint="default"/>
      </w:rPr>
    </w:lvl>
    <w:lvl w:ilvl="8" w:tplc="6F2EB23C"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517D7D11"/>
    <w:multiLevelType w:val="hybridMultilevel"/>
    <w:tmpl w:val="A2922F1E"/>
    <w:lvl w:ilvl="0" w:tplc="DC78AA32">
      <w:start w:val="1"/>
      <w:numFmt w:val="bullet"/>
      <w:lvlText w:val="•"/>
      <w:lvlJc w:val="left"/>
      <w:pPr>
        <w:tabs>
          <w:tab w:val="num" w:pos="720"/>
        </w:tabs>
        <w:ind w:left="720" w:hanging="360"/>
      </w:pPr>
      <w:rPr>
        <w:rFonts w:ascii="Arial" w:hAnsi="Arial" w:hint="default"/>
      </w:rPr>
    </w:lvl>
    <w:lvl w:ilvl="1" w:tplc="C0A2A79E" w:tentative="1">
      <w:start w:val="1"/>
      <w:numFmt w:val="bullet"/>
      <w:lvlText w:val="•"/>
      <w:lvlJc w:val="left"/>
      <w:pPr>
        <w:tabs>
          <w:tab w:val="num" w:pos="1440"/>
        </w:tabs>
        <w:ind w:left="1440" w:hanging="360"/>
      </w:pPr>
      <w:rPr>
        <w:rFonts w:ascii="Arial" w:hAnsi="Arial" w:hint="default"/>
      </w:rPr>
    </w:lvl>
    <w:lvl w:ilvl="2" w:tplc="C5445710" w:tentative="1">
      <w:start w:val="1"/>
      <w:numFmt w:val="bullet"/>
      <w:lvlText w:val="•"/>
      <w:lvlJc w:val="left"/>
      <w:pPr>
        <w:tabs>
          <w:tab w:val="num" w:pos="2160"/>
        </w:tabs>
        <w:ind w:left="2160" w:hanging="360"/>
      </w:pPr>
      <w:rPr>
        <w:rFonts w:ascii="Arial" w:hAnsi="Arial" w:hint="default"/>
      </w:rPr>
    </w:lvl>
    <w:lvl w:ilvl="3" w:tplc="96409A8A" w:tentative="1">
      <w:start w:val="1"/>
      <w:numFmt w:val="bullet"/>
      <w:lvlText w:val="•"/>
      <w:lvlJc w:val="left"/>
      <w:pPr>
        <w:tabs>
          <w:tab w:val="num" w:pos="2880"/>
        </w:tabs>
        <w:ind w:left="2880" w:hanging="360"/>
      </w:pPr>
      <w:rPr>
        <w:rFonts w:ascii="Arial" w:hAnsi="Arial" w:hint="default"/>
      </w:rPr>
    </w:lvl>
    <w:lvl w:ilvl="4" w:tplc="36F02182" w:tentative="1">
      <w:start w:val="1"/>
      <w:numFmt w:val="bullet"/>
      <w:lvlText w:val="•"/>
      <w:lvlJc w:val="left"/>
      <w:pPr>
        <w:tabs>
          <w:tab w:val="num" w:pos="3600"/>
        </w:tabs>
        <w:ind w:left="3600" w:hanging="360"/>
      </w:pPr>
      <w:rPr>
        <w:rFonts w:ascii="Arial" w:hAnsi="Arial" w:hint="default"/>
      </w:rPr>
    </w:lvl>
    <w:lvl w:ilvl="5" w:tplc="EBF23A3E" w:tentative="1">
      <w:start w:val="1"/>
      <w:numFmt w:val="bullet"/>
      <w:lvlText w:val="•"/>
      <w:lvlJc w:val="left"/>
      <w:pPr>
        <w:tabs>
          <w:tab w:val="num" w:pos="4320"/>
        </w:tabs>
        <w:ind w:left="4320" w:hanging="360"/>
      </w:pPr>
      <w:rPr>
        <w:rFonts w:ascii="Arial" w:hAnsi="Arial" w:hint="default"/>
      </w:rPr>
    </w:lvl>
    <w:lvl w:ilvl="6" w:tplc="CC347794" w:tentative="1">
      <w:start w:val="1"/>
      <w:numFmt w:val="bullet"/>
      <w:lvlText w:val="•"/>
      <w:lvlJc w:val="left"/>
      <w:pPr>
        <w:tabs>
          <w:tab w:val="num" w:pos="5040"/>
        </w:tabs>
        <w:ind w:left="5040" w:hanging="360"/>
      </w:pPr>
      <w:rPr>
        <w:rFonts w:ascii="Arial" w:hAnsi="Arial" w:hint="default"/>
      </w:rPr>
    </w:lvl>
    <w:lvl w:ilvl="7" w:tplc="EAC65FE4" w:tentative="1">
      <w:start w:val="1"/>
      <w:numFmt w:val="bullet"/>
      <w:lvlText w:val="•"/>
      <w:lvlJc w:val="left"/>
      <w:pPr>
        <w:tabs>
          <w:tab w:val="num" w:pos="5760"/>
        </w:tabs>
        <w:ind w:left="5760" w:hanging="360"/>
      </w:pPr>
      <w:rPr>
        <w:rFonts w:ascii="Arial" w:hAnsi="Arial" w:hint="default"/>
      </w:rPr>
    </w:lvl>
    <w:lvl w:ilvl="8" w:tplc="21C4C57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FF630C2"/>
    <w:multiLevelType w:val="hybridMultilevel"/>
    <w:tmpl w:val="5F8AA69A"/>
    <w:lvl w:ilvl="0" w:tplc="DE2CF95A">
      <w:start w:val="1"/>
      <w:numFmt w:val="bullet"/>
      <w:lvlText w:val="•"/>
      <w:lvlJc w:val="left"/>
      <w:pPr>
        <w:tabs>
          <w:tab w:val="num" w:pos="720"/>
        </w:tabs>
        <w:ind w:left="720" w:hanging="360"/>
      </w:pPr>
      <w:rPr>
        <w:rFonts w:ascii="Arial" w:hAnsi="Arial" w:hint="default"/>
      </w:rPr>
    </w:lvl>
    <w:lvl w:ilvl="1" w:tplc="BDD89A5C" w:tentative="1">
      <w:start w:val="1"/>
      <w:numFmt w:val="bullet"/>
      <w:lvlText w:val="•"/>
      <w:lvlJc w:val="left"/>
      <w:pPr>
        <w:tabs>
          <w:tab w:val="num" w:pos="1440"/>
        </w:tabs>
        <w:ind w:left="1440" w:hanging="360"/>
      </w:pPr>
      <w:rPr>
        <w:rFonts w:ascii="Arial" w:hAnsi="Arial" w:hint="default"/>
      </w:rPr>
    </w:lvl>
    <w:lvl w:ilvl="2" w:tplc="692C54E4" w:tentative="1">
      <w:start w:val="1"/>
      <w:numFmt w:val="bullet"/>
      <w:lvlText w:val="•"/>
      <w:lvlJc w:val="left"/>
      <w:pPr>
        <w:tabs>
          <w:tab w:val="num" w:pos="2160"/>
        </w:tabs>
        <w:ind w:left="2160" w:hanging="360"/>
      </w:pPr>
      <w:rPr>
        <w:rFonts w:ascii="Arial" w:hAnsi="Arial" w:hint="default"/>
      </w:rPr>
    </w:lvl>
    <w:lvl w:ilvl="3" w:tplc="051A31E0" w:tentative="1">
      <w:start w:val="1"/>
      <w:numFmt w:val="bullet"/>
      <w:lvlText w:val="•"/>
      <w:lvlJc w:val="left"/>
      <w:pPr>
        <w:tabs>
          <w:tab w:val="num" w:pos="2880"/>
        </w:tabs>
        <w:ind w:left="2880" w:hanging="360"/>
      </w:pPr>
      <w:rPr>
        <w:rFonts w:ascii="Arial" w:hAnsi="Arial" w:hint="default"/>
      </w:rPr>
    </w:lvl>
    <w:lvl w:ilvl="4" w:tplc="D046A620" w:tentative="1">
      <w:start w:val="1"/>
      <w:numFmt w:val="bullet"/>
      <w:lvlText w:val="•"/>
      <w:lvlJc w:val="left"/>
      <w:pPr>
        <w:tabs>
          <w:tab w:val="num" w:pos="3600"/>
        </w:tabs>
        <w:ind w:left="3600" w:hanging="360"/>
      </w:pPr>
      <w:rPr>
        <w:rFonts w:ascii="Arial" w:hAnsi="Arial" w:hint="default"/>
      </w:rPr>
    </w:lvl>
    <w:lvl w:ilvl="5" w:tplc="904AE7BE" w:tentative="1">
      <w:start w:val="1"/>
      <w:numFmt w:val="bullet"/>
      <w:lvlText w:val="•"/>
      <w:lvlJc w:val="left"/>
      <w:pPr>
        <w:tabs>
          <w:tab w:val="num" w:pos="4320"/>
        </w:tabs>
        <w:ind w:left="4320" w:hanging="360"/>
      </w:pPr>
      <w:rPr>
        <w:rFonts w:ascii="Arial" w:hAnsi="Arial" w:hint="default"/>
      </w:rPr>
    </w:lvl>
    <w:lvl w:ilvl="6" w:tplc="FE4A2774" w:tentative="1">
      <w:start w:val="1"/>
      <w:numFmt w:val="bullet"/>
      <w:lvlText w:val="•"/>
      <w:lvlJc w:val="left"/>
      <w:pPr>
        <w:tabs>
          <w:tab w:val="num" w:pos="5040"/>
        </w:tabs>
        <w:ind w:left="5040" w:hanging="360"/>
      </w:pPr>
      <w:rPr>
        <w:rFonts w:ascii="Arial" w:hAnsi="Arial" w:hint="default"/>
      </w:rPr>
    </w:lvl>
    <w:lvl w:ilvl="7" w:tplc="12D24C2E" w:tentative="1">
      <w:start w:val="1"/>
      <w:numFmt w:val="bullet"/>
      <w:lvlText w:val="•"/>
      <w:lvlJc w:val="left"/>
      <w:pPr>
        <w:tabs>
          <w:tab w:val="num" w:pos="5760"/>
        </w:tabs>
        <w:ind w:left="5760" w:hanging="360"/>
      </w:pPr>
      <w:rPr>
        <w:rFonts w:ascii="Arial" w:hAnsi="Arial" w:hint="default"/>
      </w:rPr>
    </w:lvl>
    <w:lvl w:ilvl="8" w:tplc="FE1ACFD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4793764"/>
    <w:multiLevelType w:val="hybridMultilevel"/>
    <w:tmpl w:val="5CA463C4"/>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6C97496"/>
    <w:multiLevelType w:val="hybridMultilevel"/>
    <w:tmpl w:val="C2C20F84"/>
    <w:lvl w:ilvl="0" w:tplc="B88ED474">
      <w:start w:val="1"/>
      <w:numFmt w:val="bullet"/>
      <w:lvlText w:val="•"/>
      <w:lvlJc w:val="left"/>
      <w:pPr>
        <w:tabs>
          <w:tab w:val="num" w:pos="720"/>
        </w:tabs>
        <w:ind w:left="720" w:hanging="360"/>
      </w:pPr>
      <w:rPr>
        <w:rFonts w:ascii="Arial" w:hAnsi="Arial" w:hint="default"/>
      </w:rPr>
    </w:lvl>
    <w:lvl w:ilvl="1" w:tplc="020CD536" w:tentative="1">
      <w:start w:val="1"/>
      <w:numFmt w:val="bullet"/>
      <w:lvlText w:val="•"/>
      <w:lvlJc w:val="left"/>
      <w:pPr>
        <w:tabs>
          <w:tab w:val="num" w:pos="1440"/>
        </w:tabs>
        <w:ind w:left="1440" w:hanging="360"/>
      </w:pPr>
      <w:rPr>
        <w:rFonts w:ascii="Arial" w:hAnsi="Arial" w:hint="default"/>
      </w:rPr>
    </w:lvl>
    <w:lvl w:ilvl="2" w:tplc="0D8CFF2A" w:tentative="1">
      <w:start w:val="1"/>
      <w:numFmt w:val="bullet"/>
      <w:lvlText w:val="•"/>
      <w:lvlJc w:val="left"/>
      <w:pPr>
        <w:tabs>
          <w:tab w:val="num" w:pos="2160"/>
        </w:tabs>
        <w:ind w:left="2160" w:hanging="360"/>
      </w:pPr>
      <w:rPr>
        <w:rFonts w:ascii="Arial" w:hAnsi="Arial" w:hint="default"/>
      </w:rPr>
    </w:lvl>
    <w:lvl w:ilvl="3" w:tplc="91A2845A" w:tentative="1">
      <w:start w:val="1"/>
      <w:numFmt w:val="bullet"/>
      <w:lvlText w:val="•"/>
      <w:lvlJc w:val="left"/>
      <w:pPr>
        <w:tabs>
          <w:tab w:val="num" w:pos="2880"/>
        </w:tabs>
        <w:ind w:left="2880" w:hanging="360"/>
      </w:pPr>
      <w:rPr>
        <w:rFonts w:ascii="Arial" w:hAnsi="Arial" w:hint="default"/>
      </w:rPr>
    </w:lvl>
    <w:lvl w:ilvl="4" w:tplc="D386474E" w:tentative="1">
      <w:start w:val="1"/>
      <w:numFmt w:val="bullet"/>
      <w:lvlText w:val="•"/>
      <w:lvlJc w:val="left"/>
      <w:pPr>
        <w:tabs>
          <w:tab w:val="num" w:pos="3600"/>
        </w:tabs>
        <w:ind w:left="3600" w:hanging="360"/>
      </w:pPr>
      <w:rPr>
        <w:rFonts w:ascii="Arial" w:hAnsi="Arial" w:hint="default"/>
      </w:rPr>
    </w:lvl>
    <w:lvl w:ilvl="5" w:tplc="FD704280" w:tentative="1">
      <w:start w:val="1"/>
      <w:numFmt w:val="bullet"/>
      <w:lvlText w:val="•"/>
      <w:lvlJc w:val="left"/>
      <w:pPr>
        <w:tabs>
          <w:tab w:val="num" w:pos="4320"/>
        </w:tabs>
        <w:ind w:left="4320" w:hanging="360"/>
      </w:pPr>
      <w:rPr>
        <w:rFonts w:ascii="Arial" w:hAnsi="Arial" w:hint="default"/>
      </w:rPr>
    </w:lvl>
    <w:lvl w:ilvl="6" w:tplc="82428FDE" w:tentative="1">
      <w:start w:val="1"/>
      <w:numFmt w:val="bullet"/>
      <w:lvlText w:val="•"/>
      <w:lvlJc w:val="left"/>
      <w:pPr>
        <w:tabs>
          <w:tab w:val="num" w:pos="5040"/>
        </w:tabs>
        <w:ind w:left="5040" w:hanging="360"/>
      </w:pPr>
      <w:rPr>
        <w:rFonts w:ascii="Arial" w:hAnsi="Arial" w:hint="default"/>
      </w:rPr>
    </w:lvl>
    <w:lvl w:ilvl="7" w:tplc="AD0E6360" w:tentative="1">
      <w:start w:val="1"/>
      <w:numFmt w:val="bullet"/>
      <w:lvlText w:val="•"/>
      <w:lvlJc w:val="left"/>
      <w:pPr>
        <w:tabs>
          <w:tab w:val="num" w:pos="5760"/>
        </w:tabs>
        <w:ind w:left="5760" w:hanging="360"/>
      </w:pPr>
      <w:rPr>
        <w:rFonts w:ascii="Arial" w:hAnsi="Arial" w:hint="default"/>
      </w:rPr>
    </w:lvl>
    <w:lvl w:ilvl="8" w:tplc="F3082C3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87226D4"/>
    <w:multiLevelType w:val="hybridMultilevel"/>
    <w:tmpl w:val="8408C6A0"/>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5FF77EF"/>
    <w:multiLevelType w:val="hybridMultilevel"/>
    <w:tmpl w:val="C55ABB42"/>
    <w:lvl w:ilvl="0" w:tplc="6256D2D6">
      <w:start w:val="1"/>
      <w:numFmt w:val="bullet"/>
      <w:lvlText w:val="•"/>
      <w:lvlJc w:val="left"/>
      <w:pPr>
        <w:tabs>
          <w:tab w:val="num" w:pos="720"/>
        </w:tabs>
        <w:ind w:left="720" w:hanging="360"/>
      </w:pPr>
      <w:rPr>
        <w:rFonts w:ascii="Arial" w:hAnsi="Arial" w:hint="default"/>
      </w:rPr>
    </w:lvl>
    <w:lvl w:ilvl="1" w:tplc="E114463C" w:tentative="1">
      <w:start w:val="1"/>
      <w:numFmt w:val="bullet"/>
      <w:lvlText w:val="•"/>
      <w:lvlJc w:val="left"/>
      <w:pPr>
        <w:tabs>
          <w:tab w:val="num" w:pos="1440"/>
        </w:tabs>
        <w:ind w:left="1440" w:hanging="360"/>
      </w:pPr>
      <w:rPr>
        <w:rFonts w:ascii="Arial" w:hAnsi="Arial" w:hint="default"/>
      </w:rPr>
    </w:lvl>
    <w:lvl w:ilvl="2" w:tplc="F2F43576" w:tentative="1">
      <w:start w:val="1"/>
      <w:numFmt w:val="bullet"/>
      <w:lvlText w:val="•"/>
      <w:lvlJc w:val="left"/>
      <w:pPr>
        <w:tabs>
          <w:tab w:val="num" w:pos="2160"/>
        </w:tabs>
        <w:ind w:left="2160" w:hanging="360"/>
      </w:pPr>
      <w:rPr>
        <w:rFonts w:ascii="Arial" w:hAnsi="Arial" w:hint="default"/>
      </w:rPr>
    </w:lvl>
    <w:lvl w:ilvl="3" w:tplc="46A44E50" w:tentative="1">
      <w:start w:val="1"/>
      <w:numFmt w:val="bullet"/>
      <w:lvlText w:val="•"/>
      <w:lvlJc w:val="left"/>
      <w:pPr>
        <w:tabs>
          <w:tab w:val="num" w:pos="2880"/>
        </w:tabs>
        <w:ind w:left="2880" w:hanging="360"/>
      </w:pPr>
      <w:rPr>
        <w:rFonts w:ascii="Arial" w:hAnsi="Arial" w:hint="default"/>
      </w:rPr>
    </w:lvl>
    <w:lvl w:ilvl="4" w:tplc="AED84B96" w:tentative="1">
      <w:start w:val="1"/>
      <w:numFmt w:val="bullet"/>
      <w:lvlText w:val="•"/>
      <w:lvlJc w:val="left"/>
      <w:pPr>
        <w:tabs>
          <w:tab w:val="num" w:pos="3600"/>
        </w:tabs>
        <w:ind w:left="3600" w:hanging="360"/>
      </w:pPr>
      <w:rPr>
        <w:rFonts w:ascii="Arial" w:hAnsi="Arial" w:hint="default"/>
      </w:rPr>
    </w:lvl>
    <w:lvl w:ilvl="5" w:tplc="14D0D0EC" w:tentative="1">
      <w:start w:val="1"/>
      <w:numFmt w:val="bullet"/>
      <w:lvlText w:val="•"/>
      <w:lvlJc w:val="left"/>
      <w:pPr>
        <w:tabs>
          <w:tab w:val="num" w:pos="4320"/>
        </w:tabs>
        <w:ind w:left="4320" w:hanging="360"/>
      </w:pPr>
      <w:rPr>
        <w:rFonts w:ascii="Arial" w:hAnsi="Arial" w:hint="default"/>
      </w:rPr>
    </w:lvl>
    <w:lvl w:ilvl="6" w:tplc="70666348" w:tentative="1">
      <w:start w:val="1"/>
      <w:numFmt w:val="bullet"/>
      <w:lvlText w:val="•"/>
      <w:lvlJc w:val="left"/>
      <w:pPr>
        <w:tabs>
          <w:tab w:val="num" w:pos="5040"/>
        </w:tabs>
        <w:ind w:left="5040" w:hanging="360"/>
      </w:pPr>
      <w:rPr>
        <w:rFonts w:ascii="Arial" w:hAnsi="Arial" w:hint="default"/>
      </w:rPr>
    </w:lvl>
    <w:lvl w:ilvl="7" w:tplc="18B89F32" w:tentative="1">
      <w:start w:val="1"/>
      <w:numFmt w:val="bullet"/>
      <w:lvlText w:val="•"/>
      <w:lvlJc w:val="left"/>
      <w:pPr>
        <w:tabs>
          <w:tab w:val="num" w:pos="5760"/>
        </w:tabs>
        <w:ind w:left="5760" w:hanging="360"/>
      </w:pPr>
      <w:rPr>
        <w:rFonts w:ascii="Arial" w:hAnsi="Arial" w:hint="default"/>
      </w:rPr>
    </w:lvl>
    <w:lvl w:ilvl="8" w:tplc="C38C523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7875591"/>
    <w:multiLevelType w:val="hybridMultilevel"/>
    <w:tmpl w:val="AFBE90BC"/>
    <w:lvl w:ilvl="0" w:tplc="EDCADC5A">
      <w:start w:val="1"/>
      <w:numFmt w:val="bullet"/>
      <w:lvlText w:val="•"/>
      <w:lvlJc w:val="left"/>
      <w:pPr>
        <w:tabs>
          <w:tab w:val="num" w:pos="720"/>
        </w:tabs>
        <w:ind w:left="720" w:hanging="360"/>
      </w:pPr>
      <w:rPr>
        <w:rFonts w:ascii="Arial" w:hAnsi="Arial" w:hint="default"/>
      </w:rPr>
    </w:lvl>
    <w:lvl w:ilvl="1" w:tplc="237EFABE">
      <w:start w:val="1"/>
      <w:numFmt w:val="bullet"/>
      <w:lvlText w:val="•"/>
      <w:lvlJc w:val="left"/>
      <w:pPr>
        <w:tabs>
          <w:tab w:val="num" w:pos="1440"/>
        </w:tabs>
        <w:ind w:left="1440" w:hanging="360"/>
      </w:pPr>
      <w:rPr>
        <w:rFonts w:ascii="Arial" w:hAnsi="Arial" w:hint="default"/>
      </w:rPr>
    </w:lvl>
    <w:lvl w:ilvl="2" w:tplc="D530290E">
      <w:start w:val="1"/>
      <w:numFmt w:val="bullet"/>
      <w:lvlText w:val="•"/>
      <w:lvlJc w:val="left"/>
      <w:pPr>
        <w:tabs>
          <w:tab w:val="num" w:pos="2160"/>
        </w:tabs>
        <w:ind w:left="2160" w:hanging="360"/>
      </w:pPr>
      <w:rPr>
        <w:rFonts w:ascii="Arial" w:hAnsi="Arial" w:hint="default"/>
      </w:rPr>
    </w:lvl>
    <w:lvl w:ilvl="3" w:tplc="4FA00D62" w:tentative="1">
      <w:start w:val="1"/>
      <w:numFmt w:val="bullet"/>
      <w:lvlText w:val="•"/>
      <w:lvlJc w:val="left"/>
      <w:pPr>
        <w:tabs>
          <w:tab w:val="num" w:pos="2880"/>
        </w:tabs>
        <w:ind w:left="2880" w:hanging="360"/>
      </w:pPr>
      <w:rPr>
        <w:rFonts w:ascii="Arial" w:hAnsi="Arial" w:hint="default"/>
      </w:rPr>
    </w:lvl>
    <w:lvl w:ilvl="4" w:tplc="A5E849BE" w:tentative="1">
      <w:start w:val="1"/>
      <w:numFmt w:val="bullet"/>
      <w:lvlText w:val="•"/>
      <w:lvlJc w:val="left"/>
      <w:pPr>
        <w:tabs>
          <w:tab w:val="num" w:pos="3600"/>
        </w:tabs>
        <w:ind w:left="3600" w:hanging="360"/>
      </w:pPr>
      <w:rPr>
        <w:rFonts w:ascii="Arial" w:hAnsi="Arial" w:hint="default"/>
      </w:rPr>
    </w:lvl>
    <w:lvl w:ilvl="5" w:tplc="80A4AEF2" w:tentative="1">
      <w:start w:val="1"/>
      <w:numFmt w:val="bullet"/>
      <w:lvlText w:val="•"/>
      <w:lvlJc w:val="left"/>
      <w:pPr>
        <w:tabs>
          <w:tab w:val="num" w:pos="4320"/>
        </w:tabs>
        <w:ind w:left="4320" w:hanging="360"/>
      </w:pPr>
      <w:rPr>
        <w:rFonts w:ascii="Arial" w:hAnsi="Arial" w:hint="default"/>
      </w:rPr>
    </w:lvl>
    <w:lvl w:ilvl="6" w:tplc="27D2F1AA" w:tentative="1">
      <w:start w:val="1"/>
      <w:numFmt w:val="bullet"/>
      <w:lvlText w:val="•"/>
      <w:lvlJc w:val="left"/>
      <w:pPr>
        <w:tabs>
          <w:tab w:val="num" w:pos="5040"/>
        </w:tabs>
        <w:ind w:left="5040" w:hanging="360"/>
      </w:pPr>
      <w:rPr>
        <w:rFonts w:ascii="Arial" w:hAnsi="Arial" w:hint="default"/>
      </w:rPr>
    </w:lvl>
    <w:lvl w:ilvl="7" w:tplc="A0DCA9C2" w:tentative="1">
      <w:start w:val="1"/>
      <w:numFmt w:val="bullet"/>
      <w:lvlText w:val="•"/>
      <w:lvlJc w:val="left"/>
      <w:pPr>
        <w:tabs>
          <w:tab w:val="num" w:pos="5760"/>
        </w:tabs>
        <w:ind w:left="5760" w:hanging="360"/>
      </w:pPr>
      <w:rPr>
        <w:rFonts w:ascii="Arial" w:hAnsi="Arial" w:hint="default"/>
      </w:rPr>
    </w:lvl>
    <w:lvl w:ilvl="8" w:tplc="F54869C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A9D22CC"/>
    <w:multiLevelType w:val="hybridMultilevel"/>
    <w:tmpl w:val="553A06C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F912F6B"/>
    <w:multiLevelType w:val="hybridMultilevel"/>
    <w:tmpl w:val="D346DAB6"/>
    <w:lvl w:ilvl="0" w:tplc="2B6E78A4">
      <w:start w:val="1"/>
      <w:numFmt w:val="bullet"/>
      <w:lvlText w:val="•"/>
      <w:lvlJc w:val="left"/>
      <w:pPr>
        <w:tabs>
          <w:tab w:val="num" w:pos="720"/>
        </w:tabs>
        <w:ind w:left="720" w:hanging="360"/>
      </w:pPr>
      <w:rPr>
        <w:rFonts w:ascii="Arial" w:hAnsi="Arial" w:hint="default"/>
      </w:rPr>
    </w:lvl>
    <w:lvl w:ilvl="1" w:tplc="D098D826" w:tentative="1">
      <w:start w:val="1"/>
      <w:numFmt w:val="bullet"/>
      <w:lvlText w:val="•"/>
      <w:lvlJc w:val="left"/>
      <w:pPr>
        <w:tabs>
          <w:tab w:val="num" w:pos="1440"/>
        </w:tabs>
        <w:ind w:left="1440" w:hanging="360"/>
      </w:pPr>
      <w:rPr>
        <w:rFonts w:ascii="Arial" w:hAnsi="Arial" w:hint="default"/>
      </w:rPr>
    </w:lvl>
    <w:lvl w:ilvl="2" w:tplc="C764D99E" w:tentative="1">
      <w:start w:val="1"/>
      <w:numFmt w:val="bullet"/>
      <w:lvlText w:val="•"/>
      <w:lvlJc w:val="left"/>
      <w:pPr>
        <w:tabs>
          <w:tab w:val="num" w:pos="2160"/>
        </w:tabs>
        <w:ind w:left="2160" w:hanging="360"/>
      </w:pPr>
      <w:rPr>
        <w:rFonts w:ascii="Arial" w:hAnsi="Arial" w:hint="default"/>
      </w:rPr>
    </w:lvl>
    <w:lvl w:ilvl="3" w:tplc="0F3CED3C" w:tentative="1">
      <w:start w:val="1"/>
      <w:numFmt w:val="bullet"/>
      <w:lvlText w:val="•"/>
      <w:lvlJc w:val="left"/>
      <w:pPr>
        <w:tabs>
          <w:tab w:val="num" w:pos="2880"/>
        </w:tabs>
        <w:ind w:left="2880" w:hanging="360"/>
      </w:pPr>
      <w:rPr>
        <w:rFonts w:ascii="Arial" w:hAnsi="Arial" w:hint="default"/>
      </w:rPr>
    </w:lvl>
    <w:lvl w:ilvl="4" w:tplc="CBF28EDC" w:tentative="1">
      <w:start w:val="1"/>
      <w:numFmt w:val="bullet"/>
      <w:lvlText w:val="•"/>
      <w:lvlJc w:val="left"/>
      <w:pPr>
        <w:tabs>
          <w:tab w:val="num" w:pos="3600"/>
        </w:tabs>
        <w:ind w:left="3600" w:hanging="360"/>
      </w:pPr>
      <w:rPr>
        <w:rFonts w:ascii="Arial" w:hAnsi="Arial" w:hint="default"/>
      </w:rPr>
    </w:lvl>
    <w:lvl w:ilvl="5" w:tplc="F788AFE8" w:tentative="1">
      <w:start w:val="1"/>
      <w:numFmt w:val="bullet"/>
      <w:lvlText w:val="•"/>
      <w:lvlJc w:val="left"/>
      <w:pPr>
        <w:tabs>
          <w:tab w:val="num" w:pos="4320"/>
        </w:tabs>
        <w:ind w:left="4320" w:hanging="360"/>
      </w:pPr>
      <w:rPr>
        <w:rFonts w:ascii="Arial" w:hAnsi="Arial" w:hint="default"/>
      </w:rPr>
    </w:lvl>
    <w:lvl w:ilvl="6" w:tplc="0BF03EDE" w:tentative="1">
      <w:start w:val="1"/>
      <w:numFmt w:val="bullet"/>
      <w:lvlText w:val="•"/>
      <w:lvlJc w:val="left"/>
      <w:pPr>
        <w:tabs>
          <w:tab w:val="num" w:pos="5040"/>
        </w:tabs>
        <w:ind w:left="5040" w:hanging="360"/>
      </w:pPr>
      <w:rPr>
        <w:rFonts w:ascii="Arial" w:hAnsi="Arial" w:hint="default"/>
      </w:rPr>
    </w:lvl>
    <w:lvl w:ilvl="7" w:tplc="510CD078" w:tentative="1">
      <w:start w:val="1"/>
      <w:numFmt w:val="bullet"/>
      <w:lvlText w:val="•"/>
      <w:lvlJc w:val="left"/>
      <w:pPr>
        <w:tabs>
          <w:tab w:val="num" w:pos="5760"/>
        </w:tabs>
        <w:ind w:left="5760" w:hanging="360"/>
      </w:pPr>
      <w:rPr>
        <w:rFonts w:ascii="Arial" w:hAnsi="Arial" w:hint="default"/>
      </w:rPr>
    </w:lvl>
    <w:lvl w:ilvl="8" w:tplc="405442BA" w:tentative="1">
      <w:start w:val="1"/>
      <w:numFmt w:val="bullet"/>
      <w:lvlText w:val="•"/>
      <w:lvlJc w:val="left"/>
      <w:pPr>
        <w:tabs>
          <w:tab w:val="num" w:pos="6480"/>
        </w:tabs>
        <w:ind w:left="6480" w:hanging="360"/>
      </w:pPr>
      <w:rPr>
        <w:rFonts w:ascii="Arial" w:hAnsi="Arial" w:hint="default"/>
      </w:rPr>
    </w:lvl>
  </w:abstractNum>
  <w:num w:numId="1" w16cid:durableId="218132719">
    <w:abstractNumId w:val="3"/>
  </w:num>
  <w:num w:numId="2" w16cid:durableId="953290321">
    <w:abstractNumId w:val="5"/>
  </w:num>
  <w:num w:numId="3" w16cid:durableId="1515069840">
    <w:abstractNumId w:val="8"/>
  </w:num>
  <w:num w:numId="4" w16cid:durableId="693071193">
    <w:abstractNumId w:val="9"/>
  </w:num>
  <w:num w:numId="5" w16cid:durableId="1441991803">
    <w:abstractNumId w:val="6"/>
  </w:num>
  <w:num w:numId="6" w16cid:durableId="1554581320">
    <w:abstractNumId w:val="2"/>
  </w:num>
  <w:num w:numId="7" w16cid:durableId="1127356626">
    <w:abstractNumId w:val="7"/>
  </w:num>
  <w:num w:numId="8" w16cid:durableId="755785531">
    <w:abstractNumId w:val="4"/>
  </w:num>
  <w:num w:numId="9" w16cid:durableId="2016692231">
    <w:abstractNumId w:val="1"/>
  </w:num>
  <w:num w:numId="10" w16cid:durableId="2090540143">
    <w:abstractNumId w:val="0"/>
  </w:num>
  <w:num w:numId="11" w16cid:durableId="202328708">
    <w:abstractNumId w:val="10"/>
  </w:num>
  <w:num w:numId="12" w16cid:durableId="463549057">
    <w:abstractNumId w:val="10"/>
  </w:num>
  <w:num w:numId="13" w16cid:durableId="375275843">
    <w:abstractNumId w:val="13"/>
  </w:num>
  <w:num w:numId="14" w16cid:durableId="167603229">
    <w:abstractNumId w:val="11"/>
  </w:num>
  <w:num w:numId="15" w16cid:durableId="144005674">
    <w:abstractNumId w:val="31"/>
  </w:num>
  <w:num w:numId="16" w16cid:durableId="1225529477">
    <w:abstractNumId w:val="15"/>
  </w:num>
  <w:num w:numId="17" w16cid:durableId="613244099">
    <w:abstractNumId w:val="21"/>
  </w:num>
  <w:num w:numId="18" w16cid:durableId="189802022">
    <w:abstractNumId w:val="20"/>
  </w:num>
  <w:num w:numId="19" w16cid:durableId="379475726">
    <w:abstractNumId w:val="32"/>
  </w:num>
  <w:num w:numId="20" w16cid:durableId="1362785495">
    <w:abstractNumId w:val="26"/>
  </w:num>
  <w:num w:numId="21" w16cid:durableId="648438065">
    <w:abstractNumId w:val="19"/>
  </w:num>
  <w:num w:numId="22" w16cid:durableId="1342392413">
    <w:abstractNumId w:val="34"/>
  </w:num>
  <w:num w:numId="23" w16cid:durableId="1397436345">
    <w:abstractNumId w:val="17"/>
  </w:num>
  <w:num w:numId="24" w16cid:durableId="196704592">
    <w:abstractNumId w:val="25"/>
  </w:num>
  <w:num w:numId="25" w16cid:durableId="1500272326">
    <w:abstractNumId w:val="28"/>
  </w:num>
  <w:num w:numId="26" w16cid:durableId="763183794">
    <w:abstractNumId w:val="18"/>
  </w:num>
  <w:num w:numId="27" w16cid:durableId="1895046471">
    <w:abstractNumId w:val="27"/>
  </w:num>
  <w:num w:numId="28" w16cid:durableId="1049301924">
    <w:abstractNumId w:val="22"/>
  </w:num>
  <w:num w:numId="29" w16cid:durableId="1954093388">
    <w:abstractNumId w:val="33"/>
  </w:num>
  <w:num w:numId="30" w16cid:durableId="639725273">
    <w:abstractNumId w:val="29"/>
  </w:num>
  <w:num w:numId="31" w16cid:durableId="1256282490">
    <w:abstractNumId w:val="24"/>
  </w:num>
  <w:num w:numId="32" w16cid:durableId="1755585266">
    <w:abstractNumId w:val="12"/>
  </w:num>
  <w:num w:numId="33" w16cid:durableId="244850562">
    <w:abstractNumId w:val="16"/>
  </w:num>
  <w:num w:numId="34" w16cid:durableId="1234193930">
    <w:abstractNumId w:val="14"/>
  </w:num>
  <w:num w:numId="35" w16cid:durableId="216548212">
    <w:abstractNumId w:val="23"/>
  </w:num>
  <w:num w:numId="36" w16cid:durableId="7173897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0612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634245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611220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995743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76731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484042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263274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76753825">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300"/>
    <w:rsid w:val="0000130F"/>
    <w:rsid w:val="0000370F"/>
    <w:rsid w:val="000060C5"/>
    <w:rsid w:val="0000785F"/>
    <w:rsid w:val="000101F8"/>
    <w:rsid w:val="000143F8"/>
    <w:rsid w:val="00016473"/>
    <w:rsid w:val="000171DB"/>
    <w:rsid w:val="0001779C"/>
    <w:rsid w:val="00020EAC"/>
    <w:rsid w:val="000213AD"/>
    <w:rsid w:val="00023C44"/>
    <w:rsid w:val="00023D9A"/>
    <w:rsid w:val="00024154"/>
    <w:rsid w:val="0002490E"/>
    <w:rsid w:val="00025182"/>
    <w:rsid w:val="000258D3"/>
    <w:rsid w:val="00025D0F"/>
    <w:rsid w:val="00031A21"/>
    <w:rsid w:val="00032B4A"/>
    <w:rsid w:val="00032B85"/>
    <w:rsid w:val="00035CE7"/>
    <w:rsid w:val="00037538"/>
    <w:rsid w:val="000409FF"/>
    <w:rsid w:val="00040B5B"/>
    <w:rsid w:val="000437CD"/>
    <w:rsid w:val="00043D75"/>
    <w:rsid w:val="00046EBA"/>
    <w:rsid w:val="00050947"/>
    <w:rsid w:val="00050C2C"/>
    <w:rsid w:val="0005160E"/>
    <w:rsid w:val="00051E0E"/>
    <w:rsid w:val="00053530"/>
    <w:rsid w:val="00053D15"/>
    <w:rsid w:val="00053EAD"/>
    <w:rsid w:val="00054813"/>
    <w:rsid w:val="0005692C"/>
    <w:rsid w:val="00057000"/>
    <w:rsid w:val="00057275"/>
    <w:rsid w:val="00062057"/>
    <w:rsid w:val="00062B4D"/>
    <w:rsid w:val="000640E0"/>
    <w:rsid w:val="00064226"/>
    <w:rsid w:val="000651E0"/>
    <w:rsid w:val="000678E6"/>
    <w:rsid w:val="00073363"/>
    <w:rsid w:val="000816DE"/>
    <w:rsid w:val="00084EE0"/>
    <w:rsid w:val="000855BE"/>
    <w:rsid w:val="00085632"/>
    <w:rsid w:val="00087F19"/>
    <w:rsid w:val="0009272C"/>
    <w:rsid w:val="00095EA3"/>
    <w:rsid w:val="000A1F16"/>
    <w:rsid w:val="000A3CB6"/>
    <w:rsid w:val="000A54E5"/>
    <w:rsid w:val="000A5CA2"/>
    <w:rsid w:val="000A7E5E"/>
    <w:rsid w:val="000B1DE9"/>
    <w:rsid w:val="000B24A6"/>
    <w:rsid w:val="000B25B1"/>
    <w:rsid w:val="000B4523"/>
    <w:rsid w:val="000B6539"/>
    <w:rsid w:val="000C08DC"/>
    <w:rsid w:val="000C0A41"/>
    <w:rsid w:val="000C3DDD"/>
    <w:rsid w:val="000C5D2B"/>
    <w:rsid w:val="000D4A7E"/>
    <w:rsid w:val="000D60EA"/>
    <w:rsid w:val="000D7A21"/>
    <w:rsid w:val="000E2B5C"/>
    <w:rsid w:val="000E32D6"/>
    <w:rsid w:val="000E3DBE"/>
    <w:rsid w:val="000E5169"/>
    <w:rsid w:val="000E6865"/>
    <w:rsid w:val="000E6D89"/>
    <w:rsid w:val="000E7DBC"/>
    <w:rsid w:val="000F2E8A"/>
    <w:rsid w:val="000F33C5"/>
    <w:rsid w:val="000F4CCE"/>
    <w:rsid w:val="000F53BD"/>
    <w:rsid w:val="000F5642"/>
    <w:rsid w:val="000F5FD6"/>
    <w:rsid w:val="000F6235"/>
    <w:rsid w:val="000F6D1C"/>
    <w:rsid w:val="00103606"/>
    <w:rsid w:val="001045A2"/>
    <w:rsid w:val="00107516"/>
    <w:rsid w:val="00110DFB"/>
    <w:rsid w:val="00111DE7"/>
    <w:rsid w:val="00111E91"/>
    <w:rsid w:val="00113C4F"/>
    <w:rsid w:val="00114215"/>
    <w:rsid w:val="00117B67"/>
    <w:rsid w:val="00117F2D"/>
    <w:rsid w:val="001251DA"/>
    <w:rsid w:val="00125432"/>
    <w:rsid w:val="0013604B"/>
    <w:rsid w:val="001362D6"/>
    <w:rsid w:val="00136B8A"/>
    <w:rsid w:val="00137F40"/>
    <w:rsid w:val="00137F5A"/>
    <w:rsid w:val="00141315"/>
    <w:rsid w:val="00141CE4"/>
    <w:rsid w:val="001434D0"/>
    <w:rsid w:val="00144D9C"/>
    <w:rsid w:val="00146437"/>
    <w:rsid w:val="00155CAC"/>
    <w:rsid w:val="00156FFE"/>
    <w:rsid w:val="0016020E"/>
    <w:rsid w:val="00163961"/>
    <w:rsid w:val="00165942"/>
    <w:rsid w:val="00165B75"/>
    <w:rsid w:val="00165FDD"/>
    <w:rsid w:val="001709A9"/>
    <w:rsid w:val="0017139F"/>
    <w:rsid w:val="0017189E"/>
    <w:rsid w:val="00171A77"/>
    <w:rsid w:val="0017240B"/>
    <w:rsid w:val="00173051"/>
    <w:rsid w:val="0017471B"/>
    <w:rsid w:val="001836BE"/>
    <w:rsid w:val="00184FC9"/>
    <w:rsid w:val="00186897"/>
    <w:rsid w:val="001871EC"/>
    <w:rsid w:val="001922F0"/>
    <w:rsid w:val="001947F9"/>
    <w:rsid w:val="00196D89"/>
    <w:rsid w:val="001977F7"/>
    <w:rsid w:val="001A1B6D"/>
    <w:rsid w:val="001A51A3"/>
    <w:rsid w:val="001A670F"/>
    <w:rsid w:val="001B33CE"/>
    <w:rsid w:val="001B4BB6"/>
    <w:rsid w:val="001B4C85"/>
    <w:rsid w:val="001B5321"/>
    <w:rsid w:val="001B5CA8"/>
    <w:rsid w:val="001B5D66"/>
    <w:rsid w:val="001B5FD7"/>
    <w:rsid w:val="001B6BE7"/>
    <w:rsid w:val="001C1F9C"/>
    <w:rsid w:val="001C221B"/>
    <w:rsid w:val="001C3FE2"/>
    <w:rsid w:val="001C5713"/>
    <w:rsid w:val="001C5B51"/>
    <w:rsid w:val="001C5C0D"/>
    <w:rsid w:val="001C5C5C"/>
    <w:rsid w:val="001C62B8"/>
    <w:rsid w:val="001C6395"/>
    <w:rsid w:val="001C7D09"/>
    <w:rsid w:val="001D0DD5"/>
    <w:rsid w:val="001D1177"/>
    <w:rsid w:val="001D5183"/>
    <w:rsid w:val="001D62F2"/>
    <w:rsid w:val="001D753B"/>
    <w:rsid w:val="001D7D7E"/>
    <w:rsid w:val="001E30E2"/>
    <w:rsid w:val="001E43C3"/>
    <w:rsid w:val="001E61C5"/>
    <w:rsid w:val="001E7B0E"/>
    <w:rsid w:val="001F0066"/>
    <w:rsid w:val="001F03D6"/>
    <w:rsid w:val="001F141D"/>
    <w:rsid w:val="001F6FCF"/>
    <w:rsid w:val="00200964"/>
    <w:rsid w:val="00200A06"/>
    <w:rsid w:val="00200E5A"/>
    <w:rsid w:val="00205CEC"/>
    <w:rsid w:val="00206DB0"/>
    <w:rsid w:val="00217D45"/>
    <w:rsid w:val="00220F67"/>
    <w:rsid w:val="00220FF6"/>
    <w:rsid w:val="00221A62"/>
    <w:rsid w:val="002220F0"/>
    <w:rsid w:val="0022372B"/>
    <w:rsid w:val="00225175"/>
    <w:rsid w:val="00230A09"/>
    <w:rsid w:val="00231DC5"/>
    <w:rsid w:val="00232C6F"/>
    <w:rsid w:val="0023638F"/>
    <w:rsid w:val="00236A79"/>
    <w:rsid w:val="0023747B"/>
    <w:rsid w:val="00237AD8"/>
    <w:rsid w:val="00237E48"/>
    <w:rsid w:val="00237FD6"/>
    <w:rsid w:val="00240F07"/>
    <w:rsid w:val="00241832"/>
    <w:rsid w:val="002442E9"/>
    <w:rsid w:val="00246029"/>
    <w:rsid w:val="00247249"/>
    <w:rsid w:val="0025008A"/>
    <w:rsid w:val="002534C9"/>
    <w:rsid w:val="00253DBE"/>
    <w:rsid w:val="00255952"/>
    <w:rsid w:val="00261057"/>
    <w:rsid w:val="002622FA"/>
    <w:rsid w:val="00263518"/>
    <w:rsid w:val="00264422"/>
    <w:rsid w:val="002652C7"/>
    <w:rsid w:val="00273CCD"/>
    <w:rsid w:val="00273ED7"/>
    <w:rsid w:val="002759E7"/>
    <w:rsid w:val="00275ED1"/>
    <w:rsid w:val="00277326"/>
    <w:rsid w:val="00277611"/>
    <w:rsid w:val="00277657"/>
    <w:rsid w:val="0028092A"/>
    <w:rsid w:val="002837D3"/>
    <w:rsid w:val="00283E3E"/>
    <w:rsid w:val="00287552"/>
    <w:rsid w:val="002925E2"/>
    <w:rsid w:val="00292DE1"/>
    <w:rsid w:val="00293470"/>
    <w:rsid w:val="002952CD"/>
    <w:rsid w:val="002961C3"/>
    <w:rsid w:val="00297AD4"/>
    <w:rsid w:val="002A0A87"/>
    <w:rsid w:val="002A1048"/>
    <w:rsid w:val="002A47AB"/>
    <w:rsid w:val="002A49E0"/>
    <w:rsid w:val="002A6D6D"/>
    <w:rsid w:val="002A70D7"/>
    <w:rsid w:val="002A7E9A"/>
    <w:rsid w:val="002B0886"/>
    <w:rsid w:val="002B0F8A"/>
    <w:rsid w:val="002B13ED"/>
    <w:rsid w:val="002B371C"/>
    <w:rsid w:val="002B4071"/>
    <w:rsid w:val="002B5613"/>
    <w:rsid w:val="002B637E"/>
    <w:rsid w:val="002B6DCD"/>
    <w:rsid w:val="002B6DF6"/>
    <w:rsid w:val="002B7A1E"/>
    <w:rsid w:val="002C015C"/>
    <w:rsid w:val="002C129A"/>
    <w:rsid w:val="002C26C0"/>
    <w:rsid w:val="002C27F7"/>
    <w:rsid w:val="002C2BC5"/>
    <w:rsid w:val="002C31FD"/>
    <w:rsid w:val="002C4E69"/>
    <w:rsid w:val="002C5ABD"/>
    <w:rsid w:val="002D23F3"/>
    <w:rsid w:val="002D3A46"/>
    <w:rsid w:val="002D3C62"/>
    <w:rsid w:val="002E0796"/>
    <w:rsid w:val="002E10F4"/>
    <w:rsid w:val="002E1F52"/>
    <w:rsid w:val="002E2053"/>
    <w:rsid w:val="002E21A4"/>
    <w:rsid w:val="002E22AC"/>
    <w:rsid w:val="002E2D81"/>
    <w:rsid w:val="002E2FA2"/>
    <w:rsid w:val="002E5C6F"/>
    <w:rsid w:val="002E79CB"/>
    <w:rsid w:val="002F0F9C"/>
    <w:rsid w:val="002F1CFE"/>
    <w:rsid w:val="002F2493"/>
    <w:rsid w:val="002F30B6"/>
    <w:rsid w:val="002F5ABE"/>
    <w:rsid w:val="002F7425"/>
    <w:rsid w:val="002F7F55"/>
    <w:rsid w:val="00300C79"/>
    <w:rsid w:val="003052D5"/>
    <w:rsid w:val="0030745F"/>
    <w:rsid w:val="0031149F"/>
    <w:rsid w:val="0031413F"/>
    <w:rsid w:val="00314630"/>
    <w:rsid w:val="003168DF"/>
    <w:rsid w:val="003172D3"/>
    <w:rsid w:val="00317960"/>
    <w:rsid w:val="0032018C"/>
    <w:rsid w:val="00320870"/>
    <w:rsid w:val="0032090A"/>
    <w:rsid w:val="0032098F"/>
    <w:rsid w:val="00320BB6"/>
    <w:rsid w:val="00321CDE"/>
    <w:rsid w:val="0032279F"/>
    <w:rsid w:val="00323057"/>
    <w:rsid w:val="00323214"/>
    <w:rsid w:val="00323E32"/>
    <w:rsid w:val="0032673B"/>
    <w:rsid w:val="003267AC"/>
    <w:rsid w:val="00326ADA"/>
    <w:rsid w:val="00327EB5"/>
    <w:rsid w:val="00330BFA"/>
    <w:rsid w:val="0033126E"/>
    <w:rsid w:val="00333E15"/>
    <w:rsid w:val="003350B6"/>
    <w:rsid w:val="00336046"/>
    <w:rsid w:val="00340B4C"/>
    <w:rsid w:val="003415C1"/>
    <w:rsid w:val="00345FDC"/>
    <w:rsid w:val="00350492"/>
    <w:rsid w:val="00351D7C"/>
    <w:rsid w:val="003522AA"/>
    <w:rsid w:val="0035343D"/>
    <w:rsid w:val="00355FEC"/>
    <w:rsid w:val="00362EA0"/>
    <w:rsid w:val="003724E6"/>
    <w:rsid w:val="0037422B"/>
    <w:rsid w:val="00374CA1"/>
    <w:rsid w:val="00374F33"/>
    <w:rsid w:val="00375AB7"/>
    <w:rsid w:val="00375B8F"/>
    <w:rsid w:val="00375B90"/>
    <w:rsid w:val="00375CFA"/>
    <w:rsid w:val="00375EC0"/>
    <w:rsid w:val="003777EF"/>
    <w:rsid w:val="00377A0E"/>
    <w:rsid w:val="00377B3B"/>
    <w:rsid w:val="00380711"/>
    <w:rsid w:val="00381516"/>
    <w:rsid w:val="00381B25"/>
    <w:rsid w:val="0038275F"/>
    <w:rsid w:val="00382D4D"/>
    <w:rsid w:val="00383048"/>
    <w:rsid w:val="00384C0F"/>
    <w:rsid w:val="00384F6D"/>
    <w:rsid w:val="0038715D"/>
    <w:rsid w:val="00390D43"/>
    <w:rsid w:val="00393493"/>
    <w:rsid w:val="00393513"/>
    <w:rsid w:val="00393E97"/>
    <w:rsid w:val="00394DBF"/>
    <w:rsid w:val="00395796"/>
    <w:rsid w:val="003957A6"/>
    <w:rsid w:val="00395C05"/>
    <w:rsid w:val="0039617A"/>
    <w:rsid w:val="0039628C"/>
    <w:rsid w:val="00397520"/>
    <w:rsid w:val="003976F6"/>
    <w:rsid w:val="003A17C7"/>
    <w:rsid w:val="003A34AD"/>
    <w:rsid w:val="003A3D05"/>
    <w:rsid w:val="003A402B"/>
    <w:rsid w:val="003A43EF"/>
    <w:rsid w:val="003A54C6"/>
    <w:rsid w:val="003A56A0"/>
    <w:rsid w:val="003A5982"/>
    <w:rsid w:val="003A5D3C"/>
    <w:rsid w:val="003A7830"/>
    <w:rsid w:val="003B084B"/>
    <w:rsid w:val="003B276B"/>
    <w:rsid w:val="003B33FF"/>
    <w:rsid w:val="003C1261"/>
    <w:rsid w:val="003C3A71"/>
    <w:rsid w:val="003C3CA3"/>
    <w:rsid w:val="003C3D6E"/>
    <w:rsid w:val="003C4928"/>
    <w:rsid w:val="003C7445"/>
    <w:rsid w:val="003D2292"/>
    <w:rsid w:val="003D2CC8"/>
    <w:rsid w:val="003D2D17"/>
    <w:rsid w:val="003D30FF"/>
    <w:rsid w:val="003D315A"/>
    <w:rsid w:val="003D3CD0"/>
    <w:rsid w:val="003D4AB2"/>
    <w:rsid w:val="003D65EC"/>
    <w:rsid w:val="003D7ADD"/>
    <w:rsid w:val="003D7D59"/>
    <w:rsid w:val="003E2102"/>
    <w:rsid w:val="003E2F4F"/>
    <w:rsid w:val="003E393C"/>
    <w:rsid w:val="003E3F87"/>
    <w:rsid w:val="003E4656"/>
    <w:rsid w:val="003E569C"/>
    <w:rsid w:val="003E63E5"/>
    <w:rsid w:val="003E6943"/>
    <w:rsid w:val="003F0C09"/>
    <w:rsid w:val="003F2BED"/>
    <w:rsid w:val="003F59B7"/>
    <w:rsid w:val="003F64B4"/>
    <w:rsid w:val="003F6F2D"/>
    <w:rsid w:val="003F7B0A"/>
    <w:rsid w:val="00400603"/>
    <w:rsid w:val="004007AE"/>
    <w:rsid w:val="0040119A"/>
    <w:rsid w:val="004022C4"/>
    <w:rsid w:val="0040238F"/>
    <w:rsid w:val="0040485E"/>
    <w:rsid w:val="00404998"/>
    <w:rsid w:val="004054AA"/>
    <w:rsid w:val="0040552D"/>
    <w:rsid w:val="00406023"/>
    <w:rsid w:val="00406213"/>
    <w:rsid w:val="00407FCA"/>
    <w:rsid w:val="00410246"/>
    <w:rsid w:val="00410255"/>
    <w:rsid w:val="004116C2"/>
    <w:rsid w:val="00411867"/>
    <w:rsid w:val="00411A5E"/>
    <w:rsid w:val="0041603B"/>
    <w:rsid w:val="0041603F"/>
    <w:rsid w:val="00416097"/>
    <w:rsid w:val="0042634E"/>
    <w:rsid w:val="00426E5C"/>
    <w:rsid w:val="00427F23"/>
    <w:rsid w:val="004304F2"/>
    <w:rsid w:val="0043106A"/>
    <w:rsid w:val="0043196F"/>
    <w:rsid w:val="0043341D"/>
    <w:rsid w:val="00433653"/>
    <w:rsid w:val="004339C3"/>
    <w:rsid w:val="00435124"/>
    <w:rsid w:val="00436339"/>
    <w:rsid w:val="004367E3"/>
    <w:rsid w:val="00436C0E"/>
    <w:rsid w:val="004374A3"/>
    <w:rsid w:val="00441DD3"/>
    <w:rsid w:val="00443878"/>
    <w:rsid w:val="00443F5C"/>
    <w:rsid w:val="004449AE"/>
    <w:rsid w:val="004453D5"/>
    <w:rsid w:val="0044609F"/>
    <w:rsid w:val="0044727F"/>
    <w:rsid w:val="004506A0"/>
    <w:rsid w:val="00450FD5"/>
    <w:rsid w:val="004539A8"/>
    <w:rsid w:val="00453A84"/>
    <w:rsid w:val="00454462"/>
    <w:rsid w:val="00460328"/>
    <w:rsid w:val="00460C78"/>
    <w:rsid w:val="00464B20"/>
    <w:rsid w:val="00464D38"/>
    <w:rsid w:val="00464D68"/>
    <w:rsid w:val="004653B9"/>
    <w:rsid w:val="00465C2A"/>
    <w:rsid w:val="00465FEB"/>
    <w:rsid w:val="004712CA"/>
    <w:rsid w:val="00472C1B"/>
    <w:rsid w:val="0047422E"/>
    <w:rsid w:val="004742B0"/>
    <w:rsid w:val="004761A5"/>
    <w:rsid w:val="004762B7"/>
    <w:rsid w:val="00476B39"/>
    <w:rsid w:val="00487659"/>
    <w:rsid w:val="00487692"/>
    <w:rsid w:val="00490433"/>
    <w:rsid w:val="00490898"/>
    <w:rsid w:val="00492E41"/>
    <w:rsid w:val="004952D1"/>
    <w:rsid w:val="0049674B"/>
    <w:rsid w:val="00496CA4"/>
    <w:rsid w:val="00496E8B"/>
    <w:rsid w:val="004A0AD9"/>
    <w:rsid w:val="004A0C4E"/>
    <w:rsid w:val="004A27B8"/>
    <w:rsid w:val="004A3540"/>
    <w:rsid w:val="004A54CF"/>
    <w:rsid w:val="004A58EF"/>
    <w:rsid w:val="004A667F"/>
    <w:rsid w:val="004B3264"/>
    <w:rsid w:val="004B751A"/>
    <w:rsid w:val="004B7903"/>
    <w:rsid w:val="004C0673"/>
    <w:rsid w:val="004C4E4E"/>
    <w:rsid w:val="004C5481"/>
    <w:rsid w:val="004C794E"/>
    <w:rsid w:val="004D00FA"/>
    <w:rsid w:val="004D0B64"/>
    <w:rsid w:val="004D19EA"/>
    <w:rsid w:val="004D2034"/>
    <w:rsid w:val="004D2176"/>
    <w:rsid w:val="004D2520"/>
    <w:rsid w:val="004D4D2E"/>
    <w:rsid w:val="004D5001"/>
    <w:rsid w:val="004D6625"/>
    <w:rsid w:val="004D6831"/>
    <w:rsid w:val="004E2C64"/>
    <w:rsid w:val="004E402A"/>
    <w:rsid w:val="004E4699"/>
    <w:rsid w:val="004E50B4"/>
    <w:rsid w:val="004E76F2"/>
    <w:rsid w:val="004F132A"/>
    <w:rsid w:val="004F3816"/>
    <w:rsid w:val="004F6151"/>
    <w:rsid w:val="0050007C"/>
    <w:rsid w:val="005017C9"/>
    <w:rsid w:val="00502BE6"/>
    <w:rsid w:val="0050403C"/>
    <w:rsid w:val="005040CF"/>
    <w:rsid w:val="00505E63"/>
    <w:rsid w:val="00507421"/>
    <w:rsid w:val="00507CA9"/>
    <w:rsid w:val="00507E1C"/>
    <w:rsid w:val="00507E2D"/>
    <w:rsid w:val="00514B84"/>
    <w:rsid w:val="005155ED"/>
    <w:rsid w:val="005169C1"/>
    <w:rsid w:val="005205F4"/>
    <w:rsid w:val="00522D33"/>
    <w:rsid w:val="00523BC1"/>
    <w:rsid w:val="0053134B"/>
    <w:rsid w:val="005355C0"/>
    <w:rsid w:val="00535A43"/>
    <w:rsid w:val="00536C72"/>
    <w:rsid w:val="00541A40"/>
    <w:rsid w:val="005421C3"/>
    <w:rsid w:val="00543D41"/>
    <w:rsid w:val="005442CE"/>
    <w:rsid w:val="005450F5"/>
    <w:rsid w:val="0054520C"/>
    <w:rsid w:val="00546247"/>
    <w:rsid w:val="00552142"/>
    <w:rsid w:val="0055782F"/>
    <w:rsid w:val="00560095"/>
    <w:rsid w:val="0056199D"/>
    <w:rsid w:val="00562294"/>
    <w:rsid w:val="005626B8"/>
    <w:rsid w:val="005631BE"/>
    <w:rsid w:val="00564928"/>
    <w:rsid w:val="005656E4"/>
    <w:rsid w:val="00566EDA"/>
    <w:rsid w:val="00567F52"/>
    <w:rsid w:val="00571C7B"/>
    <w:rsid w:val="00572654"/>
    <w:rsid w:val="00572C15"/>
    <w:rsid w:val="005758EA"/>
    <w:rsid w:val="00575F85"/>
    <w:rsid w:val="00576AA6"/>
    <w:rsid w:val="00577559"/>
    <w:rsid w:val="00581519"/>
    <w:rsid w:val="0058233B"/>
    <w:rsid w:val="00582AB8"/>
    <w:rsid w:val="00583CED"/>
    <w:rsid w:val="00583FFB"/>
    <w:rsid w:val="00584484"/>
    <w:rsid w:val="00586E2A"/>
    <w:rsid w:val="00587B2C"/>
    <w:rsid w:val="005929F6"/>
    <w:rsid w:val="0059456C"/>
    <w:rsid w:val="00595720"/>
    <w:rsid w:val="005A0A2B"/>
    <w:rsid w:val="005A1F3A"/>
    <w:rsid w:val="005A2146"/>
    <w:rsid w:val="005A726F"/>
    <w:rsid w:val="005A7A74"/>
    <w:rsid w:val="005B09D7"/>
    <w:rsid w:val="005B0D43"/>
    <w:rsid w:val="005B1259"/>
    <w:rsid w:val="005B3023"/>
    <w:rsid w:val="005B5629"/>
    <w:rsid w:val="005B6618"/>
    <w:rsid w:val="005C0300"/>
    <w:rsid w:val="005C2BBF"/>
    <w:rsid w:val="005C4511"/>
    <w:rsid w:val="005C4F27"/>
    <w:rsid w:val="005C57ED"/>
    <w:rsid w:val="005C6720"/>
    <w:rsid w:val="005D2BD6"/>
    <w:rsid w:val="005D2C98"/>
    <w:rsid w:val="005D4D9D"/>
    <w:rsid w:val="005E031A"/>
    <w:rsid w:val="005E563C"/>
    <w:rsid w:val="005E7506"/>
    <w:rsid w:val="005F296F"/>
    <w:rsid w:val="005F33E5"/>
    <w:rsid w:val="005F44AC"/>
    <w:rsid w:val="005F4B6A"/>
    <w:rsid w:val="005F561E"/>
    <w:rsid w:val="005F5D8F"/>
    <w:rsid w:val="005F67CC"/>
    <w:rsid w:val="005F719D"/>
    <w:rsid w:val="00600054"/>
    <w:rsid w:val="00600150"/>
    <w:rsid w:val="006010F3"/>
    <w:rsid w:val="006016F0"/>
    <w:rsid w:val="00604127"/>
    <w:rsid w:val="006057A8"/>
    <w:rsid w:val="00605976"/>
    <w:rsid w:val="0061339A"/>
    <w:rsid w:val="00615A0A"/>
    <w:rsid w:val="0061779E"/>
    <w:rsid w:val="00620604"/>
    <w:rsid w:val="00620A58"/>
    <w:rsid w:val="0062411C"/>
    <w:rsid w:val="00624293"/>
    <w:rsid w:val="006243CE"/>
    <w:rsid w:val="006243D6"/>
    <w:rsid w:val="0062441B"/>
    <w:rsid w:val="00625989"/>
    <w:rsid w:val="00626175"/>
    <w:rsid w:val="006261D1"/>
    <w:rsid w:val="0062781C"/>
    <w:rsid w:val="006279FB"/>
    <w:rsid w:val="0063040B"/>
    <w:rsid w:val="00630B02"/>
    <w:rsid w:val="00631642"/>
    <w:rsid w:val="006333D4"/>
    <w:rsid w:val="00633A22"/>
    <w:rsid w:val="00636354"/>
    <w:rsid w:val="0063643B"/>
    <w:rsid w:val="00636925"/>
    <w:rsid w:val="006369B2"/>
    <w:rsid w:val="00637AD8"/>
    <w:rsid w:val="00641CD1"/>
    <w:rsid w:val="00641F72"/>
    <w:rsid w:val="006429D7"/>
    <w:rsid w:val="00642D16"/>
    <w:rsid w:val="0064577C"/>
    <w:rsid w:val="00646221"/>
    <w:rsid w:val="0064697A"/>
    <w:rsid w:val="00646A80"/>
    <w:rsid w:val="00647525"/>
    <w:rsid w:val="00650DD5"/>
    <w:rsid w:val="00654814"/>
    <w:rsid w:val="00654D09"/>
    <w:rsid w:val="00654D52"/>
    <w:rsid w:val="00655F1F"/>
    <w:rsid w:val="006570B0"/>
    <w:rsid w:val="00660025"/>
    <w:rsid w:val="006603C5"/>
    <w:rsid w:val="0066058F"/>
    <w:rsid w:val="00660CF0"/>
    <w:rsid w:val="0066327C"/>
    <w:rsid w:val="00663A80"/>
    <w:rsid w:val="00670C48"/>
    <w:rsid w:val="00671760"/>
    <w:rsid w:val="0067475D"/>
    <w:rsid w:val="00674DE5"/>
    <w:rsid w:val="00675F4B"/>
    <w:rsid w:val="00680C7C"/>
    <w:rsid w:val="00681AD2"/>
    <w:rsid w:val="0068282E"/>
    <w:rsid w:val="00683DD7"/>
    <w:rsid w:val="00684D7C"/>
    <w:rsid w:val="00684D86"/>
    <w:rsid w:val="00685252"/>
    <w:rsid w:val="00686E49"/>
    <w:rsid w:val="00690986"/>
    <w:rsid w:val="0069180E"/>
    <w:rsid w:val="00691C94"/>
    <w:rsid w:val="0069210B"/>
    <w:rsid w:val="00697BC9"/>
    <w:rsid w:val="006A04A2"/>
    <w:rsid w:val="006A195A"/>
    <w:rsid w:val="006A2A0D"/>
    <w:rsid w:val="006A4055"/>
    <w:rsid w:val="006A6EC1"/>
    <w:rsid w:val="006A7457"/>
    <w:rsid w:val="006B237D"/>
    <w:rsid w:val="006B3FB1"/>
    <w:rsid w:val="006B690F"/>
    <w:rsid w:val="006B6E1B"/>
    <w:rsid w:val="006B6FC0"/>
    <w:rsid w:val="006C020F"/>
    <w:rsid w:val="006C2145"/>
    <w:rsid w:val="006C34D2"/>
    <w:rsid w:val="006C52DC"/>
    <w:rsid w:val="006C5641"/>
    <w:rsid w:val="006D1089"/>
    <w:rsid w:val="006D1B86"/>
    <w:rsid w:val="006D4441"/>
    <w:rsid w:val="006D7355"/>
    <w:rsid w:val="006D73CD"/>
    <w:rsid w:val="006E070B"/>
    <w:rsid w:val="006E0994"/>
    <w:rsid w:val="006E0C20"/>
    <w:rsid w:val="006E1144"/>
    <w:rsid w:val="006E2622"/>
    <w:rsid w:val="006E2C3F"/>
    <w:rsid w:val="006E385D"/>
    <w:rsid w:val="006E3E4E"/>
    <w:rsid w:val="006F2ACE"/>
    <w:rsid w:val="006F3570"/>
    <w:rsid w:val="006F3EE0"/>
    <w:rsid w:val="006F4361"/>
    <w:rsid w:val="007019E2"/>
    <w:rsid w:val="00704846"/>
    <w:rsid w:val="007049AB"/>
    <w:rsid w:val="00704B29"/>
    <w:rsid w:val="00705B17"/>
    <w:rsid w:val="00713666"/>
    <w:rsid w:val="00714C14"/>
    <w:rsid w:val="00715B22"/>
    <w:rsid w:val="00715CA6"/>
    <w:rsid w:val="00716874"/>
    <w:rsid w:val="00717BCB"/>
    <w:rsid w:val="007238C7"/>
    <w:rsid w:val="00726E0F"/>
    <w:rsid w:val="00727381"/>
    <w:rsid w:val="00727FE6"/>
    <w:rsid w:val="007304FD"/>
    <w:rsid w:val="00730700"/>
    <w:rsid w:val="00731135"/>
    <w:rsid w:val="00731EFE"/>
    <w:rsid w:val="007324AF"/>
    <w:rsid w:val="00735341"/>
    <w:rsid w:val="00735AAA"/>
    <w:rsid w:val="00736307"/>
    <w:rsid w:val="00736AAA"/>
    <w:rsid w:val="007409B4"/>
    <w:rsid w:val="00740B14"/>
    <w:rsid w:val="00741974"/>
    <w:rsid w:val="007423A1"/>
    <w:rsid w:val="00742CFD"/>
    <w:rsid w:val="00745B41"/>
    <w:rsid w:val="007477E1"/>
    <w:rsid w:val="0075266B"/>
    <w:rsid w:val="00752900"/>
    <w:rsid w:val="00752D2F"/>
    <w:rsid w:val="00753E75"/>
    <w:rsid w:val="0075525E"/>
    <w:rsid w:val="00756D3D"/>
    <w:rsid w:val="00757856"/>
    <w:rsid w:val="0076009D"/>
    <w:rsid w:val="0076115D"/>
    <w:rsid w:val="007614AF"/>
    <w:rsid w:val="007636DC"/>
    <w:rsid w:val="00766564"/>
    <w:rsid w:val="00766568"/>
    <w:rsid w:val="00766A33"/>
    <w:rsid w:val="00772728"/>
    <w:rsid w:val="00772E3A"/>
    <w:rsid w:val="007739E3"/>
    <w:rsid w:val="007745D0"/>
    <w:rsid w:val="00777262"/>
    <w:rsid w:val="007806C2"/>
    <w:rsid w:val="007819CE"/>
    <w:rsid w:val="00783006"/>
    <w:rsid w:val="007843C5"/>
    <w:rsid w:val="007903F8"/>
    <w:rsid w:val="00792329"/>
    <w:rsid w:val="007935D1"/>
    <w:rsid w:val="00793DDE"/>
    <w:rsid w:val="00794F4F"/>
    <w:rsid w:val="00796722"/>
    <w:rsid w:val="007974BE"/>
    <w:rsid w:val="007A0916"/>
    <w:rsid w:val="007A0DFD"/>
    <w:rsid w:val="007A2CAD"/>
    <w:rsid w:val="007A3266"/>
    <w:rsid w:val="007A3BF8"/>
    <w:rsid w:val="007A59C4"/>
    <w:rsid w:val="007A6474"/>
    <w:rsid w:val="007A6692"/>
    <w:rsid w:val="007A6ACF"/>
    <w:rsid w:val="007B1184"/>
    <w:rsid w:val="007B1B46"/>
    <w:rsid w:val="007B25E3"/>
    <w:rsid w:val="007B28F4"/>
    <w:rsid w:val="007B581A"/>
    <w:rsid w:val="007B5C6B"/>
    <w:rsid w:val="007B756A"/>
    <w:rsid w:val="007B760D"/>
    <w:rsid w:val="007B780A"/>
    <w:rsid w:val="007C4050"/>
    <w:rsid w:val="007C54F7"/>
    <w:rsid w:val="007C7122"/>
    <w:rsid w:val="007D021E"/>
    <w:rsid w:val="007D107C"/>
    <w:rsid w:val="007D17D3"/>
    <w:rsid w:val="007D3EF0"/>
    <w:rsid w:val="007D3F11"/>
    <w:rsid w:val="007D5A3B"/>
    <w:rsid w:val="007D5DA3"/>
    <w:rsid w:val="007D6BA3"/>
    <w:rsid w:val="007D6FFE"/>
    <w:rsid w:val="007E01F0"/>
    <w:rsid w:val="007E24AE"/>
    <w:rsid w:val="007E45E2"/>
    <w:rsid w:val="007E491C"/>
    <w:rsid w:val="007E53E4"/>
    <w:rsid w:val="007E656A"/>
    <w:rsid w:val="007E694E"/>
    <w:rsid w:val="007F28E5"/>
    <w:rsid w:val="007F664D"/>
    <w:rsid w:val="007F75AA"/>
    <w:rsid w:val="007F7E08"/>
    <w:rsid w:val="00801554"/>
    <w:rsid w:val="0080409E"/>
    <w:rsid w:val="00804C04"/>
    <w:rsid w:val="0081015D"/>
    <w:rsid w:val="0081064E"/>
    <w:rsid w:val="0081198D"/>
    <w:rsid w:val="008128CE"/>
    <w:rsid w:val="00813E2B"/>
    <w:rsid w:val="00816CF3"/>
    <w:rsid w:val="00820F24"/>
    <w:rsid w:val="008222E5"/>
    <w:rsid w:val="0083033E"/>
    <w:rsid w:val="00831D20"/>
    <w:rsid w:val="00833882"/>
    <w:rsid w:val="00835B0E"/>
    <w:rsid w:val="00841217"/>
    <w:rsid w:val="00841D8E"/>
    <w:rsid w:val="00842137"/>
    <w:rsid w:val="00842C43"/>
    <w:rsid w:val="00844A7D"/>
    <w:rsid w:val="0084650F"/>
    <w:rsid w:val="00847996"/>
    <w:rsid w:val="008500B5"/>
    <w:rsid w:val="00850F26"/>
    <w:rsid w:val="00851940"/>
    <w:rsid w:val="00855064"/>
    <w:rsid w:val="00855D14"/>
    <w:rsid w:val="00856E35"/>
    <w:rsid w:val="008575FA"/>
    <w:rsid w:val="008612E8"/>
    <w:rsid w:val="00862193"/>
    <w:rsid w:val="00862855"/>
    <w:rsid w:val="00862A2B"/>
    <w:rsid w:val="00863870"/>
    <w:rsid w:val="00863A9D"/>
    <w:rsid w:val="00864A0B"/>
    <w:rsid w:val="00865152"/>
    <w:rsid w:val="00865D27"/>
    <w:rsid w:val="00866BD6"/>
    <w:rsid w:val="0086720B"/>
    <w:rsid w:val="00873A36"/>
    <w:rsid w:val="00875718"/>
    <w:rsid w:val="00875E20"/>
    <w:rsid w:val="008822D9"/>
    <w:rsid w:val="00884321"/>
    <w:rsid w:val="00887ED8"/>
    <w:rsid w:val="0089088E"/>
    <w:rsid w:val="0089091A"/>
    <w:rsid w:val="008916AE"/>
    <w:rsid w:val="00892297"/>
    <w:rsid w:val="008928E0"/>
    <w:rsid w:val="00892E30"/>
    <w:rsid w:val="0089395E"/>
    <w:rsid w:val="00893996"/>
    <w:rsid w:val="00894F2E"/>
    <w:rsid w:val="00895D3D"/>
    <w:rsid w:val="00895F3E"/>
    <w:rsid w:val="008968CD"/>
    <w:rsid w:val="00897B59"/>
    <w:rsid w:val="008A02A6"/>
    <w:rsid w:val="008A2961"/>
    <w:rsid w:val="008A3ACB"/>
    <w:rsid w:val="008B4526"/>
    <w:rsid w:val="008B6F4A"/>
    <w:rsid w:val="008C010F"/>
    <w:rsid w:val="008C0E3E"/>
    <w:rsid w:val="008C138C"/>
    <w:rsid w:val="008C34BF"/>
    <w:rsid w:val="008C367F"/>
    <w:rsid w:val="008C69AC"/>
    <w:rsid w:val="008C75F5"/>
    <w:rsid w:val="008C7D9C"/>
    <w:rsid w:val="008C7DF9"/>
    <w:rsid w:val="008D018C"/>
    <w:rsid w:val="008D0BB7"/>
    <w:rsid w:val="008D0C7E"/>
    <w:rsid w:val="008D5502"/>
    <w:rsid w:val="008D62D3"/>
    <w:rsid w:val="008E0172"/>
    <w:rsid w:val="008E2134"/>
    <w:rsid w:val="008E370F"/>
    <w:rsid w:val="008E4061"/>
    <w:rsid w:val="008E69E8"/>
    <w:rsid w:val="008E7661"/>
    <w:rsid w:val="008F0D8A"/>
    <w:rsid w:val="008F3223"/>
    <w:rsid w:val="008F6480"/>
    <w:rsid w:val="00902A83"/>
    <w:rsid w:val="00902C28"/>
    <w:rsid w:val="00907B50"/>
    <w:rsid w:val="00912D62"/>
    <w:rsid w:val="00914912"/>
    <w:rsid w:val="009160EA"/>
    <w:rsid w:val="009203B8"/>
    <w:rsid w:val="00920AAE"/>
    <w:rsid w:val="00921411"/>
    <w:rsid w:val="00923B88"/>
    <w:rsid w:val="009315D8"/>
    <w:rsid w:val="00932AB7"/>
    <w:rsid w:val="00932EA2"/>
    <w:rsid w:val="00933834"/>
    <w:rsid w:val="00934405"/>
    <w:rsid w:val="00934C5D"/>
    <w:rsid w:val="009406B5"/>
    <w:rsid w:val="009413B3"/>
    <w:rsid w:val="009438B9"/>
    <w:rsid w:val="00943FFC"/>
    <w:rsid w:val="009441AA"/>
    <w:rsid w:val="00946166"/>
    <w:rsid w:val="0094778E"/>
    <w:rsid w:val="009478D5"/>
    <w:rsid w:val="00947A28"/>
    <w:rsid w:val="00947DFA"/>
    <w:rsid w:val="009500DC"/>
    <w:rsid w:val="0095099F"/>
    <w:rsid w:val="00950C79"/>
    <w:rsid w:val="00952872"/>
    <w:rsid w:val="00952E48"/>
    <w:rsid w:val="00960C5B"/>
    <w:rsid w:val="00960EDC"/>
    <w:rsid w:val="00962680"/>
    <w:rsid w:val="00962E0C"/>
    <w:rsid w:val="00963920"/>
    <w:rsid w:val="00971098"/>
    <w:rsid w:val="0097214B"/>
    <w:rsid w:val="009721BF"/>
    <w:rsid w:val="009735DA"/>
    <w:rsid w:val="00973858"/>
    <w:rsid w:val="00973F54"/>
    <w:rsid w:val="00976735"/>
    <w:rsid w:val="009777AF"/>
    <w:rsid w:val="009809FB"/>
    <w:rsid w:val="00981AC6"/>
    <w:rsid w:val="00983164"/>
    <w:rsid w:val="00984249"/>
    <w:rsid w:val="00984DD6"/>
    <w:rsid w:val="00990ABA"/>
    <w:rsid w:val="009972EF"/>
    <w:rsid w:val="00997B66"/>
    <w:rsid w:val="009A0A3A"/>
    <w:rsid w:val="009A21FA"/>
    <w:rsid w:val="009A7652"/>
    <w:rsid w:val="009B40C2"/>
    <w:rsid w:val="009B75B3"/>
    <w:rsid w:val="009C23D0"/>
    <w:rsid w:val="009C3160"/>
    <w:rsid w:val="009D0104"/>
    <w:rsid w:val="009D1CB2"/>
    <w:rsid w:val="009D2DA6"/>
    <w:rsid w:val="009D369E"/>
    <w:rsid w:val="009D3998"/>
    <w:rsid w:val="009D566F"/>
    <w:rsid w:val="009D6947"/>
    <w:rsid w:val="009D6C4B"/>
    <w:rsid w:val="009E2C4A"/>
    <w:rsid w:val="009E2E01"/>
    <w:rsid w:val="009E3AD8"/>
    <w:rsid w:val="009E4158"/>
    <w:rsid w:val="009E657A"/>
    <w:rsid w:val="009E70CA"/>
    <w:rsid w:val="009E766E"/>
    <w:rsid w:val="009F1960"/>
    <w:rsid w:val="009F271C"/>
    <w:rsid w:val="009F3A15"/>
    <w:rsid w:val="009F42B3"/>
    <w:rsid w:val="009F6C72"/>
    <w:rsid w:val="009F715E"/>
    <w:rsid w:val="00A00B11"/>
    <w:rsid w:val="00A108A4"/>
    <w:rsid w:val="00A10DBB"/>
    <w:rsid w:val="00A112E3"/>
    <w:rsid w:val="00A12727"/>
    <w:rsid w:val="00A1300C"/>
    <w:rsid w:val="00A13093"/>
    <w:rsid w:val="00A1381D"/>
    <w:rsid w:val="00A15689"/>
    <w:rsid w:val="00A16253"/>
    <w:rsid w:val="00A17D97"/>
    <w:rsid w:val="00A20252"/>
    <w:rsid w:val="00A2077B"/>
    <w:rsid w:val="00A2134A"/>
    <w:rsid w:val="00A23FF6"/>
    <w:rsid w:val="00A24530"/>
    <w:rsid w:val="00A26940"/>
    <w:rsid w:val="00A273CD"/>
    <w:rsid w:val="00A304DD"/>
    <w:rsid w:val="00A31D47"/>
    <w:rsid w:val="00A376FD"/>
    <w:rsid w:val="00A4013E"/>
    <w:rsid w:val="00A4045F"/>
    <w:rsid w:val="00A41497"/>
    <w:rsid w:val="00A427CD"/>
    <w:rsid w:val="00A436DE"/>
    <w:rsid w:val="00A43D4B"/>
    <w:rsid w:val="00A443C4"/>
    <w:rsid w:val="00A4600B"/>
    <w:rsid w:val="00A46E60"/>
    <w:rsid w:val="00A4753A"/>
    <w:rsid w:val="00A50506"/>
    <w:rsid w:val="00A5125E"/>
    <w:rsid w:val="00A51EF0"/>
    <w:rsid w:val="00A54823"/>
    <w:rsid w:val="00A55195"/>
    <w:rsid w:val="00A6126C"/>
    <w:rsid w:val="00A618A5"/>
    <w:rsid w:val="00A6384B"/>
    <w:rsid w:val="00A659F4"/>
    <w:rsid w:val="00A65B2E"/>
    <w:rsid w:val="00A67A81"/>
    <w:rsid w:val="00A71D8B"/>
    <w:rsid w:val="00A730A6"/>
    <w:rsid w:val="00A732DE"/>
    <w:rsid w:val="00A73671"/>
    <w:rsid w:val="00A77A9C"/>
    <w:rsid w:val="00A81D31"/>
    <w:rsid w:val="00A823F3"/>
    <w:rsid w:val="00A84A61"/>
    <w:rsid w:val="00A84BB0"/>
    <w:rsid w:val="00A863A0"/>
    <w:rsid w:val="00A90ECE"/>
    <w:rsid w:val="00A9135E"/>
    <w:rsid w:val="00A91DD1"/>
    <w:rsid w:val="00A92BC9"/>
    <w:rsid w:val="00A934B1"/>
    <w:rsid w:val="00A96EAE"/>
    <w:rsid w:val="00A971A0"/>
    <w:rsid w:val="00A97A02"/>
    <w:rsid w:val="00A97B4C"/>
    <w:rsid w:val="00AA1239"/>
    <w:rsid w:val="00AA1F22"/>
    <w:rsid w:val="00AA203F"/>
    <w:rsid w:val="00AB0B51"/>
    <w:rsid w:val="00AB293E"/>
    <w:rsid w:val="00AB2B93"/>
    <w:rsid w:val="00AB2D92"/>
    <w:rsid w:val="00AB4173"/>
    <w:rsid w:val="00AB4D76"/>
    <w:rsid w:val="00AB7B0F"/>
    <w:rsid w:val="00AC361C"/>
    <w:rsid w:val="00AC4746"/>
    <w:rsid w:val="00AC6030"/>
    <w:rsid w:val="00AC6FE4"/>
    <w:rsid w:val="00AD094D"/>
    <w:rsid w:val="00AD236C"/>
    <w:rsid w:val="00AD367C"/>
    <w:rsid w:val="00AD5A21"/>
    <w:rsid w:val="00AD62FD"/>
    <w:rsid w:val="00AD6E96"/>
    <w:rsid w:val="00AD70D4"/>
    <w:rsid w:val="00AE1A3D"/>
    <w:rsid w:val="00AE2D33"/>
    <w:rsid w:val="00AE38E1"/>
    <w:rsid w:val="00AE55AD"/>
    <w:rsid w:val="00AE7F45"/>
    <w:rsid w:val="00AF0238"/>
    <w:rsid w:val="00AF5893"/>
    <w:rsid w:val="00AF6931"/>
    <w:rsid w:val="00AF7D9F"/>
    <w:rsid w:val="00B019D3"/>
    <w:rsid w:val="00B044F6"/>
    <w:rsid w:val="00B049DC"/>
    <w:rsid w:val="00B04A64"/>
    <w:rsid w:val="00B05821"/>
    <w:rsid w:val="00B105DE"/>
    <w:rsid w:val="00B118E9"/>
    <w:rsid w:val="00B11C1B"/>
    <w:rsid w:val="00B13DB8"/>
    <w:rsid w:val="00B14DC5"/>
    <w:rsid w:val="00B17A5B"/>
    <w:rsid w:val="00B205AF"/>
    <w:rsid w:val="00B24C9D"/>
    <w:rsid w:val="00B24DF8"/>
    <w:rsid w:val="00B24F4A"/>
    <w:rsid w:val="00B26C28"/>
    <w:rsid w:val="00B3103A"/>
    <w:rsid w:val="00B31656"/>
    <w:rsid w:val="00B32720"/>
    <w:rsid w:val="00B33F44"/>
    <w:rsid w:val="00B34E77"/>
    <w:rsid w:val="00B361D5"/>
    <w:rsid w:val="00B378D9"/>
    <w:rsid w:val="00B41282"/>
    <w:rsid w:val="00B4174C"/>
    <w:rsid w:val="00B42F2D"/>
    <w:rsid w:val="00B44882"/>
    <w:rsid w:val="00B44BDC"/>
    <w:rsid w:val="00B453F5"/>
    <w:rsid w:val="00B460E0"/>
    <w:rsid w:val="00B52517"/>
    <w:rsid w:val="00B541D3"/>
    <w:rsid w:val="00B56FD7"/>
    <w:rsid w:val="00B57334"/>
    <w:rsid w:val="00B57342"/>
    <w:rsid w:val="00B60EE0"/>
    <w:rsid w:val="00B61624"/>
    <w:rsid w:val="00B625F1"/>
    <w:rsid w:val="00B63971"/>
    <w:rsid w:val="00B63C79"/>
    <w:rsid w:val="00B63FBA"/>
    <w:rsid w:val="00B64A09"/>
    <w:rsid w:val="00B64A36"/>
    <w:rsid w:val="00B64A79"/>
    <w:rsid w:val="00B704B2"/>
    <w:rsid w:val="00B718A5"/>
    <w:rsid w:val="00B74E2A"/>
    <w:rsid w:val="00B75DA3"/>
    <w:rsid w:val="00B7640C"/>
    <w:rsid w:val="00B771FD"/>
    <w:rsid w:val="00B80F7A"/>
    <w:rsid w:val="00B8261A"/>
    <w:rsid w:val="00B8265B"/>
    <w:rsid w:val="00B8676E"/>
    <w:rsid w:val="00B905A3"/>
    <w:rsid w:val="00B926AA"/>
    <w:rsid w:val="00B92958"/>
    <w:rsid w:val="00B93CFB"/>
    <w:rsid w:val="00B94E3F"/>
    <w:rsid w:val="00BA09DE"/>
    <w:rsid w:val="00BA1119"/>
    <w:rsid w:val="00BA1DA8"/>
    <w:rsid w:val="00BA3380"/>
    <w:rsid w:val="00BA4E10"/>
    <w:rsid w:val="00BA5941"/>
    <w:rsid w:val="00BA6E34"/>
    <w:rsid w:val="00BB0470"/>
    <w:rsid w:val="00BB4A21"/>
    <w:rsid w:val="00BB5293"/>
    <w:rsid w:val="00BB6161"/>
    <w:rsid w:val="00BB625D"/>
    <w:rsid w:val="00BC07EA"/>
    <w:rsid w:val="00BC1FAE"/>
    <w:rsid w:val="00BC47B2"/>
    <w:rsid w:val="00BC517D"/>
    <w:rsid w:val="00BC62E2"/>
    <w:rsid w:val="00BC6D59"/>
    <w:rsid w:val="00BD5BAA"/>
    <w:rsid w:val="00BE0ABC"/>
    <w:rsid w:val="00BE2E18"/>
    <w:rsid w:val="00BE314E"/>
    <w:rsid w:val="00BE31CC"/>
    <w:rsid w:val="00BE32AF"/>
    <w:rsid w:val="00BE36F8"/>
    <w:rsid w:val="00BE450A"/>
    <w:rsid w:val="00BE55D2"/>
    <w:rsid w:val="00BF0E60"/>
    <w:rsid w:val="00C01CD6"/>
    <w:rsid w:val="00C02629"/>
    <w:rsid w:val="00C061DC"/>
    <w:rsid w:val="00C112A3"/>
    <w:rsid w:val="00C13116"/>
    <w:rsid w:val="00C150A8"/>
    <w:rsid w:val="00C17AD8"/>
    <w:rsid w:val="00C22728"/>
    <w:rsid w:val="00C22C5F"/>
    <w:rsid w:val="00C23728"/>
    <w:rsid w:val="00C31BE8"/>
    <w:rsid w:val="00C3267B"/>
    <w:rsid w:val="00C329ED"/>
    <w:rsid w:val="00C3300C"/>
    <w:rsid w:val="00C33EE0"/>
    <w:rsid w:val="00C343E6"/>
    <w:rsid w:val="00C37FDD"/>
    <w:rsid w:val="00C40ADE"/>
    <w:rsid w:val="00C42125"/>
    <w:rsid w:val="00C4466C"/>
    <w:rsid w:val="00C454A7"/>
    <w:rsid w:val="00C4628D"/>
    <w:rsid w:val="00C479FA"/>
    <w:rsid w:val="00C51CC9"/>
    <w:rsid w:val="00C52557"/>
    <w:rsid w:val="00C52672"/>
    <w:rsid w:val="00C53661"/>
    <w:rsid w:val="00C55C57"/>
    <w:rsid w:val="00C60E83"/>
    <w:rsid w:val="00C62814"/>
    <w:rsid w:val="00C66F52"/>
    <w:rsid w:val="00C7031E"/>
    <w:rsid w:val="00C72D79"/>
    <w:rsid w:val="00C74937"/>
    <w:rsid w:val="00C74BAA"/>
    <w:rsid w:val="00C76DD5"/>
    <w:rsid w:val="00C77431"/>
    <w:rsid w:val="00C81667"/>
    <w:rsid w:val="00C81912"/>
    <w:rsid w:val="00C81B42"/>
    <w:rsid w:val="00C84E9F"/>
    <w:rsid w:val="00C86C89"/>
    <w:rsid w:val="00C90986"/>
    <w:rsid w:val="00C917CD"/>
    <w:rsid w:val="00C92A2A"/>
    <w:rsid w:val="00C93D77"/>
    <w:rsid w:val="00C94E00"/>
    <w:rsid w:val="00C9565A"/>
    <w:rsid w:val="00C96647"/>
    <w:rsid w:val="00CA0F8E"/>
    <w:rsid w:val="00CA2821"/>
    <w:rsid w:val="00CA336A"/>
    <w:rsid w:val="00CA5766"/>
    <w:rsid w:val="00CA5BC0"/>
    <w:rsid w:val="00CA5C46"/>
    <w:rsid w:val="00CB0EE4"/>
    <w:rsid w:val="00CB15C4"/>
    <w:rsid w:val="00CB2EB0"/>
    <w:rsid w:val="00CB381C"/>
    <w:rsid w:val="00CB5A04"/>
    <w:rsid w:val="00CB6D4C"/>
    <w:rsid w:val="00CB6D63"/>
    <w:rsid w:val="00CB7611"/>
    <w:rsid w:val="00CC16D5"/>
    <w:rsid w:val="00CC1C21"/>
    <w:rsid w:val="00CC5161"/>
    <w:rsid w:val="00CC51ED"/>
    <w:rsid w:val="00CC62F2"/>
    <w:rsid w:val="00CD081E"/>
    <w:rsid w:val="00CD1B3E"/>
    <w:rsid w:val="00CD30D8"/>
    <w:rsid w:val="00CD4826"/>
    <w:rsid w:val="00CD70ED"/>
    <w:rsid w:val="00CE2214"/>
    <w:rsid w:val="00CF0694"/>
    <w:rsid w:val="00CF34A7"/>
    <w:rsid w:val="00CF7332"/>
    <w:rsid w:val="00CF778D"/>
    <w:rsid w:val="00D01EDB"/>
    <w:rsid w:val="00D02755"/>
    <w:rsid w:val="00D04016"/>
    <w:rsid w:val="00D07A05"/>
    <w:rsid w:val="00D1016F"/>
    <w:rsid w:val="00D1021B"/>
    <w:rsid w:val="00D10EAE"/>
    <w:rsid w:val="00D110AF"/>
    <w:rsid w:val="00D11357"/>
    <w:rsid w:val="00D1449A"/>
    <w:rsid w:val="00D17FBD"/>
    <w:rsid w:val="00D2049D"/>
    <w:rsid w:val="00D207DA"/>
    <w:rsid w:val="00D21A64"/>
    <w:rsid w:val="00D227BB"/>
    <w:rsid w:val="00D25603"/>
    <w:rsid w:val="00D264B8"/>
    <w:rsid w:val="00D26BA2"/>
    <w:rsid w:val="00D300F1"/>
    <w:rsid w:val="00D30228"/>
    <w:rsid w:val="00D32E3F"/>
    <w:rsid w:val="00D34512"/>
    <w:rsid w:val="00D36977"/>
    <w:rsid w:val="00D371F8"/>
    <w:rsid w:val="00D37F59"/>
    <w:rsid w:val="00D41052"/>
    <w:rsid w:val="00D436FC"/>
    <w:rsid w:val="00D44363"/>
    <w:rsid w:val="00D44EEB"/>
    <w:rsid w:val="00D46314"/>
    <w:rsid w:val="00D50EA5"/>
    <w:rsid w:val="00D54879"/>
    <w:rsid w:val="00D550C1"/>
    <w:rsid w:val="00D56C17"/>
    <w:rsid w:val="00D57AF3"/>
    <w:rsid w:val="00D57D7F"/>
    <w:rsid w:val="00D57F08"/>
    <w:rsid w:val="00D61E6A"/>
    <w:rsid w:val="00D70D5C"/>
    <w:rsid w:val="00D71600"/>
    <w:rsid w:val="00D727AD"/>
    <w:rsid w:val="00D73137"/>
    <w:rsid w:val="00D77D94"/>
    <w:rsid w:val="00D80B5D"/>
    <w:rsid w:val="00D82062"/>
    <w:rsid w:val="00D82E4C"/>
    <w:rsid w:val="00D838A1"/>
    <w:rsid w:val="00D83B47"/>
    <w:rsid w:val="00D83BBB"/>
    <w:rsid w:val="00D84790"/>
    <w:rsid w:val="00D864C6"/>
    <w:rsid w:val="00D86CC7"/>
    <w:rsid w:val="00D86DB4"/>
    <w:rsid w:val="00D86F8B"/>
    <w:rsid w:val="00D90E5C"/>
    <w:rsid w:val="00D911EC"/>
    <w:rsid w:val="00D9271C"/>
    <w:rsid w:val="00D93455"/>
    <w:rsid w:val="00D9455E"/>
    <w:rsid w:val="00DA23B3"/>
    <w:rsid w:val="00DA2769"/>
    <w:rsid w:val="00DA313C"/>
    <w:rsid w:val="00DA3AD3"/>
    <w:rsid w:val="00DA3E3C"/>
    <w:rsid w:val="00DA4145"/>
    <w:rsid w:val="00DA53F6"/>
    <w:rsid w:val="00DA617C"/>
    <w:rsid w:val="00DA6725"/>
    <w:rsid w:val="00DA7DCE"/>
    <w:rsid w:val="00DA7EB6"/>
    <w:rsid w:val="00DB1307"/>
    <w:rsid w:val="00DB74EA"/>
    <w:rsid w:val="00DB7AD2"/>
    <w:rsid w:val="00DC0323"/>
    <w:rsid w:val="00DC1270"/>
    <w:rsid w:val="00DC48DC"/>
    <w:rsid w:val="00DC6925"/>
    <w:rsid w:val="00DC7A5B"/>
    <w:rsid w:val="00DD0DED"/>
    <w:rsid w:val="00DD2327"/>
    <w:rsid w:val="00DD50DE"/>
    <w:rsid w:val="00DD631E"/>
    <w:rsid w:val="00DD7524"/>
    <w:rsid w:val="00DD7C90"/>
    <w:rsid w:val="00DE2F26"/>
    <w:rsid w:val="00DE3062"/>
    <w:rsid w:val="00DE484E"/>
    <w:rsid w:val="00DE4EC8"/>
    <w:rsid w:val="00DE77F8"/>
    <w:rsid w:val="00DF0573"/>
    <w:rsid w:val="00DF270B"/>
    <w:rsid w:val="00E015D6"/>
    <w:rsid w:val="00E01E12"/>
    <w:rsid w:val="00E020B2"/>
    <w:rsid w:val="00E021CE"/>
    <w:rsid w:val="00E02CA8"/>
    <w:rsid w:val="00E02D47"/>
    <w:rsid w:val="00E03DB4"/>
    <w:rsid w:val="00E05B88"/>
    <w:rsid w:val="00E07600"/>
    <w:rsid w:val="00E1291E"/>
    <w:rsid w:val="00E15269"/>
    <w:rsid w:val="00E1560A"/>
    <w:rsid w:val="00E16971"/>
    <w:rsid w:val="00E204DD"/>
    <w:rsid w:val="00E20852"/>
    <w:rsid w:val="00E2145E"/>
    <w:rsid w:val="00E23F81"/>
    <w:rsid w:val="00E24D43"/>
    <w:rsid w:val="00E25AE6"/>
    <w:rsid w:val="00E27A2B"/>
    <w:rsid w:val="00E31C7A"/>
    <w:rsid w:val="00E353EC"/>
    <w:rsid w:val="00E400C6"/>
    <w:rsid w:val="00E41581"/>
    <w:rsid w:val="00E41728"/>
    <w:rsid w:val="00E417B4"/>
    <w:rsid w:val="00E423EE"/>
    <w:rsid w:val="00E45BC6"/>
    <w:rsid w:val="00E51F83"/>
    <w:rsid w:val="00E521A3"/>
    <w:rsid w:val="00E53C24"/>
    <w:rsid w:val="00E53F4A"/>
    <w:rsid w:val="00E543DD"/>
    <w:rsid w:val="00E543DF"/>
    <w:rsid w:val="00E608CB"/>
    <w:rsid w:val="00E6132A"/>
    <w:rsid w:val="00E61709"/>
    <w:rsid w:val="00E61C01"/>
    <w:rsid w:val="00E625BC"/>
    <w:rsid w:val="00E63DAF"/>
    <w:rsid w:val="00E65358"/>
    <w:rsid w:val="00E65EB9"/>
    <w:rsid w:val="00E67E6A"/>
    <w:rsid w:val="00E72D82"/>
    <w:rsid w:val="00E736DC"/>
    <w:rsid w:val="00E759A4"/>
    <w:rsid w:val="00E764FA"/>
    <w:rsid w:val="00E77FF8"/>
    <w:rsid w:val="00E81B42"/>
    <w:rsid w:val="00E821AC"/>
    <w:rsid w:val="00E82A89"/>
    <w:rsid w:val="00E82DC4"/>
    <w:rsid w:val="00E907AD"/>
    <w:rsid w:val="00E90860"/>
    <w:rsid w:val="00E933BB"/>
    <w:rsid w:val="00E95243"/>
    <w:rsid w:val="00E973B6"/>
    <w:rsid w:val="00E97A28"/>
    <w:rsid w:val="00EA06D7"/>
    <w:rsid w:val="00EA0BC5"/>
    <w:rsid w:val="00EA3548"/>
    <w:rsid w:val="00EA5401"/>
    <w:rsid w:val="00EA6E60"/>
    <w:rsid w:val="00EA726A"/>
    <w:rsid w:val="00EB2EF2"/>
    <w:rsid w:val="00EB444A"/>
    <w:rsid w:val="00EB444D"/>
    <w:rsid w:val="00EB6532"/>
    <w:rsid w:val="00EC1511"/>
    <w:rsid w:val="00EC1E92"/>
    <w:rsid w:val="00EC2F75"/>
    <w:rsid w:val="00EC3397"/>
    <w:rsid w:val="00EC3ED1"/>
    <w:rsid w:val="00EC53D3"/>
    <w:rsid w:val="00EC5586"/>
    <w:rsid w:val="00EC71D7"/>
    <w:rsid w:val="00ED30A4"/>
    <w:rsid w:val="00ED40C4"/>
    <w:rsid w:val="00ED4C33"/>
    <w:rsid w:val="00ED4FB9"/>
    <w:rsid w:val="00ED5F11"/>
    <w:rsid w:val="00ED7721"/>
    <w:rsid w:val="00EE0B71"/>
    <w:rsid w:val="00EE25FB"/>
    <w:rsid w:val="00EE4E87"/>
    <w:rsid w:val="00EE5AAE"/>
    <w:rsid w:val="00EE6F6C"/>
    <w:rsid w:val="00EF086F"/>
    <w:rsid w:val="00EF1757"/>
    <w:rsid w:val="00EF29DB"/>
    <w:rsid w:val="00EF2BB0"/>
    <w:rsid w:val="00EF532C"/>
    <w:rsid w:val="00EF53C8"/>
    <w:rsid w:val="00EF5442"/>
    <w:rsid w:val="00EF72A7"/>
    <w:rsid w:val="00F02294"/>
    <w:rsid w:val="00F035C4"/>
    <w:rsid w:val="00F0464A"/>
    <w:rsid w:val="00F148C3"/>
    <w:rsid w:val="00F15152"/>
    <w:rsid w:val="00F16DC8"/>
    <w:rsid w:val="00F17F67"/>
    <w:rsid w:val="00F211A5"/>
    <w:rsid w:val="00F21764"/>
    <w:rsid w:val="00F21821"/>
    <w:rsid w:val="00F2300F"/>
    <w:rsid w:val="00F243DD"/>
    <w:rsid w:val="00F25254"/>
    <w:rsid w:val="00F26597"/>
    <w:rsid w:val="00F35570"/>
    <w:rsid w:val="00F35EF8"/>
    <w:rsid w:val="00F35F57"/>
    <w:rsid w:val="00F37172"/>
    <w:rsid w:val="00F3737F"/>
    <w:rsid w:val="00F403F5"/>
    <w:rsid w:val="00F40E41"/>
    <w:rsid w:val="00F41EBC"/>
    <w:rsid w:val="00F42786"/>
    <w:rsid w:val="00F43512"/>
    <w:rsid w:val="00F43A63"/>
    <w:rsid w:val="00F4769D"/>
    <w:rsid w:val="00F50467"/>
    <w:rsid w:val="00F54921"/>
    <w:rsid w:val="00F562A0"/>
    <w:rsid w:val="00F63538"/>
    <w:rsid w:val="00F63FB5"/>
    <w:rsid w:val="00F64D82"/>
    <w:rsid w:val="00F66011"/>
    <w:rsid w:val="00F66043"/>
    <w:rsid w:val="00F664E1"/>
    <w:rsid w:val="00F66FF7"/>
    <w:rsid w:val="00F67058"/>
    <w:rsid w:val="00F67778"/>
    <w:rsid w:val="00F67D31"/>
    <w:rsid w:val="00F70CF3"/>
    <w:rsid w:val="00F71401"/>
    <w:rsid w:val="00F71590"/>
    <w:rsid w:val="00F74AAE"/>
    <w:rsid w:val="00F7509F"/>
    <w:rsid w:val="00F77F5A"/>
    <w:rsid w:val="00F811BF"/>
    <w:rsid w:val="00F81BFA"/>
    <w:rsid w:val="00F81E28"/>
    <w:rsid w:val="00F846B0"/>
    <w:rsid w:val="00F84CB6"/>
    <w:rsid w:val="00F84DD0"/>
    <w:rsid w:val="00F854A6"/>
    <w:rsid w:val="00F8791A"/>
    <w:rsid w:val="00F903F2"/>
    <w:rsid w:val="00F9059B"/>
    <w:rsid w:val="00F91E62"/>
    <w:rsid w:val="00FA0B81"/>
    <w:rsid w:val="00FA1304"/>
    <w:rsid w:val="00FA162D"/>
    <w:rsid w:val="00FA2177"/>
    <w:rsid w:val="00FA2E6D"/>
    <w:rsid w:val="00FA3B8A"/>
    <w:rsid w:val="00FA3E33"/>
    <w:rsid w:val="00FA49E8"/>
    <w:rsid w:val="00FA51D0"/>
    <w:rsid w:val="00FA6E5D"/>
    <w:rsid w:val="00FA7AE6"/>
    <w:rsid w:val="00FB0A28"/>
    <w:rsid w:val="00FB0A36"/>
    <w:rsid w:val="00FB229C"/>
    <w:rsid w:val="00FB3749"/>
    <w:rsid w:val="00FB380B"/>
    <w:rsid w:val="00FB586F"/>
    <w:rsid w:val="00FB6588"/>
    <w:rsid w:val="00FC1959"/>
    <w:rsid w:val="00FC33D7"/>
    <w:rsid w:val="00FC4C50"/>
    <w:rsid w:val="00FC4E26"/>
    <w:rsid w:val="00FC635E"/>
    <w:rsid w:val="00FD01DA"/>
    <w:rsid w:val="00FD15EB"/>
    <w:rsid w:val="00FD1608"/>
    <w:rsid w:val="00FD35D4"/>
    <w:rsid w:val="00FD439E"/>
    <w:rsid w:val="00FD53CB"/>
    <w:rsid w:val="00FD6876"/>
    <w:rsid w:val="00FD70E1"/>
    <w:rsid w:val="00FD76CB"/>
    <w:rsid w:val="00FE191C"/>
    <w:rsid w:val="00FE29C6"/>
    <w:rsid w:val="00FE2FC4"/>
    <w:rsid w:val="00FE3DFB"/>
    <w:rsid w:val="00FE4A72"/>
    <w:rsid w:val="00FE6E92"/>
    <w:rsid w:val="00FF020D"/>
    <w:rsid w:val="00FF1E95"/>
    <w:rsid w:val="00FF2998"/>
    <w:rsid w:val="00FF4546"/>
    <w:rsid w:val="00FF4F8E"/>
    <w:rsid w:val="00FF51F6"/>
    <w:rsid w:val="00FF538F"/>
    <w:rsid w:val="0B14766E"/>
    <w:rsid w:val="0DD3349F"/>
    <w:rsid w:val="11AB4DA6"/>
    <w:rsid w:val="1C4238AC"/>
    <w:rsid w:val="1D1C4665"/>
    <w:rsid w:val="1F9A41E7"/>
    <w:rsid w:val="25D75B87"/>
    <w:rsid w:val="267E4617"/>
    <w:rsid w:val="2CF64A7F"/>
    <w:rsid w:val="2FC30B70"/>
    <w:rsid w:val="357E4C41"/>
    <w:rsid w:val="457F2525"/>
    <w:rsid w:val="48737C7E"/>
    <w:rsid w:val="4B5657C3"/>
    <w:rsid w:val="4B5A16EB"/>
    <w:rsid w:val="54B14CE2"/>
    <w:rsid w:val="59114FB0"/>
    <w:rsid w:val="5AE738B1"/>
    <w:rsid w:val="5D8F250B"/>
    <w:rsid w:val="633270E7"/>
    <w:rsid w:val="650B3FD7"/>
    <w:rsid w:val="6B6B327F"/>
    <w:rsid w:val="6C5B09B2"/>
    <w:rsid w:val="6E7B6E4E"/>
    <w:rsid w:val="704E5A4D"/>
    <w:rsid w:val="7801682F"/>
    <w:rsid w:val="7999317D"/>
    <w:rsid w:val="7AAF32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61335"/>
  <w15:docId w15:val="{8BD1F825-8A65-45AF-858D-FCEA53F89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qFormat="1"/>
    <w:lsdException w:name="index 2" w:semiHidden="1" w:uiPriority="0" w:unhideWhenUsed="1"/>
    <w:lsdException w:name="index 3" w:semiHidden="1" w:uiPriority="0" w:unhideWhenUsed="1" w:qFormat="1"/>
    <w:lsdException w:name="index 4" w:semiHidden="1" w:unhideWhenUsed="1" w:qFormat="1"/>
    <w:lsdException w:name="index 5" w:semiHidden="1" w:unhideWhenUsed="1" w:qFormat="1"/>
    <w:lsdException w:name="index 6" w:semiHidden="1" w:unhideWhenUsed="1"/>
    <w:lsdException w:name="index 7" w:semiHidden="1" w:unhideWhenUsed="1" w:qFormat="1"/>
    <w:lsdException w:name="index 8" w:semiHidden="1" w:unhideWhenUsed="1" w:qFormat="1"/>
    <w:lsdException w:name="index 9" w:semiHidden="1" w:unhideWhenUsed="1" w:qFormat="1"/>
    <w:lsdException w:name="toc 1" w:uiPriority="39" w:qFormat="1"/>
    <w:lsdException w:name="toc 2" w:uiPriority="39" w:qFormat="1"/>
    <w:lsdException w:name="toc 3" w:uiPriority="0"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lsdException w:name="toc 9" w:semiHidden="1" w:uiPriority="0"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uiPriority="0" w:qFormat="1"/>
    <w:lsdException w:name="footer" w:uiPriority="0" w:unhideWhenUsed="1" w:qFormat="1"/>
    <w:lsdException w:name="index heading" w:semiHidden="1" w:unhideWhenUsed="1" w:qFormat="1"/>
    <w:lsdException w:name="caption" w:semiHidden="1" w:uiPriority="0" w:unhideWhenUsed="1" w:qFormat="1"/>
    <w:lsdException w:name="table of figures" w:qFormat="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iPriority="0" w:unhideWhenUsed="1" w:qFormat="1"/>
    <w:lsdException w:name="line number" w:semiHidden="1" w:unhideWhenUsed="1" w:qFormat="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qFormat="1"/>
    <w:lsdException w:name="List 4" w:semiHidden="1" w:unhideWhenUsed="1" w:qFormat="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qFormat="1"/>
    <w:lsdException w:name="Date" w:semiHidden="1" w:unhideWhenUsed="1"/>
    <w:lsdException w:name="Body Text First Indent" w:semiHidden="1" w:unhideWhenUsed="1" w:qFormat="1"/>
    <w:lsdException w:name="Body Text First Indent 2" w:semiHidden="1" w:unhideWhenUsed="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FollowedHyperlink" w:semiHidden="1" w:unhideWhenUsed="1" w:qFormat="1"/>
    <w:lsdException w:name="Strong" w:uiPriority="22"/>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lsdException w:name="HTML Variable" w:semiHidden="1" w:unhideWhenUsed="1" w:qFormat="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18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4"/>
      <w:lang w:val="en-GB" w:eastAsia="en-US"/>
    </w:rPr>
  </w:style>
  <w:style w:type="paragraph" w:styleId="Heading1">
    <w:name w:val="heading 1"/>
    <w:basedOn w:val="Normal"/>
    <w:next w:val="Normal"/>
    <w:link w:val="Heading1Char"/>
    <w:qFormat/>
    <w:rsid w:val="008D018C"/>
    <w:pPr>
      <w:keepNext/>
      <w:keepLines/>
      <w:spacing w:before="360"/>
      <w:ind w:left="794" w:hanging="794"/>
      <w:jc w:val="left"/>
      <w:outlineLvl w:val="0"/>
    </w:pPr>
    <w:rPr>
      <w:b/>
    </w:rPr>
  </w:style>
  <w:style w:type="paragraph" w:styleId="Heading2">
    <w:name w:val="heading 2"/>
    <w:basedOn w:val="Heading1"/>
    <w:next w:val="Normal"/>
    <w:link w:val="Heading2Char"/>
    <w:qFormat/>
    <w:rsid w:val="008D018C"/>
    <w:pPr>
      <w:spacing w:before="240"/>
      <w:outlineLvl w:val="1"/>
    </w:pPr>
  </w:style>
  <w:style w:type="paragraph" w:styleId="Heading3">
    <w:name w:val="heading 3"/>
    <w:basedOn w:val="Heading1"/>
    <w:next w:val="Normal"/>
    <w:link w:val="Heading3Char"/>
    <w:qFormat/>
    <w:rsid w:val="008D018C"/>
    <w:pPr>
      <w:spacing w:before="160"/>
      <w:outlineLvl w:val="2"/>
    </w:pPr>
  </w:style>
  <w:style w:type="paragraph" w:styleId="Heading4">
    <w:name w:val="heading 4"/>
    <w:basedOn w:val="Heading3"/>
    <w:next w:val="Normal"/>
    <w:link w:val="Heading4Char"/>
    <w:qFormat/>
    <w:rsid w:val="008D018C"/>
    <w:pPr>
      <w:tabs>
        <w:tab w:val="clear" w:pos="794"/>
        <w:tab w:val="left" w:pos="1021"/>
      </w:tabs>
      <w:ind w:left="1021" w:hanging="1021"/>
      <w:outlineLvl w:val="3"/>
    </w:pPr>
  </w:style>
  <w:style w:type="paragraph" w:styleId="Heading5">
    <w:name w:val="heading 5"/>
    <w:basedOn w:val="Heading4"/>
    <w:next w:val="Normal"/>
    <w:link w:val="Heading5Char"/>
    <w:qFormat/>
    <w:rsid w:val="008D018C"/>
    <w:pPr>
      <w:outlineLvl w:val="4"/>
    </w:pPr>
  </w:style>
  <w:style w:type="paragraph" w:styleId="Heading6">
    <w:name w:val="heading 6"/>
    <w:basedOn w:val="Heading4"/>
    <w:next w:val="Normal"/>
    <w:link w:val="Heading6Char"/>
    <w:qFormat/>
    <w:rsid w:val="008D018C"/>
    <w:pPr>
      <w:tabs>
        <w:tab w:val="clear" w:pos="1021"/>
        <w:tab w:val="clear" w:pos="1191"/>
      </w:tabs>
      <w:ind w:left="1588" w:hanging="1588"/>
      <w:outlineLvl w:val="5"/>
    </w:pPr>
  </w:style>
  <w:style w:type="paragraph" w:styleId="Heading7">
    <w:name w:val="heading 7"/>
    <w:basedOn w:val="Heading6"/>
    <w:next w:val="Normal"/>
    <w:link w:val="Heading7Char"/>
    <w:qFormat/>
    <w:rsid w:val="008D018C"/>
    <w:pPr>
      <w:outlineLvl w:val="6"/>
    </w:pPr>
  </w:style>
  <w:style w:type="paragraph" w:styleId="Heading8">
    <w:name w:val="heading 8"/>
    <w:basedOn w:val="Heading6"/>
    <w:next w:val="Normal"/>
    <w:link w:val="Heading8Char"/>
    <w:qFormat/>
    <w:rsid w:val="008D018C"/>
    <w:pPr>
      <w:outlineLvl w:val="7"/>
    </w:pPr>
  </w:style>
  <w:style w:type="paragraph" w:styleId="Heading9">
    <w:name w:val="heading 9"/>
    <w:basedOn w:val="Heading6"/>
    <w:next w:val="Normal"/>
    <w:link w:val="Heading9Char"/>
    <w:qFormat/>
    <w:rsid w:val="008D018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qFormat/>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EastAsia" w:hAnsi="Consolas"/>
      <w:lang w:val="en-GB" w:eastAsia="ja-JP"/>
    </w:rPr>
  </w:style>
  <w:style w:type="paragraph" w:styleId="List3">
    <w:name w:val="List 3"/>
    <w:basedOn w:val="Normal"/>
    <w:uiPriority w:val="99"/>
    <w:semiHidden/>
    <w:unhideWhenUsed/>
    <w:qFormat/>
    <w:pPr>
      <w:ind w:left="1080" w:hanging="360"/>
      <w:contextualSpacing/>
    </w:pPr>
  </w:style>
  <w:style w:type="paragraph" w:styleId="TOC7">
    <w:name w:val="toc 7"/>
    <w:basedOn w:val="TOC4"/>
    <w:semiHidden/>
    <w:rsid w:val="008D018C"/>
  </w:style>
  <w:style w:type="paragraph" w:styleId="ListNumber2">
    <w:name w:val="List Number 2"/>
    <w:basedOn w:val="Normal"/>
    <w:uiPriority w:val="99"/>
    <w:semiHidden/>
    <w:unhideWhenUsed/>
    <w:qFormat/>
    <w:pPr>
      <w:numPr>
        <w:numId w:val="1"/>
      </w:numPr>
      <w:tabs>
        <w:tab w:val="clear" w:pos="643"/>
        <w:tab w:val="num" w:pos="360"/>
      </w:tabs>
      <w:ind w:left="0" w:firstLine="0"/>
      <w:contextualSpacing/>
    </w:pPr>
  </w:style>
  <w:style w:type="paragraph" w:styleId="TableofAuthorities">
    <w:name w:val="table of authorities"/>
    <w:basedOn w:val="Normal"/>
    <w:next w:val="Normal"/>
    <w:uiPriority w:val="99"/>
    <w:semiHidden/>
    <w:unhideWhenUsed/>
    <w:qFormat/>
    <w:pPr>
      <w:ind w:left="240" w:hanging="240"/>
    </w:pPr>
  </w:style>
  <w:style w:type="paragraph" w:styleId="NoteHeading">
    <w:name w:val="Note Heading"/>
    <w:basedOn w:val="Normal"/>
    <w:next w:val="Normal"/>
    <w:link w:val="NoteHeadingChar"/>
    <w:uiPriority w:val="99"/>
    <w:semiHidden/>
    <w:unhideWhenUsed/>
    <w:qFormat/>
    <w:pPr>
      <w:spacing w:before="0"/>
    </w:pPr>
  </w:style>
  <w:style w:type="paragraph" w:styleId="ListBullet4">
    <w:name w:val="List Bullet 4"/>
    <w:basedOn w:val="Normal"/>
    <w:uiPriority w:val="99"/>
    <w:semiHidden/>
    <w:unhideWhenUsed/>
    <w:qFormat/>
    <w:pPr>
      <w:numPr>
        <w:numId w:val="2"/>
      </w:numPr>
      <w:contextualSpacing/>
    </w:pPr>
  </w:style>
  <w:style w:type="paragraph" w:styleId="Index8">
    <w:name w:val="index 8"/>
    <w:basedOn w:val="Normal"/>
    <w:next w:val="Normal"/>
    <w:uiPriority w:val="99"/>
    <w:semiHidden/>
    <w:unhideWhenUsed/>
    <w:qFormat/>
    <w:pPr>
      <w:spacing w:before="0"/>
      <w:ind w:left="1920" w:hanging="240"/>
    </w:pPr>
  </w:style>
  <w:style w:type="paragraph" w:styleId="E-mailSignature">
    <w:name w:val="E-mail Signature"/>
    <w:basedOn w:val="Normal"/>
    <w:link w:val="E-mailSignatureChar"/>
    <w:uiPriority w:val="99"/>
    <w:semiHidden/>
    <w:unhideWhenUsed/>
    <w:qFormat/>
    <w:pPr>
      <w:spacing w:before="0"/>
    </w:pPr>
  </w:style>
  <w:style w:type="paragraph" w:styleId="ListNumber">
    <w:name w:val="List Number"/>
    <w:basedOn w:val="Normal"/>
    <w:uiPriority w:val="99"/>
    <w:unhideWhenUsed/>
    <w:qFormat/>
    <w:pPr>
      <w:numPr>
        <w:numId w:val="3"/>
      </w:numPr>
      <w:contextualSpacing/>
    </w:pPr>
  </w:style>
  <w:style w:type="paragraph" w:styleId="NormalIndent">
    <w:name w:val="Normal Indent"/>
    <w:basedOn w:val="Normal"/>
    <w:uiPriority w:val="99"/>
    <w:unhideWhenUsed/>
    <w:qFormat/>
    <w:pPr>
      <w:ind w:left="720"/>
    </w:pPr>
  </w:style>
  <w:style w:type="paragraph" w:styleId="Caption">
    <w:name w:val="caption"/>
    <w:aliases w:val="cap"/>
    <w:basedOn w:val="Normal"/>
    <w:next w:val="Normal"/>
    <w:unhideWhenUsed/>
    <w:qFormat/>
    <w:rsid w:val="008D018C"/>
    <w:pPr>
      <w:tabs>
        <w:tab w:val="clear" w:pos="794"/>
        <w:tab w:val="clear" w:pos="1191"/>
        <w:tab w:val="clear" w:pos="1588"/>
        <w:tab w:val="clear" w:pos="1985"/>
      </w:tabs>
      <w:overflowPunct/>
      <w:autoSpaceDE/>
      <w:autoSpaceDN/>
      <w:adjustRightInd/>
      <w:spacing w:before="0" w:after="200"/>
      <w:jc w:val="left"/>
      <w:textAlignment w:val="auto"/>
    </w:pPr>
    <w:rPr>
      <w:i/>
      <w:iCs/>
      <w:color w:val="44546A" w:themeColor="text2"/>
      <w:sz w:val="18"/>
      <w:szCs w:val="18"/>
      <w:lang w:eastAsia="ja-JP"/>
    </w:rPr>
  </w:style>
  <w:style w:type="paragraph" w:styleId="Index5">
    <w:name w:val="index 5"/>
    <w:basedOn w:val="Normal"/>
    <w:next w:val="Normal"/>
    <w:uiPriority w:val="99"/>
    <w:semiHidden/>
    <w:unhideWhenUsed/>
    <w:qFormat/>
    <w:pPr>
      <w:spacing w:before="0"/>
      <w:ind w:left="1200" w:hanging="240"/>
    </w:pPr>
  </w:style>
  <w:style w:type="paragraph" w:styleId="ListBullet">
    <w:name w:val="List Bullet"/>
    <w:basedOn w:val="Normal"/>
    <w:uiPriority w:val="99"/>
    <w:semiHidden/>
    <w:unhideWhenUsed/>
    <w:pPr>
      <w:numPr>
        <w:numId w:val="4"/>
      </w:numPr>
      <w:contextualSpacing/>
    </w:pPr>
  </w:style>
  <w:style w:type="paragraph" w:styleId="EnvelopeAddress">
    <w:name w:val="envelope address"/>
    <w:basedOn w:val="Normal"/>
    <w:uiPriority w:val="99"/>
    <w:semiHidden/>
    <w:unhideWhenUsed/>
    <w:qFormat/>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DocumentMap">
    <w:name w:val="Document Map"/>
    <w:basedOn w:val="Normal"/>
    <w:link w:val="DocumentMapChar"/>
    <w:uiPriority w:val="99"/>
    <w:semiHidden/>
    <w:unhideWhenUsed/>
    <w:qFormat/>
    <w:pPr>
      <w:spacing w:before="0"/>
    </w:pPr>
    <w:rPr>
      <w:rFonts w:ascii="Segoe UI" w:hAnsi="Segoe UI" w:cs="Segoe UI"/>
      <w:sz w:val="16"/>
      <w:szCs w:val="16"/>
    </w:rPr>
  </w:style>
  <w:style w:type="paragraph" w:styleId="TOAHeading">
    <w:name w:val="toa heading"/>
    <w:basedOn w:val="Normal"/>
    <w:next w:val="Normal"/>
    <w:uiPriority w:val="99"/>
    <w:semiHidden/>
    <w:unhideWhenUsed/>
    <w:qFormat/>
    <w:rPr>
      <w:rFonts w:asciiTheme="majorHAnsi" w:eastAsiaTheme="majorEastAsia" w:hAnsiTheme="majorHAnsi" w:cstheme="majorBidi"/>
      <w:b/>
      <w:bCs/>
    </w:rPr>
  </w:style>
  <w:style w:type="paragraph" w:styleId="CommentText">
    <w:name w:val="annotation text"/>
    <w:basedOn w:val="Normal"/>
    <w:link w:val="CommentTextChar"/>
    <w:qFormat/>
    <w:rsid w:val="008D018C"/>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styleId="Index6">
    <w:name w:val="index 6"/>
    <w:basedOn w:val="Normal"/>
    <w:next w:val="Normal"/>
    <w:uiPriority w:val="99"/>
    <w:semiHidden/>
    <w:unhideWhenUsed/>
    <w:pPr>
      <w:spacing w:before="0"/>
      <w:ind w:left="1440" w:hanging="240"/>
    </w:pPr>
  </w:style>
  <w:style w:type="paragraph" w:styleId="Salutation">
    <w:name w:val="Salutation"/>
    <w:basedOn w:val="Normal"/>
    <w:next w:val="Normal"/>
    <w:link w:val="SalutationChar"/>
    <w:uiPriority w:val="99"/>
    <w:unhideWhenUsed/>
    <w:qFormat/>
  </w:style>
  <w:style w:type="paragraph" w:styleId="BodyText3">
    <w:name w:val="Body Text 3"/>
    <w:basedOn w:val="Normal"/>
    <w:link w:val="BodyText3Char"/>
    <w:uiPriority w:val="99"/>
    <w:semiHidden/>
    <w:unhideWhenUsed/>
    <w:qFormat/>
    <w:pPr>
      <w:spacing w:after="120"/>
    </w:pPr>
    <w:rPr>
      <w:sz w:val="16"/>
      <w:szCs w:val="16"/>
    </w:rPr>
  </w:style>
  <w:style w:type="paragraph" w:styleId="Closing">
    <w:name w:val="Closing"/>
    <w:basedOn w:val="Normal"/>
    <w:link w:val="ClosingChar"/>
    <w:uiPriority w:val="99"/>
    <w:semiHidden/>
    <w:unhideWhenUsed/>
    <w:qFormat/>
    <w:pPr>
      <w:spacing w:before="0"/>
      <w:ind w:left="4320"/>
    </w:pPr>
  </w:style>
  <w:style w:type="paragraph" w:styleId="ListBullet3">
    <w:name w:val="List Bullet 3"/>
    <w:basedOn w:val="Normal"/>
    <w:uiPriority w:val="99"/>
    <w:semiHidden/>
    <w:unhideWhenUsed/>
    <w:qFormat/>
    <w:pPr>
      <w:numPr>
        <w:numId w:val="5"/>
      </w:numPr>
      <w:contextualSpacing/>
    </w:pPr>
  </w:style>
  <w:style w:type="paragraph" w:styleId="BodyText">
    <w:name w:val="Body Text"/>
    <w:basedOn w:val="Normal"/>
    <w:link w:val="BodyTextChar"/>
    <w:uiPriority w:val="1"/>
    <w:qFormat/>
    <w:rsid w:val="008D018C"/>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paragraph" w:styleId="BodyTextIndent">
    <w:name w:val="Body Text Indent"/>
    <w:basedOn w:val="Normal"/>
    <w:link w:val="BodyTextIndentChar"/>
    <w:uiPriority w:val="99"/>
    <w:semiHidden/>
    <w:unhideWhenUsed/>
    <w:qFormat/>
    <w:pPr>
      <w:spacing w:after="120"/>
      <w:ind w:left="360"/>
    </w:pPr>
  </w:style>
  <w:style w:type="paragraph" w:styleId="ListNumber3">
    <w:name w:val="List Number 3"/>
    <w:basedOn w:val="Normal"/>
    <w:uiPriority w:val="99"/>
    <w:semiHidden/>
    <w:unhideWhenUsed/>
    <w:qFormat/>
    <w:pPr>
      <w:numPr>
        <w:numId w:val="6"/>
      </w:numPr>
      <w:tabs>
        <w:tab w:val="clear" w:pos="926"/>
        <w:tab w:val="num" w:pos="360"/>
      </w:tabs>
      <w:ind w:left="360"/>
      <w:contextualSpacing/>
    </w:pPr>
  </w:style>
  <w:style w:type="paragraph" w:styleId="List2">
    <w:name w:val="List 2"/>
    <w:basedOn w:val="Normal"/>
    <w:uiPriority w:val="99"/>
    <w:semiHidden/>
    <w:unhideWhenUsed/>
    <w:pPr>
      <w:ind w:left="720" w:hanging="360"/>
      <w:contextualSpacing/>
    </w:pPr>
  </w:style>
  <w:style w:type="paragraph" w:styleId="ListContinue">
    <w:name w:val="List Continue"/>
    <w:basedOn w:val="Normal"/>
    <w:uiPriority w:val="99"/>
    <w:semiHidden/>
    <w:unhideWhenUsed/>
    <w:pPr>
      <w:spacing w:after="120"/>
      <w:ind w:left="360"/>
      <w:contextualSpacing/>
    </w:pPr>
  </w:style>
  <w:style w:type="paragraph" w:styleId="BlockText">
    <w:name w:val="Block Text"/>
    <w:basedOn w:val="Normal"/>
    <w:uiPriority w:val="99"/>
    <w:semiHidden/>
    <w:unhideWhenUsed/>
    <w:qFormat/>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ListBullet2">
    <w:name w:val="List Bullet 2"/>
    <w:basedOn w:val="Normal"/>
    <w:uiPriority w:val="99"/>
    <w:semiHidden/>
    <w:unhideWhenUsed/>
    <w:qFormat/>
    <w:pPr>
      <w:numPr>
        <w:numId w:val="7"/>
      </w:numPr>
      <w:contextualSpacing/>
    </w:pPr>
  </w:style>
  <w:style w:type="paragraph" w:styleId="HTMLAddress">
    <w:name w:val="HTML Address"/>
    <w:basedOn w:val="Normal"/>
    <w:link w:val="HTMLAddressChar"/>
    <w:uiPriority w:val="99"/>
    <w:semiHidden/>
    <w:unhideWhenUsed/>
    <w:qFormat/>
    <w:pPr>
      <w:spacing w:before="0"/>
    </w:pPr>
    <w:rPr>
      <w:i/>
      <w:iCs/>
    </w:rPr>
  </w:style>
  <w:style w:type="paragraph" w:styleId="Index4">
    <w:name w:val="index 4"/>
    <w:basedOn w:val="Normal"/>
    <w:next w:val="Normal"/>
    <w:uiPriority w:val="99"/>
    <w:semiHidden/>
    <w:unhideWhenUsed/>
    <w:qFormat/>
    <w:pPr>
      <w:spacing w:before="0"/>
      <w:ind w:left="960" w:hanging="240"/>
    </w:pPr>
  </w:style>
  <w:style w:type="paragraph" w:styleId="TOC5">
    <w:name w:val="toc 5"/>
    <w:basedOn w:val="TOC4"/>
    <w:semiHidden/>
    <w:rsid w:val="008D018C"/>
  </w:style>
  <w:style w:type="paragraph" w:styleId="TOC3">
    <w:name w:val="toc 3"/>
    <w:basedOn w:val="TOC2"/>
    <w:rsid w:val="008D018C"/>
  </w:style>
  <w:style w:type="paragraph" w:styleId="TOC2">
    <w:name w:val="toc 2"/>
    <w:basedOn w:val="TOC1"/>
    <w:uiPriority w:val="39"/>
    <w:rsid w:val="008D018C"/>
    <w:pPr>
      <w:spacing w:before="80"/>
      <w:ind w:left="1531" w:hanging="851"/>
    </w:pPr>
  </w:style>
  <w:style w:type="paragraph" w:styleId="TOC1">
    <w:name w:val="toc 1"/>
    <w:basedOn w:val="Normal"/>
    <w:uiPriority w:val="39"/>
    <w:rsid w:val="008D018C"/>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PlainText">
    <w:name w:val="Plain Text"/>
    <w:basedOn w:val="Normal"/>
    <w:link w:val="PlainTextChar"/>
    <w:uiPriority w:val="99"/>
    <w:semiHidden/>
    <w:unhideWhenUsed/>
    <w:qFormat/>
    <w:pPr>
      <w:spacing w:before="0"/>
    </w:pPr>
    <w:rPr>
      <w:rFonts w:ascii="Consolas" w:hAnsi="Consolas"/>
      <w:sz w:val="21"/>
      <w:szCs w:val="21"/>
    </w:rPr>
  </w:style>
  <w:style w:type="paragraph" w:styleId="ListBullet5">
    <w:name w:val="List Bullet 5"/>
    <w:basedOn w:val="Normal"/>
    <w:uiPriority w:val="99"/>
    <w:semiHidden/>
    <w:unhideWhenUsed/>
    <w:qFormat/>
    <w:pPr>
      <w:numPr>
        <w:numId w:val="8"/>
      </w:numPr>
      <w:contextualSpacing/>
    </w:pPr>
  </w:style>
  <w:style w:type="paragraph" w:styleId="ListNumber4">
    <w:name w:val="List Number 4"/>
    <w:basedOn w:val="Normal"/>
    <w:uiPriority w:val="99"/>
    <w:semiHidden/>
    <w:unhideWhenUsed/>
    <w:pPr>
      <w:numPr>
        <w:numId w:val="9"/>
      </w:numPr>
      <w:contextualSpacing/>
    </w:pPr>
  </w:style>
  <w:style w:type="paragraph" w:styleId="TOC8">
    <w:name w:val="toc 8"/>
    <w:basedOn w:val="TOC4"/>
    <w:semiHidden/>
    <w:rsid w:val="008D018C"/>
  </w:style>
  <w:style w:type="paragraph" w:styleId="Index3">
    <w:name w:val="index 3"/>
    <w:basedOn w:val="Normal"/>
    <w:next w:val="Normal"/>
    <w:semiHidden/>
    <w:rsid w:val="008D018C"/>
    <w:pPr>
      <w:ind w:left="567"/>
      <w:jc w:val="left"/>
    </w:pPr>
  </w:style>
  <w:style w:type="paragraph" w:styleId="Date">
    <w:name w:val="Date"/>
    <w:basedOn w:val="Normal"/>
    <w:next w:val="Normal"/>
    <w:link w:val="DateChar"/>
    <w:uiPriority w:val="99"/>
    <w:unhideWhenUsed/>
  </w:style>
  <w:style w:type="paragraph" w:styleId="BodyTextIndent2">
    <w:name w:val="Body Text Indent 2"/>
    <w:basedOn w:val="Normal"/>
    <w:link w:val="BodyTextIndent2Char"/>
    <w:uiPriority w:val="99"/>
    <w:semiHidden/>
    <w:unhideWhenUsed/>
    <w:qFormat/>
    <w:pPr>
      <w:spacing w:after="120" w:line="480" w:lineRule="auto"/>
      <w:ind w:left="360"/>
    </w:pPr>
  </w:style>
  <w:style w:type="paragraph" w:styleId="EndnoteText">
    <w:name w:val="endnote text"/>
    <w:basedOn w:val="Normal"/>
    <w:link w:val="EndnoteTextChar"/>
    <w:rsid w:val="008D018C"/>
    <w:pPr>
      <w:spacing w:before="0"/>
    </w:pPr>
    <w:rPr>
      <w:sz w:val="20"/>
    </w:rPr>
  </w:style>
  <w:style w:type="paragraph" w:styleId="ListContinue5">
    <w:name w:val="List Continue 5"/>
    <w:basedOn w:val="Normal"/>
    <w:uiPriority w:val="99"/>
    <w:semiHidden/>
    <w:unhideWhenUsed/>
    <w:pPr>
      <w:spacing w:after="120"/>
      <w:ind w:left="1800"/>
      <w:contextualSpacing/>
    </w:pPr>
  </w:style>
  <w:style w:type="paragraph" w:styleId="BalloonText">
    <w:name w:val="Balloon Text"/>
    <w:basedOn w:val="Normal"/>
    <w:link w:val="BalloonTextChar"/>
    <w:unhideWhenUsed/>
    <w:rsid w:val="008D018C"/>
    <w:pPr>
      <w:spacing w:before="0"/>
    </w:pPr>
    <w:rPr>
      <w:sz w:val="18"/>
      <w:szCs w:val="18"/>
    </w:rPr>
  </w:style>
  <w:style w:type="paragraph" w:styleId="Footer">
    <w:name w:val="footer"/>
    <w:basedOn w:val="Normal"/>
    <w:link w:val="FooterChar"/>
    <w:rsid w:val="008D018C"/>
    <w:pPr>
      <w:tabs>
        <w:tab w:val="clear" w:pos="794"/>
        <w:tab w:val="clear" w:pos="1191"/>
        <w:tab w:val="clear" w:pos="1588"/>
        <w:tab w:val="clear" w:pos="1985"/>
        <w:tab w:val="left" w:pos="5954"/>
        <w:tab w:val="right" w:pos="9639"/>
      </w:tabs>
      <w:spacing w:before="0"/>
    </w:pPr>
    <w:rPr>
      <w:caps/>
      <w:noProof/>
      <w:sz w:val="16"/>
    </w:rPr>
  </w:style>
  <w:style w:type="paragraph" w:styleId="EnvelopeReturn">
    <w:name w:val="envelope return"/>
    <w:basedOn w:val="Normal"/>
    <w:uiPriority w:val="99"/>
    <w:semiHidden/>
    <w:unhideWhenUsed/>
    <w:qFormat/>
    <w:pPr>
      <w:spacing w:before="0"/>
    </w:pPr>
    <w:rPr>
      <w:rFonts w:asciiTheme="majorHAnsi" w:eastAsiaTheme="majorEastAsia" w:hAnsiTheme="majorHAnsi" w:cstheme="majorBidi"/>
      <w:sz w:val="20"/>
    </w:rPr>
  </w:style>
  <w:style w:type="paragraph" w:styleId="Header">
    <w:name w:val="header"/>
    <w:basedOn w:val="Normal"/>
    <w:link w:val="HeaderChar"/>
    <w:rsid w:val="008D018C"/>
    <w:pPr>
      <w:tabs>
        <w:tab w:val="clear" w:pos="794"/>
        <w:tab w:val="clear" w:pos="1191"/>
        <w:tab w:val="clear" w:pos="1588"/>
        <w:tab w:val="clear" w:pos="1985"/>
      </w:tabs>
      <w:spacing w:before="0"/>
      <w:jc w:val="center"/>
    </w:pPr>
    <w:rPr>
      <w:sz w:val="18"/>
    </w:rPr>
  </w:style>
  <w:style w:type="paragraph" w:styleId="Signature">
    <w:name w:val="Signature"/>
    <w:basedOn w:val="Normal"/>
    <w:link w:val="SignatureChar"/>
    <w:uiPriority w:val="99"/>
    <w:semiHidden/>
    <w:unhideWhenUsed/>
    <w:qFormat/>
    <w:pPr>
      <w:spacing w:before="0"/>
      <w:ind w:left="4320"/>
    </w:pPr>
  </w:style>
  <w:style w:type="paragraph" w:styleId="ListContinue4">
    <w:name w:val="List Continue 4"/>
    <w:basedOn w:val="Normal"/>
    <w:uiPriority w:val="99"/>
    <w:semiHidden/>
    <w:unhideWhenUsed/>
    <w:pPr>
      <w:spacing w:after="120"/>
      <w:ind w:left="1440"/>
      <w:contextualSpacing/>
    </w:pPr>
  </w:style>
  <w:style w:type="paragraph" w:styleId="TOC4">
    <w:name w:val="toc 4"/>
    <w:basedOn w:val="TOC3"/>
    <w:semiHidden/>
    <w:rsid w:val="008D018C"/>
  </w:style>
  <w:style w:type="paragraph" w:styleId="IndexHeading">
    <w:name w:val="index heading"/>
    <w:basedOn w:val="Normal"/>
    <w:next w:val="Index1"/>
    <w:uiPriority w:val="99"/>
    <w:semiHidden/>
    <w:unhideWhenUsed/>
    <w:qFormat/>
    <w:rPr>
      <w:rFonts w:asciiTheme="majorHAnsi" w:eastAsiaTheme="majorEastAsia" w:hAnsiTheme="majorHAnsi" w:cstheme="majorBidi"/>
      <w:b/>
      <w:bCs/>
    </w:rPr>
  </w:style>
  <w:style w:type="paragraph" w:styleId="Index1">
    <w:name w:val="index 1"/>
    <w:basedOn w:val="Normal"/>
    <w:next w:val="Normal"/>
    <w:semiHidden/>
    <w:rsid w:val="008D018C"/>
    <w:pPr>
      <w:jc w:val="left"/>
    </w:pPr>
  </w:style>
  <w:style w:type="paragraph" w:styleId="Subtitle">
    <w:name w:val="Subtitle"/>
    <w:basedOn w:val="Normal"/>
    <w:next w:val="Normal"/>
    <w:link w:val="SubtitleChar"/>
    <w:uiPriority w:val="11"/>
    <w:qFormat/>
    <w:pPr>
      <w:spacing w:after="160"/>
    </w:pPr>
    <w:rPr>
      <w:rFonts w:asciiTheme="minorHAnsi" w:hAnsiTheme="minorHAnsi" w:cstheme="minorBidi"/>
      <w:color w:val="595959" w:themeColor="text1" w:themeTint="A6"/>
      <w:spacing w:val="15"/>
      <w:sz w:val="22"/>
      <w:szCs w:val="22"/>
    </w:rPr>
  </w:style>
  <w:style w:type="paragraph" w:styleId="ListNumber5">
    <w:name w:val="List Number 5"/>
    <w:basedOn w:val="Normal"/>
    <w:uiPriority w:val="99"/>
    <w:semiHidden/>
    <w:unhideWhenUsed/>
    <w:qFormat/>
    <w:pPr>
      <w:numPr>
        <w:numId w:val="10"/>
      </w:numPr>
      <w:contextualSpacing/>
    </w:pPr>
  </w:style>
  <w:style w:type="paragraph" w:styleId="List">
    <w:name w:val="List"/>
    <w:basedOn w:val="Normal"/>
    <w:uiPriority w:val="99"/>
    <w:semiHidden/>
    <w:unhideWhenUsed/>
    <w:qFormat/>
    <w:pPr>
      <w:ind w:left="360" w:hanging="360"/>
      <w:contextualSpacing/>
    </w:pPr>
  </w:style>
  <w:style w:type="paragraph" w:styleId="FootnoteText">
    <w:name w:val="footnote text"/>
    <w:basedOn w:val="Note"/>
    <w:link w:val="FootnoteTextChar"/>
    <w:semiHidden/>
    <w:rsid w:val="008D018C"/>
    <w:pPr>
      <w:keepLines/>
      <w:tabs>
        <w:tab w:val="left" w:pos="255"/>
      </w:tabs>
      <w:ind w:left="255" w:hanging="255"/>
    </w:pPr>
  </w:style>
  <w:style w:type="paragraph" w:styleId="TOC6">
    <w:name w:val="toc 6"/>
    <w:basedOn w:val="TOC4"/>
    <w:semiHidden/>
    <w:rsid w:val="008D018C"/>
  </w:style>
  <w:style w:type="paragraph" w:styleId="List5">
    <w:name w:val="List 5"/>
    <w:basedOn w:val="Normal"/>
    <w:uiPriority w:val="99"/>
    <w:unhideWhenUsed/>
    <w:pPr>
      <w:ind w:left="1800" w:hanging="360"/>
      <w:contextualSpacing/>
    </w:pPr>
  </w:style>
  <w:style w:type="paragraph" w:styleId="BodyTextIndent3">
    <w:name w:val="Body Text Indent 3"/>
    <w:basedOn w:val="Normal"/>
    <w:link w:val="BodyTextIndent3Char"/>
    <w:uiPriority w:val="99"/>
    <w:semiHidden/>
    <w:unhideWhenUsed/>
    <w:qFormat/>
    <w:pPr>
      <w:spacing w:after="120"/>
      <w:ind w:left="360"/>
    </w:pPr>
    <w:rPr>
      <w:sz w:val="16"/>
      <w:szCs w:val="16"/>
    </w:rPr>
  </w:style>
  <w:style w:type="paragraph" w:styleId="Index7">
    <w:name w:val="index 7"/>
    <w:basedOn w:val="Normal"/>
    <w:next w:val="Normal"/>
    <w:uiPriority w:val="99"/>
    <w:semiHidden/>
    <w:unhideWhenUsed/>
    <w:qFormat/>
    <w:pPr>
      <w:spacing w:before="0"/>
      <w:ind w:left="1680" w:hanging="240"/>
    </w:pPr>
  </w:style>
  <w:style w:type="paragraph" w:styleId="Index9">
    <w:name w:val="index 9"/>
    <w:basedOn w:val="Normal"/>
    <w:next w:val="Normal"/>
    <w:uiPriority w:val="99"/>
    <w:semiHidden/>
    <w:unhideWhenUsed/>
    <w:qFormat/>
    <w:pPr>
      <w:spacing w:before="0"/>
      <w:ind w:left="2160" w:hanging="240"/>
    </w:pPr>
  </w:style>
  <w:style w:type="paragraph" w:styleId="TableofFigures">
    <w:name w:val="table of figures"/>
    <w:basedOn w:val="Normal"/>
    <w:next w:val="Normal"/>
    <w:uiPriority w:val="99"/>
    <w:qFormat/>
    <w:pPr>
      <w:tabs>
        <w:tab w:val="right" w:leader="dot" w:pos="9639"/>
      </w:tabs>
    </w:pPr>
    <w:rPr>
      <w:rFonts w:eastAsia="MS Mincho"/>
    </w:rPr>
  </w:style>
  <w:style w:type="paragraph" w:styleId="TOC9">
    <w:name w:val="toc 9"/>
    <w:basedOn w:val="TOC3"/>
    <w:semiHidden/>
    <w:rsid w:val="008D018C"/>
  </w:style>
  <w:style w:type="paragraph" w:styleId="BodyText2">
    <w:name w:val="Body Text 2"/>
    <w:basedOn w:val="Normal"/>
    <w:link w:val="BodyText2Char"/>
    <w:uiPriority w:val="99"/>
    <w:semiHidden/>
    <w:unhideWhenUsed/>
    <w:qFormat/>
    <w:pPr>
      <w:spacing w:after="120" w:line="480" w:lineRule="auto"/>
    </w:pPr>
  </w:style>
  <w:style w:type="paragraph" w:styleId="List4">
    <w:name w:val="List 4"/>
    <w:basedOn w:val="Normal"/>
    <w:uiPriority w:val="99"/>
    <w:unhideWhenUsed/>
    <w:qFormat/>
    <w:pPr>
      <w:ind w:left="1440" w:hanging="360"/>
      <w:contextualSpacing/>
    </w:pPr>
  </w:style>
  <w:style w:type="paragraph" w:styleId="ListContinue2">
    <w:name w:val="List Continue 2"/>
    <w:basedOn w:val="Normal"/>
    <w:uiPriority w:val="99"/>
    <w:semiHidden/>
    <w:unhideWhenUsed/>
    <w:qFormat/>
    <w:pPr>
      <w:spacing w:after="120"/>
      <w:ind w:left="720"/>
      <w:contextualSpacing/>
    </w:pPr>
  </w:style>
  <w:style w:type="paragraph" w:styleId="MessageHeader">
    <w:name w:val="Message Header"/>
    <w:basedOn w:val="Normal"/>
    <w:link w:val="MessageHeaderChar"/>
    <w:uiPriority w:val="99"/>
    <w:semiHidden/>
    <w:unhideWhenUsed/>
    <w:qFormat/>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paragraph" w:styleId="HTMLPreformatted">
    <w:name w:val="HTML Preformatted"/>
    <w:basedOn w:val="Normal"/>
    <w:link w:val="HTMLPreformattedChar"/>
    <w:uiPriority w:val="99"/>
    <w:semiHidden/>
    <w:unhideWhenUsed/>
    <w:qFormat/>
    <w:pPr>
      <w:spacing w:before="0"/>
    </w:pPr>
    <w:rPr>
      <w:rFonts w:ascii="Consolas" w:hAnsi="Consolas"/>
      <w:sz w:val="20"/>
    </w:rPr>
  </w:style>
  <w:style w:type="paragraph" w:styleId="NormalWeb">
    <w:name w:val="Normal (Web)"/>
    <w:basedOn w:val="Normal"/>
    <w:uiPriority w:val="99"/>
    <w:semiHidden/>
    <w:unhideWhenUsed/>
    <w:qFormat/>
  </w:style>
  <w:style w:type="paragraph" w:styleId="ListContinue3">
    <w:name w:val="List Continue 3"/>
    <w:basedOn w:val="Normal"/>
    <w:uiPriority w:val="99"/>
    <w:semiHidden/>
    <w:unhideWhenUsed/>
    <w:qFormat/>
    <w:pPr>
      <w:spacing w:after="120"/>
      <w:ind w:left="1080"/>
      <w:contextualSpacing/>
    </w:pPr>
  </w:style>
  <w:style w:type="paragraph" w:styleId="Index2">
    <w:name w:val="index 2"/>
    <w:basedOn w:val="Normal"/>
    <w:next w:val="Normal"/>
    <w:semiHidden/>
    <w:rsid w:val="008D018C"/>
    <w:pPr>
      <w:ind w:left="284"/>
      <w:jc w:val="left"/>
    </w:pPr>
  </w:style>
  <w:style w:type="paragraph" w:styleId="Title">
    <w:name w:val="Title"/>
    <w:basedOn w:val="Normal"/>
    <w:next w:val="Normal"/>
    <w:link w:val="TitleChar"/>
    <w:uiPriority w:val="10"/>
    <w:qFormat/>
    <w:pPr>
      <w:spacing w:before="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semiHidden/>
    <w:unhideWhenUsed/>
    <w:rsid w:val="008D018C"/>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paragraph" w:styleId="BodyTextFirstIndent">
    <w:name w:val="Body Text First Indent"/>
    <w:basedOn w:val="BodyText"/>
    <w:link w:val="BodyTextFirstIndentChar"/>
    <w:uiPriority w:val="99"/>
    <w:unhideWhenUsed/>
    <w:qFormat/>
    <w:pPr>
      <w:ind w:firstLine="360"/>
    </w:pPr>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styleId="Strong">
    <w:name w:val="Strong"/>
    <w:basedOn w:val="DefaultParagraphFont"/>
    <w:uiPriority w:val="22"/>
    <w:rPr>
      <w:b/>
      <w:bCs/>
    </w:rPr>
  </w:style>
  <w:style w:type="character" w:styleId="EndnoteReference">
    <w:name w:val="endnote reference"/>
    <w:basedOn w:val="DefaultParagraphFont"/>
    <w:rsid w:val="008D018C"/>
    <w:rPr>
      <w:vertAlign w:val="superscript"/>
    </w:rPr>
  </w:style>
  <w:style w:type="character" w:styleId="PageNumber">
    <w:name w:val="page number"/>
    <w:basedOn w:val="DefaultParagraphFont"/>
    <w:rsid w:val="008D018C"/>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qFormat/>
  </w:style>
  <w:style w:type="character" w:styleId="HTMLDefinition">
    <w:name w:val="HTML Definition"/>
    <w:basedOn w:val="DefaultParagraphFont"/>
    <w:uiPriority w:val="99"/>
    <w:semiHidden/>
    <w:unhideWhenUsed/>
    <w:qFormat/>
    <w:rPr>
      <w:i/>
      <w:iCs/>
    </w:rPr>
  </w:style>
  <w:style w:type="character" w:styleId="HTMLTypewriter">
    <w:name w:val="HTML Typewriter"/>
    <w:basedOn w:val="DefaultParagraphFont"/>
    <w:uiPriority w:val="99"/>
    <w:semiHidden/>
    <w:unhideWhenUsed/>
    <w:rPr>
      <w:rFonts w:ascii="Consolas" w:hAnsi="Consolas"/>
      <w:sz w:val="20"/>
      <w:szCs w:val="20"/>
    </w:rPr>
  </w:style>
  <w:style w:type="character" w:styleId="HTMLAcronym">
    <w:name w:val="HTML Acronym"/>
    <w:basedOn w:val="DefaultParagraphFont"/>
    <w:uiPriority w:val="99"/>
    <w:semiHidden/>
    <w:unhideWhenUsed/>
    <w:qFormat/>
  </w:style>
  <w:style w:type="character" w:styleId="HTMLVariable">
    <w:name w:val="HTML Variable"/>
    <w:basedOn w:val="DefaultParagraphFont"/>
    <w:uiPriority w:val="99"/>
    <w:semiHidden/>
    <w:unhideWhenUsed/>
    <w:qFormat/>
    <w:rPr>
      <w:i/>
      <w:iCs/>
    </w:rPr>
  </w:style>
  <w:style w:type="character" w:styleId="Hyperlink">
    <w:name w:val="Hyperlink"/>
    <w:basedOn w:val="DefaultParagraphFont"/>
    <w:uiPriority w:val="99"/>
    <w:rsid w:val="008D018C"/>
    <w:rPr>
      <w:color w:val="0000FF"/>
      <w:u w:val="single"/>
    </w:rPr>
  </w:style>
  <w:style w:type="character" w:styleId="HTMLCode">
    <w:name w:val="HTML Code"/>
    <w:basedOn w:val="DefaultParagraphFont"/>
    <w:uiPriority w:val="99"/>
    <w:semiHidden/>
    <w:unhideWhenUsed/>
    <w:qFormat/>
    <w:rPr>
      <w:rFonts w:ascii="Consolas" w:hAnsi="Consolas"/>
      <w:sz w:val="20"/>
      <w:szCs w:val="20"/>
    </w:rPr>
  </w:style>
  <w:style w:type="character" w:styleId="CommentReference">
    <w:name w:val="annotation reference"/>
    <w:basedOn w:val="DefaultParagraphFont"/>
    <w:qFormat/>
    <w:rsid w:val="008D018C"/>
    <w:rPr>
      <w:sz w:val="16"/>
      <w:szCs w:val="16"/>
    </w:rPr>
  </w:style>
  <w:style w:type="character" w:styleId="HTMLCite">
    <w:name w:val="HTML Cite"/>
    <w:basedOn w:val="DefaultParagraphFont"/>
    <w:uiPriority w:val="99"/>
    <w:semiHidden/>
    <w:unhideWhenUsed/>
    <w:rPr>
      <w:i/>
      <w:iCs/>
    </w:rPr>
  </w:style>
  <w:style w:type="character" w:styleId="FootnoteReference">
    <w:name w:val="footnote reference"/>
    <w:basedOn w:val="DefaultParagraphFont"/>
    <w:semiHidden/>
    <w:rsid w:val="008D018C"/>
    <w:rPr>
      <w:position w:val="6"/>
      <w:sz w:val="18"/>
    </w:rPr>
  </w:style>
  <w:style w:type="character" w:styleId="HTMLKeyboard">
    <w:name w:val="HTML Keyboard"/>
    <w:basedOn w:val="DefaultParagraphFont"/>
    <w:uiPriority w:val="99"/>
    <w:semiHidden/>
    <w:unhideWhenUsed/>
    <w:qFormat/>
    <w:rPr>
      <w:rFonts w:ascii="Consolas" w:hAnsi="Consolas"/>
      <w:sz w:val="20"/>
      <w:szCs w:val="20"/>
    </w:rPr>
  </w:style>
  <w:style w:type="character" w:styleId="HTMLSample">
    <w:name w:val="HTML Sample"/>
    <w:basedOn w:val="DefaultParagraphFont"/>
    <w:uiPriority w:val="99"/>
    <w:semiHidden/>
    <w:unhideWhenUsed/>
    <w:qFormat/>
    <w:rPr>
      <w:rFonts w:ascii="Consolas" w:hAnsi="Consolas"/>
      <w:sz w:val="24"/>
      <w:szCs w:val="24"/>
    </w:rPr>
  </w:style>
  <w:style w:type="character" w:styleId="PlaceholderText">
    <w:name w:val="Placeholder Text"/>
    <w:basedOn w:val="DefaultParagraphFont"/>
    <w:uiPriority w:val="99"/>
    <w:semiHidden/>
    <w:rPr>
      <w:rFonts w:ascii="Times New Roman" w:hAnsi="Times New Roman"/>
      <w:color w:val="808080"/>
    </w:rPr>
  </w:style>
  <w:style w:type="paragraph" w:customStyle="1" w:styleId="Docnumber">
    <w:name w:val="Docnumber"/>
    <w:basedOn w:val="Normal"/>
    <w:link w:val="DocnumberChar"/>
    <w:qFormat/>
    <w:rsid w:val="008D018C"/>
    <w:pPr>
      <w:jc w:val="right"/>
    </w:pPr>
    <w:rPr>
      <w:rFonts w:eastAsia="Times New Roman"/>
      <w:b/>
      <w:bCs/>
      <w:sz w:val="40"/>
    </w:rPr>
  </w:style>
  <w:style w:type="character" w:customStyle="1" w:styleId="DocnumberChar">
    <w:name w:val="Docnumber Char"/>
    <w:basedOn w:val="DefaultParagraphFont"/>
    <w:link w:val="Docnumber"/>
    <w:rsid w:val="008D018C"/>
    <w:rPr>
      <w:rFonts w:eastAsia="Times New Roman"/>
      <w:b/>
      <w:bCs/>
      <w:sz w:val="40"/>
      <w:lang w:val="en-GB" w:eastAsia="en-US"/>
    </w:rPr>
  </w:style>
  <w:style w:type="paragraph" w:customStyle="1" w:styleId="AnnexNotitle">
    <w:name w:val="Annex_No &amp; title"/>
    <w:basedOn w:val="Normal"/>
    <w:next w:val="Normal"/>
    <w:qFormat/>
    <w:pPr>
      <w:keepNext/>
      <w:keepLines/>
      <w:spacing w:before="480"/>
      <w:jc w:val="center"/>
    </w:pPr>
    <w:rPr>
      <w:rFonts w:eastAsia="Times New Roman"/>
      <w:b/>
      <w:sz w:val="28"/>
    </w:rPr>
  </w:style>
  <w:style w:type="paragraph" w:customStyle="1" w:styleId="AppendixNotitle">
    <w:name w:val="Appendix_No &amp; title"/>
    <w:basedOn w:val="AnnexNotitle"/>
    <w:next w:val="Normal"/>
    <w:qFormat/>
  </w:style>
  <w:style w:type="paragraph" w:customStyle="1" w:styleId="CorrectionSeparatorBegin">
    <w:name w:val="Correction Separator Begin"/>
    <w:basedOn w:val="Normal"/>
    <w:pPr>
      <w:keepNext/>
      <w:pBdr>
        <w:bottom w:val="single" w:sz="12" w:space="1" w:color="auto"/>
      </w:pBdr>
      <w:spacing w:before="240" w:after="240"/>
      <w:ind w:left="1440" w:right="1440"/>
      <w:jc w:val="center"/>
    </w:pPr>
    <w:rPr>
      <w:rFonts w:eastAsia="Times New Roman"/>
      <w:b/>
      <w:i/>
      <w:sz w:val="20"/>
      <w:lang w:val="en-US"/>
    </w:rPr>
  </w:style>
  <w:style w:type="paragraph" w:customStyle="1" w:styleId="CorrectionSeparatorEnd">
    <w:name w:val="Correction Separator End"/>
    <w:basedOn w:val="Normal"/>
    <w:qFormat/>
    <w:pPr>
      <w:pBdr>
        <w:top w:val="single" w:sz="12" w:space="1" w:color="auto"/>
      </w:pBdr>
      <w:spacing w:before="240" w:after="240"/>
      <w:ind w:left="1440" w:right="1440"/>
      <w:jc w:val="center"/>
    </w:pPr>
    <w:rPr>
      <w:rFonts w:eastAsia="Times New Roman"/>
      <w:b/>
      <w:i/>
      <w:sz w:val="20"/>
      <w:lang w:val="en-US"/>
    </w:rPr>
  </w:style>
  <w:style w:type="paragraph" w:customStyle="1" w:styleId="Figure">
    <w:name w:val="Figure"/>
    <w:basedOn w:val="Normal"/>
    <w:next w:val="FigureNoTitle"/>
    <w:rsid w:val="008D018C"/>
    <w:pPr>
      <w:keepNext/>
      <w:keepLines/>
      <w:spacing w:before="240" w:after="120"/>
      <w:jc w:val="center"/>
    </w:pPr>
  </w:style>
  <w:style w:type="paragraph" w:customStyle="1" w:styleId="FigureNotitle0">
    <w:name w:val="Figure_No &amp; title"/>
    <w:basedOn w:val="Normal"/>
    <w:next w:val="Normal"/>
    <w:qFormat/>
    <w:pPr>
      <w:keepLines/>
      <w:spacing w:before="240" w:after="120"/>
      <w:jc w:val="center"/>
    </w:pPr>
    <w:rPr>
      <w:b/>
    </w:rPr>
  </w:style>
  <w:style w:type="paragraph" w:customStyle="1" w:styleId="Formal">
    <w:name w:val="Formal"/>
    <w:basedOn w:val="ASN1"/>
    <w:rsid w:val="008D018C"/>
    <w:rPr>
      <w:b w:val="0"/>
    </w:rPr>
  </w:style>
  <w:style w:type="paragraph" w:customStyle="1" w:styleId="Headingb">
    <w:name w:val="Heading_b"/>
    <w:basedOn w:val="Normal"/>
    <w:next w:val="Normal"/>
    <w:rsid w:val="008D018C"/>
    <w:pPr>
      <w:keepNext/>
      <w:spacing w:before="160"/>
      <w:jc w:val="left"/>
    </w:pPr>
    <w:rPr>
      <w:b/>
    </w:rPr>
  </w:style>
  <w:style w:type="paragraph" w:customStyle="1" w:styleId="Headingi">
    <w:name w:val="Heading_i"/>
    <w:basedOn w:val="Normal"/>
    <w:next w:val="Normal"/>
    <w:rsid w:val="008D018C"/>
    <w:pPr>
      <w:keepNext/>
      <w:spacing w:before="160"/>
      <w:jc w:val="left"/>
    </w:pPr>
    <w:rPr>
      <w:i/>
    </w:rPr>
  </w:style>
  <w:style w:type="paragraph" w:customStyle="1" w:styleId="Headingib">
    <w:name w:val="Heading_ib"/>
    <w:basedOn w:val="Headingi"/>
    <w:next w:val="Normal"/>
    <w:qFormat/>
    <w:rPr>
      <w:b/>
      <w:bCs/>
    </w:rPr>
  </w:style>
  <w:style w:type="paragraph" w:customStyle="1" w:styleId="Normalbeforetable">
    <w:name w:val="Normal before table"/>
    <w:basedOn w:val="Normal"/>
    <w:qFormat/>
    <w:pPr>
      <w:keepNext/>
      <w:spacing w:after="120"/>
    </w:pPr>
    <w:rPr>
      <w:rFonts w:eastAsia="????"/>
    </w:rPr>
  </w:style>
  <w:style w:type="paragraph" w:customStyle="1" w:styleId="RecNo">
    <w:name w:val="Rec_No"/>
    <w:basedOn w:val="Normal"/>
    <w:next w:val="Rectitle"/>
    <w:rsid w:val="008D018C"/>
    <w:pPr>
      <w:keepNext/>
      <w:keepLines/>
      <w:spacing w:before="0"/>
      <w:jc w:val="left"/>
    </w:pPr>
    <w:rPr>
      <w:b/>
      <w:sz w:val="28"/>
    </w:rPr>
  </w:style>
  <w:style w:type="paragraph" w:customStyle="1" w:styleId="Rectitle">
    <w:name w:val="Rec_title"/>
    <w:basedOn w:val="Normal"/>
    <w:next w:val="Normalaftertitle"/>
    <w:rsid w:val="008D018C"/>
    <w:pPr>
      <w:keepNext/>
      <w:keepLines/>
      <w:spacing w:before="360"/>
      <w:jc w:val="center"/>
    </w:pPr>
    <w:rPr>
      <w:b/>
      <w:sz w:val="28"/>
    </w:rPr>
  </w:style>
  <w:style w:type="paragraph" w:customStyle="1" w:styleId="Reftext">
    <w:name w:val="Ref_text"/>
    <w:basedOn w:val="Normal"/>
    <w:rsid w:val="008D018C"/>
    <w:pPr>
      <w:ind w:left="794" w:hanging="794"/>
      <w:jc w:val="left"/>
    </w:pPr>
  </w:style>
  <w:style w:type="paragraph" w:customStyle="1" w:styleId="Tablehead">
    <w:name w:val="Table_head"/>
    <w:basedOn w:val="Normal"/>
    <w:next w:val="Tabletext"/>
    <w:link w:val="TableheadChar"/>
    <w:rsid w:val="008D01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D01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pPr>
      <w:keepNext/>
      <w:keepLines/>
      <w:spacing w:before="360" w:after="120"/>
      <w:jc w:val="center"/>
    </w:pPr>
    <w:rPr>
      <w:b/>
    </w:rPr>
  </w:style>
  <w:style w:type="paragraph" w:customStyle="1" w:styleId="Tabletext">
    <w:name w:val="Table_text"/>
    <w:basedOn w:val="Normal"/>
    <w:link w:val="TabletextChar"/>
    <w:rsid w:val="008D01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character" w:customStyle="1" w:styleId="Heading1Char">
    <w:name w:val="Heading 1 Char"/>
    <w:basedOn w:val="DefaultParagraphFont"/>
    <w:link w:val="Heading1"/>
    <w:rsid w:val="008D018C"/>
    <w:rPr>
      <w:rFonts w:eastAsiaTheme="minorEastAsia"/>
      <w:b/>
      <w:sz w:val="24"/>
      <w:lang w:val="en-GB" w:eastAsia="en-US"/>
    </w:rPr>
  </w:style>
  <w:style w:type="character" w:customStyle="1" w:styleId="Heading2Char">
    <w:name w:val="Heading 2 Char"/>
    <w:basedOn w:val="DefaultParagraphFont"/>
    <w:link w:val="Heading2"/>
    <w:rsid w:val="008D018C"/>
    <w:rPr>
      <w:rFonts w:eastAsiaTheme="minorEastAsia"/>
      <w:b/>
      <w:sz w:val="24"/>
      <w:lang w:val="en-GB" w:eastAsia="en-US"/>
    </w:rPr>
  </w:style>
  <w:style w:type="character" w:customStyle="1" w:styleId="Heading3Char">
    <w:name w:val="Heading 3 Char"/>
    <w:basedOn w:val="DefaultParagraphFont"/>
    <w:link w:val="Heading3"/>
    <w:rsid w:val="008D018C"/>
    <w:rPr>
      <w:rFonts w:eastAsiaTheme="minorEastAsia"/>
      <w:b/>
      <w:sz w:val="24"/>
      <w:lang w:val="en-GB" w:eastAsia="en-US"/>
    </w:rPr>
  </w:style>
  <w:style w:type="character" w:customStyle="1" w:styleId="Heading4Char">
    <w:name w:val="Heading 4 Char"/>
    <w:basedOn w:val="DefaultParagraphFont"/>
    <w:link w:val="Heading4"/>
    <w:rsid w:val="008D018C"/>
    <w:rPr>
      <w:rFonts w:eastAsiaTheme="minorEastAsia"/>
      <w:b/>
      <w:sz w:val="24"/>
      <w:lang w:val="en-GB" w:eastAsia="en-US"/>
    </w:rPr>
  </w:style>
  <w:style w:type="character" w:customStyle="1" w:styleId="Heading5Char">
    <w:name w:val="Heading 5 Char"/>
    <w:basedOn w:val="DefaultParagraphFont"/>
    <w:link w:val="Heading5"/>
    <w:rsid w:val="008D018C"/>
    <w:rPr>
      <w:rFonts w:eastAsiaTheme="minorEastAsia"/>
      <w:b/>
      <w:sz w:val="24"/>
      <w:lang w:val="en-GB" w:eastAsia="en-US"/>
    </w:rPr>
  </w:style>
  <w:style w:type="character" w:customStyle="1" w:styleId="Heading6Char">
    <w:name w:val="Heading 6 Char"/>
    <w:basedOn w:val="DefaultParagraphFont"/>
    <w:link w:val="Heading6"/>
    <w:qFormat/>
    <w:rPr>
      <w:rFonts w:eastAsiaTheme="minorEastAsia"/>
      <w:b/>
      <w:sz w:val="24"/>
      <w:lang w:val="en-GB" w:eastAsia="en-US"/>
    </w:rPr>
  </w:style>
  <w:style w:type="character" w:customStyle="1" w:styleId="Heading7Char">
    <w:name w:val="Heading 7 Char"/>
    <w:basedOn w:val="DefaultParagraphFont"/>
    <w:link w:val="Heading7"/>
    <w:qFormat/>
    <w:rPr>
      <w:rFonts w:eastAsiaTheme="minorEastAsia"/>
      <w:b/>
      <w:sz w:val="24"/>
      <w:lang w:val="en-GB" w:eastAsia="en-US"/>
    </w:rPr>
  </w:style>
  <w:style w:type="character" w:customStyle="1" w:styleId="Heading8Char">
    <w:name w:val="Heading 8 Char"/>
    <w:basedOn w:val="DefaultParagraphFont"/>
    <w:link w:val="Heading8"/>
    <w:qFormat/>
    <w:rPr>
      <w:rFonts w:eastAsiaTheme="minorEastAsia"/>
      <w:b/>
      <w:sz w:val="24"/>
      <w:lang w:val="en-GB" w:eastAsia="en-US"/>
    </w:rPr>
  </w:style>
  <w:style w:type="character" w:customStyle="1" w:styleId="Heading9Char">
    <w:name w:val="Heading 9 Char"/>
    <w:basedOn w:val="DefaultParagraphFont"/>
    <w:link w:val="Heading9"/>
    <w:qFormat/>
    <w:rPr>
      <w:rFonts w:eastAsiaTheme="minorEastAsia"/>
      <w:b/>
      <w:sz w:val="24"/>
      <w:lang w:val="en-GB" w:eastAsia="en-US"/>
    </w:rPr>
  </w:style>
  <w:style w:type="character" w:customStyle="1" w:styleId="HeaderChar">
    <w:name w:val="Header Char"/>
    <w:basedOn w:val="DefaultParagraphFont"/>
    <w:link w:val="Header"/>
    <w:rsid w:val="008D018C"/>
    <w:rPr>
      <w:rFonts w:eastAsiaTheme="minorEastAsia"/>
      <w:sz w:val="18"/>
      <w:lang w:val="en-GB" w:eastAsia="en-US"/>
    </w:rPr>
  </w:style>
  <w:style w:type="character" w:customStyle="1" w:styleId="FooterChar">
    <w:name w:val="Footer Char"/>
    <w:basedOn w:val="DefaultParagraphFont"/>
    <w:link w:val="Footer"/>
    <w:qFormat/>
    <w:rsid w:val="008D018C"/>
    <w:rPr>
      <w:rFonts w:eastAsiaTheme="minorEastAsia"/>
      <w:caps/>
      <w:noProof/>
      <w:sz w:val="16"/>
      <w:lang w:val="en-GB" w:eastAsia="en-US"/>
    </w:rPr>
  </w:style>
  <w:style w:type="character" w:customStyle="1" w:styleId="SubtitleChar">
    <w:name w:val="Subtitle Char"/>
    <w:basedOn w:val="DefaultParagraphFont"/>
    <w:link w:val="Subtitle"/>
    <w:uiPriority w:val="11"/>
    <w:qFormat/>
    <w:rPr>
      <w:color w:val="595959" w:themeColor="text1" w:themeTint="A6"/>
      <w:spacing w:val="15"/>
      <w:lang w:val="en-GB" w:eastAsia="ja-JP"/>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link w:val="enumlev1Char"/>
    <w:rsid w:val="008D018C"/>
    <w:pPr>
      <w:spacing w:before="80"/>
      <w:ind w:left="794" w:hanging="794"/>
    </w:pPr>
  </w:style>
  <w:style w:type="paragraph" w:customStyle="1" w:styleId="enumlev2">
    <w:name w:val="enumlev2"/>
    <w:basedOn w:val="enumlev1"/>
    <w:rsid w:val="008D018C"/>
    <w:pPr>
      <w:ind w:left="1191" w:hanging="397"/>
    </w:pPr>
  </w:style>
  <w:style w:type="paragraph" w:customStyle="1" w:styleId="enumlev3">
    <w:name w:val="enumlev3"/>
    <w:basedOn w:val="enumlev2"/>
    <w:rsid w:val="008D018C"/>
    <w:pPr>
      <w:ind w:left="1588"/>
    </w:pPr>
  </w:style>
  <w:style w:type="paragraph" w:customStyle="1" w:styleId="1">
    <w:name w:val="修订1"/>
    <w:hidden/>
    <w:uiPriority w:val="99"/>
    <w:semiHidden/>
    <w:qFormat/>
    <w:rPr>
      <w:rFonts w:eastAsiaTheme="minorEastAsia"/>
      <w:sz w:val="24"/>
      <w:szCs w:val="24"/>
      <w:lang w:val="en-GB" w:eastAsia="ja-JP"/>
    </w:rPr>
  </w:style>
  <w:style w:type="character" w:customStyle="1" w:styleId="CommentTextChar">
    <w:name w:val="Comment Text Char"/>
    <w:basedOn w:val="DefaultParagraphFont"/>
    <w:link w:val="CommentText"/>
    <w:qFormat/>
    <w:rsid w:val="008D018C"/>
    <w:rPr>
      <w:rFonts w:eastAsiaTheme="minorEastAsia"/>
      <w:lang w:eastAsia="en-US"/>
    </w:rPr>
  </w:style>
  <w:style w:type="character" w:customStyle="1" w:styleId="CommentSubjectChar">
    <w:name w:val="Comment Subject Char"/>
    <w:basedOn w:val="CommentTextChar"/>
    <w:link w:val="CommentSubject"/>
    <w:semiHidden/>
    <w:rsid w:val="008D018C"/>
    <w:rPr>
      <w:rFonts w:eastAsiaTheme="minorEastAsia"/>
      <w:b/>
      <w:bCs/>
      <w:sz w:val="24"/>
      <w:lang w:val="en-GB" w:eastAsia="en-US"/>
    </w:rPr>
  </w:style>
  <w:style w:type="paragraph" w:customStyle="1" w:styleId="VenueDate">
    <w:name w:val="VenueDate"/>
    <w:basedOn w:val="Normal"/>
    <w:qFormat/>
    <w:rsid w:val="008D018C"/>
    <w:pPr>
      <w:tabs>
        <w:tab w:val="clear" w:pos="794"/>
        <w:tab w:val="clear" w:pos="1191"/>
        <w:tab w:val="clear" w:pos="1588"/>
        <w:tab w:val="clear" w:pos="1985"/>
      </w:tabs>
      <w:overflowPunct/>
      <w:autoSpaceDE/>
      <w:autoSpaceDN/>
      <w:adjustRightInd/>
      <w:jc w:val="right"/>
      <w:textAlignment w:val="auto"/>
    </w:pPr>
    <w:rPr>
      <w:szCs w:val="24"/>
      <w:lang w:eastAsia="ja-JP"/>
    </w:rPr>
  </w:style>
  <w:style w:type="character" w:customStyle="1" w:styleId="ReftextArial9pt">
    <w:name w:val="Ref_text Arial 9 pt"/>
    <w:qFormat/>
    <w:rPr>
      <w:rFonts w:ascii="Arial" w:hAnsi="Arial" w:cs="Arial"/>
      <w:sz w:val="18"/>
      <w:szCs w:val="18"/>
    </w:rPr>
  </w:style>
  <w:style w:type="paragraph" w:customStyle="1" w:styleId="Title4">
    <w:name w:val="Title 4"/>
    <w:basedOn w:val="Title3"/>
    <w:next w:val="Heading1"/>
    <w:rsid w:val="008D018C"/>
    <w:rPr>
      <w:b/>
    </w:rPr>
  </w:style>
  <w:style w:type="paragraph" w:customStyle="1" w:styleId="Note">
    <w:name w:val="Note"/>
    <w:basedOn w:val="Normal"/>
    <w:rsid w:val="008D018C"/>
    <w:pPr>
      <w:spacing w:before="80"/>
    </w:pPr>
    <w:rPr>
      <w:sz w:val="22"/>
    </w:rPr>
  </w:style>
  <w:style w:type="character" w:customStyle="1" w:styleId="FootnoteTextChar">
    <w:name w:val="Footnote Text Char"/>
    <w:basedOn w:val="DefaultParagraphFont"/>
    <w:link w:val="FootnoteText"/>
    <w:semiHidden/>
    <w:rsid w:val="008D018C"/>
    <w:rPr>
      <w:rFonts w:eastAsiaTheme="minorEastAsia"/>
      <w:sz w:val="22"/>
      <w:lang w:val="en-GB" w:eastAsia="en-US"/>
    </w:rPr>
  </w:style>
  <w:style w:type="character" w:customStyle="1" w:styleId="BalloonTextChar">
    <w:name w:val="Balloon Text Char"/>
    <w:basedOn w:val="DefaultParagraphFont"/>
    <w:link w:val="BalloonText"/>
    <w:rsid w:val="008D018C"/>
    <w:rPr>
      <w:rFonts w:eastAsiaTheme="minorEastAsia"/>
      <w:sz w:val="18"/>
      <w:szCs w:val="18"/>
      <w:lang w:val="en-GB" w:eastAsia="en-US"/>
    </w:rPr>
  </w:style>
  <w:style w:type="paragraph" w:customStyle="1" w:styleId="10">
    <w:name w:val="书目1"/>
    <w:basedOn w:val="Normal"/>
    <w:next w:val="Normal"/>
    <w:uiPriority w:val="37"/>
    <w:semiHidden/>
    <w:unhideWhenUsed/>
    <w:qFormat/>
  </w:style>
  <w:style w:type="character" w:customStyle="1" w:styleId="BodyTextChar">
    <w:name w:val="Body Text Char"/>
    <w:basedOn w:val="DefaultParagraphFont"/>
    <w:link w:val="BodyText"/>
    <w:uiPriority w:val="1"/>
    <w:rsid w:val="008D018C"/>
    <w:rPr>
      <w:rFonts w:ascii="Avenir Next W1G Medium" w:eastAsia="Avenir Next W1G Medium" w:hAnsi="Avenir Next W1G Medium" w:cs="Avenir Next W1G Medium"/>
      <w:b/>
      <w:bCs/>
      <w:sz w:val="48"/>
      <w:szCs w:val="48"/>
      <w:lang w:eastAsia="en-US"/>
    </w:rPr>
  </w:style>
  <w:style w:type="character" w:customStyle="1" w:styleId="BodyText2Char">
    <w:name w:val="Body Text 2 Char"/>
    <w:basedOn w:val="DefaultParagraphFont"/>
    <w:link w:val="BodyText2"/>
    <w:uiPriority w:val="99"/>
    <w:semiHidden/>
    <w:qFormat/>
    <w:rPr>
      <w:rFonts w:ascii="Times New Roman" w:hAnsi="Times New Roman" w:cs="Times New Roman"/>
      <w:sz w:val="24"/>
      <w:szCs w:val="24"/>
      <w:lang w:val="en-GB" w:eastAsia="ja-JP"/>
    </w:rPr>
  </w:style>
  <w:style w:type="character" w:customStyle="1" w:styleId="BodyText3Char">
    <w:name w:val="Body Text 3 Char"/>
    <w:basedOn w:val="DefaultParagraphFont"/>
    <w:link w:val="BodyText3"/>
    <w:uiPriority w:val="99"/>
    <w:semiHidden/>
    <w:qFormat/>
    <w:rPr>
      <w:rFonts w:ascii="Times New Roman" w:hAnsi="Times New Roman" w:cs="Times New Roman"/>
      <w:sz w:val="16"/>
      <w:szCs w:val="16"/>
      <w:lang w:val="en-GB" w:eastAsia="ja-JP"/>
    </w:rPr>
  </w:style>
  <w:style w:type="character" w:customStyle="1" w:styleId="BodyTextFirstIndentChar">
    <w:name w:val="Body Text First Indent Char"/>
    <w:basedOn w:val="BodyTextChar"/>
    <w:link w:val="BodyTextFirstIndent"/>
    <w:uiPriority w:val="99"/>
    <w:rPr>
      <w:rFonts w:ascii="Times New Roman" w:eastAsia="Avenir Next W1G Medium" w:hAnsi="Times New Roman" w:cs="Times New Roman"/>
      <w:b/>
      <w:bCs/>
      <w:sz w:val="24"/>
      <w:szCs w:val="24"/>
      <w:lang w:val="en-GB" w:eastAsia="ja-JP"/>
    </w:rPr>
  </w:style>
  <w:style w:type="character" w:customStyle="1" w:styleId="BodyTextIndentChar">
    <w:name w:val="Body Text Indent Char"/>
    <w:basedOn w:val="DefaultParagraphFont"/>
    <w:link w:val="BodyTextIndent"/>
    <w:uiPriority w:val="99"/>
    <w:semiHidden/>
    <w:rPr>
      <w:rFonts w:ascii="Times New Roman" w:hAnsi="Times New Roman" w:cs="Times New Roman"/>
      <w:sz w:val="24"/>
      <w:szCs w:val="24"/>
      <w:lang w:val="en-GB" w:eastAsia="ja-JP"/>
    </w:rPr>
  </w:style>
  <w:style w:type="character" w:customStyle="1" w:styleId="BodyTextFirstIndent2Char">
    <w:name w:val="Body Text First Indent 2 Char"/>
    <w:basedOn w:val="BodyTextIndentChar"/>
    <w:link w:val="BodyTextFirstIndent2"/>
    <w:uiPriority w:val="99"/>
    <w:semiHidden/>
    <w:qFormat/>
    <w:rPr>
      <w:rFonts w:ascii="Times New Roman" w:hAnsi="Times New Roman" w:cs="Times New Roman"/>
      <w:sz w:val="24"/>
      <w:szCs w:val="24"/>
      <w:lang w:val="en-GB" w:eastAsia="ja-JP"/>
    </w:rPr>
  </w:style>
  <w:style w:type="character" w:customStyle="1" w:styleId="BodyTextIndent2Char">
    <w:name w:val="Body Text Indent 2 Char"/>
    <w:basedOn w:val="DefaultParagraphFont"/>
    <w:link w:val="BodyTextIndent2"/>
    <w:uiPriority w:val="99"/>
    <w:semiHidden/>
    <w:qFormat/>
    <w:rPr>
      <w:rFonts w:ascii="Times New Roman" w:hAnsi="Times New Roman" w:cs="Times New Roman"/>
      <w:sz w:val="24"/>
      <w:szCs w:val="24"/>
      <w:lang w:val="en-GB" w:eastAsia="ja-JP"/>
    </w:rPr>
  </w:style>
  <w:style w:type="character" w:customStyle="1" w:styleId="BodyTextIndent3Char">
    <w:name w:val="Body Text Indent 3 Char"/>
    <w:basedOn w:val="DefaultParagraphFont"/>
    <w:link w:val="BodyTextIndent3"/>
    <w:uiPriority w:val="99"/>
    <w:semiHidden/>
    <w:rPr>
      <w:rFonts w:ascii="Times New Roman" w:hAnsi="Times New Roman" w:cs="Times New Roman"/>
      <w:sz w:val="16"/>
      <w:szCs w:val="16"/>
      <w:lang w:val="en-GB" w:eastAsia="ja-JP"/>
    </w:rPr>
  </w:style>
  <w:style w:type="character" w:customStyle="1" w:styleId="11">
    <w:name w:val="书籍标题1"/>
    <w:basedOn w:val="DefaultParagraphFont"/>
    <w:uiPriority w:val="33"/>
    <w:qFormat/>
    <w:rPr>
      <w:b/>
      <w:bCs/>
      <w:i/>
      <w:iCs/>
      <w:spacing w:val="5"/>
    </w:rPr>
  </w:style>
  <w:style w:type="character" w:customStyle="1" w:styleId="ClosingChar">
    <w:name w:val="Closing Char"/>
    <w:basedOn w:val="DefaultParagraphFont"/>
    <w:link w:val="Closing"/>
    <w:uiPriority w:val="99"/>
    <w:semiHidden/>
    <w:qFormat/>
    <w:rPr>
      <w:rFonts w:ascii="Times New Roman" w:hAnsi="Times New Roman" w:cs="Times New Roman"/>
      <w:sz w:val="24"/>
      <w:szCs w:val="24"/>
      <w:lang w:val="en-GB" w:eastAsia="ja-JP"/>
    </w:rPr>
  </w:style>
  <w:style w:type="character" w:customStyle="1" w:styleId="DateChar">
    <w:name w:val="Date Char"/>
    <w:basedOn w:val="DefaultParagraphFont"/>
    <w:link w:val="Date"/>
    <w:uiPriority w:val="99"/>
    <w:qFormat/>
    <w:rPr>
      <w:rFonts w:ascii="Times New Roman" w:hAnsi="Times New Roman" w:cs="Times New Roman"/>
      <w:sz w:val="24"/>
      <w:szCs w:val="24"/>
      <w:lang w:val="en-GB" w:eastAsia="ja-JP"/>
    </w:rPr>
  </w:style>
  <w:style w:type="character" w:customStyle="1" w:styleId="DocumentMapChar">
    <w:name w:val="Document Map Char"/>
    <w:basedOn w:val="DefaultParagraphFont"/>
    <w:link w:val="DocumentMap"/>
    <w:uiPriority w:val="99"/>
    <w:semiHidden/>
    <w:qFormat/>
    <w:rPr>
      <w:rFonts w:ascii="Segoe UI" w:hAnsi="Segoe UI" w:cs="Segoe UI"/>
      <w:sz w:val="16"/>
      <w:szCs w:val="16"/>
      <w:lang w:val="en-GB" w:eastAsia="ja-JP"/>
    </w:rPr>
  </w:style>
  <w:style w:type="character" w:customStyle="1" w:styleId="E-mailSignatureChar">
    <w:name w:val="E-mail Signature Char"/>
    <w:basedOn w:val="DefaultParagraphFont"/>
    <w:link w:val="E-mailSignature"/>
    <w:uiPriority w:val="99"/>
    <w:semiHidden/>
    <w:qFormat/>
    <w:rPr>
      <w:rFonts w:ascii="Times New Roman" w:hAnsi="Times New Roman" w:cs="Times New Roman"/>
      <w:sz w:val="24"/>
      <w:szCs w:val="24"/>
      <w:lang w:val="en-GB" w:eastAsia="ja-JP"/>
    </w:rPr>
  </w:style>
  <w:style w:type="character" w:customStyle="1" w:styleId="EndnoteTextChar">
    <w:name w:val="Endnote Text Char"/>
    <w:basedOn w:val="DefaultParagraphFont"/>
    <w:link w:val="EndnoteText"/>
    <w:rsid w:val="008D018C"/>
    <w:rPr>
      <w:rFonts w:eastAsiaTheme="minorEastAsia"/>
      <w:lang w:val="en-GB" w:eastAsia="en-US"/>
    </w:rPr>
  </w:style>
  <w:style w:type="character" w:customStyle="1" w:styleId="12">
    <w:name w:val="井号标签1"/>
    <w:basedOn w:val="DefaultParagraphFont"/>
    <w:uiPriority w:val="99"/>
    <w:semiHidden/>
    <w:unhideWhenUsed/>
    <w:qFormat/>
    <w:rPr>
      <w:color w:val="2B579A"/>
      <w:shd w:val="clear" w:color="auto" w:fill="E1DFDD"/>
    </w:rPr>
  </w:style>
  <w:style w:type="character" w:customStyle="1" w:styleId="HTMLAddressChar">
    <w:name w:val="HTML Address Char"/>
    <w:basedOn w:val="DefaultParagraphFont"/>
    <w:link w:val="HTMLAddress"/>
    <w:uiPriority w:val="99"/>
    <w:semiHidden/>
    <w:rPr>
      <w:rFonts w:ascii="Times New Roman" w:hAnsi="Times New Roman" w:cs="Times New Roman"/>
      <w:i/>
      <w:iCs/>
      <w:sz w:val="24"/>
      <w:szCs w:val="24"/>
      <w:lang w:val="en-GB" w:eastAsia="ja-JP"/>
    </w:rPr>
  </w:style>
  <w:style w:type="character" w:customStyle="1" w:styleId="HTMLPreformattedChar">
    <w:name w:val="HTML Preformatted Char"/>
    <w:basedOn w:val="DefaultParagraphFont"/>
    <w:link w:val="HTMLPreformatted"/>
    <w:uiPriority w:val="99"/>
    <w:semiHidden/>
    <w:qFormat/>
    <w:rPr>
      <w:rFonts w:ascii="Consolas" w:hAnsi="Consolas" w:cs="Times New Roman"/>
      <w:sz w:val="20"/>
      <w:szCs w:val="20"/>
      <w:lang w:val="en-GB" w:eastAsia="ja-JP"/>
    </w:rPr>
  </w:style>
  <w:style w:type="character" w:customStyle="1" w:styleId="13">
    <w:name w:val="明显强调1"/>
    <w:basedOn w:val="DefaultParagraphFont"/>
    <w:uiPriority w:val="21"/>
    <w:qFormat/>
    <w:rPr>
      <w:i/>
      <w:iCs/>
      <w:color w:val="5B9BD5" w:themeColor="accent1"/>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qFormat/>
    <w:rPr>
      <w:rFonts w:ascii="Times New Roman" w:hAnsi="Times New Roman" w:cs="Times New Roman"/>
      <w:i/>
      <w:iCs/>
      <w:color w:val="5B9BD5" w:themeColor="accent1"/>
      <w:sz w:val="24"/>
      <w:szCs w:val="24"/>
      <w:lang w:val="en-GB" w:eastAsia="ja-JP"/>
    </w:rPr>
  </w:style>
  <w:style w:type="character" w:customStyle="1" w:styleId="14">
    <w:name w:val="明显参考1"/>
    <w:basedOn w:val="DefaultParagraphFont"/>
    <w:uiPriority w:val="32"/>
    <w:qFormat/>
    <w:rPr>
      <w:b/>
      <w:bCs/>
      <w:smallCaps/>
      <w:color w:val="5B9BD5" w:themeColor="accent1"/>
      <w:spacing w:val="5"/>
    </w:rPr>
  </w:style>
  <w:style w:type="paragraph" w:styleId="ListParagraph">
    <w:name w:val="List Paragraph"/>
    <w:basedOn w:val="Normal"/>
    <w:link w:val="ListParagraphChar"/>
    <w:uiPriority w:val="34"/>
    <w:qFormat/>
    <w:rsid w:val="008D018C"/>
    <w:pPr>
      <w:ind w:left="720"/>
      <w:contextualSpacing/>
    </w:pPr>
  </w:style>
  <w:style w:type="character" w:customStyle="1" w:styleId="MacroTextChar">
    <w:name w:val="Macro Text Char"/>
    <w:basedOn w:val="DefaultParagraphFont"/>
    <w:link w:val="MacroText"/>
    <w:uiPriority w:val="99"/>
    <w:semiHidden/>
    <w:rPr>
      <w:rFonts w:ascii="Consolas" w:hAnsi="Consolas" w:cs="Times New Roman"/>
      <w:sz w:val="20"/>
      <w:szCs w:val="20"/>
      <w:lang w:val="en-GB" w:eastAsia="ja-JP"/>
    </w:rPr>
  </w:style>
  <w:style w:type="character" w:customStyle="1" w:styleId="15">
    <w:name w:val="@他1"/>
    <w:basedOn w:val="DefaultParagraphFont"/>
    <w:uiPriority w:val="99"/>
    <w:semiHidden/>
    <w:unhideWhenUsed/>
    <w:qFormat/>
    <w:rPr>
      <w:color w:val="2B579A"/>
      <w:shd w:val="clear" w:color="auto" w:fill="E1DFDD"/>
    </w:rPr>
  </w:style>
  <w:style w:type="character" w:customStyle="1" w:styleId="MessageHeaderChar">
    <w:name w:val="Message Header Char"/>
    <w:basedOn w:val="DefaultParagraphFont"/>
    <w:link w:val="MessageHeader"/>
    <w:uiPriority w:val="99"/>
    <w:semiHidden/>
    <w:qFormat/>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Pr>
      <w:rFonts w:eastAsiaTheme="minorEastAsia"/>
      <w:sz w:val="24"/>
      <w:szCs w:val="24"/>
      <w:lang w:val="en-GB" w:eastAsia="ja-JP"/>
    </w:rPr>
  </w:style>
  <w:style w:type="character" w:customStyle="1" w:styleId="NoteHeadingChar">
    <w:name w:val="Note Heading Char"/>
    <w:basedOn w:val="DefaultParagraphFont"/>
    <w:link w:val="NoteHeading"/>
    <w:uiPriority w:val="99"/>
    <w:semiHidden/>
    <w:qFormat/>
    <w:rPr>
      <w:rFonts w:ascii="Times New Roman" w:hAnsi="Times New Roman" w:cs="Times New Roman"/>
      <w:sz w:val="24"/>
      <w:szCs w:val="24"/>
      <w:lang w:val="en-GB" w:eastAsia="ja-JP"/>
    </w:rPr>
  </w:style>
  <w:style w:type="character" w:customStyle="1" w:styleId="PlainTextChar">
    <w:name w:val="Plain Text Char"/>
    <w:basedOn w:val="DefaultParagraphFont"/>
    <w:link w:val="PlainText"/>
    <w:uiPriority w:val="99"/>
    <w:semiHidden/>
    <w:qFormat/>
    <w:rPr>
      <w:rFonts w:ascii="Consolas" w:hAnsi="Consolas" w:cs="Times New Roman"/>
      <w:sz w:val="21"/>
      <w:szCs w:val="21"/>
      <w:lang w:val="en-GB" w:eastAsia="ja-JP"/>
    </w:rPr>
  </w:style>
  <w:style w:type="character" w:customStyle="1" w:styleId="SalutationChar">
    <w:name w:val="Salutation Char"/>
    <w:basedOn w:val="DefaultParagraphFont"/>
    <w:link w:val="Salutation"/>
    <w:uiPriority w:val="99"/>
    <w:qFormat/>
    <w:rPr>
      <w:rFonts w:ascii="Times New Roman" w:hAnsi="Times New Roman" w:cs="Times New Roman"/>
      <w:sz w:val="24"/>
      <w:szCs w:val="24"/>
      <w:lang w:val="en-GB" w:eastAsia="ja-JP"/>
    </w:rPr>
  </w:style>
  <w:style w:type="character" w:customStyle="1" w:styleId="SignatureChar">
    <w:name w:val="Signature Char"/>
    <w:basedOn w:val="DefaultParagraphFont"/>
    <w:link w:val="Signature"/>
    <w:uiPriority w:val="99"/>
    <w:semiHidden/>
    <w:qFormat/>
    <w:rPr>
      <w:rFonts w:ascii="Times New Roman" w:hAnsi="Times New Roman" w:cs="Times New Roman"/>
      <w:sz w:val="24"/>
      <w:szCs w:val="24"/>
      <w:lang w:val="en-GB" w:eastAsia="ja-JP"/>
    </w:rPr>
  </w:style>
  <w:style w:type="character" w:customStyle="1" w:styleId="16">
    <w:name w:val="智能超链接1"/>
    <w:basedOn w:val="DefaultParagraphFont"/>
    <w:uiPriority w:val="99"/>
    <w:semiHidden/>
    <w:unhideWhenUsed/>
    <w:qFormat/>
    <w:rPr>
      <w:u w:val="dotted"/>
    </w:rPr>
  </w:style>
  <w:style w:type="character" w:customStyle="1" w:styleId="17">
    <w:name w:val="智能链接1"/>
    <w:basedOn w:val="DefaultParagraphFont"/>
    <w:uiPriority w:val="99"/>
    <w:semiHidden/>
    <w:unhideWhenUsed/>
    <w:rPr>
      <w:color w:val="0000FF"/>
      <w:u w:val="single"/>
      <w:shd w:val="clear" w:color="auto" w:fill="F3F2F1"/>
    </w:rPr>
  </w:style>
  <w:style w:type="character" w:customStyle="1" w:styleId="18">
    <w:name w:val="不明显强调1"/>
    <w:basedOn w:val="DefaultParagraphFont"/>
    <w:uiPriority w:val="19"/>
    <w:rPr>
      <w:i/>
      <w:iCs/>
      <w:color w:val="404040" w:themeColor="text1" w:themeTint="BF"/>
    </w:rPr>
  </w:style>
  <w:style w:type="character" w:customStyle="1" w:styleId="19">
    <w:name w:val="不明显参考1"/>
    <w:basedOn w:val="DefaultParagraphFont"/>
    <w:uiPriority w:val="31"/>
    <w:qFormat/>
    <w:rPr>
      <w:smallCaps/>
      <w:color w:val="595959" w:themeColor="text1" w:themeTint="A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GB" w:eastAsia="ja-JP"/>
    </w:rPr>
  </w:style>
  <w:style w:type="paragraph" w:customStyle="1" w:styleId="TOC10">
    <w:name w:val="TOC 标题1"/>
    <w:basedOn w:val="Heading1"/>
    <w:next w:val="Normal"/>
    <w:uiPriority w:val="39"/>
    <w:semiHidden/>
    <w:unhideWhenUsed/>
    <w:qFormat/>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2E74B5" w:themeColor="accent1" w:themeShade="BF"/>
      <w:sz w:val="32"/>
      <w:szCs w:val="32"/>
      <w:lang w:eastAsia="ja-JP"/>
    </w:rPr>
  </w:style>
  <w:style w:type="character" w:customStyle="1" w:styleId="1a">
    <w:name w:val="未处理的提及1"/>
    <w:basedOn w:val="DefaultParagraphFont"/>
    <w:uiPriority w:val="99"/>
    <w:semiHidden/>
    <w:unhideWhenUsed/>
    <w:qFormat/>
    <w:rPr>
      <w:color w:val="605E5C"/>
      <w:shd w:val="clear" w:color="auto" w:fill="E1DFDD"/>
    </w:rPr>
  </w:style>
  <w:style w:type="paragraph" w:customStyle="1" w:styleId="TSBHeaderRight14">
    <w:name w:val="TSBHeaderRight14"/>
    <w:basedOn w:val="Normal"/>
    <w:qFormat/>
    <w:rsid w:val="008D018C"/>
    <w:pPr>
      <w:jc w:val="right"/>
    </w:pPr>
    <w:rPr>
      <w:rFonts w:eastAsia="Times New Roman"/>
      <w:b/>
      <w:bCs/>
      <w:sz w:val="28"/>
      <w:szCs w:val="28"/>
    </w:rPr>
  </w:style>
  <w:style w:type="paragraph" w:customStyle="1" w:styleId="TSBHeaderQuestion">
    <w:name w:val="TSBHeaderQuestion"/>
    <w:basedOn w:val="Normal"/>
    <w:qFormat/>
    <w:rsid w:val="008D018C"/>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ource">
    <w:name w:val="TSBHeaderSource"/>
    <w:basedOn w:val="Normal"/>
    <w:qFormat/>
    <w:rsid w:val="008D018C"/>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Title">
    <w:name w:val="TSBHeaderTitle"/>
    <w:basedOn w:val="Normal"/>
    <w:qFormat/>
    <w:rsid w:val="008D018C"/>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ummary">
    <w:name w:val="TSBHeaderSummary"/>
    <w:basedOn w:val="Normal"/>
    <w:qFormat/>
  </w:style>
  <w:style w:type="character" w:customStyle="1" w:styleId="ListParagraphChar">
    <w:name w:val="List Paragraph Char"/>
    <w:basedOn w:val="DefaultParagraphFont"/>
    <w:link w:val="ListParagraph"/>
    <w:uiPriority w:val="34"/>
    <w:locked/>
    <w:rsid w:val="008D018C"/>
    <w:rPr>
      <w:rFonts w:eastAsiaTheme="minorEastAsia"/>
      <w:sz w:val="24"/>
      <w:lang w:val="en-GB" w:eastAsia="en-US"/>
    </w:rPr>
  </w:style>
  <w:style w:type="table" w:styleId="TableGrid">
    <w:name w:val="Table Grid"/>
    <w:basedOn w:val="TableNormal"/>
    <w:rsid w:val="008D018C"/>
    <w:rPr>
      <w:rFonts w:ascii="CG Times" w:eastAsiaTheme="minorEastAsia"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8D018C"/>
    <w:rPr>
      <w:color w:val="605E5C"/>
      <w:shd w:val="clear" w:color="auto" w:fill="E1DFDD"/>
    </w:rPr>
  </w:style>
  <w:style w:type="paragraph" w:customStyle="1" w:styleId="TableNoTitle0">
    <w:name w:val="Table_NoTitle"/>
    <w:basedOn w:val="Normal"/>
    <w:next w:val="Tablehead"/>
    <w:link w:val="TableNoTitleChar"/>
    <w:rsid w:val="008D018C"/>
    <w:pPr>
      <w:keepNext/>
      <w:keepLines/>
      <w:spacing w:before="360" w:after="120"/>
      <w:jc w:val="center"/>
    </w:pPr>
    <w:rPr>
      <w:b/>
    </w:rPr>
  </w:style>
  <w:style w:type="character" w:customStyle="1" w:styleId="TabletextChar">
    <w:name w:val="Table_text Char"/>
    <w:basedOn w:val="DefaultParagraphFont"/>
    <w:link w:val="Tabletext"/>
    <w:rsid w:val="001B33CE"/>
    <w:rPr>
      <w:rFonts w:eastAsiaTheme="minorEastAsia"/>
      <w:sz w:val="22"/>
      <w:lang w:val="en-GB" w:eastAsia="en-US"/>
    </w:rPr>
  </w:style>
  <w:style w:type="character" w:customStyle="1" w:styleId="TableheadChar">
    <w:name w:val="Table_head Char"/>
    <w:link w:val="Tablehead"/>
    <w:locked/>
    <w:rsid w:val="001B33CE"/>
    <w:rPr>
      <w:rFonts w:eastAsiaTheme="minorEastAsia"/>
      <w:b/>
      <w:sz w:val="22"/>
      <w:lang w:val="en-GB" w:eastAsia="en-US"/>
    </w:rPr>
  </w:style>
  <w:style w:type="character" w:customStyle="1" w:styleId="TableNoTitleChar">
    <w:name w:val="Table_NoTitle Char"/>
    <w:link w:val="TableNoTitle0"/>
    <w:locked/>
    <w:rsid w:val="001B33CE"/>
    <w:rPr>
      <w:rFonts w:eastAsiaTheme="minorEastAsia"/>
      <w:b/>
      <w:sz w:val="24"/>
      <w:lang w:val="en-GB" w:eastAsia="en-US"/>
    </w:rPr>
  </w:style>
  <w:style w:type="paragraph" w:customStyle="1" w:styleId="Default">
    <w:name w:val="Default"/>
    <w:rsid w:val="007B780A"/>
    <w:pPr>
      <w:autoSpaceDE w:val="0"/>
      <w:autoSpaceDN w:val="0"/>
      <w:adjustRightInd w:val="0"/>
    </w:pPr>
    <w:rPr>
      <w:rFonts w:eastAsiaTheme="minorEastAsia"/>
      <w:color w:val="000000"/>
      <w:sz w:val="24"/>
      <w:szCs w:val="24"/>
    </w:rPr>
  </w:style>
  <w:style w:type="paragraph" w:styleId="Revision">
    <w:name w:val="Revision"/>
    <w:hidden/>
    <w:uiPriority w:val="99"/>
    <w:unhideWhenUsed/>
    <w:rsid w:val="00C454A7"/>
    <w:rPr>
      <w:rFonts w:eastAsiaTheme="minorEastAsia"/>
      <w:sz w:val="24"/>
      <w:szCs w:val="24"/>
      <w:lang w:val="en-GB" w:eastAsia="ja-JP"/>
    </w:rPr>
  </w:style>
  <w:style w:type="paragraph" w:customStyle="1" w:styleId="FigureNoTitle">
    <w:name w:val="Figure_NoTitle"/>
    <w:basedOn w:val="Normal"/>
    <w:next w:val="Normalaftertitle"/>
    <w:rsid w:val="008D018C"/>
    <w:pPr>
      <w:keepLines/>
      <w:spacing w:before="240" w:after="120"/>
      <w:jc w:val="center"/>
    </w:pPr>
    <w:rPr>
      <w:b/>
    </w:rPr>
  </w:style>
  <w:style w:type="paragraph" w:customStyle="1" w:styleId="Normalaftertitle">
    <w:name w:val="Normal_after_title"/>
    <w:basedOn w:val="Normal"/>
    <w:next w:val="Normal"/>
    <w:rsid w:val="008D018C"/>
    <w:pPr>
      <w:spacing w:before="360"/>
    </w:pPr>
  </w:style>
  <w:style w:type="character" w:customStyle="1" w:styleId="enumlev1Char">
    <w:name w:val="enumlev1 Char"/>
    <w:link w:val="enumlev1"/>
    <w:qFormat/>
    <w:locked/>
    <w:rsid w:val="00F846B0"/>
    <w:rPr>
      <w:rFonts w:eastAsiaTheme="minorEastAsia"/>
      <w:sz w:val="24"/>
      <w:lang w:val="en-GB" w:eastAsia="en-US"/>
    </w:rPr>
  </w:style>
  <w:style w:type="paragraph" w:customStyle="1" w:styleId="Normalaftertitle0">
    <w:name w:val="Normal after title"/>
    <w:basedOn w:val="Normal"/>
    <w:next w:val="Normal"/>
    <w:uiPriority w:val="10"/>
    <w:qFormat/>
    <w:rsid w:val="00F846B0"/>
    <w:pPr>
      <w:spacing w:before="320"/>
    </w:pPr>
    <w:rPr>
      <w:rFonts w:eastAsia="SimSun"/>
    </w:rPr>
  </w:style>
  <w:style w:type="paragraph" w:customStyle="1" w:styleId="AnnexNoTitle0">
    <w:name w:val="Annex_NoTitle"/>
    <w:basedOn w:val="Normal"/>
    <w:next w:val="Normalaftertitle"/>
    <w:rsid w:val="008D018C"/>
    <w:pPr>
      <w:keepNext/>
      <w:keepLines/>
      <w:spacing w:before="720"/>
      <w:jc w:val="center"/>
    </w:pPr>
    <w:rPr>
      <w:b/>
      <w:sz w:val="28"/>
    </w:rPr>
  </w:style>
  <w:style w:type="character" w:customStyle="1" w:styleId="Appdef">
    <w:name w:val="App_def"/>
    <w:basedOn w:val="DefaultParagraphFont"/>
    <w:rsid w:val="008D018C"/>
    <w:rPr>
      <w:rFonts w:ascii="Times New Roman" w:hAnsi="Times New Roman"/>
      <w:b/>
    </w:rPr>
  </w:style>
  <w:style w:type="character" w:customStyle="1" w:styleId="Appref">
    <w:name w:val="App_ref"/>
    <w:basedOn w:val="DefaultParagraphFont"/>
    <w:rsid w:val="008D018C"/>
  </w:style>
  <w:style w:type="paragraph" w:customStyle="1" w:styleId="AppendixNoTitle0">
    <w:name w:val="Appendix_NoTitle"/>
    <w:basedOn w:val="AnnexNoTitle0"/>
    <w:next w:val="Normalaftertitle"/>
    <w:rsid w:val="008D018C"/>
  </w:style>
  <w:style w:type="character" w:customStyle="1" w:styleId="Artdef">
    <w:name w:val="Art_def"/>
    <w:basedOn w:val="DefaultParagraphFont"/>
    <w:rsid w:val="008D018C"/>
    <w:rPr>
      <w:rFonts w:ascii="Times New Roman" w:hAnsi="Times New Roman"/>
      <w:b/>
    </w:rPr>
  </w:style>
  <w:style w:type="paragraph" w:customStyle="1" w:styleId="Artheading">
    <w:name w:val="Art_heading"/>
    <w:basedOn w:val="Normal"/>
    <w:next w:val="Normalaftertitle"/>
    <w:rsid w:val="008D018C"/>
    <w:pPr>
      <w:spacing w:before="480"/>
      <w:jc w:val="center"/>
    </w:pPr>
    <w:rPr>
      <w:b/>
      <w:sz w:val="28"/>
    </w:rPr>
  </w:style>
  <w:style w:type="paragraph" w:customStyle="1" w:styleId="ArtNo">
    <w:name w:val="Art_No"/>
    <w:basedOn w:val="Normal"/>
    <w:next w:val="Normal"/>
    <w:rsid w:val="008D018C"/>
    <w:pPr>
      <w:keepNext/>
      <w:keepLines/>
      <w:spacing w:before="480"/>
      <w:jc w:val="center"/>
    </w:pPr>
    <w:rPr>
      <w:caps/>
      <w:sz w:val="28"/>
    </w:rPr>
  </w:style>
  <w:style w:type="character" w:customStyle="1" w:styleId="Artref">
    <w:name w:val="Art_ref"/>
    <w:basedOn w:val="DefaultParagraphFont"/>
    <w:rsid w:val="008D018C"/>
  </w:style>
  <w:style w:type="paragraph" w:customStyle="1" w:styleId="Arttitle">
    <w:name w:val="Art_title"/>
    <w:basedOn w:val="Normal"/>
    <w:next w:val="Normalaftertitle"/>
    <w:rsid w:val="008D018C"/>
    <w:pPr>
      <w:keepNext/>
      <w:keepLines/>
      <w:spacing w:before="240"/>
      <w:jc w:val="center"/>
    </w:pPr>
    <w:rPr>
      <w:b/>
      <w:sz w:val="28"/>
    </w:rPr>
  </w:style>
  <w:style w:type="paragraph" w:customStyle="1" w:styleId="ASN1">
    <w:name w:val="ASN.1"/>
    <w:rsid w:val="008D018C"/>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heme="minorEastAsia" w:hAnsi="Courier New"/>
      <w:b/>
      <w:noProof/>
      <w:lang w:val="en-GB" w:eastAsia="en-US"/>
    </w:rPr>
  </w:style>
  <w:style w:type="paragraph" w:customStyle="1" w:styleId="Call">
    <w:name w:val="Call"/>
    <w:basedOn w:val="Normal"/>
    <w:next w:val="Normal"/>
    <w:rsid w:val="008D018C"/>
    <w:pPr>
      <w:keepNext/>
      <w:keepLines/>
      <w:spacing w:before="160"/>
      <w:ind w:left="794"/>
      <w:jc w:val="left"/>
    </w:pPr>
    <w:rPr>
      <w:i/>
    </w:rPr>
  </w:style>
  <w:style w:type="paragraph" w:customStyle="1" w:styleId="ChapNo">
    <w:name w:val="Chap_No"/>
    <w:basedOn w:val="Normal"/>
    <w:next w:val="Normal"/>
    <w:rsid w:val="008D018C"/>
    <w:pPr>
      <w:keepNext/>
      <w:keepLines/>
      <w:spacing w:before="480"/>
      <w:jc w:val="center"/>
    </w:pPr>
    <w:rPr>
      <w:b/>
      <w:caps/>
      <w:sz w:val="28"/>
    </w:rPr>
  </w:style>
  <w:style w:type="paragraph" w:customStyle="1" w:styleId="Chaptitle">
    <w:name w:val="Chap_title"/>
    <w:basedOn w:val="Normal"/>
    <w:next w:val="Normalaftertitle"/>
    <w:rsid w:val="008D018C"/>
    <w:pPr>
      <w:keepNext/>
      <w:keepLines/>
      <w:spacing w:before="240"/>
      <w:jc w:val="center"/>
    </w:pPr>
    <w:rPr>
      <w:b/>
      <w:sz w:val="28"/>
    </w:rPr>
  </w:style>
  <w:style w:type="paragraph" w:customStyle="1" w:styleId="Equation">
    <w:name w:val="Equation"/>
    <w:basedOn w:val="Normal"/>
    <w:rsid w:val="008D018C"/>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8D018C"/>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8D018C"/>
    <w:pPr>
      <w:keepNext/>
      <w:keepLines/>
      <w:tabs>
        <w:tab w:val="clear" w:pos="794"/>
        <w:tab w:val="clear" w:pos="1191"/>
        <w:tab w:val="clear" w:pos="1588"/>
        <w:tab w:val="clear" w:pos="1985"/>
      </w:tabs>
      <w:spacing w:before="20" w:after="20"/>
      <w:jc w:val="left"/>
    </w:pPr>
    <w:rPr>
      <w:sz w:val="18"/>
    </w:rPr>
  </w:style>
  <w:style w:type="paragraph" w:customStyle="1" w:styleId="Figurewithouttitle">
    <w:name w:val="Figure_without_title"/>
    <w:basedOn w:val="Normal"/>
    <w:next w:val="Normalaftertitle"/>
    <w:rsid w:val="008D018C"/>
    <w:pPr>
      <w:keepLines/>
      <w:spacing w:before="240" w:after="120"/>
      <w:jc w:val="center"/>
    </w:pPr>
  </w:style>
  <w:style w:type="paragraph" w:customStyle="1" w:styleId="FirstFooter">
    <w:name w:val="FirstFooter"/>
    <w:basedOn w:val="Footer"/>
    <w:rsid w:val="008D018C"/>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8D018C"/>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PartNo">
    <w:name w:val="Part_No"/>
    <w:basedOn w:val="Normal"/>
    <w:next w:val="Normal"/>
    <w:rsid w:val="008D018C"/>
    <w:pPr>
      <w:keepNext/>
      <w:keepLines/>
      <w:spacing w:before="480" w:after="80"/>
      <w:jc w:val="center"/>
    </w:pPr>
    <w:rPr>
      <w:caps/>
      <w:sz w:val="28"/>
    </w:rPr>
  </w:style>
  <w:style w:type="paragraph" w:customStyle="1" w:styleId="Partref">
    <w:name w:val="Part_ref"/>
    <w:basedOn w:val="Normal"/>
    <w:next w:val="Normal"/>
    <w:rsid w:val="008D018C"/>
    <w:pPr>
      <w:keepNext/>
      <w:keepLines/>
      <w:spacing w:before="280"/>
      <w:jc w:val="center"/>
    </w:pPr>
  </w:style>
  <w:style w:type="paragraph" w:customStyle="1" w:styleId="Parttitle">
    <w:name w:val="Part_title"/>
    <w:basedOn w:val="Normal"/>
    <w:next w:val="Normalaftertitle"/>
    <w:rsid w:val="008D018C"/>
    <w:pPr>
      <w:keepNext/>
      <w:keepLines/>
      <w:spacing w:before="240" w:after="280"/>
      <w:jc w:val="center"/>
    </w:pPr>
    <w:rPr>
      <w:b/>
      <w:sz w:val="28"/>
    </w:rPr>
  </w:style>
  <w:style w:type="paragraph" w:customStyle="1" w:styleId="Recdate">
    <w:name w:val="Rec_date"/>
    <w:basedOn w:val="Normal"/>
    <w:next w:val="Normalaftertitle"/>
    <w:rsid w:val="008D018C"/>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8D018C"/>
  </w:style>
  <w:style w:type="paragraph" w:customStyle="1" w:styleId="QuestionNo">
    <w:name w:val="Question_No"/>
    <w:basedOn w:val="RecNo"/>
    <w:next w:val="Normal"/>
    <w:rsid w:val="008D018C"/>
  </w:style>
  <w:style w:type="paragraph" w:customStyle="1" w:styleId="Recref">
    <w:name w:val="Rec_ref"/>
    <w:basedOn w:val="Normal"/>
    <w:next w:val="Recdate"/>
    <w:rsid w:val="008D018C"/>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8D018C"/>
  </w:style>
  <w:style w:type="paragraph" w:customStyle="1" w:styleId="Questiontitle">
    <w:name w:val="Question_title"/>
    <w:basedOn w:val="Rectitle"/>
    <w:next w:val="Questionref"/>
    <w:rsid w:val="008D018C"/>
  </w:style>
  <w:style w:type="paragraph" w:customStyle="1" w:styleId="Reftitle">
    <w:name w:val="Ref_title"/>
    <w:basedOn w:val="Normal"/>
    <w:next w:val="Reftext"/>
    <w:rsid w:val="008D018C"/>
    <w:pPr>
      <w:spacing w:before="480"/>
      <w:jc w:val="center"/>
    </w:pPr>
    <w:rPr>
      <w:b/>
    </w:rPr>
  </w:style>
  <w:style w:type="paragraph" w:customStyle="1" w:styleId="Repdate">
    <w:name w:val="Rep_date"/>
    <w:basedOn w:val="Recdate"/>
    <w:next w:val="Normalaftertitle"/>
    <w:rsid w:val="008D018C"/>
  </w:style>
  <w:style w:type="paragraph" w:customStyle="1" w:styleId="RepNo">
    <w:name w:val="Rep_No"/>
    <w:basedOn w:val="RecNo"/>
    <w:next w:val="Normal"/>
    <w:rsid w:val="008D018C"/>
  </w:style>
  <w:style w:type="paragraph" w:customStyle="1" w:styleId="Repref">
    <w:name w:val="Rep_ref"/>
    <w:basedOn w:val="Recref"/>
    <w:next w:val="Repdate"/>
    <w:rsid w:val="008D018C"/>
  </w:style>
  <w:style w:type="paragraph" w:customStyle="1" w:styleId="Reptitle">
    <w:name w:val="Rep_title"/>
    <w:basedOn w:val="Rectitle"/>
    <w:next w:val="Repref"/>
    <w:rsid w:val="008D018C"/>
  </w:style>
  <w:style w:type="paragraph" w:customStyle="1" w:styleId="Resdate">
    <w:name w:val="Res_date"/>
    <w:basedOn w:val="Recdate"/>
    <w:next w:val="Normalaftertitle"/>
    <w:rsid w:val="008D018C"/>
  </w:style>
  <w:style w:type="character" w:customStyle="1" w:styleId="Resdef">
    <w:name w:val="Res_def"/>
    <w:basedOn w:val="DefaultParagraphFont"/>
    <w:rsid w:val="008D018C"/>
    <w:rPr>
      <w:rFonts w:ascii="Times New Roman" w:hAnsi="Times New Roman"/>
      <w:b/>
    </w:rPr>
  </w:style>
  <w:style w:type="paragraph" w:customStyle="1" w:styleId="ResNo">
    <w:name w:val="Res_No"/>
    <w:basedOn w:val="RecNo"/>
    <w:next w:val="Normal"/>
    <w:rsid w:val="008D018C"/>
  </w:style>
  <w:style w:type="paragraph" w:customStyle="1" w:styleId="Resref">
    <w:name w:val="Res_ref"/>
    <w:basedOn w:val="Recref"/>
    <w:next w:val="Resdate"/>
    <w:rsid w:val="008D018C"/>
  </w:style>
  <w:style w:type="paragraph" w:customStyle="1" w:styleId="Restitle">
    <w:name w:val="Res_title"/>
    <w:basedOn w:val="Rectitle"/>
    <w:next w:val="Resref"/>
    <w:rsid w:val="008D018C"/>
  </w:style>
  <w:style w:type="paragraph" w:customStyle="1" w:styleId="Section1">
    <w:name w:val="Section_1"/>
    <w:basedOn w:val="Normal"/>
    <w:next w:val="Normal"/>
    <w:rsid w:val="008D018C"/>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D018C"/>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8D018C"/>
    <w:pPr>
      <w:keepNext/>
      <w:keepLines/>
      <w:spacing w:before="480" w:after="80"/>
      <w:jc w:val="center"/>
    </w:pPr>
    <w:rPr>
      <w:caps/>
      <w:sz w:val="28"/>
    </w:rPr>
  </w:style>
  <w:style w:type="paragraph" w:customStyle="1" w:styleId="Sectiontitle">
    <w:name w:val="Section_title"/>
    <w:basedOn w:val="Normal"/>
    <w:next w:val="Normalaftertitle"/>
    <w:rsid w:val="008D018C"/>
    <w:pPr>
      <w:keepNext/>
      <w:keepLines/>
      <w:spacing w:before="480" w:after="280"/>
      <w:jc w:val="center"/>
    </w:pPr>
    <w:rPr>
      <w:b/>
      <w:sz w:val="28"/>
    </w:rPr>
  </w:style>
  <w:style w:type="paragraph" w:customStyle="1" w:styleId="Source">
    <w:name w:val="Source"/>
    <w:basedOn w:val="Normal"/>
    <w:next w:val="Normalaftertitle"/>
    <w:rsid w:val="008D018C"/>
    <w:pPr>
      <w:spacing w:before="840" w:after="200"/>
      <w:jc w:val="center"/>
    </w:pPr>
    <w:rPr>
      <w:b/>
      <w:sz w:val="28"/>
    </w:rPr>
  </w:style>
  <w:style w:type="paragraph" w:customStyle="1" w:styleId="SpecialFooter">
    <w:name w:val="Special Footer"/>
    <w:basedOn w:val="Footer"/>
    <w:rsid w:val="008D018C"/>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8D018C"/>
    <w:rPr>
      <w:b/>
      <w:color w:val="auto"/>
    </w:rPr>
  </w:style>
  <w:style w:type="paragraph" w:customStyle="1" w:styleId="Title1">
    <w:name w:val="Title 1"/>
    <w:basedOn w:val="Source"/>
    <w:next w:val="Normal"/>
    <w:rsid w:val="008D018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8D018C"/>
  </w:style>
  <w:style w:type="paragraph" w:customStyle="1" w:styleId="Title3">
    <w:name w:val="Title 3"/>
    <w:basedOn w:val="Title2"/>
    <w:next w:val="Title4"/>
    <w:rsid w:val="008D018C"/>
    <w:rPr>
      <w:caps w:val="0"/>
    </w:rPr>
  </w:style>
  <w:style w:type="paragraph" w:customStyle="1" w:styleId="toc0">
    <w:name w:val="toc 0"/>
    <w:basedOn w:val="Normal"/>
    <w:next w:val="TOC1"/>
    <w:rsid w:val="008D018C"/>
    <w:pPr>
      <w:keepLines/>
      <w:tabs>
        <w:tab w:val="clear" w:pos="794"/>
        <w:tab w:val="clear" w:pos="1191"/>
        <w:tab w:val="clear" w:pos="1588"/>
        <w:tab w:val="clear" w:pos="1985"/>
        <w:tab w:val="right" w:pos="9639"/>
      </w:tabs>
      <w:jc w:val="left"/>
    </w:pPr>
    <w:rPr>
      <w:b/>
    </w:rPr>
  </w:style>
  <w:style w:type="paragraph" w:customStyle="1" w:styleId="Ratbl">
    <w:name w:val="Ratbl"/>
    <w:basedOn w:val="ListParagraph"/>
    <w:rsid w:val="008D018C"/>
    <w:pPr>
      <w:spacing w:before="40" w:after="40"/>
      <w:ind w:left="0"/>
      <w:jc w:val="center"/>
    </w:pPr>
    <w:rPr>
      <w:noProof/>
      <w:sz w:val="22"/>
      <w:szCs w:val="22"/>
    </w:rPr>
  </w:style>
  <w:style w:type="character" w:customStyle="1" w:styleId="cf01">
    <w:name w:val="cf01"/>
    <w:basedOn w:val="DefaultParagraphFont"/>
    <w:rsid w:val="00507CA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332">
      <w:bodyDiv w:val="1"/>
      <w:marLeft w:val="0"/>
      <w:marRight w:val="0"/>
      <w:marTop w:val="0"/>
      <w:marBottom w:val="0"/>
      <w:divBdr>
        <w:top w:val="none" w:sz="0" w:space="0" w:color="auto"/>
        <w:left w:val="none" w:sz="0" w:space="0" w:color="auto"/>
        <w:bottom w:val="none" w:sz="0" w:space="0" w:color="auto"/>
        <w:right w:val="none" w:sz="0" w:space="0" w:color="auto"/>
      </w:divBdr>
    </w:div>
    <w:div w:id="41488756">
      <w:bodyDiv w:val="1"/>
      <w:marLeft w:val="0"/>
      <w:marRight w:val="0"/>
      <w:marTop w:val="0"/>
      <w:marBottom w:val="0"/>
      <w:divBdr>
        <w:top w:val="none" w:sz="0" w:space="0" w:color="auto"/>
        <w:left w:val="none" w:sz="0" w:space="0" w:color="auto"/>
        <w:bottom w:val="none" w:sz="0" w:space="0" w:color="auto"/>
        <w:right w:val="none" w:sz="0" w:space="0" w:color="auto"/>
      </w:divBdr>
      <w:divsChild>
        <w:div w:id="429542553">
          <w:marLeft w:val="274"/>
          <w:marRight w:val="29"/>
          <w:marTop w:val="0"/>
          <w:marBottom w:val="57"/>
          <w:divBdr>
            <w:top w:val="none" w:sz="0" w:space="0" w:color="auto"/>
            <w:left w:val="none" w:sz="0" w:space="0" w:color="auto"/>
            <w:bottom w:val="none" w:sz="0" w:space="0" w:color="auto"/>
            <w:right w:val="none" w:sz="0" w:space="0" w:color="auto"/>
          </w:divBdr>
        </w:div>
        <w:div w:id="697781451">
          <w:marLeft w:val="274"/>
          <w:marRight w:val="29"/>
          <w:marTop w:val="0"/>
          <w:marBottom w:val="57"/>
          <w:divBdr>
            <w:top w:val="none" w:sz="0" w:space="0" w:color="auto"/>
            <w:left w:val="none" w:sz="0" w:space="0" w:color="auto"/>
            <w:bottom w:val="none" w:sz="0" w:space="0" w:color="auto"/>
            <w:right w:val="none" w:sz="0" w:space="0" w:color="auto"/>
          </w:divBdr>
        </w:div>
        <w:div w:id="360278121">
          <w:marLeft w:val="274"/>
          <w:marRight w:val="29"/>
          <w:marTop w:val="0"/>
          <w:marBottom w:val="57"/>
          <w:divBdr>
            <w:top w:val="none" w:sz="0" w:space="0" w:color="auto"/>
            <w:left w:val="none" w:sz="0" w:space="0" w:color="auto"/>
            <w:bottom w:val="none" w:sz="0" w:space="0" w:color="auto"/>
            <w:right w:val="none" w:sz="0" w:space="0" w:color="auto"/>
          </w:divBdr>
        </w:div>
        <w:div w:id="56242843">
          <w:marLeft w:val="274"/>
          <w:marRight w:val="29"/>
          <w:marTop w:val="0"/>
          <w:marBottom w:val="57"/>
          <w:divBdr>
            <w:top w:val="none" w:sz="0" w:space="0" w:color="auto"/>
            <w:left w:val="none" w:sz="0" w:space="0" w:color="auto"/>
            <w:bottom w:val="none" w:sz="0" w:space="0" w:color="auto"/>
            <w:right w:val="none" w:sz="0" w:space="0" w:color="auto"/>
          </w:divBdr>
        </w:div>
      </w:divsChild>
    </w:div>
    <w:div w:id="55400239">
      <w:bodyDiv w:val="1"/>
      <w:marLeft w:val="0"/>
      <w:marRight w:val="0"/>
      <w:marTop w:val="0"/>
      <w:marBottom w:val="0"/>
      <w:divBdr>
        <w:top w:val="none" w:sz="0" w:space="0" w:color="auto"/>
        <w:left w:val="none" w:sz="0" w:space="0" w:color="auto"/>
        <w:bottom w:val="none" w:sz="0" w:space="0" w:color="auto"/>
        <w:right w:val="none" w:sz="0" w:space="0" w:color="auto"/>
      </w:divBdr>
    </w:div>
    <w:div w:id="137963848">
      <w:bodyDiv w:val="1"/>
      <w:marLeft w:val="0"/>
      <w:marRight w:val="0"/>
      <w:marTop w:val="0"/>
      <w:marBottom w:val="0"/>
      <w:divBdr>
        <w:top w:val="none" w:sz="0" w:space="0" w:color="auto"/>
        <w:left w:val="none" w:sz="0" w:space="0" w:color="auto"/>
        <w:bottom w:val="none" w:sz="0" w:space="0" w:color="auto"/>
        <w:right w:val="none" w:sz="0" w:space="0" w:color="auto"/>
      </w:divBdr>
    </w:div>
    <w:div w:id="178276838">
      <w:bodyDiv w:val="1"/>
      <w:marLeft w:val="0"/>
      <w:marRight w:val="0"/>
      <w:marTop w:val="0"/>
      <w:marBottom w:val="0"/>
      <w:divBdr>
        <w:top w:val="none" w:sz="0" w:space="0" w:color="auto"/>
        <w:left w:val="none" w:sz="0" w:space="0" w:color="auto"/>
        <w:bottom w:val="none" w:sz="0" w:space="0" w:color="auto"/>
        <w:right w:val="none" w:sz="0" w:space="0" w:color="auto"/>
      </w:divBdr>
    </w:div>
    <w:div w:id="185139859">
      <w:bodyDiv w:val="1"/>
      <w:marLeft w:val="0"/>
      <w:marRight w:val="0"/>
      <w:marTop w:val="0"/>
      <w:marBottom w:val="0"/>
      <w:divBdr>
        <w:top w:val="none" w:sz="0" w:space="0" w:color="auto"/>
        <w:left w:val="none" w:sz="0" w:space="0" w:color="auto"/>
        <w:bottom w:val="none" w:sz="0" w:space="0" w:color="auto"/>
        <w:right w:val="none" w:sz="0" w:space="0" w:color="auto"/>
      </w:divBdr>
    </w:div>
    <w:div w:id="275020727">
      <w:bodyDiv w:val="1"/>
      <w:marLeft w:val="0"/>
      <w:marRight w:val="0"/>
      <w:marTop w:val="0"/>
      <w:marBottom w:val="0"/>
      <w:divBdr>
        <w:top w:val="none" w:sz="0" w:space="0" w:color="auto"/>
        <w:left w:val="none" w:sz="0" w:space="0" w:color="auto"/>
        <w:bottom w:val="none" w:sz="0" w:space="0" w:color="auto"/>
        <w:right w:val="none" w:sz="0" w:space="0" w:color="auto"/>
      </w:divBdr>
      <w:divsChild>
        <w:div w:id="835650540">
          <w:marLeft w:val="274"/>
          <w:marRight w:val="29"/>
          <w:marTop w:val="0"/>
          <w:marBottom w:val="57"/>
          <w:divBdr>
            <w:top w:val="none" w:sz="0" w:space="0" w:color="auto"/>
            <w:left w:val="none" w:sz="0" w:space="0" w:color="auto"/>
            <w:bottom w:val="none" w:sz="0" w:space="0" w:color="auto"/>
            <w:right w:val="none" w:sz="0" w:space="0" w:color="auto"/>
          </w:divBdr>
        </w:div>
        <w:div w:id="1428579736">
          <w:marLeft w:val="274"/>
          <w:marRight w:val="29"/>
          <w:marTop w:val="0"/>
          <w:marBottom w:val="57"/>
          <w:divBdr>
            <w:top w:val="none" w:sz="0" w:space="0" w:color="auto"/>
            <w:left w:val="none" w:sz="0" w:space="0" w:color="auto"/>
            <w:bottom w:val="none" w:sz="0" w:space="0" w:color="auto"/>
            <w:right w:val="none" w:sz="0" w:space="0" w:color="auto"/>
          </w:divBdr>
        </w:div>
        <w:div w:id="1933708947">
          <w:marLeft w:val="274"/>
          <w:marRight w:val="29"/>
          <w:marTop w:val="0"/>
          <w:marBottom w:val="57"/>
          <w:divBdr>
            <w:top w:val="none" w:sz="0" w:space="0" w:color="auto"/>
            <w:left w:val="none" w:sz="0" w:space="0" w:color="auto"/>
            <w:bottom w:val="none" w:sz="0" w:space="0" w:color="auto"/>
            <w:right w:val="none" w:sz="0" w:space="0" w:color="auto"/>
          </w:divBdr>
        </w:div>
        <w:div w:id="936794185">
          <w:marLeft w:val="274"/>
          <w:marRight w:val="29"/>
          <w:marTop w:val="0"/>
          <w:marBottom w:val="57"/>
          <w:divBdr>
            <w:top w:val="none" w:sz="0" w:space="0" w:color="auto"/>
            <w:left w:val="none" w:sz="0" w:space="0" w:color="auto"/>
            <w:bottom w:val="none" w:sz="0" w:space="0" w:color="auto"/>
            <w:right w:val="none" w:sz="0" w:space="0" w:color="auto"/>
          </w:divBdr>
        </w:div>
      </w:divsChild>
    </w:div>
    <w:div w:id="308366346">
      <w:bodyDiv w:val="1"/>
      <w:marLeft w:val="0"/>
      <w:marRight w:val="0"/>
      <w:marTop w:val="0"/>
      <w:marBottom w:val="0"/>
      <w:divBdr>
        <w:top w:val="none" w:sz="0" w:space="0" w:color="auto"/>
        <w:left w:val="none" w:sz="0" w:space="0" w:color="auto"/>
        <w:bottom w:val="none" w:sz="0" w:space="0" w:color="auto"/>
        <w:right w:val="none" w:sz="0" w:space="0" w:color="auto"/>
      </w:divBdr>
    </w:div>
    <w:div w:id="472602020">
      <w:bodyDiv w:val="1"/>
      <w:marLeft w:val="0"/>
      <w:marRight w:val="0"/>
      <w:marTop w:val="0"/>
      <w:marBottom w:val="0"/>
      <w:divBdr>
        <w:top w:val="none" w:sz="0" w:space="0" w:color="auto"/>
        <w:left w:val="none" w:sz="0" w:space="0" w:color="auto"/>
        <w:bottom w:val="none" w:sz="0" w:space="0" w:color="auto"/>
        <w:right w:val="none" w:sz="0" w:space="0" w:color="auto"/>
      </w:divBdr>
    </w:div>
    <w:div w:id="528832937">
      <w:bodyDiv w:val="1"/>
      <w:marLeft w:val="0"/>
      <w:marRight w:val="0"/>
      <w:marTop w:val="0"/>
      <w:marBottom w:val="0"/>
      <w:divBdr>
        <w:top w:val="none" w:sz="0" w:space="0" w:color="auto"/>
        <w:left w:val="none" w:sz="0" w:space="0" w:color="auto"/>
        <w:bottom w:val="none" w:sz="0" w:space="0" w:color="auto"/>
        <w:right w:val="none" w:sz="0" w:space="0" w:color="auto"/>
      </w:divBdr>
    </w:div>
    <w:div w:id="616185639">
      <w:bodyDiv w:val="1"/>
      <w:marLeft w:val="0"/>
      <w:marRight w:val="0"/>
      <w:marTop w:val="0"/>
      <w:marBottom w:val="0"/>
      <w:divBdr>
        <w:top w:val="none" w:sz="0" w:space="0" w:color="auto"/>
        <w:left w:val="none" w:sz="0" w:space="0" w:color="auto"/>
        <w:bottom w:val="none" w:sz="0" w:space="0" w:color="auto"/>
        <w:right w:val="none" w:sz="0" w:space="0" w:color="auto"/>
      </w:divBdr>
    </w:div>
    <w:div w:id="635525346">
      <w:bodyDiv w:val="1"/>
      <w:marLeft w:val="0"/>
      <w:marRight w:val="0"/>
      <w:marTop w:val="0"/>
      <w:marBottom w:val="0"/>
      <w:divBdr>
        <w:top w:val="none" w:sz="0" w:space="0" w:color="auto"/>
        <w:left w:val="none" w:sz="0" w:space="0" w:color="auto"/>
        <w:bottom w:val="none" w:sz="0" w:space="0" w:color="auto"/>
        <w:right w:val="none" w:sz="0" w:space="0" w:color="auto"/>
      </w:divBdr>
    </w:div>
    <w:div w:id="694579219">
      <w:bodyDiv w:val="1"/>
      <w:marLeft w:val="0"/>
      <w:marRight w:val="0"/>
      <w:marTop w:val="0"/>
      <w:marBottom w:val="0"/>
      <w:divBdr>
        <w:top w:val="none" w:sz="0" w:space="0" w:color="auto"/>
        <w:left w:val="none" w:sz="0" w:space="0" w:color="auto"/>
        <w:bottom w:val="none" w:sz="0" w:space="0" w:color="auto"/>
        <w:right w:val="none" w:sz="0" w:space="0" w:color="auto"/>
      </w:divBdr>
    </w:div>
    <w:div w:id="699477535">
      <w:bodyDiv w:val="1"/>
      <w:marLeft w:val="0"/>
      <w:marRight w:val="0"/>
      <w:marTop w:val="0"/>
      <w:marBottom w:val="0"/>
      <w:divBdr>
        <w:top w:val="none" w:sz="0" w:space="0" w:color="auto"/>
        <w:left w:val="none" w:sz="0" w:space="0" w:color="auto"/>
        <w:bottom w:val="none" w:sz="0" w:space="0" w:color="auto"/>
        <w:right w:val="none" w:sz="0" w:space="0" w:color="auto"/>
      </w:divBdr>
    </w:div>
    <w:div w:id="786587640">
      <w:bodyDiv w:val="1"/>
      <w:marLeft w:val="0"/>
      <w:marRight w:val="0"/>
      <w:marTop w:val="0"/>
      <w:marBottom w:val="0"/>
      <w:divBdr>
        <w:top w:val="none" w:sz="0" w:space="0" w:color="auto"/>
        <w:left w:val="none" w:sz="0" w:space="0" w:color="auto"/>
        <w:bottom w:val="none" w:sz="0" w:space="0" w:color="auto"/>
        <w:right w:val="none" w:sz="0" w:space="0" w:color="auto"/>
      </w:divBdr>
    </w:div>
    <w:div w:id="809132166">
      <w:bodyDiv w:val="1"/>
      <w:marLeft w:val="0"/>
      <w:marRight w:val="0"/>
      <w:marTop w:val="0"/>
      <w:marBottom w:val="0"/>
      <w:divBdr>
        <w:top w:val="none" w:sz="0" w:space="0" w:color="auto"/>
        <w:left w:val="none" w:sz="0" w:space="0" w:color="auto"/>
        <w:bottom w:val="none" w:sz="0" w:space="0" w:color="auto"/>
        <w:right w:val="none" w:sz="0" w:space="0" w:color="auto"/>
      </w:divBdr>
    </w:div>
    <w:div w:id="820119154">
      <w:bodyDiv w:val="1"/>
      <w:marLeft w:val="0"/>
      <w:marRight w:val="0"/>
      <w:marTop w:val="0"/>
      <w:marBottom w:val="0"/>
      <w:divBdr>
        <w:top w:val="none" w:sz="0" w:space="0" w:color="auto"/>
        <w:left w:val="none" w:sz="0" w:space="0" w:color="auto"/>
        <w:bottom w:val="none" w:sz="0" w:space="0" w:color="auto"/>
        <w:right w:val="none" w:sz="0" w:space="0" w:color="auto"/>
      </w:divBdr>
    </w:div>
    <w:div w:id="860625619">
      <w:bodyDiv w:val="1"/>
      <w:marLeft w:val="0"/>
      <w:marRight w:val="0"/>
      <w:marTop w:val="0"/>
      <w:marBottom w:val="0"/>
      <w:divBdr>
        <w:top w:val="none" w:sz="0" w:space="0" w:color="auto"/>
        <w:left w:val="none" w:sz="0" w:space="0" w:color="auto"/>
        <w:bottom w:val="none" w:sz="0" w:space="0" w:color="auto"/>
        <w:right w:val="none" w:sz="0" w:space="0" w:color="auto"/>
      </w:divBdr>
    </w:div>
    <w:div w:id="888608691">
      <w:bodyDiv w:val="1"/>
      <w:marLeft w:val="0"/>
      <w:marRight w:val="0"/>
      <w:marTop w:val="0"/>
      <w:marBottom w:val="0"/>
      <w:divBdr>
        <w:top w:val="none" w:sz="0" w:space="0" w:color="auto"/>
        <w:left w:val="none" w:sz="0" w:space="0" w:color="auto"/>
        <w:bottom w:val="none" w:sz="0" w:space="0" w:color="auto"/>
        <w:right w:val="none" w:sz="0" w:space="0" w:color="auto"/>
      </w:divBdr>
    </w:div>
    <w:div w:id="1062942943">
      <w:bodyDiv w:val="1"/>
      <w:marLeft w:val="0"/>
      <w:marRight w:val="0"/>
      <w:marTop w:val="0"/>
      <w:marBottom w:val="0"/>
      <w:divBdr>
        <w:top w:val="none" w:sz="0" w:space="0" w:color="auto"/>
        <w:left w:val="none" w:sz="0" w:space="0" w:color="auto"/>
        <w:bottom w:val="none" w:sz="0" w:space="0" w:color="auto"/>
        <w:right w:val="none" w:sz="0" w:space="0" w:color="auto"/>
      </w:divBdr>
    </w:div>
    <w:div w:id="1079594034">
      <w:bodyDiv w:val="1"/>
      <w:marLeft w:val="0"/>
      <w:marRight w:val="0"/>
      <w:marTop w:val="0"/>
      <w:marBottom w:val="0"/>
      <w:divBdr>
        <w:top w:val="none" w:sz="0" w:space="0" w:color="auto"/>
        <w:left w:val="none" w:sz="0" w:space="0" w:color="auto"/>
        <w:bottom w:val="none" w:sz="0" w:space="0" w:color="auto"/>
        <w:right w:val="none" w:sz="0" w:space="0" w:color="auto"/>
      </w:divBdr>
    </w:div>
    <w:div w:id="1194001331">
      <w:bodyDiv w:val="1"/>
      <w:marLeft w:val="0"/>
      <w:marRight w:val="0"/>
      <w:marTop w:val="0"/>
      <w:marBottom w:val="0"/>
      <w:divBdr>
        <w:top w:val="none" w:sz="0" w:space="0" w:color="auto"/>
        <w:left w:val="none" w:sz="0" w:space="0" w:color="auto"/>
        <w:bottom w:val="none" w:sz="0" w:space="0" w:color="auto"/>
        <w:right w:val="none" w:sz="0" w:space="0" w:color="auto"/>
      </w:divBdr>
    </w:div>
    <w:div w:id="1236429964">
      <w:bodyDiv w:val="1"/>
      <w:marLeft w:val="0"/>
      <w:marRight w:val="0"/>
      <w:marTop w:val="0"/>
      <w:marBottom w:val="0"/>
      <w:divBdr>
        <w:top w:val="none" w:sz="0" w:space="0" w:color="auto"/>
        <w:left w:val="none" w:sz="0" w:space="0" w:color="auto"/>
        <w:bottom w:val="none" w:sz="0" w:space="0" w:color="auto"/>
        <w:right w:val="none" w:sz="0" w:space="0" w:color="auto"/>
      </w:divBdr>
    </w:div>
    <w:div w:id="1257638448">
      <w:bodyDiv w:val="1"/>
      <w:marLeft w:val="0"/>
      <w:marRight w:val="0"/>
      <w:marTop w:val="0"/>
      <w:marBottom w:val="0"/>
      <w:divBdr>
        <w:top w:val="none" w:sz="0" w:space="0" w:color="auto"/>
        <w:left w:val="none" w:sz="0" w:space="0" w:color="auto"/>
        <w:bottom w:val="none" w:sz="0" w:space="0" w:color="auto"/>
        <w:right w:val="none" w:sz="0" w:space="0" w:color="auto"/>
      </w:divBdr>
    </w:div>
    <w:div w:id="1259557112">
      <w:bodyDiv w:val="1"/>
      <w:marLeft w:val="0"/>
      <w:marRight w:val="0"/>
      <w:marTop w:val="0"/>
      <w:marBottom w:val="0"/>
      <w:divBdr>
        <w:top w:val="none" w:sz="0" w:space="0" w:color="auto"/>
        <w:left w:val="none" w:sz="0" w:space="0" w:color="auto"/>
        <w:bottom w:val="none" w:sz="0" w:space="0" w:color="auto"/>
        <w:right w:val="none" w:sz="0" w:space="0" w:color="auto"/>
      </w:divBdr>
    </w:div>
    <w:div w:id="1401169498">
      <w:bodyDiv w:val="1"/>
      <w:marLeft w:val="0"/>
      <w:marRight w:val="0"/>
      <w:marTop w:val="0"/>
      <w:marBottom w:val="0"/>
      <w:divBdr>
        <w:top w:val="none" w:sz="0" w:space="0" w:color="auto"/>
        <w:left w:val="none" w:sz="0" w:space="0" w:color="auto"/>
        <w:bottom w:val="none" w:sz="0" w:space="0" w:color="auto"/>
        <w:right w:val="none" w:sz="0" w:space="0" w:color="auto"/>
      </w:divBdr>
    </w:div>
    <w:div w:id="1427115631">
      <w:bodyDiv w:val="1"/>
      <w:marLeft w:val="0"/>
      <w:marRight w:val="0"/>
      <w:marTop w:val="0"/>
      <w:marBottom w:val="0"/>
      <w:divBdr>
        <w:top w:val="none" w:sz="0" w:space="0" w:color="auto"/>
        <w:left w:val="none" w:sz="0" w:space="0" w:color="auto"/>
        <w:bottom w:val="none" w:sz="0" w:space="0" w:color="auto"/>
        <w:right w:val="none" w:sz="0" w:space="0" w:color="auto"/>
      </w:divBdr>
    </w:div>
    <w:div w:id="1444574141">
      <w:bodyDiv w:val="1"/>
      <w:marLeft w:val="0"/>
      <w:marRight w:val="0"/>
      <w:marTop w:val="0"/>
      <w:marBottom w:val="0"/>
      <w:divBdr>
        <w:top w:val="none" w:sz="0" w:space="0" w:color="auto"/>
        <w:left w:val="none" w:sz="0" w:space="0" w:color="auto"/>
        <w:bottom w:val="none" w:sz="0" w:space="0" w:color="auto"/>
        <w:right w:val="none" w:sz="0" w:space="0" w:color="auto"/>
      </w:divBdr>
    </w:div>
    <w:div w:id="1458596781">
      <w:bodyDiv w:val="1"/>
      <w:marLeft w:val="0"/>
      <w:marRight w:val="0"/>
      <w:marTop w:val="0"/>
      <w:marBottom w:val="0"/>
      <w:divBdr>
        <w:top w:val="none" w:sz="0" w:space="0" w:color="auto"/>
        <w:left w:val="none" w:sz="0" w:space="0" w:color="auto"/>
        <w:bottom w:val="none" w:sz="0" w:space="0" w:color="auto"/>
        <w:right w:val="none" w:sz="0" w:space="0" w:color="auto"/>
      </w:divBdr>
    </w:div>
    <w:div w:id="1524201779">
      <w:bodyDiv w:val="1"/>
      <w:marLeft w:val="0"/>
      <w:marRight w:val="0"/>
      <w:marTop w:val="0"/>
      <w:marBottom w:val="0"/>
      <w:divBdr>
        <w:top w:val="none" w:sz="0" w:space="0" w:color="auto"/>
        <w:left w:val="none" w:sz="0" w:space="0" w:color="auto"/>
        <w:bottom w:val="none" w:sz="0" w:space="0" w:color="auto"/>
        <w:right w:val="none" w:sz="0" w:space="0" w:color="auto"/>
      </w:divBdr>
      <w:divsChild>
        <w:div w:id="539516634">
          <w:marLeft w:val="274"/>
          <w:marRight w:val="29"/>
          <w:marTop w:val="0"/>
          <w:marBottom w:val="57"/>
          <w:divBdr>
            <w:top w:val="none" w:sz="0" w:space="0" w:color="auto"/>
            <w:left w:val="none" w:sz="0" w:space="0" w:color="auto"/>
            <w:bottom w:val="none" w:sz="0" w:space="0" w:color="auto"/>
            <w:right w:val="none" w:sz="0" w:space="0" w:color="auto"/>
          </w:divBdr>
        </w:div>
        <w:div w:id="1592856466">
          <w:marLeft w:val="274"/>
          <w:marRight w:val="29"/>
          <w:marTop w:val="0"/>
          <w:marBottom w:val="57"/>
          <w:divBdr>
            <w:top w:val="none" w:sz="0" w:space="0" w:color="auto"/>
            <w:left w:val="none" w:sz="0" w:space="0" w:color="auto"/>
            <w:bottom w:val="none" w:sz="0" w:space="0" w:color="auto"/>
            <w:right w:val="none" w:sz="0" w:space="0" w:color="auto"/>
          </w:divBdr>
        </w:div>
        <w:div w:id="2136024068">
          <w:marLeft w:val="274"/>
          <w:marRight w:val="29"/>
          <w:marTop w:val="0"/>
          <w:marBottom w:val="57"/>
          <w:divBdr>
            <w:top w:val="none" w:sz="0" w:space="0" w:color="auto"/>
            <w:left w:val="none" w:sz="0" w:space="0" w:color="auto"/>
            <w:bottom w:val="none" w:sz="0" w:space="0" w:color="auto"/>
            <w:right w:val="none" w:sz="0" w:space="0" w:color="auto"/>
          </w:divBdr>
        </w:div>
        <w:div w:id="1444764146">
          <w:marLeft w:val="274"/>
          <w:marRight w:val="29"/>
          <w:marTop w:val="0"/>
          <w:marBottom w:val="57"/>
          <w:divBdr>
            <w:top w:val="none" w:sz="0" w:space="0" w:color="auto"/>
            <w:left w:val="none" w:sz="0" w:space="0" w:color="auto"/>
            <w:bottom w:val="none" w:sz="0" w:space="0" w:color="auto"/>
            <w:right w:val="none" w:sz="0" w:space="0" w:color="auto"/>
          </w:divBdr>
        </w:div>
        <w:div w:id="2022928501">
          <w:marLeft w:val="274"/>
          <w:marRight w:val="29"/>
          <w:marTop w:val="0"/>
          <w:marBottom w:val="57"/>
          <w:divBdr>
            <w:top w:val="none" w:sz="0" w:space="0" w:color="auto"/>
            <w:left w:val="none" w:sz="0" w:space="0" w:color="auto"/>
            <w:bottom w:val="none" w:sz="0" w:space="0" w:color="auto"/>
            <w:right w:val="none" w:sz="0" w:space="0" w:color="auto"/>
          </w:divBdr>
        </w:div>
      </w:divsChild>
    </w:div>
    <w:div w:id="1656450683">
      <w:bodyDiv w:val="1"/>
      <w:marLeft w:val="0"/>
      <w:marRight w:val="0"/>
      <w:marTop w:val="0"/>
      <w:marBottom w:val="0"/>
      <w:divBdr>
        <w:top w:val="none" w:sz="0" w:space="0" w:color="auto"/>
        <w:left w:val="none" w:sz="0" w:space="0" w:color="auto"/>
        <w:bottom w:val="none" w:sz="0" w:space="0" w:color="auto"/>
        <w:right w:val="none" w:sz="0" w:space="0" w:color="auto"/>
      </w:divBdr>
    </w:div>
    <w:div w:id="1901868634">
      <w:bodyDiv w:val="1"/>
      <w:marLeft w:val="0"/>
      <w:marRight w:val="0"/>
      <w:marTop w:val="0"/>
      <w:marBottom w:val="0"/>
      <w:divBdr>
        <w:top w:val="none" w:sz="0" w:space="0" w:color="auto"/>
        <w:left w:val="none" w:sz="0" w:space="0" w:color="auto"/>
        <w:bottom w:val="none" w:sz="0" w:space="0" w:color="auto"/>
        <w:right w:val="none" w:sz="0" w:space="0" w:color="auto"/>
      </w:divBdr>
      <w:divsChild>
        <w:div w:id="2091150333">
          <w:marLeft w:val="274"/>
          <w:marRight w:val="29"/>
          <w:marTop w:val="0"/>
          <w:marBottom w:val="57"/>
          <w:divBdr>
            <w:top w:val="none" w:sz="0" w:space="0" w:color="auto"/>
            <w:left w:val="none" w:sz="0" w:space="0" w:color="auto"/>
            <w:bottom w:val="none" w:sz="0" w:space="0" w:color="auto"/>
            <w:right w:val="none" w:sz="0" w:space="0" w:color="auto"/>
          </w:divBdr>
        </w:div>
        <w:div w:id="1863088807">
          <w:marLeft w:val="274"/>
          <w:marRight w:val="29"/>
          <w:marTop w:val="0"/>
          <w:marBottom w:val="57"/>
          <w:divBdr>
            <w:top w:val="none" w:sz="0" w:space="0" w:color="auto"/>
            <w:left w:val="none" w:sz="0" w:space="0" w:color="auto"/>
            <w:bottom w:val="none" w:sz="0" w:space="0" w:color="auto"/>
            <w:right w:val="none" w:sz="0" w:space="0" w:color="auto"/>
          </w:divBdr>
        </w:div>
        <w:div w:id="1859005373">
          <w:marLeft w:val="274"/>
          <w:marRight w:val="29"/>
          <w:marTop w:val="0"/>
          <w:marBottom w:val="57"/>
          <w:divBdr>
            <w:top w:val="none" w:sz="0" w:space="0" w:color="auto"/>
            <w:left w:val="none" w:sz="0" w:space="0" w:color="auto"/>
            <w:bottom w:val="none" w:sz="0" w:space="0" w:color="auto"/>
            <w:right w:val="none" w:sz="0" w:space="0" w:color="auto"/>
          </w:divBdr>
        </w:div>
        <w:div w:id="946548072">
          <w:marLeft w:val="274"/>
          <w:marRight w:val="29"/>
          <w:marTop w:val="0"/>
          <w:marBottom w:val="57"/>
          <w:divBdr>
            <w:top w:val="none" w:sz="0" w:space="0" w:color="auto"/>
            <w:left w:val="none" w:sz="0" w:space="0" w:color="auto"/>
            <w:bottom w:val="none" w:sz="0" w:space="0" w:color="auto"/>
            <w:right w:val="none" w:sz="0" w:space="0" w:color="auto"/>
          </w:divBdr>
        </w:div>
        <w:div w:id="1175606744">
          <w:marLeft w:val="274"/>
          <w:marRight w:val="29"/>
          <w:marTop w:val="0"/>
          <w:marBottom w:val="57"/>
          <w:divBdr>
            <w:top w:val="none" w:sz="0" w:space="0" w:color="auto"/>
            <w:left w:val="none" w:sz="0" w:space="0" w:color="auto"/>
            <w:bottom w:val="none" w:sz="0" w:space="0" w:color="auto"/>
            <w:right w:val="none" w:sz="0" w:space="0" w:color="auto"/>
          </w:divBdr>
        </w:div>
      </w:divsChild>
    </w:div>
    <w:div w:id="1964072270">
      <w:bodyDiv w:val="1"/>
      <w:marLeft w:val="0"/>
      <w:marRight w:val="0"/>
      <w:marTop w:val="0"/>
      <w:marBottom w:val="0"/>
      <w:divBdr>
        <w:top w:val="none" w:sz="0" w:space="0" w:color="auto"/>
        <w:left w:val="none" w:sz="0" w:space="0" w:color="auto"/>
        <w:bottom w:val="none" w:sz="0" w:space="0" w:color="auto"/>
        <w:right w:val="none" w:sz="0" w:space="0" w:color="auto"/>
      </w:divBdr>
      <w:divsChild>
        <w:div w:id="858009104">
          <w:marLeft w:val="446"/>
          <w:marRight w:val="0"/>
          <w:marTop w:val="120"/>
          <w:marBottom w:val="0"/>
          <w:divBdr>
            <w:top w:val="none" w:sz="0" w:space="0" w:color="auto"/>
            <w:left w:val="none" w:sz="0" w:space="0" w:color="auto"/>
            <w:bottom w:val="none" w:sz="0" w:space="0" w:color="auto"/>
            <w:right w:val="none" w:sz="0" w:space="0" w:color="auto"/>
          </w:divBdr>
        </w:div>
        <w:div w:id="831531256">
          <w:marLeft w:val="1253"/>
          <w:marRight w:val="0"/>
          <w:marTop w:val="120"/>
          <w:marBottom w:val="0"/>
          <w:divBdr>
            <w:top w:val="none" w:sz="0" w:space="0" w:color="auto"/>
            <w:left w:val="none" w:sz="0" w:space="0" w:color="auto"/>
            <w:bottom w:val="none" w:sz="0" w:space="0" w:color="auto"/>
            <w:right w:val="none" w:sz="0" w:space="0" w:color="auto"/>
          </w:divBdr>
        </w:div>
        <w:div w:id="756562209">
          <w:marLeft w:val="1253"/>
          <w:marRight w:val="0"/>
          <w:marTop w:val="120"/>
          <w:marBottom w:val="0"/>
          <w:divBdr>
            <w:top w:val="none" w:sz="0" w:space="0" w:color="auto"/>
            <w:left w:val="none" w:sz="0" w:space="0" w:color="auto"/>
            <w:bottom w:val="none" w:sz="0" w:space="0" w:color="auto"/>
            <w:right w:val="none" w:sz="0" w:space="0" w:color="auto"/>
          </w:divBdr>
        </w:div>
        <w:div w:id="795173457">
          <w:marLeft w:val="1253"/>
          <w:marRight w:val="0"/>
          <w:marTop w:val="120"/>
          <w:marBottom w:val="0"/>
          <w:divBdr>
            <w:top w:val="none" w:sz="0" w:space="0" w:color="auto"/>
            <w:left w:val="none" w:sz="0" w:space="0" w:color="auto"/>
            <w:bottom w:val="none" w:sz="0" w:space="0" w:color="auto"/>
            <w:right w:val="none" w:sz="0" w:space="0" w:color="auto"/>
          </w:divBdr>
        </w:div>
        <w:div w:id="790593386">
          <w:marLeft w:val="1253"/>
          <w:marRight w:val="0"/>
          <w:marTop w:val="120"/>
          <w:marBottom w:val="0"/>
          <w:divBdr>
            <w:top w:val="none" w:sz="0" w:space="0" w:color="auto"/>
            <w:left w:val="none" w:sz="0" w:space="0" w:color="auto"/>
            <w:bottom w:val="none" w:sz="0" w:space="0" w:color="auto"/>
            <w:right w:val="none" w:sz="0" w:space="0" w:color="auto"/>
          </w:divBdr>
        </w:div>
        <w:div w:id="1168247401">
          <w:marLeft w:val="1253"/>
          <w:marRight w:val="0"/>
          <w:marTop w:val="120"/>
          <w:marBottom w:val="0"/>
          <w:divBdr>
            <w:top w:val="none" w:sz="0" w:space="0" w:color="auto"/>
            <w:left w:val="none" w:sz="0" w:space="0" w:color="auto"/>
            <w:bottom w:val="none" w:sz="0" w:space="0" w:color="auto"/>
            <w:right w:val="none" w:sz="0" w:space="0" w:color="auto"/>
          </w:divBdr>
        </w:div>
      </w:divsChild>
    </w:div>
    <w:div w:id="1996765470">
      <w:bodyDiv w:val="1"/>
      <w:marLeft w:val="0"/>
      <w:marRight w:val="0"/>
      <w:marTop w:val="0"/>
      <w:marBottom w:val="0"/>
      <w:divBdr>
        <w:top w:val="none" w:sz="0" w:space="0" w:color="auto"/>
        <w:left w:val="none" w:sz="0" w:space="0" w:color="auto"/>
        <w:bottom w:val="none" w:sz="0" w:space="0" w:color="auto"/>
        <w:right w:val="none" w:sz="0" w:space="0" w:color="auto"/>
      </w:divBdr>
    </w:div>
    <w:div w:id="2135319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png"/><Relationship Id="rId21" Type="http://schemas.openxmlformats.org/officeDocument/2006/relationships/hyperlink" Target="https://handle.itu.int/11.1002/1000/9379" TargetMode="External"/><Relationship Id="rId42" Type="http://schemas.openxmlformats.org/officeDocument/2006/relationships/hyperlink" Target="https://handle.itu.int/11.1002/1000/9653" TargetMode="External"/><Relationship Id="rId63" Type="http://schemas.openxmlformats.org/officeDocument/2006/relationships/hyperlink" Target="https://handle.itu.int/11.1002/1000/14918" TargetMode="External"/><Relationship Id="rId84" Type="http://schemas.openxmlformats.org/officeDocument/2006/relationships/hyperlink" Target="https://www.itu.int/myworkspace/" TargetMode="External"/><Relationship Id="rId138" Type="http://schemas.openxmlformats.org/officeDocument/2006/relationships/image" Target="media/image42.png"/><Relationship Id="rId107" Type="http://schemas.openxmlformats.org/officeDocument/2006/relationships/image" Target="media/image12.png"/><Relationship Id="rId11" Type="http://schemas.openxmlformats.org/officeDocument/2006/relationships/image" Target="media/image1.png"/><Relationship Id="rId32" Type="http://schemas.openxmlformats.org/officeDocument/2006/relationships/hyperlink" Target="https://handle.itu.int/11.1002/1000/11500" TargetMode="External"/><Relationship Id="rId53" Type="http://schemas.openxmlformats.org/officeDocument/2006/relationships/hyperlink" Target="https://handle.itu.int/11.1002/1000/7493" TargetMode="External"/><Relationship Id="rId74" Type="http://schemas.openxmlformats.org/officeDocument/2006/relationships/hyperlink" Target="https://handle.itu.int/11.1002/1000/15574" TargetMode="External"/><Relationship Id="rId128" Type="http://schemas.openxmlformats.org/officeDocument/2006/relationships/hyperlink" Target="https://www.broadband-forum.org/pdfs/tr-419-2-0-0.pdf" TargetMode="External"/><Relationship Id="rId5" Type="http://schemas.openxmlformats.org/officeDocument/2006/relationships/numbering" Target="numbering.xml"/><Relationship Id="rId90" Type="http://schemas.openxmlformats.org/officeDocument/2006/relationships/hyperlink" Target="https://handle.itu.int/11.1002/1000/15852" TargetMode="External"/><Relationship Id="rId95" Type="http://schemas.openxmlformats.org/officeDocument/2006/relationships/hyperlink" Target="https://www.google.com/url?sa=t&amp;source=web&amp;rct=j&amp;opi=89978449&amp;url=https://ieeexplore.ieee.org/document/9844436&amp;ved=2ahUKEwiZioKCosiQAxUOKFkFHWymFYgQFnoECDEQAQ&amp;usg=AOvVaw3NOT8SdMUY28YLGBEpQJLL" TargetMode="External"/><Relationship Id="rId22" Type="http://schemas.openxmlformats.org/officeDocument/2006/relationships/hyperlink" Target="https://handle.itu.int/11.1002/1000/14000" TargetMode="External"/><Relationship Id="rId27" Type="http://schemas.openxmlformats.org/officeDocument/2006/relationships/hyperlink" Target="https://handle.itu.int/11.1002/1000/10408" TargetMode="External"/><Relationship Id="rId43" Type="http://schemas.openxmlformats.org/officeDocument/2006/relationships/hyperlink" Target="https://handle.itu.int/11.1002/1000/13747" TargetMode="External"/><Relationship Id="rId48" Type="http://schemas.openxmlformats.org/officeDocument/2006/relationships/hyperlink" Target="https://handle.itu.int/11.1002/1000/13751" TargetMode="External"/><Relationship Id="rId64" Type="http://schemas.openxmlformats.org/officeDocument/2006/relationships/hyperlink" Target="https://handle.itu.int/11.1002/1000/14196" TargetMode="External"/><Relationship Id="rId69" Type="http://schemas.openxmlformats.org/officeDocument/2006/relationships/hyperlink" Target="https://handle.itu.int/11.1002/1000/15799" TargetMode="External"/><Relationship Id="rId113" Type="http://schemas.openxmlformats.org/officeDocument/2006/relationships/image" Target="media/image18.png"/><Relationship Id="rId118" Type="http://schemas.openxmlformats.org/officeDocument/2006/relationships/image" Target="media/image23.png"/><Relationship Id="rId134" Type="http://schemas.openxmlformats.org/officeDocument/2006/relationships/image" Target="media/image38.png"/><Relationship Id="rId139" Type="http://schemas.openxmlformats.org/officeDocument/2006/relationships/hyperlink" Target="https://www.broadband-forum.org/technical-reports" TargetMode="External"/><Relationship Id="rId80" Type="http://schemas.openxmlformats.org/officeDocument/2006/relationships/hyperlink" Target="https://handle.itu.int/11.1002/1000/13779" TargetMode="External"/><Relationship Id="rId85" Type="http://schemas.openxmlformats.org/officeDocument/2006/relationships/hyperlink" Target="https://www.itu.int/myworkspace/" TargetMode="External"/><Relationship Id="rId12" Type="http://schemas.openxmlformats.org/officeDocument/2006/relationships/header" Target="header1.xml"/><Relationship Id="rId17" Type="http://schemas.openxmlformats.org/officeDocument/2006/relationships/hyperlink" Target="https://handle.itu.int/11.1002/1000/16060" TargetMode="External"/><Relationship Id="rId33" Type="http://schemas.openxmlformats.org/officeDocument/2006/relationships/hyperlink" Target="https://handle.itu.int/11.1002/1000/15125" TargetMode="External"/><Relationship Id="rId38" Type="http://schemas.openxmlformats.org/officeDocument/2006/relationships/hyperlink" Target="https://handle.itu.int/11.1002/1000/7073" TargetMode="External"/><Relationship Id="rId59" Type="http://schemas.openxmlformats.org/officeDocument/2006/relationships/hyperlink" Target="https://handle.itu.int/11.1002/1000/14513" TargetMode="External"/><Relationship Id="rId103" Type="http://schemas.openxmlformats.org/officeDocument/2006/relationships/hyperlink" Target="https://www.itu.int/itu-t/landscape/?topic=tx356x357&amp;group=g&amp;search_text=" TargetMode="External"/><Relationship Id="rId108" Type="http://schemas.openxmlformats.org/officeDocument/2006/relationships/image" Target="media/image13.png"/><Relationship Id="rId124" Type="http://schemas.openxmlformats.org/officeDocument/2006/relationships/image" Target="media/image29.png"/><Relationship Id="rId129" Type="http://schemas.openxmlformats.org/officeDocument/2006/relationships/image" Target="media/image33.png"/><Relationship Id="rId54" Type="http://schemas.openxmlformats.org/officeDocument/2006/relationships/hyperlink" Target="https://handle.itu.int/11.1002/1000/13754" TargetMode="External"/><Relationship Id="rId70" Type="http://schemas.openxmlformats.org/officeDocument/2006/relationships/hyperlink" Target="https://handle.itu.int/11.1002/1000/15858" TargetMode="External"/><Relationship Id="rId75" Type="http://schemas.openxmlformats.org/officeDocument/2006/relationships/hyperlink" Target="https://handle.itu.int/11.1002/1000/15557" TargetMode="External"/><Relationship Id="rId91" Type="http://schemas.openxmlformats.org/officeDocument/2006/relationships/hyperlink" Target="https://handle.itu.int/11.1002/1000/16156" TargetMode="External"/><Relationship Id="rId96" Type="http://schemas.openxmlformats.org/officeDocument/2006/relationships/image" Target="media/image2.png"/><Relationship Id="rId140" Type="http://schemas.openxmlformats.org/officeDocument/2006/relationships/hyperlink" Target="https://www.broadband-forum.org/test-plans"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handle.itu.int/11.1002/1000/12099" TargetMode="External"/><Relationship Id="rId28" Type="http://schemas.openxmlformats.org/officeDocument/2006/relationships/hyperlink" Target="https://handle.itu.int/11.1002/1000/11640" TargetMode="External"/><Relationship Id="rId49" Type="http://schemas.openxmlformats.org/officeDocument/2006/relationships/hyperlink" Target="https://handle.itu.int/11.1002/1000/13752" TargetMode="External"/><Relationship Id="rId114" Type="http://schemas.openxmlformats.org/officeDocument/2006/relationships/image" Target="media/image19.png"/><Relationship Id="rId119" Type="http://schemas.openxmlformats.org/officeDocument/2006/relationships/image" Target="media/image24.png"/><Relationship Id="rId44" Type="http://schemas.openxmlformats.org/officeDocument/2006/relationships/hyperlink" Target="https://handle.itu.int/11.1002/1000/13748" TargetMode="External"/><Relationship Id="rId60" Type="http://schemas.openxmlformats.org/officeDocument/2006/relationships/hyperlink" Target="https://handle.itu.int/11.1002/1000/14024" TargetMode="External"/><Relationship Id="rId65" Type="http://schemas.openxmlformats.org/officeDocument/2006/relationships/hyperlink" Target="https://handle.itu.int/11.1002/1000/15133" TargetMode="External"/><Relationship Id="rId81" Type="http://schemas.openxmlformats.org/officeDocument/2006/relationships/hyperlink" Target="https://handle.itu.int/11.1002/1000/13780" TargetMode="External"/><Relationship Id="rId86" Type="http://schemas.openxmlformats.org/officeDocument/2006/relationships/hyperlink" Target="https://www.itu.int/myworkspace/" TargetMode="External"/><Relationship Id="rId130" Type="http://schemas.openxmlformats.org/officeDocument/2006/relationships/image" Target="media/image34.png"/><Relationship Id="rId135" Type="http://schemas.openxmlformats.org/officeDocument/2006/relationships/image" Target="media/image39.png"/><Relationship Id="rId13" Type="http://schemas.openxmlformats.org/officeDocument/2006/relationships/footer" Target="footer1.xml"/><Relationship Id="rId18" Type="http://schemas.openxmlformats.org/officeDocument/2006/relationships/hyperlink" Target="https://handle.itu.int/11.1002/1000/16037" TargetMode="External"/><Relationship Id="rId39" Type="http://schemas.openxmlformats.org/officeDocument/2006/relationships/hyperlink" Target="https://handle.itu.int/11.1002/1000/4718" TargetMode="External"/><Relationship Id="rId109" Type="http://schemas.openxmlformats.org/officeDocument/2006/relationships/image" Target="media/image14.png"/><Relationship Id="rId34" Type="http://schemas.openxmlformats.org/officeDocument/2006/relationships/hyperlink" Target="https://handle.itu.int/11.1002/1000/12561" TargetMode="External"/><Relationship Id="rId50" Type="http://schemas.openxmlformats.org/officeDocument/2006/relationships/hyperlink" Target="https://handle.itu.int/11.1002/1000/14512" TargetMode="External"/><Relationship Id="rId55" Type="http://schemas.openxmlformats.org/officeDocument/2006/relationships/hyperlink" Target="https://handle.itu.int/11.1002/1000/13755" TargetMode="External"/><Relationship Id="rId76" Type="http://schemas.openxmlformats.org/officeDocument/2006/relationships/hyperlink" Target="https://handle.itu.int/11.1002/1000/15593" TargetMode="External"/><Relationship Id="rId97" Type="http://schemas.openxmlformats.org/officeDocument/2006/relationships/image" Target="media/image3.png"/><Relationship Id="rId104" Type="http://schemas.openxmlformats.org/officeDocument/2006/relationships/image" Target="media/image9.png"/><Relationship Id="rId120" Type="http://schemas.openxmlformats.org/officeDocument/2006/relationships/image" Target="media/image25.png"/><Relationship Id="rId125" Type="http://schemas.openxmlformats.org/officeDocument/2006/relationships/image" Target="media/image30.png"/><Relationship Id="rId141" Type="http://schemas.openxmlformats.org/officeDocument/2006/relationships/hyperlink" Target="https://www.etsi.org/committee/f5g" TargetMode="External"/><Relationship Id="rId7" Type="http://schemas.openxmlformats.org/officeDocument/2006/relationships/settings" Target="settings.xml"/><Relationship Id="rId71" Type="http://schemas.openxmlformats.org/officeDocument/2006/relationships/hyperlink" Target="https://handle.itu.int/11.1002/1000/16328" TargetMode="External"/><Relationship Id="rId92" Type="http://schemas.openxmlformats.org/officeDocument/2006/relationships/hyperlink" Target="https://handle.itu.int/11.1002/1000/16158" TargetMode="External"/><Relationship Id="rId2" Type="http://schemas.openxmlformats.org/officeDocument/2006/relationships/customXml" Target="../customXml/item2.xml"/><Relationship Id="rId29" Type="http://schemas.openxmlformats.org/officeDocument/2006/relationships/hyperlink" Target="https://handle.itu.int/11.1002/1000/12794" TargetMode="External"/><Relationship Id="rId24" Type="http://schemas.openxmlformats.org/officeDocument/2006/relationships/hyperlink" Target="https://handle.itu.int/11.1002/1000/14927" TargetMode="External"/><Relationship Id="rId40" Type="http://schemas.openxmlformats.org/officeDocument/2006/relationships/hyperlink" Target="https://handle.itu.int/11.1002/1000/9652" TargetMode="External"/><Relationship Id="rId45" Type="http://schemas.openxmlformats.org/officeDocument/2006/relationships/hyperlink" Target="https://handle.itu.int/11.1002/1000/14606" TargetMode="External"/><Relationship Id="rId66" Type="http://schemas.openxmlformats.org/officeDocument/2006/relationships/hyperlink" Target="https://handle.itu.int/11.1002/1000/13294" TargetMode="External"/><Relationship Id="rId87" Type="http://schemas.openxmlformats.org/officeDocument/2006/relationships/hyperlink" Target="https://www.itu.int/myworkspace/" TargetMode="External"/><Relationship Id="rId110" Type="http://schemas.openxmlformats.org/officeDocument/2006/relationships/image" Target="media/image15.png"/><Relationship Id="rId115" Type="http://schemas.openxmlformats.org/officeDocument/2006/relationships/image" Target="media/image20.png"/><Relationship Id="rId131" Type="http://schemas.openxmlformats.org/officeDocument/2006/relationships/image" Target="media/image35.png"/><Relationship Id="rId136" Type="http://schemas.openxmlformats.org/officeDocument/2006/relationships/image" Target="media/image40.png"/><Relationship Id="rId61" Type="http://schemas.openxmlformats.org/officeDocument/2006/relationships/hyperlink" Target="https://handle.itu.int/11.1002/1000/14645" TargetMode="External"/><Relationship Id="rId82" Type="http://schemas.openxmlformats.org/officeDocument/2006/relationships/hyperlink" Target="https://handle.itu.int/11.1002/1000/13781" TargetMode="External"/><Relationship Id="rId19" Type="http://schemas.openxmlformats.org/officeDocument/2006/relationships/hyperlink" Target="https://handle.itu.int/11.1002/1000/3833" TargetMode="External"/><Relationship Id="rId14" Type="http://schemas.openxmlformats.org/officeDocument/2006/relationships/header" Target="header2.xml"/><Relationship Id="rId30" Type="http://schemas.openxmlformats.org/officeDocument/2006/relationships/hyperlink" Target="https://handle.itu.int/11.1002/1000/15124" TargetMode="External"/><Relationship Id="rId35" Type="http://schemas.openxmlformats.org/officeDocument/2006/relationships/hyperlink" Target="https://handle.itu.int/11.1002/1000/11810" TargetMode="External"/><Relationship Id="rId56" Type="http://schemas.openxmlformats.org/officeDocument/2006/relationships/hyperlink" Target="https://handle.itu.int/11.1002/1000/13832" TargetMode="External"/><Relationship Id="rId77" Type="http://schemas.openxmlformats.org/officeDocument/2006/relationships/hyperlink" Target="https://handle.itu.int/11.1002/1000/10434" TargetMode="External"/><Relationship Id="rId100" Type="http://schemas.openxmlformats.org/officeDocument/2006/relationships/image" Target="media/image6.png"/><Relationship Id="rId105" Type="http://schemas.openxmlformats.org/officeDocument/2006/relationships/image" Target="media/image10.png"/><Relationship Id="rId126"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yperlink" Target="https://handle.itu.int/11.1002/1000/3395" TargetMode="External"/><Relationship Id="rId72" Type="http://schemas.openxmlformats.org/officeDocument/2006/relationships/hyperlink" Target="https://handle.itu.int/11.1002/1000/15555" TargetMode="External"/><Relationship Id="rId93" Type="http://schemas.openxmlformats.org/officeDocument/2006/relationships/hyperlink" Target="https://www.itu.int/pub/T-TUT-HOME-2021-1" TargetMode="External"/><Relationship Id="rId98" Type="http://schemas.openxmlformats.org/officeDocument/2006/relationships/image" Target="media/image4.png"/><Relationship Id="rId121" Type="http://schemas.openxmlformats.org/officeDocument/2006/relationships/image" Target="media/image26.png"/><Relationship Id="rId142" Type="http://schemas.openxmlformats.org/officeDocument/2006/relationships/hyperlink" Target="https://homegridforum.org/g-hn-home-networking-certification/" TargetMode="External"/><Relationship Id="rId3" Type="http://schemas.openxmlformats.org/officeDocument/2006/relationships/customXml" Target="../customXml/item3.xml"/><Relationship Id="rId25" Type="http://schemas.openxmlformats.org/officeDocument/2006/relationships/hyperlink" Target="https://handle.itu.int/11.1002/1000/9384" TargetMode="External"/><Relationship Id="rId46" Type="http://schemas.openxmlformats.org/officeDocument/2006/relationships/hyperlink" Target="https://handle.itu.int/11.1002/1000/5366" TargetMode="External"/><Relationship Id="rId67" Type="http://schemas.openxmlformats.org/officeDocument/2006/relationships/hyperlink" Target="https://handle.itu.int/11.1002/1000/15798" TargetMode="External"/><Relationship Id="rId116" Type="http://schemas.openxmlformats.org/officeDocument/2006/relationships/image" Target="media/image21.png"/><Relationship Id="rId137" Type="http://schemas.openxmlformats.org/officeDocument/2006/relationships/image" Target="media/image41.png"/><Relationship Id="rId20" Type="http://schemas.openxmlformats.org/officeDocument/2006/relationships/hyperlink" Target="https://handle.itu.int/11.1002/1000/7485" TargetMode="External"/><Relationship Id="rId41" Type="http://schemas.openxmlformats.org/officeDocument/2006/relationships/hyperlink" Target="https://handle.itu.int/11.1002/1000/6117" TargetMode="External"/><Relationship Id="rId62" Type="http://schemas.openxmlformats.org/officeDocument/2006/relationships/hyperlink" Target="https://handle.itu.int/11.1002/1000/14714" TargetMode="External"/><Relationship Id="rId83" Type="http://schemas.openxmlformats.org/officeDocument/2006/relationships/hyperlink" Target="https://www.itu.int/myworkspace/" TargetMode="External"/><Relationship Id="rId88" Type="http://schemas.openxmlformats.org/officeDocument/2006/relationships/hyperlink" Target="https://www.itu.int/myworkspace/" TargetMode="External"/><Relationship Id="rId111" Type="http://schemas.openxmlformats.org/officeDocument/2006/relationships/image" Target="media/image16.png"/><Relationship Id="rId132" Type="http://schemas.openxmlformats.org/officeDocument/2006/relationships/image" Target="media/image36.png"/><Relationship Id="rId15" Type="http://schemas.openxmlformats.org/officeDocument/2006/relationships/footer" Target="footer2.xml"/><Relationship Id="rId36" Type="http://schemas.openxmlformats.org/officeDocument/2006/relationships/hyperlink" Target="https://handle.itu.int/11.1002/1000/13745" TargetMode="External"/><Relationship Id="rId57" Type="http://schemas.openxmlformats.org/officeDocument/2006/relationships/hyperlink" Target="https://handle.itu.int/11.1002/1000/13772" TargetMode="External"/><Relationship Id="rId106" Type="http://schemas.openxmlformats.org/officeDocument/2006/relationships/image" Target="media/image11.png"/><Relationship Id="rId12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hyperlink" Target="https://handle.itu.int/11.1002/1000/16337" TargetMode="External"/><Relationship Id="rId52" Type="http://schemas.openxmlformats.org/officeDocument/2006/relationships/hyperlink" Target="https://handle.itu.int/11.1002/1000/13753" TargetMode="External"/><Relationship Id="rId73" Type="http://schemas.openxmlformats.org/officeDocument/2006/relationships/hyperlink" Target="https://handle.itu.int/11.1002/1000/15556" TargetMode="External"/><Relationship Id="rId78" Type="http://schemas.openxmlformats.org/officeDocument/2006/relationships/hyperlink" Target="https://handle.itu.int/11.1002/1000/14634" TargetMode="External"/><Relationship Id="rId94" Type="http://schemas.openxmlformats.org/officeDocument/2006/relationships/hyperlink" Target="https://standards.ieee.org/ieee/802.1X/7345/" TargetMode="External"/><Relationship Id="rId99" Type="http://schemas.openxmlformats.org/officeDocument/2006/relationships/image" Target="media/image5.png"/><Relationship Id="rId101" Type="http://schemas.openxmlformats.org/officeDocument/2006/relationships/image" Target="media/image7.png"/><Relationship Id="rId122" Type="http://schemas.openxmlformats.org/officeDocument/2006/relationships/image" Target="media/image27.png"/><Relationship Id="rId14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handle.itu.int/11.1002/1000/6274" TargetMode="External"/><Relationship Id="rId47" Type="http://schemas.openxmlformats.org/officeDocument/2006/relationships/hyperlink" Target="https://handle.itu.int/11.1002/1000/13750" TargetMode="External"/><Relationship Id="rId68" Type="http://schemas.openxmlformats.org/officeDocument/2006/relationships/hyperlink" Target="https://handle.itu.int/11.1002/1000/15549" TargetMode="External"/><Relationship Id="rId89" Type="http://schemas.openxmlformats.org/officeDocument/2006/relationships/hyperlink" Target="https://handle.itu.int/11.1002/1000/15224" TargetMode="External"/><Relationship Id="rId112" Type="http://schemas.openxmlformats.org/officeDocument/2006/relationships/image" Target="media/image17.png"/><Relationship Id="rId133" Type="http://schemas.openxmlformats.org/officeDocument/2006/relationships/image" Target="media/image37.png"/><Relationship Id="rId16" Type="http://schemas.openxmlformats.org/officeDocument/2006/relationships/footer" Target="footer3.xml"/><Relationship Id="rId37" Type="http://schemas.openxmlformats.org/officeDocument/2006/relationships/hyperlink" Target="https://handle.itu.int/11.1002/1000/4524" TargetMode="External"/><Relationship Id="rId58" Type="http://schemas.openxmlformats.org/officeDocument/2006/relationships/hyperlink" Target="https://handle.itu.int/11.1002/1000/14022" TargetMode="External"/><Relationship Id="rId79" Type="http://schemas.openxmlformats.org/officeDocument/2006/relationships/hyperlink" Target="https://handle.itu.int/11.1002/1000/12548" TargetMode="External"/><Relationship Id="rId102" Type="http://schemas.openxmlformats.org/officeDocument/2006/relationships/image" Target="media/image8.png"/><Relationship Id="rId123" Type="http://schemas.openxmlformats.org/officeDocument/2006/relationships/image" Target="media/image28.png"/><Relationship Id="rId14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1733736-0AEA-C449-B7B2-1A60C1508157}">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5DB6A7-E26B-44C8-9E7E-A8AEB7783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298C00-4F90-49FA-BD8C-033A69496D41}">
  <ds:schemaRefs>
    <ds:schemaRef ds:uri="http://schemas.openxmlformats.org/officeDocument/2006/bibliography"/>
  </ds:schemaRefs>
</ds:datastoreItem>
</file>

<file path=customXml/itemProps3.xml><?xml version="1.0" encoding="utf-8"?>
<ds:datastoreItem xmlns:ds="http://schemas.openxmlformats.org/officeDocument/2006/customXml" ds:itemID="{EF8523CC-DEB2-463D-9A27-DF0B8D2CAEC3}">
  <ds:schemaRefs>
    <ds:schemaRef ds:uri="http://schemas.microsoft.com/office/2006/documentManagement/types"/>
    <ds:schemaRef ds:uri="http://schemas.microsoft.com/office/2006/metadata/properties"/>
    <ds:schemaRef ds:uri="http://purl.org/dc/elements/1.1/"/>
    <ds:schemaRef ds:uri="http://purl.org/dc/terms/"/>
    <ds:schemaRef ds:uri="http://purl.org/dc/dcmitype/"/>
    <ds:schemaRef ds:uri="http://www.w3.org/XML/1998/namespace"/>
    <ds:schemaRef ds:uri="http://schemas.microsoft.com/office/infopath/2007/PartnerControls"/>
    <ds:schemaRef ds:uri="http://schemas.openxmlformats.org/package/2006/metadata/core-properties"/>
    <ds:schemaRef ds:uri="0d1600e8-004f-4c6f-afe8-0c63f3945779"/>
    <ds:schemaRef ds:uri="6048f16a-77ac-4327-be06-b0beb1ce50d8"/>
  </ds:schemaRefs>
</ds:datastoreItem>
</file>

<file path=customXml/itemProps4.xml><?xml version="1.0" encoding="utf-8"?>
<ds:datastoreItem xmlns:ds="http://schemas.openxmlformats.org/officeDocument/2006/customXml" ds:itemID="{33751D69-C054-4D4D-81C3-C6AE3340C6F4}">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T-TUT-REPORT-E.dotm</Template>
  <TotalTime>13</TotalTime>
  <Pages>44</Pages>
  <Words>14821</Words>
  <Characters>84480</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ITU-T Technical Paper GSTP-BAIN (03/2025) – Broadband access and in-premises networks</vt:lpstr>
    </vt:vector>
  </TitlesOfParts>
  <Manager>ITU-T</Manager>
  <Company>International Telecommunication Union (ITU)</Company>
  <LinksUpToDate>false</LinksUpToDate>
  <CharactersWithSpaces>99103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Technical Paper GSTP-BAIN (03/2025) – Broadband access and in-premises networks</dc:title>
  <dc:creator>TSB (2022-03-15)</dc:creator>
  <cp:keywords>50G-PON, access, broadband, digital subscriber line (DSL), fibre-in-the-premises (FIP), Free Space Optics (FSO), G.fast, G.fin, G.hn, G.p2pf, home networks, in-premises networks, passive optical network (PON), point to point fiber, VDSL, visible light communication (VLC), XG(S)-PON</cp:keywords>
  <dc:description/>
  <cp:lastModifiedBy>Gachet, Christelle</cp:lastModifiedBy>
  <cp:revision>3</cp:revision>
  <cp:lastPrinted>2017-02-22T09:55:00Z</cp:lastPrinted>
  <dcterms:created xsi:type="dcterms:W3CDTF">2025-11-21T13:57:00Z</dcterms:created>
  <dcterms:modified xsi:type="dcterms:W3CDTF">2025-11-21T14:28:00Z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
  </property>
  <property fmtid="{D5CDD505-2E9C-101B-9397-08002B2CF9AE}" pid="10" name="Docnum">
    <vt:lpwstr>DDP-SG15.docx</vt:lpwstr>
  </property>
  <property fmtid="{D5CDD505-2E9C-101B-9397-08002B2CF9AE}" pid="11" name="Docdate">
    <vt:lpwstr/>
  </property>
  <property fmtid="{D5CDD505-2E9C-101B-9397-08002B2CF9AE}" pid="12" name="Docorlang">
    <vt:lpwstr/>
  </property>
  <property fmtid="{D5CDD505-2E9C-101B-9397-08002B2CF9AE}" pid="13" name="Docbluepink">
    <vt:lpwstr/>
  </property>
  <property fmtid="{D5CDD505-2E9C-101B-9397-08002B2CF9AE}" pid="14" name="Docdest">
    <vt:lpwstr/>
  </property>
  <property fmtid="{D5CDD505-2E9C-101B-9397-08002B2CF9AE}" pid="15" name="Docauthor">
    <vt:lpwstr/>
  </property>
  <property fmtid="{D5CDD505-2E9C-101B-9397-08002B2CF9AE}" pid="16" name="KSOProductBuildVer">
    <vt:lpwstr>2052-11.8.2.12085</vt:lpwstr>
  </property>
  <property fmtid="{D5CDD505-2E9C-101B-9397-08002B2CF9AE}" pid="17" name="ICV">
    <vt:lpwstr>69FD757FE7F2497890285F874F775EC3</vt:lpwstr>
  </property>
  <property fmtid="{D5CDD505-2E9C-101B-9397-08002B2CF9AE}" pid="18" name="_2015_ms_pID_725343">
    <vt:lpwstr>(3)RsLSB0m4qa6fvxlTC0sHRGBvQbbg8t/6bYmHFnJLCNukG5KU7vvrsp+lsxU4um/kC+265+1k
ut4f7q8v0V1EElpI6xikXS7KKBezfm/+76vQQcS8y1+QYkqO9VYw9r7yzd477dhpCTJjmlZ/
dZbZPUt7r9ApouQy/h+ChClGdH9QSVEyvnVRWOuhfWTbp6XNGNNjg/XeVExjR+aJKLeCP+tj
1igIuV7s2O4UJvGVGE</vt:lpwstr>
  </property>
  <property fmtid="{D5CDD505-2E9C-101B-9397-08002B2CF9AE}" pid="19" name="_2015_ms_pID_7253431">
    <vt:lpwstr>sc+Hw5OG3r1tXCMupIJRnmNyj/P+B64Yqr09chm+IULHBJX4IAqQwP
dqjzjd/do3spWYMoaXO/YaBAeuFcFz5tVWPnE4QguVoG1RH4LVv4rHuDHLJVtMoOf2LGIoDN
lFaYxj7w8PjEniKnFPBuCqTwGc1Dd62LOFx7ykWKA0LL6VKqJj4xGcRE//Qg45hXinSUvGkY
7S4DOMDkPPPMKsjt2VA+HV/2Tid84rQ+vOMc</vt:lpwstr>
  </property>
  <property fmtid="{D5CDD505-2E9C-101B-9397-08002B2CF9AE}" pid="20" name="_2015_ms_pID_7253432">
    <vt:lpwstr>QpARxip0WX3V2m2hqLjJI9Q=</vt:lpwstr>
  </property>
  <property fmtid="{D5CDD505-2E9C-101B-9397-08002B2CF9AE}" pid="21" name="grammarly_documentId">
    <vt:lpwstr>documentId_2806</vt:lpwstr>
  </property>
  <property fmtid="{D5CDD505-2E9C-101B-9397-08002B2CF9AE}" pid="22" name="grammarly_documentContext">
    <vt:lpwstr>{"goals":[],"domain":"general","emotions":[],"dialect":"american"}</vt:lpwstr>
  </property>
</Properties>
</file>