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Spec="top"/>
        <w:tblOverlap w:val="never"/>
        <w:tblW w:w="10740" w:type="dxa"/>
        <w:tblLayout w:type="fixed"/>
        <w:tblLook w:val="0020" w:firstRow="1" w:lastRow="0" w:firstColumn="0" w:lastColumn="0" w:noHBand="0" w:noVBand="0"/>
      </w:tblPr>
      <w:tblGrid>
        <w:gridCol w:w="817"/>
        <w:gridCol w:w="4253"/>
        <w:gridCol w:w="5670"/>
      </w:tblGrid>
      <w:tr w:rsidR="00D60AD0" w:rsidRPr="00784358" w14:paraId="32FC7001" w14:textId="77777777" w:rsidTr="00F8616C">
        <w:trPr>
          <w:trHeight w:hRule="exact" w:val="992"/>
        </w:trPr>
        <w:tc>
          <w:tcPr>
            <w:tcW w:w="5070" w:type="dxa"/>
            <w:gridSpan w:val="2"/>
          </w:tcPr>
          <w:p w14:paraId="68F9A222" w14:textId="77777777" w:rsidR="00D60AD0" w:rsidRPr="00784358" w:rsidRDefault="00D60AD0">
            <w:pPr>
              <w:spacing w:before="0"/>
              <w:rPr>
                <w:rFonts w:ascii="Arial" w:eastAsia="Avenir Next W1G Medium" w:hAnsi="Arial" w:cs="Arial"/>
                <w:szCs w:val="24"/>
              </w:rPr>
            </w:pPr>
            <w:r w:rsidRPr="00784358">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3C11A96E" wp14:editId="3BE230C6">
                      <wp:simplePos x="0" y="0"/>
                      <wp:positionH relativeFrom="page">
                        <wp:posOffset>-381000</wp:posOffset>
                      </wp:positionH>
                      <wp:positionV relativeFrom="page">
                        <wp:posOffset>317500</wp:posOffset>
                      </wp:positionV>
                      <wp:extent cx="7772400" cy="229870"/>
                      <wp:effectExtent l="0" t="5080" r="0" b="3175"/>
                      <wp:wrapNone/>
                      <wp:docPr id="2" name="docshapegroup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 name="docshape8">
                                <a:extLst>
                                  <a:ext uri="{C183D7F6-B498-43B3-948B-1728B52AA6E4}">
                                    <adec:decorative xmlns:adec="http://schemas.microsoft.com/office/drawing/2017/decorative" val="1"/>
                                  </a:ext>
                                </a:extLst>
                              </wps:cNvPr>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9">
                                <a:extLst>
                                  <a:ext uri="{C183D7F6-B498-43B3-948B-1728B52AA6E4}">
                                    <adec:decorative xmlns:adec="http://schemas.microsoft.com/office/drawing/2017/decorative" val="1"/>
                                  </a:ext>
                                </a:extLst>
                              </wps:cNvPr>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D9B23C" id="docshapegroup7" o:spid="_x0000_s1026" alt="&quot;&quot;" style="position:absolute;margin-left:-30pt;margin-top:2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">
                      <v:rect id="docshape8" o:spid="_x0000_s1027" alt="&quot;&quot;"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" fillcolor="#d74900" stroked="f"/>
                      <v:shape id="docshape9" o:spid="_x0000_s1028" alt="&quot;&quot;"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p>
        </w:tc>
        <w:tc>
          <w:tcPr>
            <w:tcW w:w="5670" w:type="dxa"/>
          </w:tcPr>
          <w:p w14:paraId="4BCDD8A1" w14:textId="77777777" w:rsidR="00D60AD0" w:rsidRPr="00784358" w:rsidRDefault="00D60AD0">
            <w:pPr>
              <w:spacing w:before="0"/>
              <w:jc w:val="right"/>
              <w:rPr>
                <w:rFonts w:ascii="Arial" w:eastAsia="Avenir Next W1G Medium" w:hAnsi="Arial" w:cs="Arial"/>
                <w:szCs w:val="24"/>
              </w:rPr>
            </w:pPr>
            <w:r w:rsidRPr="00784358">
              <w:rPr>
                <w:rFonts w:ascii="Arial" w:eastAsia="Avenir Next W1G Medium" w:hAnsi="Arial" w:cs="Arial"/>
                <w:szCs w:val="24"/>
              </w:rPr>
              <w:t>Standardization Sector</w:t>
            </w:r>
          </w:p>
        </w:tc>
      </w:tr>
      <w:tr w:rsidR="00D60AD0" w:rsidRPr="00784358" w14:paraId="54978237" w14:textId="77777777" w:rsidTr="00F8616C">
        <w:tblPrEx>
          <w:tblCellMar>
            <w:left w:w="85" w:type="dxa"/>
            <w:right w:w="85" w:type="dxa"/>
          </w:tblCellMar>
        </w:tblPrEx>
        <w:trPr>
          <w:gridBefore w:val="1"/>
          <w:wBefore w:w="817" w:type="dxa"/>
          <w:trHeight w:val="709"/>
        </w:trPr>
        <w:tc>
          <w:tcPr>
            <w:tcW w:w="9923" w:type="dxa"/>
            <w:gridSpan w:val="2"/>
          </w:tcPr>
          <w:p w14:paraId="1961B633" w14:textId="3B459EC3" w:rsidR="00D60AD0" w:rsidRPr="00784358" w:rsidRDefault="00D60AD0">
            <w:pPr>
              <w:pStyle w:val="BodyText"/>
              <w:spacing w:before="440"/>
              <w:rPr>
                <w:rFonts w:ascii="Arial" w:hAnsi="Arial" w:cs="Arial"/>
                <w:spacing w:val="-6"/>
                <w:sz w:val="44"/>
                <w:szCs w:val="44"/>
                <w:lang w:val="en-GB"/>
              </w:rPr>
            </w:pPr>
            <w:bookmarkStart w:id="0" w:name="dnume"/>
            <w:r w:rsidRPr="00784358">
              <w:rPr>
                <w:rFonts w:ascii="Arial" w:hAnsi="Arial" w:cs="Arial"/>
                <w:spacing w:val="-6"/>
                <w:sz w:val="44"/>
                <w:szCs w:val="44"/>
                <w:lang w:val="en-GB"/>
              </w:rPr>
              <w:t xml:space="preserve">ITU-T Technical </w:t>
            </w:r>
            <w:r w:rsidR="00994E93" w:rsidRPr="00784358">
              <w:rPr>
                <w:rFonts w:ascii="Arial" w:hAnsi="Arial" w:cs="Arial"/>
                <w:spacing w:val="-6"/>
                <w:sz w:val="44"/>
                <w:szCs w:val="44"/>
                <w:lang w:val="en-GB"/>
              </w:rPr>
              <w:t>Paper</w:t>
            </w:r>
          </w:p>
        </w:tc>
      </w:tr>
      <w:tr w:rsidR="00D60AD0" w:rsidRPr="00784358" w14:paraId="59735CD6" w14:textId="77777777" w:rsidTr="00F8616C">
        <w:tblPrEx>
          <w:tblCellMar>
            <w:left w:w="85" w:type="dxa"/>
            <w:right w:w="85" w:type="dxa"/>
          </w:tblCellMar>
        </w:tblPrEx>
        <w:trPr>
          <w:gridBefore w:val="1"/>
          <w:wBefore w:w="817" w:type="dxa"/>
          <w:trHeight w:val="129"/>
        </w:trPr>
        <w:tc>
          <w:tcPr>
            <w:tcW w:w="9923" w:type="dxa"/>
            <w:gridSpan w:val="2"/>
          </w:tcPr>
          <w:p w14:paraId="536B60F4" w14:textId="77777777" w:rsidR="00D60AD0" w:rsidRPr="00784358" w:rsidRDefault="00D60AD0">
            <w:pPr>
              <w:pStyle w:val="BodyText"/>
              <w:spacing w:before="120" w:after="240"/>
              <w:jc w:val="right"/>
              <w:rPr>
                <w:rFonts w:ascii="Arial" w:hAnsi="Arial" w:cs="Arial"/>
                <w:spacing w:val="-6"/>
                <w:sz w:val="28"/>
                <w:szCs w:val="28"/>
                <w:lang w:val="en-GB"/>
              </w:rPr>
            </w:pPr>
            <w:bookmarkStart w:id="1" w:name="dnume2"/>
            <w:bookmarkEnd w:id="0"/>
            <w:r w:rsidRPr="00784358">
              <w:rPr>
                <w:rFonts w:ascii="Arial" w:hAnsi="Arial" w:cs="Arial"/>
                <w:spacing w:val="-6"/>
                <w:sz w:val="28"/>
                <w:szCs w:val="28"/>
                <w:lang w:val="en-GB"/>
              </w:rPr>
              <w:t>(10/2025)</w:t>
            </w:r>
          </w:p>
        </w:tc>
      </w:tr>
      <w:tr w:rsidR="00D60AD0" w:rsidRPr="00784358" w14:paraId="770789AD" w14:textId="77777777" w:rsidTr="00F8616C">
        <w:trPr>
          <w:trHeight w:val="80"/>
        </w:trPr>
        <w:tc>
          <w:tcPr>
            <w:tcW w:w="817" w:type="dxa"/>
          </w:tcPr>
          <w:p w14:paraId="39BD62AC" w14:textId="77777777" w:rsidR="00D60AD0" w:rsidRPr="00784358" w:rsidRDefault="00D60AD0">
            <w:pPr>
              <w:tabs>
                <w:tab w:val="right" w:pos="9639"/>
              </w:tabs>
              <w:rPr>
                <w:rFonts w:ascii="Arial" w:hAnsi="Arial" w:cs="Arial"/>
                <w:sz w:val="18"/>
              </w:rPr>
            </w:pPr>
            <w:bookmarkStart w:id="2" w:name="dsece" w:colFirst="1" w:colLast="1"/>
            <w:bookmarkEnd w:id="1"/>
          </w:p>
        </w:tc>
        <w:tc>
          <w:tcPr>
            <w:tcW w:w="9923" w:type="dxa"/>
            <w:gridSpan w:val="2"/>
            <w:tcBorders>
              <w:bottom w:val="single" w:sz="8" w:space="0" w:color="auto"/>
            </w:tcBorders>
          </w:tcPr>
          <w:p w14:paraId="317F2DA9" w14:textId="26447771" w:rsidR="00D60AD0" w:rsidRPr="00784358" w:rsidRDefault="00D60AD0">
            <w:pPr>
              <w:widowControl w:val="0"/>
              <w:tabs>
                <w:tab w:val="clear" w:pos="794"/>
                <w:tab w:val="clear" w:pos="1191"/>
                <w:tab w:val="clear" w:pos="1588"/>
                <w:tab w:val="clear" w:pos="1985"/>
              </w:tabs>
              <w:overflowPunct/>
              <w:adjustRightInd/>
              <w:spacing w:before="276" w:line="175" w:lineRule="auto"/>
              <w:jc w:val="left"/>
              <w:textAlignment w:val="auto"/>
              <w:rPr>
                <w:rFonts w:ascii="Arial" w:hAnsi="Arial" w:cs="Arial"/>
                <w:b/>
                <w:bCs/>
                <w:sz w:val="48"/>
                <w:szCs w:val="48"/>
              </w:rPr>
            </w:pPr>
            <w:r w:rsidRPr="00784358">
              <w:rPr>
                <w:rFonts w:ascii="Arial" w:hAnsi="Arial" w:cs="Arial"/>
                <w:b/>
                <w:bCs/>
                <w:sz w:val="48"/>
                <w:szCs w:val="48"/>
              </w:rPr>
              <w:t>HSTP</w:t>
            </w:r>
            <w:r w:rsidR="00232288" w:rsidRPr="00784358">
              <w:rPr>
                <w:rFonts w:ascii="Arial" w:hAnsi="Arial" w:cs="Arial"/>
                <w:b/>
                <w:bCs/>
                <w:sz w:val="48"/>
                <w:szCs w:val="48"/>
              </w:rPr>
              <w:t>.</w:t>
            </w:r>
            <w:r w:rsidRPr="00784358">
              <w:rPr>
                <w:rFonts w:ascii="Arial" w:hAnsi="Arial" w:cs="Arial"/>
                <w:b/>
                <w:bCs/>
                <w:sz w:val="48"/>
                <w:szCs w:val="48"/>
              </w:rPr>
              <w:t>DLT-PCP</w:t>
            </w:r>
          </w:p>
        </w:tc>
      </w:tr>
      <w:tr w:rsidR="00D60AD0" w:rsidRPr="00784358" w14:paraId="155C242D" w14:textId="77777777" w:rsidTr="00F8616C">
        <w:trPr>
          <w:trHeight w:val="743"/>
        </w:trPr>
        <w:tc>
          <w:tcPr>
            <w:tcW w:w="817" w:type="dxa"/>
          </w:tcPr>
          <w:p w14:paraId="7739B784" w14:textId="77777777" w:rsidR="00D60AD0" w:rsidRPr="00784358" w:rsidRDefault="00D60AD0">
            <w:pPr>
              <w:tabs>
                <w:tab w:val="right" w:pos="9639"/>
              </w:tabs>
              <w:rPr>
                <w:rFonts w:ascii="Arial" w:hAnsi="Arial" w:cs="Arial"/>
                <w:sz w:val="48"/>
                <w:szCs w:val="48"/>
              </w:rPr>
            </w:pPr>
            <w:bookmarkStart w:id="3" w:name="c1tite" w:colFirst="1" w:colLast="1"/>
            <w:bookmarkEnd w:id="2"/>
          </w:p>
        </w:tc>
        <w:tc>
          <w:tcPr>
            <w:tcW w:w="9923" w:type="dxa"/>
            <w:gridSpan w:val="2"/>
            <w:tcBorders>
              <w:top w:val="single" w:sz="8" w:space="0" w:color="auto"/>
            </w:tcBorders>
          </w:tcPr>
          <w:p w14:paraId="7C4244F3" w14:textId="77777777" w:rsidR="00D60AD0" w:rsidRPr="00784358" w:rsidRDefault="00D60AD0">
            <w:pPr>
              <w:pStyle w:val="BodyText"/>
              <w:spacing w:before="440"/>
              <w:rPr>
                <w:rFonts w:ascii="Arial" w:hAnsi="Arial" w:cs="Arial"/>
                <w:spacing w:val="-6"/>
                <w:sz w:val="44"/>
                <w:szCs w:val="44"/>
                <w:lang w:val="en-GB"/>
              </w:rPr>
            </w:pPr>
            <w:r w:rsidRPr="00784358">
              <w:rPr>
                <w:rFonts w:ascii="Arial" w:hAnsi="Arial" w:cs="Arial"/>
                <w:spacing w:val="-6"/>
                <w:sz w:val="44"/>
                <w:szCs w:val="44"/>
                <w:lang w:val="en-GB"/>
              </w:rPr>
              <w:t>Framework and requirements for distributed ledger technology-based sharing service and management of private charging piles</w:t>
            </w:r>
          </w:p>
        </w:tc>
      </w:tr>
    </w:tbl>
    <w:tbl>
      <w:tblPr>
        <w:tblStyle w:val="TableGrid"/>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5669"/>
      </w:tblGrid>
      <w:tr w:rsidR="00D60AD0" w:rsidRPr="00784358" w14:paraId="0519254F" w14:textId="77777777">
        <w:tc>
          <w:tcPr>
            <w:tcW w:w="5070" w:type="dxa"/>
            <w:vAlign w:val="center"/>
          </w:tcPr>
          <w:bookmarkEnd w:id="3"/>
          <w:p w14:paraId="0AE49C9B" w14:textId="77777777" w:rsidR="00D60AD0" w:rsidRPr="00784358" w:rsidRDefault="00D60AD0">
            <w:pPr>
              <w:jc w:val="left"/>
              <w:rPr>
                <w:rFonts w:ascii="Arial" w:hAnsi="Arial" w:cs="Arial"/>
                <w:sz w:val="32"/>
                <w:szCs w:val="32"/>
              </w:rPr>
            </w:pPr>
            <w:r w:rsidRPr="00784358">
              <w:rPr>
                <w:rFonts w:ascii="Arial" w:hAnsi="Arial" w:cs="Arial"/>
                <w:b/>
                <w:color w:val="009CD6"/>
                <w:spacing w:val="-4"/>
                <w:sz w:val="32"/>
                <w:szCs w:val="32"/>
              </w:rPr>
              <w:t>ITU</w:t>
            </w:r>
            <w:r w:rsidRPr="00784358">
              <w:rPr>
                <w:rFonts w:ascii="Arial" w:hAnsi="Arial" w:cs="Arial"/>
                <w:b/>
                <w:color w:val="292829"/>
                <w:spacing w:val="-4"/>
                <w:sz w:val="32"/>
                <w:szCs w:val="32"/>
              </w:rPr>
              <w:t>Publications</w:t>
            </w:r>
          </w:p>
        </w:tc>
        <w:tc>
          <w:tcPr>
            <w:tcW w:w="5669" w:type="dxa"/>
            <w:vAlign w:val="center"/>
          </w:tcPr>
          <w:p w14:paraId="7F589A01" w14:textId="77777777" w:rsidR="00D60AD0" w:rsidRPr="00784358" w:rsidRDefault="00D60AD0">
            <w:pPr>
              <w:jc w:val="right"/>
              <w:rPr>
                <w:rFonts w:ascii="Arial" w:hAnsi="Arial" w:cs="Arial"/>
                <w:szCs w:val="24"/>
              </w:rPr>
            </w:pPr>
            <w:r w:rsidRPr="00784358">
              <w:rPr>
                <w:rFonts w:ascii="Arial" w:eastAsia="Avenir Next W1G Medium" w:hAnsi="Arial" w:cs="Arial"/>
                <w:b/>
                <w:spacing w:val="-4"/>
                <w:szCs w:val="24"/>
              </w:rPr>
              <w:t>International Telecommunication Union</w:t>
            </w:r>
          </w:p>
        </w:tc>
      </w:tr>
    </w:tbl>
    <w:p w14:paraId="30B8EE70" w14:textId="77777777" w:rsidR="00D60AD0" w:rsidRPr="00784358" w:rsidRDefault="00D60AD0" w:rsidP="00D60AD0">
      <w:pPr>
        <w:pStyle w:val="Default"/>
      </w:pPr>
      <w:r w:rsidRPr="00784358">
        <w:rPr>
          <w:noProof/>
        </w:rPr>
        <w:drawing>
          <wp:anchor distT="0" distB="0" distL="0" distR="0" simplePos="0" relativeHeight="251659264" behindDoc="1" locked="0" layoutInCell="1" allowOverlap="1" wp14:anchorId="1A02DCEC" wp14:editId="116CBF2F">
            <wp:simplePos x="0" y="0"/>
            <wp:positionH relativeFrom="page">
              <wp:posOffset>6355080</wp:posOffset>
            </wp:positionH>
            <wp:positionV relativeFrom="page">
              <wp:posOffset>9591675</wp:posOffset>
            </wp:positionV>
            <wp:extent cx="737870" cy="813435"/>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0"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bookmarkStart w:id="4" w:name="c2tope"/>
      <w:bookmarkEnd w:id="4"/>
      <w:r w:rsidRPr="00784358">
        <w:t xml:space="preserve"> </w:t>
      </w:r>
    </w:p>
    <w:p w14:paraId="41A01501" w14:textId="77777777" w:rsidR="00D60AD0" w:rsidRPr="00784358" w:rsidRDefault="00D60AD0" w:rsidP="00D60AD0">
      <w:pPr>
        <w:spacing w:before="80"/>
        <w:jc w:val="left"/>
        <w:rPr>
          <w:i/>
          <w:sz w:val="20"/>
        </w:rPr>
      </w:pPr>
    </w:p>
    <w:p w14:paraId="3552AACB" w14:textId="77777777" w:rsidR="00D60AD0" w:rsidRPr="00784358" w:rsidRDefault="00D60AD0" w:rsidP="00D60AD0">
      <w:pPr>
        <w:jc w:val="left"/>
        <w:sectPr w:rsidR="00D60AD0" w:rsidRPr="00784358" w:rsidSect="00D60AD0">
          <w:headerReference w:type="even" r:id="rId11"/>
          <w:headerReference w:type="default" r:id="rId12"/>
          <w:footerReference w:type="default" r:id="rId13"/>
          <w:pgSz w:w="11907" w:h="16840" w:code="9"/>
          <w:pgMar w:top="1038" w:right="601" w:bottom="1860" w:left="618" w:header="567" w:footer="284" w:gutter="0"/>
          <w:pgNumType w:start="1"/>
          <w:cols w:space="720"/>
          <w:docGrid w:linePitch="326"/>
        </w:sectPr>
      </w:pPr>
    </w:p>
    <w:tbl>
      <w:tblPr>
        <w:tblW w:w="0" w:type="auto"/>
        <w:tblLayout w:type="fixed"/>
        <w:tblLook w:val="04A0" w:firstRow="1" w:lastRow="0" w:firstColumn="1" w:lastColumn="0" w:noHBand="0" w:noVBand="1"/>
      </w:tblPr>
      <w:tblGrid>
        <w:gridCol w:w="9945"/>
      </w:tblGrid>
      <w:tr w:rsidR="00D60AD0" w:rsidRPr="00784358" w14:paraId="62BF1B91" w14:textId="77777777" w:rsidTr="00836955">
        <w:tc>
          <w:tcPr>
            <w:tcW w:w="9945" w:type="dxa"/>
          </w:tcPr>
          <w:p w14:paraId="3F6F0902" w14:textId="401C6135" w:rsidR="00D60AD0" w:rsidRPr="00784358" w:rsidRDefault="00D60AD0">
            <w:pPr>
              <w:pStyle w:val="RecNo"/>
            </w:pPr>
            <w:bookmarkStart w:id="5" w:name="irecnoe"/>
            <w:bookmarkEnd w:id="5"/>
            <w:r w:rsidRPr="00784358">
              <w:lastRenderedPageBreak/>
              <w:t xml:space="preserve">Technical </w:t>
            </w:r>
            <w:r w:rsidR="00BA7483" w:rsidRPr="00784358">
              <w:t>Paper</w:t>
            </w:r>
            <w:r w:rsidRPr="00784358">
              <w:t xml:space="preserve"> ITU-T HSTP</w:t>
            </w:r>
            <w:r w:rsidR="00232288" w:rsidRPr="00784358">
              <w:t>.</w:t>
            </w:r>
            <w:r w:rsidRPr="00784358">
              <w:t>DLT-PCP</w:t>
            </w:r>
          </w:p>
          <w:p w14:paraId="21B974B6" w14:textId="2D658919" w:rsidR="00D60AD0" w:rsidRPr="00784358" w:rsidRDefault="00D60AD0">
            <w:pPr>
              <w:pStyle w:val="Rectitle"/>
            </w:pPr>
            <w:r w:rsidRPr="00784358">
              <w:t>Framework and requirements for distributed ledger technology-based sharing</w:t>
            </w:r>
            <w:r w:rsidR="00F8616C">
              <w:t> </w:t>
            </w:r>
            <w:r w:rsidRPr="00784358">
              <w:t>service and management of private charging piles</w:t>
            </w:r>
          </w:p>
        </w:tc>
      </w:tr>
    </w:tbl>
    <w:p w14:paraId="58918562" w14:textId="77777777" w:rsidR="00D60AD0" w:rsidRPr="00784358" w:rsidRDefault="00D60AD0" w:rsidP="00D60AD0"/>
    <w:p w14:paraId="61B6D62B" w14:textId="77777777" w:rsidR="00D60AD0" w:rsidRPr="00784358" w:rsidRDefault="00D60AD0" w:rsidP="00D60AD0"/>
    <w:tbl>
      <w:tblPr>
        <w:tblW w:w="0" w:type="auto"/>
        <w:tblLayout w:type="fixed"/>
        <w:tblLook w:val="04A0" w:firstRow="1" w:lastRow="0" w:firstColumn="1" w:lastColumn="0" w:noHBand="0" w:noVBand="1"/>
      </w:tblPr>
      <w:tblGrid>
        <w:gridCol w:w="9945"/>
      </w:tblGrid>
      <w:tr w:rsidR="00D60AD0" w:rsidRPr="00784358" w14:paraId="348CEC40" w14:textId="77777777" w:rsidTr="00836955">
        <w:tc>
          <w:tcPr>
            <w:tcW w:w="9945" w:type="dxa"/>
          </w:tcPr>
          <w:p w14:paraId="3E431A18" w14:textId="77777777" w:rsidR="00D60AD0" w:rsidRPr="00784358" w:rsidRDefault="00D60AD0">
            <w:pPr>
              <w:pStyle w:val="Headingb"/>
            </w:pPr>
            <w:bookmarkStart w:id="6" w:name="isume"/>
            <w:r w:rsidRPr="00784358">
              <w:t>Summary</w:t>
            </w:r>
          </w:p>
          <w:p w14:paraId="2F4CE8D4" w14:textId="19A9550C" w:rsidR="00D60AD0" w:rsidRPr="00784358" w:rsidRDefault="00D60AD0">
            <w:r w:rsidRPr="00784358">
              <w:t xml:space="preserve">With the rapid growth of charging infrastructure, private charging piles (PCPs) often remain underutilized due to long idle times. </w:t>
            </w:r>
            <w:r w:rsidR="00DA144E" w:rsidRPr="00784358">
              <w:t xml:space="preserve">Technical </w:t>
            </w:r>
            <w:r w:rsidR="00BA7483" w:rsidRPr="00784358">
              <w:t>Paper</w:t>
            </w:r>
            <w:r w:rsidR="00DA144E" w:rsidRPr="00784358">
              <w:t xml:space="preserve"> ITU-T HSTP</w:t>
            </w:r>
            <w:r w:rsidR="00232288" w:rsidRPr="00784358">
              <w:t>.</w:t>
            </w:r>
            <w:r w:rsidR="00DA144E" w:rsidRPr="00784358">
              <w:t xml:space="preserve">DLT-PCP </w:t>
            </w:r>
            <w:r w:rsidRPr="00784358">
              <w:t>provides a general framework for distributed ledger technology (DLT)-based sharing</w:t>
            </w:r>
            <w:r w:rsidRPr="00784358">
              <w:rPr>
                <w:rFonts w:eastAsia="SimSun"/>
                <w:lang w:eastAsia="zh-CN"/>
              </w:rPr>
              <w:t xml:space="preserve"> service and management of PCPs, and</w:t>
            </w:r>
            <w:r w:rsidR="001E450D" w:rsidRPr="00784358">
              <w:rPr>
                <w:rFonts w:eastAsia="SimSun"/>
                <w:lang w:eastAsia="zh-CN"/>
              </w:rPr>
              <w:t>,</w:t>
            </w:r>
            <w:r w:rsidRPr="00784358">
              <w:rPr>
                <w:rFonts w:eastAsia="SimSun"/>
                <w:lang w:eastAsia="zh-CN"/>
              </w:rPr>
              <w:t xml:space="preserve"> </w:t>
            </w:r>
            <w:r w:rsidRPr="00784358">
              <w:rPr>
                <w:lang w:eastAsia="zh-CN"/>
              </w:rPr>
              <w:t>accordingly</w:t>
            </w:r>
            <w:r w:rsidR="001E450D" w:rsidRPr="00784358">
              <w:rPr>
                <w:lang w:eastAsia="zh-CN"/>
              </w:rPr>
              <w:t>,</w:t>
            </w:r>
            <w:r w:rsidRPr="00784358">
              <w:rPr>
                <w:rFonts w:eastAsia="SimSun"/>
                <w:lang w:eastAsia="zh-CN"/>
              </w:rPr>
              <w:t xml:space="preserve"> describes the stakeholders</w:t>
            </w:r>
            <w:r w:rsidR="001E450D" w:rsidRPr="00784358">
              <w:rPr>
                <w:rFonts w:eastAsia="SimSun"/>
                <w:lang w:eastAsia="zh-CN"/>
              </w:rPr>
              <w:t xml:space="preserve"> and</w:t>
            </w:r>
            <w:r w:rsidRPr="00784358">
              <w:rPr>
                <w:rFonts w:eastAsia="SimSun"/>
                <w:lang w:eastAsia="zh-CN"/>
              </w:rPr>
              <w:t xml:space="preserve"> the related functional requirements and processes.</w:t>
            </w:r>
            <w:r w:rsidRPr="00784358">
              <w:t xml:space="preserve"> It aims to improve the utilization of these charging resources by facilitating their sharing and optimizing the use of existing infrastructure.</w:t>
            </w:r>
            <w:bookmarkEnd w:id="6"/>
          </w:p>
        </w:tc>
      </w:tr>
    </w:tbl>
    <w:p w14:paraId="1D5027EC" w14:textId="77777777" w:rsidR="00D60AD0" w:rsidRPr="00784358" w:rsidRDefault="00D60AD0" w:rsidP="00D60AD0"/>
    <w:p w14:paraId="271845F4" w14:textId="77777777" w:rsidR="00D60AD0" w:rsidRPr="00784358" w:rsidRDefault="00D60AD0" w:rsidP="00D60AD0"/>
    <w:tbl>
      <w:tblPr>
        <w:tblW w:w="9945" w:type="dxa"/>
        <w:tblLayout w:type="fixed"/>
        <w:tblLook w:val="04A0" w:firstRow="1" w:lastRow="0" w:firstColumn="1" w:lastColumn="0" w:noHBand="0" w:noVBand="1"/>
      </w:tblPr>
      <w:tblGrid>
        <w:gridCol w:w="9945"/>
      </w:tblGrid>
      <w:tr w:rsidR="00D60AD0" w:rsidRPr="00784358" w14:paraId="5DF35303" w14:textId="77777777" w:rsidTr="00836955">
        <w:tc>
          <w:tcPr>
            <w:tcW w:w="9945" w:type="dxa"/>
          </w:tcPr>
          <w:p w14:paraId="69406479" w14:textId="77777777" w:rsidR="00D60AD0" w:rsidRPr="00784358" w:rsidRDefault="00D60AD0">
            <w:pPr>
              <w:pStyle w:val="Headingb"/>
            </w:pPr>
            <w:bookmarkStart w:id="7" w:name="ikeye"/>
            <w:r w:rsidRPr="00784358">
              <w:t>Keywords</w:t>
            </w:r>
          </w:p>
          <w:p w14:paraId="665B770E" w14:textId="77777777" w:rsidR="00D60AD0" w:rsidRPr="00784358" w:rsidRDefault="00D60AD0">
            <w:pPr>
              <w:rPr>
                <w:bCs/>
              </w:rPr>
            </w:pPr>
            <w:r w:rsidRPr="00784358">
              <w:rPr>
                <w:rFonts w:eastAsia="SimSun"/>
                <w:lang w:eastAsia="zh-CN"/>
              </w:rPr>
              <w:t xml:space="preserve">Charging service, </w:t>
            </w:r>
            <w:r w:rsidRPr="00784358">
              <w:t>distributed ledger technology</w:t>
            </w:r>
            <w:r w:rsidRPr="00784358">
              <w:rPr>
                <w:rFonts w:eastAsia="SimSun"/>
                <w:lang w:eastAsia="zh-CN"/>
              </w:rPr>
              <w:t>, electric vehicle, private charging pile.</w:t>
            </w:r>
            <w:bookmarkEnd w:id="7"/>
          </w:p>
        </w:tc>
      </w:tr>
    </w:tbl>
    <w:p w14:paraId="5AC48EC0" w14:textId="77777777" w:rsidR="00D60AD0" w:rsidRPr="00784358" w:rsidRDefault="00D60AD0" w:rsidP="00D60AD0">
      <w:pPr>
        <w:pStyle w:val="Headingb"/>
      </w:pPr>
    </w:p>
    <w:p w14:paraId="41A554D6" w14:textId="3098E828" w:rsidR="00D60AD0" w:rsidRPr="00784358" w:rsidRDefault="00D60AD0" w:rsidP="00D60AD0">
      <w:pPr>
        <w:pStyle w:val="Headingb"/>
        <w:rPr>
          <w:bCs/>
          <w:sz w:val="22"/>
        </w:rPr>
      </w:pPr>
      <w:r w:rsidRPr="00784358">
        <w:t>Note</w:t>
      </w:r>
    </w:p>
    <w:p w14:paraId="7EB45D98" w14:textId="77777777" w:rsidR="00D60AD0" w:rsidRPr="00784358" w:rsidRDefault="00D60AD0" w:rsidP="00D60AD0">
      <w:r w:rsidRPr="00784358">
        <w:rPr>
          <w:sz w:val="22"/>
        </w:rPr>
        <w:t>This is an informative ITU-T publication. Mandatory provisions, such as those found in ITU-T Recommendations, are outside the scope of this publication. This publication should only be referenced bibliographically in ITU-T Recommendations.</w:t>
      </w:r>
    </w:p>
    <w:p w14:paraId="687797D6" w14:textId="77777777" w:rsidR="00D60AD0" w:rsidRPr="00784358" w:rsidRDefault="00D60AD0" w:rsidP="00D60AD0"/>
    <w:p w14:paraId="5220B746" w14:textId="77777777" w:rsidR="00D60AD0" w:rsidRPr="00784358" w:rsidRDefault="00D60AD0" w:rsidP="00D60AD0">
      <w:pPr>
        <w:jc w:val="center"/>
        <w:rPr>
          <w:sz w:val="22"/>
        </w:rPr>
      </w:pPr>
    </w:p>
    <w:p w14:paraId="4C23EC0B" w14:textId="77777777" w:rsidR="00D60AD0" w:rsidRPr="00784358" w:rsidRDefault="00D60AD0" w:rsidP="00D60AD0">
      <w:pPr>
        <w:jc w:val="center"/>
        <w:rPr>
          <w:sz w:val="22"/>
        </w:rPr>
      </w:pPr>
    </w:p>
    <w:p w14:paraId="19234641" w14:textId="77777777" w:rsidR="00D60AD0" w:rsidRPr="00784358" w:rsidRDefault="00D60AD0" w:rsidP="00D60AD0">
      <w:pPr>
        <w:jc w:val="center"/>
        <w:rPr>
          <w:sz w:val="22"/>
        </w:rPr>
      </w:pPr>
    </w:p>
    <w:p w14:paraId="794AE06F" w14:textId="77777777" w:rsidR="00D60AD0" w:rsidRPr="00784358" w:rsidRDefault="00D60AD0" w:rsidP="00D60AD0">
      <w:pPr>
        <w:jc w:val="center"/>
        <w:rPr>
          <w:sz w:val="22"/>
        </w:rPr>
      </w:pPr>
    </w:p>
    <w:p w14:paraId="489104B3" w14:textId="77777777" w:rsidR="00D60AD0" w:rsidRPr="00784358" w:rsidRDefault="00D60AD0" w:rsidP="00D60AD0">
      <w:pPr>
        <w:jc w:val="center"/>
        <w:rPr>
          <w:sz w:val="22"/>
        </w:rPr>
      </w:pPr>
    </w:p>
    <w:p w14:paraId="181B0CCA" w14:textId="77777777" w:rsidR="00D60AD0" w:rsidRPr="00784358" w:rsidRDefault="00D60AD0" w:rsidP="00D60AD0">
      <w:pPr>
        <w:jc w:val="center"/>
        <w:rPr>
          <w:sz w:val="22"/>
        </w:rPr>
      </w:pPr>
    </w:p>
    <w:p w14:paraId="27F00FBF" w14:textId="77777777" w:rsidR="00DA144E" w:rsidRPr="00784358" w:rsidRDefault="00DA144E" w:rsidP="00D60AD0">
      <w:pPr>
        <w:jc w:val="center"/>
        <w:rPr>
          <w:sz w:val="22"/>
        </w:rPr>
      </w:pPr>
    </w:p>
    <w:p w14:paraId="6777AC94" w14:textId="77777777" w:rsidR="00DA144E" w:rsidRPr="00784358" w:rsidRDefault="00DA144E" w:rsidP="00D60AD0">
      <w:pPr>
        <w:jc w:val="center"/>
        <w:rPr>
          <w:sz w:val="22"/>
        </w:rPr>
      </w:pPr>
    </w:p>
    <w:p w14:paraId="179FA30A" w14:textId="77777777" w:rsidR="00DA144E" w:rsidRPr="00784358" w:rsidRDefault="00DA144E" w:rsidP="00D60AD0">
      <w:pPr>
        <w:jc w:val="center"/>
        <w:rPr>
          <w:sz w:val="22"/>
        </w:rPr>
      </w:pPr>
    </w:p>
    <w:p w14:paraId="121A2796" w14:textId="77777777" w:rsidR="00DA144E" w:rsidRPr="00784358" w:rsidRDefault="00DA144E" w:rsidP="00D60AD0">
      <w:pPr>
        <w:jc w:val="center"/>
        <w:rPr>
          <w:sz w:val="22"/>
        </w:rPr>
      </w:pPr>
    </w:p>
    <w:p w14:paraId="0F91E909" w14:textId="77777777" w:rsidR="00DA144E" w:rsidRPr="00784358" w:rsidRDefault="00DA144E" w:rsidP="00D60AD0">
      <w:pPr>
        <w:jc w:val="center"/>
        <w:rPr>
          <w:sz w:val="22"/>
        </w:rPr>
      </w:pPr>
    </w:p>
    <w:p w14:paraId="7E6E22F6" w14:textId="77777777" w:rsidR="00D60AD0" w:rsidRPr="00784358" w:rsidRDefault="00D60AD0" w:rsidP="00D60AD0">
      <w:pPr>
        <w:jc w:val="center"/>
        <w:rPr>
          <w:sz w:val="22"/>
        </w:rPr>
      </w:pPr>
    </w:p>
    <w:p w14:paraId="624032B3" w14:textId="77777777" w:rsidR="00D60AD0" w:rsidRPr="00784358" w:rsidRDefault="00D60AD0" w:rsidP="00D60AD0">
      <w:pPr>
        <w:jc w:val="center"/>
        <w:rPr>
          <w:sz w:val="22"/>
        </w:rPr>
      </w:pPr>
    </w:p>
    <w:p w14:paraId="53E5D644" w14:textId="77777777" w:rsidR="00D60AD0" w:rsidRPr="00784358" w:rsidRDefault="00D60AD0" w:rsidP="00D60AD0">
      <w:pPr>
        <w:jc w:val="center"/>
        <w:rPr>
          <w:sz w:val="22"/>
        </w:rPr>
      </w:pPr>
      <w:r w:rsidRPr="00784358">
        <w:rPr>
          <w:sz w:val="22"/>
        </w:rPr>
        <w:sym w:font="Symbol" w:char="F0E3"/>
      </w:r>
      <w:r w:rsidRPr="00784358">
        <w:rPr>
          <w:sz w:val="22"/>
        </w:rPr>
        <w:t> ITU </w:t>
      </w:r>
      <w:bookmarkStart w:id="8" w:name="iiannee"/>
      <w:bookmarkEnd w:id="8"/>
      <w:r w:rsidRPr="00784358">
        <w:rPr>
          <w:sz w:val="22"/>
        </w:rPr>
        <w:t>2026</w:t>
      </w:r>
    </w:p>
    <w:p w14:paraId="185AD80E" w14:textId="641F3D88" w:rsidR="00D60AD0" w:rsidRPr="00784358" w:rsidRDefault="00D60AD0" w:rsidP="00D60AD0">
      <w:r w:rsidRPr="00784358">
        <w:rPr>
          <w:sz w:val="22"/>
        </w:rPr>
        <w:t>All rights reserved. No part of this publication may be reproduced, by any means whatsoever, without the prior written permission of ITU.</w:t>
      </w:r>
    </w:p>
    <w:p w14:paraId="701F5C50" w14:textId="77777777" w:rsidR="00D60AD0" w:rsidRPr="00784358" w:rsidRDefault="00D60AD0" w:rsidP="00D60AD0">
      <w:pPr>
        <w:jc w:val="center"/>
        <w:rPr>
          <w:b/>
        </w:rPr>
      </w:pPr>
      <w:r w:rsidRPr="00784358">
        <w:rPr>
          <w:b/>
        </w:rPr>
        <w:br w:type="page"/>
      </w:r>
      <w:r w:rsidRPr="00784358">
        <w:rPr>
          <w:b/>
        </w:rPr>
        <w:lastRenderedPageBreak/>
        <w:t>Table of Contents</w:t>
      </w:r>
    </w:p>
    <w:p w14:paraId="7ADB4891" w14:textId="726AFFD3" w:rsidR="005D1052" w:rsidRDefault="005D1052" w:rsidP="005D1052">
      <w:pPr>
        <w:pStyle w:val="toc0"/>
        <w:ind w:right="992"/>
        <w:rPr>
          <w:noProof/>
        </w:rPr>
      </w:pPr>
      <w:r>
        <w:tab/>
        <w:t>Page</w:t>
      </w:r>
    </w:p>
    <w:p w14:paraId="497BD803" w14:textId="18E504E4" w:rsidR="005D1052" w:rsidRDefault="005D1052" w:rsidP="005D1052">
      <w:pPr>
        <w:pStyle w:val="TOC1"/>
        <w:ind w:right="992"/>
        <w:rPr>
          <w:rFonts w:asciiTheme="minorHAnsi" w:eastAsiaTheme="minorEastAsia" w:hAnsiTheme="minorHAnsi" w:cstheme="minorBidi"/>
          <w:noProof/>
          <w:kern w:val="2"/>
          <w:szCs w:val="24"/>
          <w:lang w:eastAsia="en-GB"/>
          <w14:ligatures w14:val="standardContextual"/>
        </w:rPr>
      </w:pPr>
      <w:r>
        <w:rPr>
          <w:noProof/>
        </w:rPr>
        <w:t>1</w:t>
      </w:r>
      <w:r>
        <w:rPr>
          <w:rFonts w:asciiTheme="minorHAnsi" w:eastAsiaTheme="minorEastAsia" w:hAnsiTheme="minorHAnsi" w:cstheme="minorBidi"/>
          <w:noProof/>
          <w:kern w:val="2"/>
          <w:szCs w:val="24"/>
          <w:lang w:eastAsia="en-GB"/>
          <w14:ligatures w14:val="standardContextual"/>
        </w:rPr>
        <w:tab/>
      </w:r>
      <w:r w:rsidRPr="005D1052">
        <w:rPr>
          <w:noProof/>
        </w:rPr>
        <w:t>Scope</w:t>
      </w:r>
      <w:r>
        <w:rPr>
          <w:noProof/>
        </w:rPr>
        <w:tab/>
      </w:r>
      <w:r>
        <w:rPr>
          <w:noProof/>
        </w:rPr>
        <w:tab/>
      </w:r>
      <w:r w:rsidRPr="005D1052">
        <w:rPr>
          <w:noProof/>
        </w:rPr>
        <w:t>1</w:t>
      </w:r>
    </w:p>
    <w:p w14:paraId="2F1AD650" w14:textId="31531047" w:rsidR="005D1052" w:rsidRDefault="005D1052" w:rsidP="005D1052">
      <w:pPr>
        <w:pStyle w:val="TOC1"/>
        <w:ind w:right="992"/>
        <w:rPr>
          <w:rFonts w:asciiTheme="minorHAnsi" w:eastAsiaTheme="minorEastAsia" w:hAnsiTheme="minorHAnsi" w:cstheme="minorBidi"/>
          <w:noProof/>
          <w:kern w:val="2"/>
          <w:szCs w:val="24"/>
          <w:lang w:eastAsia="en-GB"/>
          <w14:ligatures w14:val="standardContextual"/>
        </w:rPr>
      </w:pPr>
      <w:r>
        <w:rPr>
          <w:noProof/>
        </w:rPr>
        <w:t>2</w:t>
      </w:r>
      <w:r>
        <w:rPr>
          <w:rFonts w:asciiTheme="minorHAnsi" w:eastAsiaTheme="minorEastAsia" w:hAnsiTheme="minorHAnsi" w:cstheme="minorBidi"/>
          <w:noProof/>
          <w:kern w:val="2"/>
          <w:szCs w:val="24"/>
          <w:lang w:eastAsia="en-GB"/>
          <w14:ligatures w14:val="standardContextual"/>
        </w:rPr>
        <w:tab/>
      </w:r>
      <w:r w:rsidRPr="005D1052">
        <w:rPr>
          <w:noProof/>
        </w:rPr>
        <w:t>References</w:t>
      </w:r>
      <w:r>
        <w:rPr>
          <w:noProof/>
        </w:rPr>
        <w:tab/>
      </w:r>
      <w:r>
        <w:rPr>
          <w:noProof/>
        </w:rPr>
        <w:tab/>
      </w:r>
      <w:r w:rsidRPr="005D1052">
        <w:rPr>
          <w:noProof/>
        </w:rPr>
        <w:t>1</w:t>
      </w:r>
    </w:p>
    <w:p w14:paraId="339C9221" w14:textId="0C0D2A1F" w:rsidR="005D1052" w:rsidRDefault="005D1052" w:rsidP="005D1052">
      <w:pPr>
        <w:pStyle w:val="TOC1"/>
        <w:ind w:right="992"/>
        <w:rPr>
          <w:rFonts w:asciiTheme="minorHAnsi" w:eastAsiaTheme="minorEastAsia" w:hAnsiTheme="minorHAnsi" w:cstheme="minorBidi"/>
          <w:noProof/>
          <w:kern w:val="2"/>
          <w:szCs w:val="24"/>
          <w:lang w:eastAsia="en-GB"/>
          <w14:ligatures w14:val="standardContextual"/>
        </w:rPr>
      </w:pPr>
      <w:r>
        <w:rPr>
          <w:noProof/>
        </w:rPr>
        <w:t>3</w:t>
      </w:r>
      <w:r>
        <w:rPr>
          <w:rFonts w:asciiTheme="minorHAnsi" w:eastAsiaTheme="minorEastAsia" w:hAnsiTheme="minorHAnsi" w:cstheme="minorBidi"/>
          <w:noProof/>
          <w:kern w:val="2"/>
          <w:szCs w:val="24"/>
          <w:lang w:eastAsia="en-GB"/>
          <w14:ligatures w14:val="standardContextual"/>
        </w:rPr>
        <w:tab/>
      </w:r>
      <w:r w:rsidRPr="005D1052">
        <w:rPr>
          <w:noProof/>
        </w:rPr>
        <w:t>Definitions</w:t>
      </w:r>
      <w:r>
        <w:rPr>
          <w:noProof/>
        </w:rPr>
        <w:tab/>
      </w:r>
      <w:r>
        <w:rPr>
          <w:noProof/>
        </w:rPr>
        <w:tab/>
      </w:r>
      <w:r w:rsidRPr="005D1052">
        <w:rPr>
          <w:noProof/>
        </w:rPr>
        <w:t>1</w:t>
      </w:r>
    </w:p>
    <w:p w14:paraId="189ED861" w14:textId="73AD36FF" w:rsidR="005D1052" w:rsidRDefault="005D1052" w:rsidP="005D1052">
      <w:pPr>
        <w:pStyle w:val="TOC2"/>
        <w:ind w:right="992"/>
        <w:rPr>
          <w:rFonts w:asciiTheme="minorHAnsi" w:eastAsiaTheme="minorEastAsia" w:hAnsiTheme="minorHAnsi" w:cstheme="minorBidi"/>
          <w:noProof/>
          <w:kern w:val="2"/>
          <w:szCs w:val="24"/>
          <w:lang w:eastAsia="en-GB"/>
          <w14:ligatures w14:val="standardContextual"/>
        </w:rPr>
      </w:pPr>
      <w:r>
        <w:rPr>
          <w:noProof/>
        </w:rPr>
        <w:t>3.1</w:t>
      </w:r>
      <w:r>
        <w:rPr>
          <w:rFonts w:asciiTheme="minorHAnsi" w:eastAsiaTheme="minorEastAsia" w:hAnsiTheme="minorHAnsi" w:cstheme="minorBidi"/>
          <w:noProof/>
          <w:kern w:val="2"/>
          <w:szCs w:val="24"/>
          <w:lang w:eastAsia="en-GB"/>
          <w14:ligatures w14:val="standardContextual"/>
        </w:rPr>
        <w:tab/>
      </w:r>
      <w:r>
        <w:rPr>
          <w:noProof/>
        </w:rPr>
        <w:t xml:space="preserve">Terms defined </w:t>
      </w:r>
      <w:r w:rsidRPr="005D1052">
        <w:rPr>
          <w:noProof/>
        </w:rPr>
        <w:t>elsewhere</w:t>
      </w:r>
      <w:r>
        <w:rPr>
          <w:noProof/>
        </w:rPr>
        <w:tab/>
      </w:r>
      <w:r>
        <w:rPr>
          <w:noProof/>
        </w:rPr>
        <w:tab/>
      </w:r>
      <w:r w:rsidRPr="005D1052">
        <w:rPr>
          <w:noProof/>
        </w:rPr>
        <w:t>1</w:t>
      </w:r>
    </w:p>
    <w:p w14:paraId="20DFB34B" w14:textId="3CCA0385" w:rsidR="005D1052" w:rsidRDefault="005D1052" w:rsidP="005D1052">
      <w:pPr>
        <w:pStyle w:val="TOC2"/>
        <w:ind w:right="992"/>
        <w:rPr>
          <w:rFonts w:asciiTheme="minorHAnsi" w:eastAsiaTheme="minorEastAsia" w:hAnsiTheme="minorHAnsi" w:cstheme="minorBidi"/>
          <w:noProof/>
          <w:kern w:val="2"/>
          <w:szCs w:val="24"/>
          <w:lang w:eastAsia="en-GB"/>
          <w14:ligatures w14:val="standardContextual"/>
        </w:rPr>
      </w:pPr>
      <w:r>
        <w:rPr>
          <w:noProof/>
        </w:rPr>
        <w:t>3.2</w:t>
      </w:r>
      <w:r>
        <w:rPr>
          <w:rFonts w:asciiTheme="minorHAnsi" w:eastAsiaTheme="minorEastAsia" w:hAnsiTheme="minorHAnsi" w:cstheme="minorBidi"/>
          <w:noProof/>
          <w:kern w:val="2"/>
          <w:szCs w:val="24"/>
          <w:lang w:eastAsia="en-GB"/>
          <w14:ligatures w14:val="standardContextual"/>
        </w:rPr>
        <w:tab/>
      </w:r>
      <w:r>
        <w:rPr>
          <w:noProof/>
        </w:rPr>
        <w:t xml:space="preserve">Terms defined in this Technical </w:t>
      </w:r>
      <w:r w:rsidRPr="005D1052">
        <w:rPr>
          <w:rFonts w:eastAsiaTheme="minorEastAsia"/>
          <w:noProof/>
          <w:lang w:eastAsia="zh-CN"/>
        </w:rPr>
        <w:t>Paper</w:t>
      </w:r>
      <w:r>
        <w:rPr>
          <w:rFonts w:eastAsiaTheme="minorEastAsia"/>
          <w:noProof/>
          <w:lang w:eastAsia="zh-CN"/>
        </w:rPr>
        <w:tab/>
      </w:r>
      <w:r>
        <w:rPr>
          <w:rFonts w:eastAsiaTheme="minorEastAsia"/>
          <w:noProof/>
          <w:lang w:eastAsia="zh-CN"/>
        </w:rPr>
        <w:tab/>
      </w:r>
      <w:r w:rsidRPr="005D1052">
        <w:rPr>
          <w:noProof/>
        </w:rPr>
        <w:t>1</w:t>
      </w:r>
    </w:p>
    <w:p w14:paraId="40EE049C" w14:textId="677A375A" w:rsidR="005D1052" w:rsidRDefault="005D1052" w:rsidP="005D1052">
      <w:pPr>
        <w:pStyle w:val="TOC1"/>
        <w:ind w:right="992"/>
        <w:rPr>
          <w:rFonts w:asciiTheme="minorHAnsi" w:eastAsiaTheme="minorEastAsia" w:hAnsiTheme="minorHAnsi" w:cstheme="minorBidi"/>
          <w:noProof/>
          <w:kern w:val="2"/>
          <w:szCs w:val="24"/>
          <w:lang w:eastAsia="en-GB"/>
          <w14:ligatures w14:val="standardContextual"/>
        </w:rPr>
      </w:pPr>
      <w:r>
        <w:rPr>
          <w:noProof/>
        </w:rPr>
        <w:t>4</w:t>
      </w:r>
      <w:r>
        <w:rPr>
          <w:rFonts w:asciiTheme="minorHAnsi" w:eastAsiaTheme="minorEastAsia" w:hAnsiTheme="minorHAnsi" w:cstheme="minorBidi"/>
          <w:noProof/>
          <w:kern w:val="2"/>
          <w:szCs w:val="24"/>
          <w:lang w:eastAsia="en-GB"/>
          <w14:ligatures w14:val="standardContextual"/>
        </w:rPr>
        <w:tab/>
      </w:r>
      <w:r>
        <w:rPr>
          <w:noProof/>
        </w:rPr>
        <w:t xml:space="preserve">Abbreviations and </w:t>
      </w:r>
      <w:r w:rsidRPr="005D1052">
        <w:rPr>
          <w:noProof/>
        </w:rPr>
        <w:t>acronyms</w:t>
      </w:r>
      <w:r>
        <w:rPr>
          <w:noProof/>
        </w:rPr>
        <w:tab/>
      </w:r>
      <w:r>
        <w:rPr>
          <w:noProof/>
        </w:rPr>
        <w:tab/>
      </w:r>
      <w:r w:rsidRPr="005D1052">
        <w:rPr>
          <w:noProof/>
        </w:rPr>
        <w:t>1</w:t>
      </w:r>
    </w:p>
    <w:p w14:paraId="0633AFA4" w14:textId="7E53AF61" w:rsidR="005D1052" w:rsidRDefault="005D1052" w:rsidP="005D1052">
      <w:pPr>
        <w:pStyle w:val="TOC1"/>
        <w:ind w:right="992"/>
        <w:rPr>
          <w:rFonts w:asciiTheme="minorHAnsi" w:eastAsiaTheme="minorEastAsia" w:hAnsiTheme="minorHAnsi" w:cstheme="minorBidi"/>
          <w:noProof/>
          <w:kern w:val="2"/>
          <w:szCs w:val="24"/>
          <w:lang w:eastAsia="en-GB"/>
          <w14:ligatures w14:val="standardContextual"/>
        </w:rPr>
      </w:pPr>
      <w:r>
        <w:rPr>
          <w:noProof/>
        </w:rPr>
        <w:t>5</w:t>
      </w:r>
      <w:r>
        <w:rPr>
          <w:rFonts w:asciiTheme="minorHAnsi" w:eastAsiaTheme="minorEastAsia" w:hAnsiTheme="minorHAnsi" w:cstheme="minorBidi"/>
          <w:noProof/>
          <w:kern w:val="2"/>
          <w:szCs w:val="24"/>
          <w:lang w:eastAsia="en-GB"/>
          <w14:ligatures w14:val="standardContextual"/>
        </w:rPr>
        <w:tab/>
      </w:r>
      <w:r w:rsidRPr="005D1052">
        <w:rPr>
          <w:noProof/>
        </w:rPr>
        <w:t>Conventions</w:t>
      </w:r>
      <w:r>
        <w:rPr>
          <w:noProof/>
        </w:rPr>
        <w:tab/>
      </w:r>
      <w:r>
        <w:rPr>
          <w:noProof/>
        </w:rPr>
        <w:tab/>
      </w:r>
      <w:r w:rsidRPr="005D1052">
        <w:rPr>
          <w:noProof/>
        </w:rPr>
        <w:t>2</w:t>
      </w:r>
    </w:p>
    <w:p w14:paraId="07E5C753" w14:textId="774000E4" w:rsidR="005D1052" w:rsidRDefault="005D1052" w:rsidP="005D1052">
      <w:pPr>
        <w:pStyle w:val="TOC1"/>
        <w:ind w:right="992"/>
        <w:rPr>
          <w:rFonts w:asciiTheme="minorHAnsi" w:eastAsiaTheme="minorEastAsia" w:hAnsiTheme="minorHAnsi" w:cstheme="minorBidi"/>
          <w:noProof/>
          <w:kern w:val="2"/>
          <w:szCs w:val="24"/>
          <w:lang w:eastAsia="en-GB"/>
          <w14:ligatures w14:val="standardContextual"/>
        </w:rPr>
      </w:pPr>
      <w:r>
        <w:rPr>
          <w:noProof/>
        </w:rPr>
        <w:t>6</w:t>
      </w:r>
      <w:r>
        <w:rPr>
          <w:rFonts w:asciiTheme="minorHAnsi" w:eastAsiaTheme="minorEastAsia" w:hAnsiTheme="minorHAnsi" w:cstheme="minorBidi"/>
          <w:noProof/>
          <w:kern w:val="2"/>
          <w:szCs w:val="24"/>
          <w:lang w:eastAsia="en-GB"/>
          <w14:ligatures w14:val="standardContextual"/>
        </w:rPr>
        <w:tab/>
      </w:r>
      <w:r w:rsidRPr="005D1052">
        <w:rPr>
          <w:noProof/>
        </w:rPr>
        <w:t>Background</w:t>
      </w:r>
      <w:r>
        <w:rPr>
          <w:noProof/>
        </w:rPr>
        <w:tab/>
      </w:r>
      <w:r>
        <w:rPr>
          <w:noProof/>
        </w:rPr>
        <w:tab/>
      </w:r>
      <w:r w:rsidRPr="005D1052">
        <w:rPr>
          <w:noProof/>
        </w:rPr>
        <w:t>2</w:t>
      </w:r>
    </w:p>
    <w:p w14:paraId="151C7D18" w14:textId="5CE2EAAF" w:rsidR="005D1052" w:rsidRDefault="005D1052" w:rsidP="005D1052">
      <w:pPr>
        <w:pStyle w:val="TOC1"/>
        <w:ind w:right="992"/>
        <w:rPr>
          <w:rFonts w:asciiTheme="minorHAnsi" w:eastAsiaTheme="minorEastAsia" w:hAnsiTheme="minorHAnsi" w:cstheme="minorBidi"/>
          <w:noProof/>
          <w:kern w:val="2"/>
          <w:szCs w:val="24"/>
          <w:lang w:eastAsia="en-GB"/>
          <w14:ligatures w14:val="standardContextual"/>
        </w:rPr>
      </w:pPr>
      <w:r>
        <w:rPr>
          <w:noProof/>
        </w:rPr>
        <w:t>7</w:t>
      </w:r>
      <w:r>
        <w:rPr>
          <w:rFonts w:asciiTheme="minorHAnsi" w:eastAsiaTheme="minorEastAsia" w:hAnsiTheme="minorHAnsi" w:cstheme="minorBidi"/>
          <w:noProof/>
          <w:kern w:val="2"/>
          <w:szCs w:val="24"/>
          <w:lang w:eastAsia="en-GB"/>
          <w14:ligatures w14:val="standardContextual"/>
        </w:rPr>
        <w:tab/>
      </w:r>
      <w:r>
        <w:rPr>
          <w:noProof/>
        </w:rPr>
        <w:t xml:space="preserve">Stakeholders of DLT-based sharing service and management of </w:t>
      </w:r>
      <w:r w:rsidRPr="005D1052">
        <w:rPr>
          <w:noProof/>
        </w:rPr>
        <w:t>PCPs</w:t>
      </w:r>
      <w:r>
        <w:rPr>
          <w:noProof/>
        </w:rPr>
        <w:tab/>
      </w:r>
      <w:r>
        <w:rPr>
          <w:noProof/>
        </w:rPr>
        <w:tab/>
      </w:r>
      <w:r w:rsidRPr="005D1052">
        <w:rPr>
          <w:noProof/>
        </w:rPr>
        <w:t>2</w:t>
      </w:r>
    </w:p>
    <w:p w14:paraId="00F7AF34" w14:textId="60335AFD" w:rsidR="005D1052" w:rsidRDefault="005D1052" w:rsidP="005D1052">
      <w:pPr>
        <w:pStyle w:val="TOC1"/>
        <w:ind w:right="992"/>
        <w:rPr>
          <w:rFonts w:asciiTheme="minorHAnsi" w:eastAsiaTheme="minorEastAsia" w:hAnsiTheme="minorHAnsi" w:cstheme="minorBidi"/>
          <w:noProof/>
          <w:kern w:val="2"/>
          <w:szCs w:val="24"/>
          <w:lang w:eastAsia="en-GB"/>
          <w14:ligatures w14:val="standardContextual"/>
        </w:rPr>
      </w:pPr>
      <w:r>
        <w:rPr>
          <w:noProof/>
        </w:rPr>
        <w:t>8</w:t>
      </w:r>
      <w:r>
        <w:rPr>
          <w:rFonts w:asciiTheme="minorHAnsi" w:eastAsiaTheme="minorEastAsia" w:hAnsiTheme="minorHAnsi" w:cstheme="minorBidi"/>
          <w:noProof/>
          <w:kern w:val="2"/>
          <w:szCs w:val="24"/>
          <w:lang w:eastAsia="en-GB"/>
          <w14:ligatures w14:val="standardContextual"/>
        </w:rPr>
        <w:tab/>
      </w:r>
      <w:r>
        <w:rPr>
          <w:noProof/>
        </w:rPr>
        <w:t xml:space="preserve">Framework for DLT-based sharing service and management of </w:t>
      </w:r>
      <w:r w:rsidRPr="005D1052">
        <w:rPr>
          <w:noProof/>
        </w:rPr>
        <w:t>PCPs</w:t>
      </w:r>
      <w:r>
        <w:rPr>
          <w:noProof/>
        </w:rPr>
        <w:tab/>
      </w:r>
      <w:r>
        <w:rPr>
          <w:noProof/>
        </w:rPr>
        <w:tab/>
      </w:r>
      <w:r w:rsidRPr="005D1052">
        <w:rPr>
          <w:noProof/>
        </w:rPr>
        <w:t>4</w:t>
      </w:r>
    </w:p>
    <w:p w14:paraId="39091B2F" w14:textId="29096111" w:rsidR="005D1052" w:rsidRDefault="005D1052" w:rsidP="005D1052">
      <w:pPr>
        <w:pStyle w:val="TOC2"/>
        <w:ind w:right="992"/>
        <w:rPr>
          <w:rFonts w:asciiTheme="minorHAnsi" w:eastAsiaTheme="minorEastAsia" w:hAnsiTheme="minorHAnsi" w:cstheme="minorBidi"/>
          <w:noProof/>
          <w:kern w:val="2"/>
          <w:szCs w:val="24"/>
          <w:lang w:eastAsia="en-GB"/>
          <w14:ligatures w14:val="standardContextual"/>
        </w:rPr>
      </w:pPr>
      <w:r>
        <w:rPr>
          <w:noProof/>
        </w:rPr>
        <w:t>8.1</w:t>
      </w:r>
      <w:r>
        <w:rPr>
          <w:rFonts w:asciiTheme="minorHAnsi" w:eastAsiaTheme="minorEastAsia" w:hAnsiTheme="minorHAnsi" w:cstheme="minorBidi"/>
          <w:noProof/>
          <w:kern w:val="2"/>
          <w:szCs w:val="24"/>
          <w:lang w:eastAsia="en-GB"/>
          <w14:ligatures w14:val="standardContextual"/>
        </w:rPr>
        <w:tab/>
      </w:r>
      <w:r w:rsidRPr="00FF5FF0">
        <w:rPr>
          <w:bCs/>
          <w:noProof/>
        </w:rPr>
        <w:t xml:space="preserve">DLT </w:t>
      </w:r>
      <w:r w:rsidRPr="005D1052">
        <w:rPr>
          <w:bCs/>
          <w:noProof/>
        </w:rPr>
        <w:t>layer</w:t>
      </w:r>
      <w:r>
        <w:rPr>
          <w:bCs/>
          <w:noProof/>
        </w:rPr>
        <w:tab/>
      </w:r>
      <w:r>
        <w:rPr>
          <w:bCs/>
          <w:noProof/>
        </w:rPr>
        <w:tab/>
      </w:r>
      <w:r w:rsidRPr="005D1052">
        <w:rPr>
          <w:noProof/>
        </w:rPr>
        <w:t>4</w:t>
      </w:r>
    </w:p>
    <w:p w14:paraId="2D64A3E2" w14:textId="140C5A4B" w:rsidR="005D1052" w:rsidRDefault="005D1052" w:rsidP="005D1052">
      <w:pPr>
        <w:pStyle w:val="TOC2"/>
        <w:ind w:right="992"/>
        <w:rPr>
          <w:rFonts w:asciiTheme="minorHAnsi" w:eastAsiaTheme="minorEastAsia" w:hAnsiTheme="minorHAnsi" w:cstheme="minorBidi"/>
          <w:noProof/>
          <w:kern w:val="2"/>
          <w:szCs w:val="24"/>
          <w:lang w:eastAsia="en-GB"/>
          <w14:ligatures w14:val="standardContextual"/>
        </w:rPr>
      </w:pPr>
      <w:r>
        <w:rPr>
          <w:noProof/>
        </w:rPr>
        <w:t>8.2</w:t>
      </w:r>
      <w:r>
        <w:rPr>
          <w:rFonts w:asciiTheme="minorHAnsi" w:eastAsiaTheme="minorEastAsia" w:hAnsiTheme="minorHAnsi" w:cstheme="minorBidi"/>
          <w:noProof/>
          <w:kern w:val="2"/>
          <w:szCs w:val="24"/>
          <w:lang w:eastAsia="en-GB"/>
          <w14:ligatures w14:val="standardContextual"/>
        </w:rPr>
        <w:tab/>
      </w:r>
      <w:r w:rsidRPr="00FF5FF0">
        <w:rPr>
          <w:bCs/>
          <w:noProof/>
        </w:rPr>
        <w:t>S</w:t>
      </w:r>
      <w:r w:rsidRPr="00FF5FF0">
        <w:rPr>
          <w:bCs/>
          <w:noProof/>
          <w:lang w:eastAsia="zh-CN"/>
        </w:rPr>
        <w:t>ervice and</w:t>
      </w:r>
      <w:r w:rsidRPr="00FF5FF0">
        <w:rPr>
          <w:bCs/>
          <w:noProof/>
        </w:rPr>
        <w:t xml:space="preserve"> management </w:t>
      </w:r>
      <w:r w:rsidRPr="005D1052">
        <w:rPr>
          <w:bCs/>
          <w:noProof/>
        </w:rPr>
        <w:t>layer</w:t>
      </w:r>
      <w:r>
        <w:rPr>
          <w:bCs/>
          <w:noProof/>
        </w:rPr>
        <w:tab/>
      </w:r>
      <w:r>
        <w:rPr>
          <w:bCs/>
          <w:noProof/>
        </w:rPr>
        <w:tab/>
      </w:r>
      <w:r w:rsidRPr="005D1052">
        <w:rPr>
          <w:noProof/>
        </w:rPr>
        <w:t>5</w:t>
      </w:r>
    </w:p>
    <w:p w14:paraId="08EFD0D3" w14:textId="4CA0139A" w:rsidR="005D1052" w:rsidRDefault="005D1052" w:rsidP="005D1052">
      <w:pPr>
        <w:pStyle w:val="TOC1"/>
        <w:ind w:right="992"/>
        <w:rPr>
          <w:rFonts w:asciiTheme="minorHAnsi" w:eastAsiaTheme="minorEastAsia" w:hAnsiTheme="minorHAnsi" w:cstheme="minorBidi"/>
          <w:noProof/>
          <w:kern w:val="2"/>
          <w:szCs w:val="24"/>
          <w:lang w:eastAsia="en-GB"/>
          <w14:ligatures w14:val="standardContextual"/>
        </w:rPr>
      </w:pPr>
      <w:r>
        <w:rPr>
          <w:noProof/>
        </w:rPr>
        <w:t>9</w:t>
      </w:r>
      <w:r>
        <w:rPr>
          <w:rFonts w:asciiTheme="minorHAnsi" w:eastAsiaTheme="minorEastAsia" w:hAnsiTheme="minorHAnsi" w:cstheme="minorBidi"/>
          <w:noProof/>
          <w:kern w:val="2"/>
          <w:szCs w:val="24"/>
          <w:lang w:eastAsia="en-GB"/>
          <w14:ligatures w14:val="standardContextual"/>
        </w:rPr>
        <w:tab/>
      </w:r>
      <w:r>
        <w:rPr>
          <w:noProof/>
        </w:rPr>
        <w:t xml:space="preserve">Functional </w:t>
      </w:r>
      <w:r>
        <w:rPr>
          <w:noProof/>
          <w:lang w:eastAsia="zh-CN"/>
        </w:rPr>
        <w:t>requirements</w:t>
      </w:r>
      <w:r>
        <w:rPr>
          <w:noProof/>
        </w:rPr>
        <w:t xml:space="preserve"> for DLT-based sharing service and management of </w:t>
      </w:r>
      <w:r w:rsidRPr="005D1052">
        <w:rPr>
          <w:noProof/>
        </w:rPr>
        <w:t>PCPs</w:t>
      </w:r>
      <w:r>
        <w:rPr>
          <w:noProof/>
        </w:rPr>
        <w:tab/>
      </w:r>
      <w:r>
        <w:rPr>
          <w:noProof/>
        </w:rPr>
        <w:tab/>
      </w:r>
      <w:r w:rsidRPr="005D1052">
        <w:rPr>
          <w:noProof/>
        </w:rPr>
        <w:t>5</w:t>
      </w:r>
    </w:p>
    <w:p w14:paraId="732AD935" w14:textId="799FC194" w:rsidR="005D1052" w:rsidRDefault="005D1052" w:rsidP="005D1052">
      <w:pPr>
        <w:pStyle w:val="TOC2"/>
        <w:ind w:right="992"/>
        <w:rPr>
          <w:rFonts w:asciiTheme="minorHAnsi" w:eastAsiaTheme="minorEastAsia" w:hAnsiTheme="minorHAnsi" w:cstheme="minorBidi"/>
          <w:noProof/>
          <w:kern w:val="2"/>
          <w:szCs w:val="24"/>
          <w:lang w:eastAsia="en-GB"/>
          <w14:ligatures w14:val="standardContextual"/>
        </w:rPr>
      </w:pPr>
      <w:r>
        <w:rPr>
          <w:noProof/>
        </w:rPr>
        <w:t>9.1</w:t>
      </w:r>
      <w:r>
        <w:rPr>
          <w:rFonts w:asciiTheme="minorHAnsi" w:eastAsiaTheme="minorEastAsia" w:hAnsiTheme="minorHAnsi" w:cstheme="minorBidi"/>
          <w:noProof/>
          <w:kern w:val="2"/>
          <w:szCs w:val="24"/>
          <w:lang w:eastAsia="en-GB"/>
          <w14:ligatures w14:val="standardContextual"/>
        </w:rPr>
        <w:tab/>
      </w:r>
      <w:r w:rsidRPr="00FF5FF0">
        <w:rPr>
          <w:bCs/>
          <w:noProof/>
        </w:rPr>
        <w:t xml:space="preserve">DLT </w:t>
      </w:r>
      <w:r w:rsidRPr="005D1052">
        <w:rPr>
          <w:bCs/>
          <w:noProof/>
        </w:rPr>
        <w:t>layer</w:t>
      </w:r>
      <w:r>
        <w:rPr>
          <w:bCs/>
          <w:noProof/>
        </w:rPr>
        <w:tab/>
      </w:r>
      <w:r>
        <w:rPr>
          <w:bCs/>
          <w:noProof/>
        </w:rPr>
        <w:tab/>
      </w:r>
      <w:r w:rsidRPr="005D1052">
        <w:rPr>
          <w:noProof/>
        </w:rPr>
        <w:t>5</w:t>
      </w:r>
    </w:p>
    <w:p w14:paraId="4DDBCD0D" w14:textId="61068324" w:rsidR="005D1052" w:rsidRDefault="005D1052" w:rsidP="005D1052">
      <w:pPr>
        <w:pStyle w:val="TOC2"/>
        <w:ind w:right="992"/>
        <w:rPr>
          <w:rFonts w:asciiTheme="minorHAnsi" w:eastAsiaTheme="minorEastAsia" w:hAnsiTheme="minorHAnsi" w:cstheme="minorBidi"/>
          <w:noProof/>
          <w:kern w:val="2"/>
          <w:szCs w:val="24"/>
          <w:lang w:eastAsia="en-GB"/>
          <w14:ligatures w14:val="standardContextual"/>
        </w:rPr>
      </w:pPr>
      <w:r>
        <w:rPr>
          <w:noProof/>
        </w:rPr>
        <w:t>9.2</w:t>
      </w:r>
      <w:r>
        <w:rPr>
          <w:rFonts w:asciiTheme="minorHAnsi" w:eastAsiaTheme="minorEastAsia" w:hAnsiTheme="minorHAnsi" w:cstheme="minorBidi"/>
          <w:noProof/>
          <w:kern w:val="2"/>
          <w:szCs w:val="24"/>
          <w:lang w:eastAsia="en-GB"/>
          <w14:ligatures w14:val="standardContextual"/>
        </w:rPr>
        <w:tab/>
      </w:r>
      <w:r w:rsidRPr="00FF5FF0">
        <w:rPr>
          <w:bCs/>
          <w:noProof/>
        </w:rPr>
        <w:t>S</w:t>
      </w:r>
      <w:r w:rsidRPr="00FF5FF0">
        <w:rPr>
          <w:bCs/>
          <w:noProof/>
          <w:lang w:eastAsia="zh-CN"/>
        </w:rPr>
        <w:t>ervice and</w:t>
      </w:r>
      <w:r w:rsidRPr="00FF5FF0">
        <w:rPr>
          <w:bCs/>
          <w:noProof/>
        </w:rPr>
        <w:t xml:space="preserve"> management </w:t>
      </w:r>
      <w:r w:rsidRPr="005D1052">
        <w:rPr>
          <w:bCs/>
          <w:noProof/>
        </w:rPr>
        <w:t>layer</w:t>
      </w:r>
      <w:r>
        <w:rPr>
          <w:bCs/>
          <w:noProof/>
        </w:rPr>
        <w:tab/>
      </w:r>
      <w:r>
        <w:rPr>
          <w:bCs/>
          <w:noProof/>
        </w:rPr>
        <w:tab/>
      </w:r>
      <w:r w:rsidRPr="005D1052">
        <w:rPr>
          <w:noProof/>
        </w:rPr>
        <w:t>6</w:t>
      </w:r>
    </w:p>
    <w:p w14:paraId="04563CE0" w14:textId="0888CCB8" w:rsidR="005D1052" w:rsidRDefault="005D1052" w:rsidP="005D1052">
      <w:pPr>
        <w:pStyle w:val="TOC1"/>
        <w:ind w:right="992"/>
        <w:rPr>
          <w:rFonts w:asciiTheme="minorHAnsi" w:eastAsiaTheme="minorEastAsia" w:hAnsiTheme="minorHAnsi" w:cstheme="minorBidi"/>
          <w:noProof/>
          <w:kern w:val="2"/>
          <w:szCs w:val="24"/>
          <w:lang w:eastAsia="en-GB"/>
          <w14:ligatures w14:val="standardContextual"/>
        </w:rPr>
      </w:pPr>
      <w:r>
        <w:rPr>
          <w:noProof/>
        </w:rPr>
        <w:t>10</w:t>
      </w:r>
      <w:r>
        <w:rPr>
          <w:rFonts w:asciiTheme="minorHAnsi" w:eastAsiaTheme="minorEastAsia" w:hAnsiTheme="minorHAnsi" w:cstheme="minorBidi"/>
          <w:noProof/>
          <w:kern w:val="2"/>
          <w:szCs w:val="24"/>
          <w:lang w:eastAsia="en-GB"/>
          <w14:ligatures w14:val="standardContextual"/>
        </w:rPr>
        <w:tab/>
      </w:r>
      <w:r>
        <w:rPr>
          <w:noProof/>
        </w:rPr>
        <w:t xml:space="preserve">Process of DLT-based sharing service and management of </w:t>
      </w:r>
      <w:r w:rsidRPr="005D1052">
        <w:rPr>
          <w:noProof/>
        </w:rPr>
        <w:t>PCPs</w:t>
      </w:r>
      <w:r>
        <w:rPr>
          <w:noProof/>
        </w:rPr>
        <w:tab/>
      </w:r>
      <w:r>
        <w:rPr>
          <w:noProof/>
        </w:rPr>
        <w:tab/>
      </w:r>
      <w:r w:rsidRPr="005D1052">
        <w:rPr>
          <w:noProof/>
        </w:rPr>
        <w:t>7</w:t>
      </w:r>
    </w:p>
    <w:p w14:paraId="7B6A05FC" w14:textId="0CE28059" w:rsidR="005D1052" w:rsidRDefault="005D1052" w:rsidP="005D1052">
      <w:pPr>
        <w:pStyle w:val="TOC2"/>
        <w:ind w:right="992"/>
        <w:rPr>
          <w:rFonts w:asciiTheme="minorHAnsi" w:eastAsiaTheme="minorEastAsia" w:hAnsiTheme="minorHAnsi" w:cstheme="minorBidi"/>
          <w:noProof/>
          <w:kern w:val="2"/>
          <w:szCs w:val="24"/>
          <w:lang w:eastAsia="en-GB"/>
          <w14:ligatures w14:val="standardContextual"/>
        </w:rPr>
      </w:pPr>
      <w:r>
        <w:rPr>
          <w:noProof/>
        </w:rPr>
        <w:t>10.1</w:t>
      </w:r>
      <w:r>
        <w:rPr>
          <w:rFonts w:asciiTheme="minorHAnsi" w:eastAsiaTheme="minorEastAsia" w:hAnsiTheme="minorHAnsi" w:cstheme="minorBidi"/>
          <w:noProof/>
          <w:kern w:val="2"/>
          <w:szCs w:val="24"/>
          <w:lang w:eastAsia="en-GB"/>
          <w14:ligatures w14:val="standardContextual"/>
        </w:rPr>
        <w:tab/>
      </w:r>
      <w:r>
        <w:rPr>
          <w:noProof/>
        </w:rPr>
        <w:t xml:space="preserve">User registration and </w:t>
      </w:r>
      <w:r w:rsidRPr="005D1052">
        <w:rPr>
          <w:noProof/>
        </w:rPr>
        <w:t>verification</w:t>
      </w:r>
      <w:r>
        <w:rPr>
          <w:noProof/>
        </w:rPr>
        <w:tab/>
      </w:r>
      <w:r>
        <w:rPr>
          <w:noProof/>
        </w:rPr>
        <w:tab/>
      </w:r>
      <w:r w:rsidRPr="005D1052">
        <w:rPr>
          <w:noProof/>
        </w:rPr>
        <w:t>7</w:t>
      </w:r>
    </w:p>
    <w:p w14:paraId="2D747F9F" w14:textId="2AEC0E54" w:rsidR="005D1052" w:rsidRDefault="005D1052" w:rsidP="005D1052">
      <w:pPr>
        <w:pStyle w:val="TOC2"/>
        <w:ind w:right="992"/>
        <w:rPr>
          <w:rFonts w:asciiTheme="minorHAnsi" w:eastAsiaTheme="minorEastAsia" w:hAnsiTheme="minorHAnsi" w:cstheme="minorBidi"/>
          <w:noProof/>
          <w:kern w:val="2"/>
          <w:szCs w:val="24"/>
          <w:lang w:eastAsia="en-GB"/>
          <w14:ligatures w14:val="standardContextual"/>
        </w:rPr>
      </w:pPr>
      <w:r>
        <w:rPr>
          <w:noProof/>
        </w:rPr>
        <w:t>10.2</w:t>
      </w:r>
      <w:r>
        <w:rPr>
          <w:rFonts w:asciiTheme="minorHAnsi" w:eastAsiaTheme="minorEastAsia" w:hAnsiTheme="minorHAnsi" w:cstheme="minorBidi"/>
          <w:noProof/>
          <w:kern w:val="2"/>
          <w:szCs w:val="24"/>
          <w:lang w:eastAsia="en-GB"/>
          <w14:ligatures w14:val="standardContextual"/>
        </w:rPr>
        <w:tab/>
      </w:r>
      <w:r>
        <w:rPr>
          <w:noProof/>
        </w:rPr>
        <w:t xml:space="preserve">PCP registration and </w:t>
      </w:r>
      <w:r w:rsidRPr="005D1052">
        <w:rPr>
          <w:noProof/>
        </w:rPr>
        <w:t>verification</w:t>
      </w:r>
      <w:r>
        <w:rPr>
          <w:noProof/>
        </w:rPr>
        <w:tab/>
      </w:r>
      <w:r>
        <w:rPr>
          <w:noProof/>
        </w:rPr>
        <w:tab/>
      </w:r>
      <w:r w:rsidRPr="005D1052">
        <w:rPr>
          <w:noProof/>
        </w:rPr>
        <w:t>8</w:t>
      </w:r>
    </w:p>
    <w:p w14:paraId="6950BFF7" w14:textId="3BD71156" w:rsidR="005D1052" w:rsidRDefault="005D1052" w:rsidP="005D1052">
      <w:pPr>
        <w:pStyle w:val="TOC2"/>
        <w:ind w:right="992"/>
        <w:rPr>
          <w:rFonts w:asciiTheme="minorHAnsi" w:eastAsiaTheme="minorEastAsia" w:hAnsiTheme="minorHAnsi" w:cstheme="minorBidi"/>
          <w:noProof/>
          <w:kern w:val="2"/>
          <w:szCs w:val="24"/>
          <w:lang w:eastAsia="en-GB"/>
          <w14:ligatures w14:val="standardContextual"/>
        </w:rPr>
      </w:pPr>
      <w:r>
        <w:rPr>
          <w:noProof/>
        </w:rPr>
        <w:t>10.3</w:t>
      </w:r>
      <w:r>
        <w:rPr>
          <w:rFonts w:asciiTheme="minorHAnsi" w:eastAsiaTheme="minorEastAsia" w:hAnsiTheme="minorHAnsi" w:cstheme="minorBidi"/>
          <w:noProof/>
          <w:kern w:val="2"/>
          <w:szCs w:val="24"/>
          <w:lang w:eastAsia="en-GB"/>
          <w14:ligatures w14:val="standardContextual"/>
        </w:rPr>
        <w:tab/>
      </w:r>
      <w:r>
        <w:rPr>
          <w:noProof/>
        </w:rPr>
        <w:t xml:space="preserve">Search and </w:t>
      </w:r>
      <w:r w:rsidRPr="005D1052">
        <w:rPr>
          <w:noProof/>
        </w:rPr>
        <w:t>discovery</w:t>
      </w:r>
      <w:r>
        <w:rPr>
          <w:noProof/>
        </w:rPr>
        <w:tab/>
      </w:r>
      <w:r>
        <w:rPr>
          <w:noProof/>
        </w:rPr>
        <w:tab/>
      </w:r>
      <w:r w:rsidRPr="005D1052">
        <w:rPr>
          <w:noProof/>
        </w:rPr>
        <w:t>8</w:t>
      </w:r>
    </w:p>
    <w:p w14:paraId="59E15254" w14:textId="52F3EBC7" w:rsidR="005D1052" w:rsidRDefault="005D1052" w:rsidP="005D1052">
      <w:pPr>
        <w:pStyle w:val="TOC2"/>
        <w:ind w:right="992"/>
        <w:rPr>
          <w:rFonts w:asciiTheme="minorHAnsi" w:eastAsiaTheme="minorEastAsia" w:hAnsiTheme="minorHAnsi" w:cstheme="minorBidi"/>
          <w:noProof/>
          <w:kern w:val="2"/>
          <w:szCs w:val="24"/>
          <w:lang w:eastAsia="en-GB"/>
          <w14:ligatures w14:val="standardContextual"/>
        </w:rPr>
      </w:pPr>
      <w:r>
        <w:rPr>
          <w:noProof/>
        </w:rPr>
        <w:t>10.4</w:t>
      </w:r>
      <w:r>
        <w:rPr>
          <w:rFonts w:asciiTheme="minorHAnsi" w:eastAsiaTheme="minorEastAsia" w:hAnsiTheme="minorHAnsi" w:cstheme="minorBidi"/>
          <w:noProof/>
          <w:kern w:val="2"/>
          <w:szCs w:val="24"/>
          <w:lang w:eastAsia="en-GB"/>
          <w14:ligatures w14:val="standardContextual"/>
        </w:rPr>
        <w:tab/>
      </w:r>
      <w:r>
        <w:rPr>
          <w:noProof/>
        </w:rPr>
        <w:t xml:space="preserve">Bookings and </w:t>
      </w:r>
      <w:r w:rsidRPr="005D1052">
        <w:rPr>
          <w:noProof/>
        </w:rPr>
        <w:t>reservations</w:t>
      </w:r>
      <w:r>
        <w:rPr>
          <w:noProof/>
        </w:rPr>
        <w:tab/>
      </w:r>
      <w:r>
        <w:rPr>
          <w:noProof/>
        </w:rPr>
        <w:tab/>
      </w:r>
      <w:r w:rsidRPr="005D1052">
        <w:rPr>
          <w:noProof/>
        </w:rPr>
        <w:t>8</w:t>
      </w:r>
    </w:p>
    <w:p w14:paraId="34203410" w14:textId="4382264B" w:rsidR="005D1052" w:rsidRDefault="005D1052" w:rsidP="005D1052">
      <w:pPr>
        <w:pStyle w:val="TOC2"/>
        <w:ind w:right="992"/>
        <w:rPr>
          <w:rFonts w:asciiTheme="minorHAnsi" w:eastAsiaTheme="minorEastAsia" w:hAnsiTheme="minorHAnsi" w:cstheme="minorBidi"/>
          <w:noProof/>
          <w:kern w:val="2"/>
          <w:szCs w:val="24"/>
          <w:lang w:eastAsia="en-GB"/>
          <w14:ligatures w14:val="standardContextual"/>
        </w:rPr>
      </w:pPr>
      <w:r>
        <w:rPr>
          <w:noProof/>
        </w:rPr>
        <w:t>10.5</w:t>
      </w:r>
      <w:r>
        <w:rPr>
          <w:rFonts w:asciiTheme="minorHAnsi" w:eastAsiaTheme="minorEastAsia" w:hAnsiTheme="minorHAnsi" w:cstheme="minorBidi"/>
          <w:noProof/>
          <w:kern w:val="2"/>
          <w:szCs w:val="24"/>
          <w:lang w:eastAsia="en-GB"/>
          <w14:ligatures w14:val="standardContextual"/>
        </w:rPr>
        <w:tab/>
      </w:r>
      <w:r>
        <w:rPr>
          <w:noProof/>
        </w:rPr>
        <w:t xml:space="preserve">Payment </w:t>
      </w:r>
      <w:r w:rsidRPr="005D1052">
        <w:rPr>
          <w:noProof/>
        </w:rPr>
        <w:t>processing</w:t>
      </w:r>
      <w:r>
        <w:rPr>
          <w:noProof/>
        </w:rPr>
        <w:tab/>
      </w:r>
      <w:r>
        <w:rPr>
          <w:noProof/>
        </w:rPr>
        <w:tab/>
      </w:r>
      <w:r w:rsidRPr="005D1052">
        <w:rPr>
          <w:noProof/>
        </w:rPr>
        <w:t>9</w:t>
      </w:r>
    </w:p>
    <w:p w14:paraId="527A1198" w14:textId="22F108C4" w:rsidR="005D1052" w:rsidRDefault="005D1052" w:rsidP="005D1052">
      <w:pPr>
        <w:pStyle w:val="TOC2"/>
        <w:ind w:right="992"/>
        <w:rPr>
          <w:rFonts w:asciiTheme="minorHAnsi" w:eastAsiaTheme="minorEastAsia" w:hAnsiTheme="minorHAnsi" w:cstheme="minorBidi"/>
          <w:noProof/>
          <w:kern w:val="2"/>
          <w:szCs w:val="24"/>
          <w:lang w:eastAsia="en-GB"/>
          <w14:ligatures w14:val="standardContextual"/>
        </w:rPr>
      </w:pPr>
      <w:r>
        <w:rPr>
          <w:noProof/>
        </w:rPr>
        <w:t>10.6</w:t>
      </w:r>
      <w:r>
        <w:rPr>
          <w:rFonts w:asciiTheme="minorHAnsi" w:eastAsiaTheme="minorEastAsia" w:hAnsiTheme="minorHAnsi" w:cstheme="minorBidi"/>
          <w:noProof/>
          <w:kern w:val="2"/>
          <w:szCs w:val="24"/>
          <w:lang w:eastAsia="en-GB"/>
          <w14:ligatures w14:val="standardContextual"/>
        </w:rPr>
        <w:tab/>
      </w:r>
      <w:r>
        <w:rPr>
          <w:noProof/>
        </w:rPr>
        <w:t xml:space="preserve">Charging </w:t>
      </w:r>
      <w:r w:rsidRPr="005D1052">
        <w:rPr>
          <w:noProof/>
        </w:rPr>
        <w:t>sessions</w:t>
      </w:r>
      <w:r>
        <w:rPr>
          <w:noProof/>
        </w:rPr>
        <w:tab/>
      </w:r>
      <w:r>
        <w:rPr>
          <w:noProof/>
        </w:rPr>
        <w:tab/>
      </w:r>
      <w:r w:rsidRPr="005D1052">
        <w:rPr>
          <w:noProof/>
        </w:rPr>
        <w:t>9</w:t>
      </w:r>
    </w:p>
    <w:p w14:paraId="3001CE82" w14:textId="6E343835" w:rsidR="005D1052" w:rsidRDefault="005D1052" w:rsidP="005D1052">
      <w:pPr>
        <w:pStyle w:val="TOC2"/>
        <w:ind w:right="992"/>
        <w:rPr>
          <w:rFonts w:asciiTheme="minorHAnsi" w:eastAsiaTheme="minorEastAsia" w:hAnsiTheme="minorHAnsi" w:cstheme="minorBidi"/>
          <w:noProof/>
          <w:kern w:val="2"/>
          <w:szCs w:val="24"/>
          <w:lang w:eastAsia="en-GB"/>
          <w14:ligatures w14:val="standardContextual"/>
        </w:rPr>
      </w:pPr>
      <w:r>
        <w:rPr>
          <w:noProof/>
        </w:rPr>
        <w:t>10.7</w:t>
      </w:r>
      <w:r>
        <w:rPr>
          <w:rFonts w:asciiTheme="minorHAnsi" w:eastAsiaTheme="minorEastAsia" w:hAnsiTheme="minorHAnsi" w:cstheme="minorBidi"/>
          <w:noProof/>
          <w:kern w:val="2"/>
          <w:szCs w:val="24"/>
          <w:lang w:eastAsia="en-GB"/>
          <w14:ligatures w14:val="standardContextual"/>
        </w:rPr>
        <w:tab/>
      </w:r>
      <w:r>
        <w:rPr>
          <w:noProof/>
        </w:rPr>
        <w:t xml:space="preserve">Rating and </w:t>
      </w:r>
      <w:r w:rsidRPr="005D1052">
        <w:rPr>
          <w:noProof/>
        </w:rPr>
        <w:t>feedback</w:t>
      </w:r>
      <w:r>
        <w:rPr>
          <w:noProof/>
        </w:rPr>
        <w:tab/>
      </w:r>
      <w:r>
        <w:rPr>
          <w:noProof/>
        </w:rPr>
        <w:tab/>
      </w:r>
      <w:r w:rsidRPr="005D1052">
        <w:rPr>
          <w:noProof/>
        </w:rPr>
        <w:t>9</w:t>
      </w:r>
    </w:p>
    <w:p w14:paraId="505C2658" w14:textId="757C7347" w:rsidR="005D1052" w:rsidRDefault="005D1052" w:rsidP="005D1052">
      <w:pPr>
        <w:pStyle w:val="TOC2"/>
        <w:ind w:right="992"/>
        <w:rPr>
          <w:rFonts w:asciiTheme="minorHAnsi" w:eastAsiaTheme="minorEastAsia" w:hAnsiTheme="minorHAnsi" w:cstheme="minorBidi"/>
          <w:noProof/>
          <w:kern w:val="2"/>
          <w:szCs w:val="24"/>
          <w:lang w:eastAsia="en-GB"/>
          <w14:ligatures w14:val="standardContextual"/>
        </w:rPr>
      </w:pPr>
      <w:r>
        <w:rPr>
          <w:noProof/>
        </w:rPr>
        <w:t>10.8</w:t>
      </w:r>
      <w:r>
        <w:rPr>
          <w:rFonts w:asciiTheme="minorHAnsi" w:eastAsiaTheme="minorEastAsia" w:hAnsiTheme="minorHAnsi" w:cstheme="minorBidi"/>
          <w:noProof/>
          <w:kern w:val="2"/>
          <w:szCs w:val="24"/>
          <w:lang w:eastAsia="en-GB"/>
          <w14:ligatures w14:val="standardContextual"/>
        </w:rPr>
        <w:tab/>
      </w:r>
      <w:r>
        <w:rPr>
          <w:noProof/>
        </w:rPr>
        <w:t xml:space="preserve">Data </w:t>
      </w:r>
      <w:r w:rsidRPr="005D1052">
        <w:rPr>
          <w:noProof/>
        </w:rPr>
        <w:t>analytics</w:t>
      </w:r>
      <w:r>
        <w:rPr>
          <w:noProof/>
        </w:rPr>
        <w:tab/>
      </w:r>
      <w:r>
        <w:rPr>
          <w:noProof/>
        </w:rPr>
        <w:tab/>
      </w:r>
      <w:r w:rsidRPr="005D1052">
        <w:rPr>
          <w:noProof/>
        </w:rPr>
        <w:t>9</w:t>
      </w:r>
    </w:p>
    <w:p w14:paraId="7A37E4FE" w14:textId="773E74B7" w:rsidR="005D1052" w:rsidRDefault="005D1052" w:rsidP="005D1052">
      <w:pPr>
        <w:pStyle w:val="TOC1"/>
        <w:ind w:right="992"/>
        <w:rPr>
          <w:rFonts w:asciiTheme="minorHAnsi" w:eastAsiaTheme="minorEastAsia" w:hAnsiTheme="minorHAnsi" w:cstheme="minorBidi"/>
          <w:noProof/>
          <w:kern w:val="2"/>
          <w:szCs w:val="24"/>
          <w:lang w:eastAsia="en-GB"/>
          <w14:ligatures w14:val="standardContextual"/>
        </w:rPr>
      </w:pPr>
      <w:r>
        <w:rPr>
          <w:noProof/>
        </w:rPr>
        <w:t xml:space="preserve">Appendix I – Use cases of sharing service and management of </w:t>
      </w:r>
      <w:r w:rsidRPr="005D1052">
        <w:rPr>
          <w:noProof/>
        </w:rPr>
        <w:t>PCPs</w:t>
      </w:r>
      <w:r>
        <w:rPr>
          <w:noProof/>
        </w:rPr>
        <w:tab/>
      </w:r>
      <w:r>
        <w:rPr>
          <w:noProof/>
        </w:rPr>
        <w:tab/>
      </w:r>
      <w:r w:rsidRPr="005D1052">
        <w:rPr>
          <w:noProof/>
        </w:rPr>
        <w:t>11</w:t>
      </w:r>
    </w:p>
    <w:p w14:paraId="4D58DB1C" w14:textId="3210910F" w:rsidR="005D1052" w:rsidRDefault="005D1052" w:rsidP="005D1052">
      <w:pPr>
        <w:pStyle w:val="TOC2"/>
        <w:ind w:right="992"/>
        <w:rPr>
          <w:rFonts w:asciiTheme="minorHAnsi" w:eastAsiaTheme="minorEastAsia" w:hAnsiTheme="minorHAnsi" w:cstheme="minorBidi"/>
          <w:noProof/>
          <w:kern w:val="2"/>
          <w:szCs w:val="24"/>
          <w:lang w:eastAsia="en-GB"/>
          <w14:ligatures w14:val="standardContextual"/>
        </w:rPr>
      </w:pPr>
      <w:r>
        <w:rPr>
          <w:noProof/>
        </w:rPr>
        <w:t>I.1</w:t>
      </w:r>
      <w:r>
        <w:rPr>
          <w:noProof/>
        </w:rPr>
        <w:tab/>
      </w:r>
      <w:r>
        <w:rPr>
          <w:rFonts w:asciiTheme="minorHAnsi" w:eastAsiaTheme="minorEastAsia" w:hAnsiTheme="minorHAnsi" w:cstheme="minorBidi"/>
          <w:noProof/>
          <w:kern w:val="2"/>
          <w:szCs w:val="24"/>
          <w:lang w:eastAsia="en-GB"/>
          <w14:ligatures w14:val="standardContextual"/>
        </w:rPr>
        <w:tab/>
      </w:r>
      <w:r>
        <w:rPr>
          <w:noProof/>
        </w:rPr>
        <w:t xml:space="preserve">Common use </w:t>
      </w:r>
      <w:r w:rsidRPr="005D1052">
        <w:rPr>
          <w:noProof/>
        </w:rPr>
        <w:t>case</w:t>
      </w:r>
      <w:r>
        <w:rPr>
          <w:noProof/>
        </w:rPr>
        <w:tab/>
      </w:r>
      <w:r>
        <w:rPr>
          <w:noProof/>
        </w:rPr>
        <w:tab/>
      </w:r>
      <w:r w:rsidRPr="005D1052">
        <w:rPr>
          <w:noProof/>
        </w:rPr>
        <w:t>11</w:t>
      </w:r>
    </w:p>
    <w:p w14:paraId="64DA9E4E" w14:textId="4099BA9A" w:rsidR="005D1052" w:rsidRDefault="005D1052" w:rsidP="005D1052">
      <w:pPr>
        <w:pStyle w:val="TOC2"/>
        <w:ind w:right="992"/>
        <w:rPr>
          <w:rFonts w:asciiTheme="minorHAnsi" w:eastAsiaTheme="minorEastAsia" w:hAnsiTheme="minorHAnsi" w:cstheme="minorBidi"/>
          <w:noProof/>
          <w:kern w:val="2"/>
          <w:szCs w:val="24"/>
          <w:lang w:eastAsia="en-GB"/>
          <w14:ligatures w14:val="standardContextual"/>
        </w:rPr>
      </w:pPr>
      <w:r>
        <w:rPr>
          <w:noProof/>
        </w:rPr>
        <w:t>I.2</w:t>
      </w:r>
      <w:r>
        <w:rPr>
          <w:rFonts w:asciiTheme="minorHAnsi" w:eastAsiaTheme="minorEastAsia" w:hAnsiTheme="minorHAnsi" w:cstheme="minorBidi"/>
          <w:noProof/>
          <w:kern w:val="2"/>
          <w:szCs w:val="24"/>
          <w:lang w:eastAsia="en-GB"/>
          <w14:ligatures w14:val="standardContextual"/>
        </w:rPr>
        <w:tab/>
      </w:r>
      <w:r>
        <w:rPr>
          <w:rFonts w:asciiTheme="minorHAnsi" w:eastAsiaTheme="minorEastAsia" w:hAnsiTheme="minorHAnsi" w:cstheme="minorBidi"/>
          <w:noProof/>
          <w:kern w:val="2"/>
          <w:szCs w:val="24"/>
          <w:lang w:eastAsia="en-GB"/>
          <w14:ligatures w14:val="standardContextual"/>
        </w:rPr>
        <w:tab/>
      </w:r>
      <w:r>
        <w:rPr>
          <w:noProof/>
        </w:rPr>
        <w:t xml:space="preserve">The shared home-EV charger solution in the </w:t>
      </w:r>
      <w:r w:rsidRPr="005D1052">
        <w:rPr>
          <w:noProof/>
        </w:rPr>
        <w:t>UK</w:t>
      </w:r>
      <w:r>
        <w:rPr>
          <w:noProof/>
        </w:rPr>
        <w:tab/>
      </w:r>
      <w:r>
        <w:rPr>
          <w:noProof/>
        </w:rPr>
        <w:tab/>
      </w:r>
      <w:r w:rsidRPr="005D1052">
        <w:rPr>
          <w:noProof/>
        </w:rPr>
        <w:t>11</w:t>
      </w:r>
    </w:p>
    <w:p w14:paraId="31F80E13" w14:textId="64986ABA" w:rsidR="005D1052" w:rsidRDefault="005D1052" w:rsidP="005D1052">
      <w:pPr>
        <w:pStyle w:val="TOC2"/>
        <w:ind w:right="992"/>
        <w:rPr>
          <w:rFonts w:asciiTheme="minorHAnsi" w:eastAsiaTheme="minorEastAsia" w:hAnsiTheme="minorHAnsi" w:cstheme="minorBidi"/>
          <w:noProof/>
          <w:kern w:val="2"/>
          <w:szCs w:val="24"/>
          <w:lang w:eastAsia="en-GB"/>
          <w14:ligatures w14:val="standardContextual"/>
        </w:rPr>
      </w:pPr>
      <w:r>
        <w:rPr>
          <w:noProof/>
        </w:rPr>
        <w:t>I.3</w:t>
      </w:r>
      <w:r>
        <w:rPr>
          <w:rFonts w:asciiTheme="minorHAnsi" w:eastAsiaTheme="minorEastAsia" w:hAnsiTheme="minorHAnsi" w:cstheme="minorBidi"/>
          <w:noProof/>
          <w:kern w:val="2"/>
          <w:szCs w:val="24"/>
          <w:lang w:eastAsia="en-GB"/>
          <w14:ligatures w14:val="standardContextual"/>
        </w:rPr>
        <w:tab/>
      </w:r>
      <w:r>
        <w:rPr>
          <w:rFonts w:asciiTheme="minorHAnsi" w:eastAsiaTheme="minorEastAsia" w:hAnsiTheme="minorHAnsi" w:cstheme="minorBidi"/>
          <w:noProof/>
          <w:kern w:val="2"/>
          <w:szCs w:val="24"/>
          <w:lang w:eastAsia="en-GB"/>
          <w14:ligatures w14:val="standardContextual"/>
        </w:rPr>
        <w:tab/>
      </w:r>
      <w:r>
        <w:rPr>
          <w:noProof/>
        </w:rPr>
        <w:t xml:space="preserve">The Share&amp;Charge project in </w:t>
      </w:r>
      <w:r w:rsidRPr="005D1052">
        <w:rPr>
          <w:noProof/>
        </w:rPr>
        <w:t>Germany</w:t>
      </w:r>
      <w:r>
        <w:rPr>
          <w:noProof/>
        </w:rPr>
        <w:tab/>
      </w:r>
      <w:r>
        <w:rPr>
          <w:noProof/>
        </w:rPr>
        <w:tab/>
      </w:r>
      <w:r w:rsidRPr="005D1052">
        <w:rPr>
          <w:noProof/>
        </w:rPr>
        <w:t>12</w:t>
      </w:r>
    </w:p>
    <w:p w14:paraId="1440AC6C" w14:textId="46435808" w:rsidR="005D1052" w:rsidRDefault="005D1052" w:rsidP="005D1052">
      <w:pPr>
        <w:pStyle w:val="TOC2"/>
        <w:ind w:right="992"/>
        <w:rPr>
          <w:rFonts w:asciiTheme="minorHAnsi" w:eastAsiaTheme="minorEastAsia" w:hAnsiTheme="minorHAnsi" w:cstheme="minorBidi"/>
          <w:noProof/>
          <w:kern w:val="2"/>
          <w:szCs w:val="24"/>
          <w:lang w:eastAsia="en-GB"/>
          <w14:ligatures w14:val="standardContextual"/>
        </w:rPr>
      </w:pPr>
      <w:r>
        <w:rPr>
          <w:noProof/>
        </w:rPr>
        <w:t>I.4</w:t>
      </w:r>
      <w:r>
        <w:rPr>
          <w:rFonts w:asciiTheme="minorHAnsi" w:eastAsiaTheme="minorEastAsia" w:hAnsiTheme="minorHAnsi" w:cstheme="minorBidi"/>
          <w:noProof/>
          <w:kern w:val="2"/>
          <w:szCs w:val="24"/>
          <w:lang w:eastAsia="en-GB"/>
          <w14:ligatures w14:val="standardContextual"/>
        </w:rPr>
        <w:tab/>
      </w:r>
      <w:r>
        <w:rPr>
          <w:rFonts w:asciiTheme="minorHAnsi" w:eastAsiaTheme="minorEastAsia" w:hAnsiTheme="minorHAnsi" w:cstheme="minorBidi"/>
          <w:noProof/>
          <w:kern w:val="2"/>
          <w:szCs w:val="24"/>
          <w:lang w:eastAsia="en-GB"/>
          <w14:ligatures w14:val="standardContextual"/>
        </w:rPr>
        <w:tab/>
      </w:r>
      <w:r>
        <w:rPr>
          <w:noProof/>
        </w:rPr>
        <w:t xml:space="preserve">The sharing of EV charging stations in the United </w:t>
      </w:r>
      <w:r w:rsidRPr="005D1052">
        <w:rPr>
          <w:noProof/>
        </w:rPr>
        <w:t>States</w:t>
      </w:r>
      <w:r>
        <w:rPr>
          <w:noProof/>
        </w:rPr>
        <w:tab/>
      </w:r>
      <w:r>
        <w:rPr>
          <w:noProof/>
        </w:rPr>
        <w:tab/>
      </w:r>
      <w:r w:rsidRPr="005D1052">
        <w:rPr>
          <w:noProof/>
        </w:rPr>
        <w:t>12</w:t>
      </w:r>
    </w:p>
    <w:p w14:paraId="10236395" w14:textId="20950B6B" w:rsidR="005D1052" w:rsidRDefault="005D1052" w:rsidP="005D1052">
      <w:pPr>
        <w:pStyle w:val="TOC2"/>
        <w:ind w:right="992"/>
        <w:rPr>
          <w:rFonts w:asciiTheme="minorHAnsi" w:eastAsiaTheme="minorEastAsia" w:hAnsiTheme="minorHAnsi" w:cstheme="minorBidi"/>
          <w:noProof/>
          <w:kern w:val="2"/>
          <w:szCs w:val="24"/>
          <w:lang w:eastAsia="en-GB"/>
          <w14:ligatures w14:val="standardContextual"/>
        </w:rPr>
      </w:pPr>
      <w:r>
        <w:rPr>
          <w:noProof/>
        </w:rPr>
        <w:t>I.5</w:t>
      </w:r>
      <w:r>
        <w:rPr>
          <w:rFonts w:asciiTheme="minorHAnsi" w:eastAsiaTheme="minorEastAsia" w:hAnsiTheme="minorHAnsi" w:cstheme="minorBidi"/>
          <w:noProof/>
          <w:kern w:val="2"/>
          <w:szCs w:val="24"/>
          <w:lang w:eastAsia="en-GB"/>
          <w14:ligatures w14:val="standardContextual"/>
        </w:rPr>
        <w:tab/>
      </w:r>
      <w:r>
        <w:rPr>
          <w:rFonts w:asciiTheme="minorHAnsi" w:eastAsiaTheme="minorEastAsia" w:hAnsiTheme="minorHAnsi" w:cstheme="minorBidi"/>
          <w:noProof/>
          <w:kern w:val="2"/>
          <w:szCs w:val="24"/>
          <w:lang w:eastAsia="en-GB"/>
          <w14:ligatures w14:val="standardContextual"/>
        </w:rPr>
        <w:tab/>
      </w:r>
      <w:r>
        <w:rPr>
          <w:noProof/>
        </w:rPr>
        <w:t xml:space="preserve">The development of PCP sharing in </w:t>
      </w:r>
      <w:r w:rsidRPr="005D1052">
        <w:rPr>
          <w:noProof/>
        </w:rPr>
        <w:t>China</w:t>
      </w:r>
      <w:r>
        <w:rPr>
          <w:noProof/>
        </w:rPr>
        <w:tab/>
      </w:r>
      <w:r>
        <w:rPr>
          <w:noProof/>
        </w:rPr>
        <w:tab/>
      </w:r>
      <w:r w:rsidRPr="005D1052">
        <w:rPr>
          <w:noProof/>
        </w:rPr>
        <w:t>13</w:t>
      </w:r>
    </w:p>
    <w:p w14:paraId="38B01562" w14:textId="3B7B3635" w:rsidR="005D1052" w:rsidRDefault="005D1052" w:rsidP="005D1052">
      <w:pPr>
        <w:pStyle w:val="TOC1"/>
        <w:ind w:right="992"/>
        <w:rPr>
          <w:rFonts w:asciiTheme="minorHAnsi" w:eastAsiaTheme="minorEastAsia" w:hAnsiTheme="minorHAnsi" w:cstheme="minorBidi"/>
          <w:noProof/>
          <w:kern w:val="2"/>
          <w:szCs w:val="24"/>
          <w:lang w:eastAsia="en-GB"/>
          <w14:ligatures w14:val="standardContextual"/>
        </w:rPr>
      </w:pPr>
      <w:r w:rsidRPr="005D1052">
        <w:rPr>
          <w:noProof/>
        </w:rPr>
        <w:t>Bibliography</w:t>
      </w:r>
      <w:r>
        <w:rPr>
          <w:noProof/>
        </w:rPr>
        <w:tab/>
      </w:r>
      <w:r>
        <w:rPr>
          <w:noProof/>
        </w:rPr>
        <w:tab/>
      </w:r>
      <w:r w:rsidRPr="005D1052">
        <w:rPr>
          <w:noProof/>
        </w:rPr>
        <w:t>14</w:t>
      </w:r>
    </w:p>
    <w:p w14:paraId="4DD315E9" w14:textId="77777777" w:rsidR="00387B54" w:rsidRPr="00784358" w:rsidRDefault="00387B54" w:rsidP="00D60AD0"/>
    <w:p w14:paraId="3BE53212" w14:textId="77777777" w:rsidR="00D60AD0" w:rsidRPr="00784358" w:rsidRDefault="00D60AD0" w:rsidP="00D60AD0">
      <w:pPr>
        <w:rPr>
          <w:b/>
          <w:bCs/>
        </w:rPr>
        <w:sectPr w:rsidR="00D60AD0" w:rsidRPr="00784358" w:rsidSect="00894735">
          <w:headerReference w:type="default" r:id="rId14"/>
          <w:footerReference w:type="even" r:id="rId15"/>
          <w:footerReference w:type="default" r:id="rId16"/>
          <w:type w:val="oddPage"/>
          <w:pgSz w:w="11907" w:h="16834" w:code="9"/>
          <w:pgMar w:top="1089" w:right="1089" w:bottom="1089" w:left="1089" w:header="482" w:footer="482" w:gutter="0"/>
          <w:paperSrc w:first="15" w:other="15"/>
          <w:pgNumType w:fmt="lowerRoman" w:start="1"/>
          <w:cols w:space="720"/>
          <w:docGrid w:linePitch="326"/>
        </w:sectPr>
      </w:pPr>
    </w:p>
    <w:p w14:paraId="62BEA19F" w14:textId="65EB9E2A" w:rsidR="00D60AD0" w:rsidRPr="00784358" w:rsidRDefault="00D60AD0" w:rsidP="00D60AD0">
      <w:pPr>
        <w:pStyle w:val="RecNo"/>
      </w:pPr>
      <w:bookmarkStart w:id="9" w:name="p1rectexte"/>
      <w:bookmarkEnd w:id="9"/>
      <w:r w:rsidRPr="00784358">
        <w:lastRenderedPageBreak/>
        <w:t xml:space="preserve">Technical </w:t>
      </w:r>
      <w:r w:rsidR="00BA7483" w:rsidRPr="00784358">
        <w:t xml:space="preserve">Paper </w:t>
      </w:r>
      <w:r w:rsidRPr="00784358">
        <w:t>ITU-T HSTP</w:t>
      </w:r>
      <w:r w:rsidR="00232288" w:rsidRPr="00784358">
        <w:t>.</w:t>
      </w:r>
      <w:r w:rsidRPr="00784358">
        <w:t>DLT-PCP</w:t>
      </w:r>
    </w:p>
    <w:p w14:paraId="464B3CBC" w14:textId="77777777" w:rsidR="00D60AD0" w:rsidRPr="00784358" w:rsidRDefault="00D60AD0" w:rsidP="00D60AD0">
      <w:pPr>
        <w:pStyle w:val="Rectitle"/>
      </w:pPr>
      <w:r w:rsidRPr="00784358">
        <w:rPr>
          <w:bCs/>
        </w:rPr>
        <w:t>Framework and requirements for distributed ledger technology-based sharing service and management of private charging piles</w:t>
      </w:r>
    </w:p>
    <w:p w14:paraId="5F9B2F55" w14:textId="13968232" w:rsidR="00E84412" w:rsidRPr="00784358" w:rsidRDefault="005A2A05">
      <w:pPr>
        <w:pStyle w:val="Heading1"/>
      </w:pPr>
      <w:bookmarkStart w:id="10" w:name="_Toc22048359"/>
      <w:bookmarkStart w:id="11" w:name="_Toc41469119"/>
      <w:bookmarkStart w:id="12" w:name="_Toc164932572"/>
      <w:bookmarkStart w:id="13" w:name="_Toc215583853"/>
      <w:bookmarkStart w:id="14" w:name="_Toc218493747"/>
      <w:bookmarkStart w:id="15" w:name="_Toc218494595"/>
      <w:bookmarkStart w:id="16" w:name="_Toc220926519"/>
      <w:r w:rsidRPr="00784358">
        <w:t>1</w:t>
      </w:r>
      <w:r w:rsidRPr="00784358">
        <w:tab/>
        <w:t>Scope</w:t>
      </w:r>
      <w:bookmarkEnd w:id="10"/>
      <w:bookmarkEnd w:id="11"/>
      <w:bookmarkEnd w:id="12"/>
      <w:bookmarkEnd w:id="13"/>
      <w:bookmarkEnd w:id="14"/>
      <w:bookmarkEnd w:id="15"/>
      <w:bookmarkEnd w:id="16"/>
    </w:p>
    <w:p w14:paraId="5F73C7C3" w14:textId="35ED088E" w:rsidR="00E84412" w:rsidRPr="00784358" w:rsidRDefault="005A2A05">
      <w:pPr>
        <w:rPr>
          <w:rFonts w:eastAsia="SimSun"/>
          <w:lang w:eastAsia="zh-CN"/>
        </w:rPr>
      </w:pPr>
      <w:r w:rsidRPr="00784358">
        <w:rPr>
          <w:rFonts w:eastAsia="SimSun"/>
          <w:lang w:eastAsia="zh-CN"/>
        </w:rPr>
        <w:t xml:space="preserve">This Technical </w:t>
      </w:r>
      <w:r w:rsidR="00BA7483" w:rsidRPr="00784358">
        <w:rPr>
          <w:rFonts w:eastAsia="SimSun"/>
          <w:lang w:eastAsia="zh-CN"/>
        </w:rPr>
        <w:t>Paper</w:t>
      </w:r>
      <w:r w:rsidRPr="00784358">
        <w:rPr>
          <w:rFonts w:eastAsia="SimSun"/>
          <w:lang w:eastAsia="zh-CN"/>
        </w:rPr>
        <w:t xml:space="preserve"> provides a general framework for distributed ledger technology (DLT)-based sharing service and management of private charging piles (PCPs) and</w:t>
      </w:r>
      <w:r w:rsidR="001E450D" w:rsidRPr="00784358">
        <w:rPr>
          <w:rFonts w:eastAsia="SimSun"/>
          <w:lang w:eastAsia="zh-CN"/>
        </w:rPr>
        <w:t>,</w:t>
      </w:r>
      <w:r w:rsidRPr="00784358">
        <w:rPr>
          <w:rFonts w:eastAsia="SimSun"/>
          <w:lang w:eastAsia="zh-CN"/>
        </w:rPr>
        <w:t xml:space="preserve"> </w:t>
      </w:r>
      <w:r w:rsidRPr="00784358">
        <w:rPr>
          <w:lang w:eastAsia="zh-CN"/>
        </w:rPr>
        <w:t>accordingly</w:t>
      </w:r>
      <w:r w:rsidR="001E450D" w:rsidRPr="00784358">
        <w:rPr>
          <w:lang w:eastAsia="zh-CN"/>
        </w:rPr>
        <w:t>,</w:t>
      </w:r>
      <w:r w:rsidRPr="00784358">
        <w:rPr>
          <w:rFonts w:eastAsia="SimSun"/>
          <w:lang w:eastAsia="zh-CN"/>
        </w:rPr>
        <w:t xml:space="preserve"> describes the stakeholders </w:t>
      </w:r>
      <w:r w:rsidR="001E450D" w:rsidRPr="00784358">
        <w:rPr>
          <w:rFonts w:eastAsia="SimSun"/>
          <w:lang w:eastAsia="zh-CN"/>
        </w:rPr>
        <w:t xml:space="preserve">and </w:t>
      </w:r>
      <w:r w:rsidRPr="00784358">
        <w:rPr>
          <w:rFonts w:eastAsia="SimSun"/>
          <w:lang w:eastAsia="zh-CN"/>
        </w:rPr>
        <w:t>the related functional requirements and processes.</w:t>
      </w:r>
    </w:p>
    <w:p w14:paraId="77C375A7" w14:textId="616DF4BE" w:rsidR="00E84412" w:rsidRPr="00784358" w:rsidRDefault="005A2A05">
      <w:pPr>
        <w:rPr>
          <w:rFonts w:eastAsia="SimSun"/>
          <w:lang w:eastAsia="zh-CN"/>
        </w:rPr>
      </w:pPr>
      <w:r w:rsidRPr="00784358">
        <w:rPr>
          <w:rFonts w:eastAsia="SimSun"/>
          <w:lang w:eastAsia="zh-CN"/>
        </w:rPr>
        <w:t xml:space="preserve">This Technical </w:t>
      </w:r>
      <w:r w:rsidR="00BA7483" w:rsidRPr="00784358">
        <w:rPr>
          <w:rFonts w:eastAsia="SimSun"/>
          <w:lang w:eastAsia="zh-CN"/>
        </w:rPr>
        <w:t>Paper</w:t>
      </w:r>
      <w:r w:rsidRPr="00784358">
        <w:rPr>
          <w:rFonts w:eastAsia="SimSun"/>
          <w:lang w:eastAsia="zh-CN"/>
        </w:rPr>
        <w:t xml:space="preserve"> is used as the guidance for </w:t>
      </w:r>
      <w:r w:rsidR="001E450D" w:rsidRPr="00784358">
        <w:rPr>
          <w:rFonts w:eastAsia="SimSun"/>
          <w:lang w:eastAsia="zh-CN"/>
        </w:rPr>
        <w:t xml:space="preserve">the </w:t>
      </w:r>
      <w:r w:rsidRPr="00784358">
        <w:rPr>
          <w:rFonts w:eastAsia="SimSun"/>
          <w:lang w:eastAsia="zh-CN"/>
        </w:rPr>
        <w:t>design, development and implementation of DLT</w:t>
      </w:r>
      <w:r w:rsidR="002E1862" w:rsidRPr="00784358">
        <w:rPr>
          <w:rFonts w:eastAsia="SimSun"/>
          <w:lang w:eastAsia="zh-CN"/>
        </w:rPr>
        <w:t>‑</w:t>
      </w:r>
      <w:r w:rsidRPr="00784358">
        <w:rPr>
          <w:rFonts w:eastAsia="SimSun"/>
          <w:lang w:eastAsia="zh-CN"/>
        </w:rPr>
        <w:t xml:space="preserve">based sharing service and </w:t>
      </w:r>
      <w:r w:rsidR="001E450D" w:rsidRPr="00784358">
        <w:rPr>
          <w:rFonts w:eastAsia="SimSun"/>
          <w:lang w:eastAsia="zh-CN"/>
        </w:rPr>
        <w:t xml:space="preserve">the </w:t>
      </w:r>
      <w:r w:rsidRPr="00784358">
        <w:rPr>
          <w:lang w:eastAsia="zh-CN"/>
        </w:rPr>
        <w:t>management</w:t>
      </w:r>
      <w:r w:rsidRPr="00784358">
        <w:rPr>
          <w:rFonts w:eastAsia="SimSun"/>
          <w:lang w:eastAsia="zh-CN"/>
        </w:rPr>
        <w:t xml:space="preserve"> of PCPs or related products for electric vehicles (EVs).</w:t>
      </w:r>
    </w:p>
    <w:p w14:paraId="20858480" w14:textId="13AB24A6" w:rsidR="00E84412" w:rsidRPr="00784358" w:rsidRDefault="005A2A05">
      <w:pPr>
        <w:pStyle w:val="Heading1"/>
        <w:rPr>
          <w:b w:val="0"/>
        </w:rPr>
      </w:pPr>
      <w:bookmarkStart w:id="17" w:name="_Toc164932573"/>
      <w:bookmarkStart w:id="18" w:name="_Toc22048360"/>
      <w:bookmarkStart w:id="19" w:name="_Toc41469120"/>
      <w:bookmarkStart w:id="20" w:name="_Toc215583854"/>
      <w:bookmarkStart w:id="21" w:name="_Toc218493748"/>
      <w:bookmarkStart w:id="22" w:name="_Toc218494596"/>
      <w:bookmarkStart w:id="23" w:name="OLE_LINK11"/>
      <w:bookmarkStart w:id="24" w:name="_Toc220926520"/>
      <w:r w:rsidRPr="00784358">
        <w:t>2</w:t>
      </w:r>
      <w:r w:rsidRPr="00784358">
        <w:tab/>
        <w:t>References</w:t>
      </w:r>
      <w:bookmarkEnd w:id="17"/>
      <w:bookmarkEnd w:id="18"/>
      <w:bookmarkEnd w:id="19"/>
      <w:bookmarkEnd w:id="20"/>
      <w:bookmarkEnd w:id="21"/>
      <w:bookmarkEnd w:id="22"/>
      <w:bookmarkEnd w:id="23"/>
      <w:bookmarkEnd w:id="24"/>
    </w:p>
    <w:p w14:paraId="3D38EDA7" w14:textId="62B8B517" w:rsidR="00E84412" w:rsidRPr="00784358" w:rsidRDefault="00784358" w:rsidP="002E1862">
      <w:pPr>
        <w:pStyle w:val="Reftext"/>
        <w:tabs>
          <w:tab w:val="clear" w:pos="794"/>
          <w:tab w:val="clear" w:pos="1191"/>
          <w:tab w:val="clear" w:pos="1588"/>
        </w:tabs>
        <w:ind w:left="1985" w:hanging="1985"/>
        <w:rPr>
          <w:iCs/>
        </w:rPr>
      </w:pPr>
      <w:r>
        <w:rPr>
          <w:iCs/>
        </w:rPr>
        <w:t>[</w:t>
      </w:r>
      <w:hyperlink r:id="rId17" w:history="1">
        <w:r>
          <w:rPr>
            <w:rStyle w:val="Hyperlink"/>
          </w:rPr>
          <w:t>ITU-T F.751.0</w:t>
        </w:r>
      </w:hyperlink>
      <w:r>
        <w:rPr>
          <w:iCs/>
        </w:rPr>
        <w:t>]</w:t>
      </w:r>
      <w:r>
        <w:rPr>
          <w:iCs/>
        </w:rPr>
        <w:tab/>
        <w:t xml:space="preserve">Recommendation ITU-T F.751.0 (2020), </w:t>
      </w:r>
      <w:r>
        <w:rPr>
          <w:i/>
          <w:iCs/>
        </w:rPr>
        <w:t>Requirements for distributed ledger systems.</w:t>
      </w:r>
    </w:p>
    <w:p w14:paraId="4C0200A0" w14:textId="5B503257" w:rsidR="00E84412" w:rsidRPr="00784358" w:rsidRDefault="00784358" w:rsidP="002E1862">
      <w:pPr>
        <w:pStyle w:val="Reftext"/>
        <w:tabs>
          <w:tab w:val="clear" w:pos="794"/>
          <w:tab w:val="clear" w:pos="1191"/>
          <w:tab w:val="clear" w:pos="1588"/>
        </w:tabs>
        <w:ind w:left="1985" w:hanging="1985"/>
        <w:rPr>
          <w:lang w:eastAsia="zh-CN"/>
        </w:rPr>
      </w:pPr>
      <w:r>
        <w:rPr>
          <w:lang w:eastAsia="zh-CN"/>
        </w:rPr>
        <w:t>[</w:t>
      </w:r>
      <w:hyperlink r:id="rId18" w:history="1">
        <w:r>
          <w:rPr>
            <w:rStyle w:val="Hyperlink"/>
          </w:rPr>
          <w:t>ITU-T F.751.2</w:t>
        </w:r>
      </w:hyperlink>
      <w:r>
        <w:rPr>
          <w:lang w:eastAsia="zh-CN"/>
        </w:rPr>
        <w:t>]</w:t>
      </w:r>
      <w:r>
        <w:rPr>
          <w:lang w:eastAsia="zh-CN"/>
        </w:rPr>
        <w:tab/>
        <w:t xml:space="preserve">Recommendation ITU-T F.751.2 (2020), </w:t>
      </w:r>
      <w:r>
        <w:rPr>
          <w:i/>
          <w:lang w:eastAsia="zh-CN"/>
        </w:rPr>
        <w:t>Reference framework for distributed ledger technologies.</w:t>
      </w:r>
    </w:p>
    <w:p w14:paraId="03DED59E" w14:textId="25786BFD" w:rsidR="00E84412" w:rsidRPr="00784358" w:rsidRDefault="00784358" w:rsidP="00525797">
      <w:pPr>
        <w:pStyle w:val="Reftext"/>
        <w:tabs>
          <w:tab w:val="clear" w:pos="794"/>
          <w:tab w:val="clear" w:pos="1191"/>
          <w:tab w:val="clear" w:pos="1588"/>
        </w:tabs>
        <w:ind w:left="1985" w:hanging="1985"/>
        <w:jc w:val="both"/>
        <w:rPr>
          <w:rFonts w:eastAsiaTheme="minorEastAsia"/>
        </w:rPr>
      </w:pPr>
      <w:r>
        <w:rPr>
          <w:rFonts w:eastAsiaTheme="minorEastAsia"/>
        </w:rPr>
        <w:t>[</w:t>
      </w:r>
      <w:hyperlink r:id="rId19" w:history="1">
        <w:r>
          <w:rPr>
            <w:rStyle w:val="Hyperlink"/>
          </w:rPr>
          <w:t>ITU-T F.751.9</w:t>
        </w:r>
      </w:hyperlink>
      <w:r>
        <w:rPr>
          <w:rFonts w:eastAsiaTheme="minorEastAsia"/>
        </w:rPr>
        <w:t>]</w:t>
      </w:r>
      <w:r>
        <w:rPr>
          <w:rFonts w:eastAsiaTheme="minorEastAsia"/>
        </w:rPr>
        <w:tab/>
        <w:t xml:space="preserve">Recommendation ITU-T F.751.9 (2023), </w:t>
      </w:r>
      <w:r>
        <w:rPr>
          <w:rFonts w:eastAsiaTheme="minorEastAsia"/>
          <w:i/>
        </w:rPr>
        <w:t>Trusted execution environment based confidential computing on distributed ledger technology systems.</w:t>
      </w:r>
    </w:p>
    <w:p w14:paraId="549C6E67" w14:textId="77777777" w:rsidR="00E84412" w:rsidRPr="00784358" w:rsidRDefault="005A2A05">
      <w:pPr>
        <w:pStyle w:val="Heading1"/>
      </w:pPr>
      <w:bookmarkStart w:id="25" w:name="_Toc22048361"/>
      <w:bookmarkStart w:id="26" w:name="_Toc164932574"/>
      <w:bookmarkStart w:id="27" w:name="_Toc41469121"/>
      <w:bookmarkStart w:id="28" w:name="_Toc215583855"/>
      <w:bookmarkStart w:id="29" w:name="_Toc218493749"/>
      <w:bookmarkStart w:id="30" w:name="_Toc218494597"/>
      <w:bookmarkStart w:id="31" w:name="_Toc220926521"/>
      <w:bookmarkStart w:id="32" w:name="OLE_LINK30"/>
      <w:bookmarkStart w:id="33" w:name="OLE_LINK29"/>
      <w:r w:rsidRPr="00784358">
        <w:t>3</w:t>
      </w:r>
      <w:r w:rsidRPr="00784358">
        <w:tab/>
        <w:t>Definitions</w:t>
      </w:r>
      <w:bookmarkEnd w:id="25"/>
      <w:bookmarkEnd w:id="26"/>
      <w:bookmarkEnd w:id="27"/>
      <w:bookmarkEnd w:id="28"/>
      <w:bookmarkEnd w:id="29"/>
      <w:bookmarkEnd w:id="30"/>
      <w:bookmarkEnd w:id="31"/>
    </w:p>
    <w:p w14:paraId="10443BE3" w14:textId="77777777" w:rsidR="00E84412" w:rsidRPr="00784358" w:rsidRDefault="005A2A05">
      <w:pPr>
        <w:pStyle w:val="Heading2"/>
      </w:pPr>
      <w:bookmarkStart w:id="34" w:name="_Toc47946546"/>
      <w:bookmarkStart w:id="35" w:name="_Toc164932575"/>
      <w:bookmarkStart w:id="36" w:name="_Toc64935691"/>
      <w:bookmarkStart w:id="37" w:name="_Toc215583856"/>
      <w:bookmarkStart w:id="38" w:name="_Toc218493750"/>
      <w:bookmarkStart w:id="39" w:name="_Toc218494598"/>
      <w:bookmarkStart w:id="40" w:name="_Toc220926522"/>
      <w:bookmarkEnd w:id="32"/>
      <w:bookmarkEnd w:id="33"/>
      <w:r w:rsidRPr="00784358">
        <w:t>3.1</w:t>
      </w:r>
      <w:r w:rsidRPr="00784358">
        <w:tab/>
        <w:t>Terms defined elsewhere</w:t>
      </w:r>
      <w:bookmarkEnd w:id="34"/>
      <w:bookmarkEnd w:id="35"/>
      <w:bookmarkEnd w:id="36"/>
      <w:bookmarkEnd w:id="37"/>
      <w:bookmarkEnd w:id="38"/>
      <w:bookmarkEnd w:id="39"/>
      <w:bookmarkEnd w:id="40"/>
    </w:p>
    <w:p w14:paraId="0719B56F" w14:textId="5F841A08" w:rsidR="00BA7483" w:rsidRPr="00784358" w:rsidRDefault="00BA7483" w:rsidP="00BA7483">
      <w:r w:rsidRPr="00784358">
        <w:t>This Technical Paper uses the following terms defined elsewhere:</w:t>
      </w:r>
    </w:p>
    <w:p w14:paraId="24BA3E78" w14:textId="246595EB" w:rsidR="00E84412" w:rsidRPr="00784358" w:rsidRDefault="005A2A05">
      <w:pPr>
        <w:tabs>
          <w:tab w:val="left" w:pos="850"/>
        </w:tabs>
        <w:rPr>
          <w:rFonts w:eastAsia="MS Mincho"/>
        </w:rPr>
      </w:pPr>
      <w:r w:rsidRPr="00784358">
        <w:rPr>
          <w:rFonts w:eastAsia="SimSun"/>
          <w:b/>
          <w:bCs/>
          <w:lang w:eastAsia="zh-CN"/>
        </w:rPr>
        <w:t>3.1.1</w:t>
      </w:r>
      <w:r w:rsidRPr="00784358">
        <w:rPr>
          <w:rFonts w:eastAsia="SimSun"/>
          <w:b/>
          <w:bCs/>
          <w:lang w:eastAsia="zh-CN"/>
        </w:rPr>
        <w:tab/>
      </w:r>
      <w:r w:rsidR="0006658B" w:rsidRPr="00784358">
        <w:rPr>
          <w:b/>
          <w:bCs/>
        </w:rPr>
        <w:t>distributed</w:t>
      </w:r>
      <w:r w:rsidR="0006658B" w:rsidRPr="00784358">
        <w:rPr>
          <w:rFonts w:eastAsia="SimSun"/>
          <w:b/>
          <w:bCs/>
          <w:lang w:eastAsia="zh-CN"/>
        </w:rPr>
        <w:t xml:space="preserve"> </w:t>
      </w:r>
      <w:r w:rsidRPr="00784358">
        <w:rPr>
          <w:rFonts w:eastAsia="SimSun"/>
          <w:b/>
          <w:bCs/>
          <w:lang w:eastAsia="zh-CN"/>
        </w:rPr>
        <w:t xml:space="preserve">ledger </w:t>
      </w:r>
      <w:r w:rsidRPr="00784358">
        <w:rPr>
          <w:rFonts w:eastAsia="SimSun"/>
          <w:lang w:eastAsia="zh-CN"/>
        </w:rPr>
        <w:t>[b-ITU-T X.1400]: A type of ledger that is shared, replicated, and synchronized in a distributed and decentralized manner.</w:t>
      </w:r>
    </w:p>
    <w:p w14:paraId="17FB549E" w14:textId="2CD2E434" w:rsidR="00E84412" w:rsidRPr="00784358" w:rsidRDefault="005A2A05">
      <w:pPr>
        <w:tabs>
          <w:tab w:val="left" w:pos="850"/>
        </w:tabs>
        <w:rPr>
          <w:rFonts w:eastAsia="SimSun"/>
        </w:rPr>
      </w:pPr>
      <w:r w:rsidRPr="00784358">
        <w:rPr>
          <w:rFonts w:eastAsia="SimSun"/>
          <w:b/>
          <w:bCs/>
          <w:lang w:eastAsia="zh-CN"/>
        </w:rPr>
        <w:t>3.1.2</w:t>
      </w:r>
      <w:r w:rsidRPr="00784358">
        <w:rPr>
          <w:rFonts w:eastAsia="SimSun"/>
          <w:b/>
          <w:bCs/>
          <w:lang w:eastAsia="zh-CN"/>
        </w:rPr>
        <w:tab/>
      </w:r>
      <w:r w:rsidR="0006658B" w:rsidRPr="00784358">
        <w:rPr>
          <w:b/>
          <w:bCs/>
        </w:rPr>
        <w:t>distributed</w:t>
      </w:r>
      <w:r w:rsidR="0006658B" w:rsidRPr="00784358">
        <w:rPr>
          <w:rFonts w:eastAsia="SimSun"/>
          <w:b/>
          <w:bCs/>
        </w:rPr>
        <w:t xml:space="preserve"> </w:t>
      </w:r>
      <w:r w:rsidRPr="00784358">
        <w:rPr>
          <w:rFonts w:eastAsia="SimSun"/>
          <w:b/>
          <w:bCs/>
        </w:rPr>
        <w:t>ledger technology</w:t>
      </w:r>
      <w:r w:rsidRPr="00784358">
        <w:rPr>
          <w:rFonts w:eastAsia="SimSun"/>
          <w:lang w:eastAsia="zh-CN"/>
        </w:rPr>
        <w:t xml:space="preserve"> [</w:t>
      </w:r>
      <w:r w:rsidRPr="00784358">
        <w:rPr>
          <w:rFonts w:eastAsia="Microsoft YaHei" w:cs="Microsoft YaHei"/>
          <w:color w:val="000000"/>
          <w:kern w:val="2"/>
        </w:rPr>
        <w:t>b-ISO 22739</w:t>
      </w:r>
      <w:r w:rsidRPr="00784358">
        <w:rPr>
          <w:rFonts w:eastAsia="SimSun"/>
          <w:lang w:eastAsia="zh-CN"/>
        </w:rPr>
        <w:t>]</w:t>
      </w:r>
      <w:r w:rsidRPr="00784358">
        <w:rPr>
          <w:rFonts w:eastAsia="SimSun"/>
        </w:rPr>
        <w:t>: Technology that enables the operation and use of distributed ledgers.</w:t>
      </w:r>
    </w:p>
    <w:p w14:paraId="1FE9EEC4" w14:textId="63397DD5" w:rsidR="00E84412" w:rsidRPr="00784358" w:rsidRDefault="005A2A05">
      <w:pPr>
        <w:numPr>
          <w:ilvl w:val="255"/>
          <w:numId w:val="0"/>
        </w:numPr>
        <w:tabs>
          <w:tab w:val="left" w:pos="850"/>
        </w:tabs>
        <w:rPr>
          <w:rFonts w:eastAsia="SimSun"/>
          <w:lang w:eastAsia="zh-CN"/>
        </w:rPr>
      </w:pPr>
      <w:r w:rsidRPr="00784358">
        <w:rPr>
          <w:rFonts w:eastAsia="MS Mincho" w:cs="Arial"/>
          <w:b/>
        </w:rPr>
        <w:t>3.1.</w:t>
      </w:r>
      <w:bookmarkStart w:id="41" w:name="_Toc47946547"/>
      <w:bookmarkStart w:id="42" w:name="_Toc516064206"/>
      <w:bookmarkStart w:id="43" w:name="_Toc64935692"/>
      <w:r w:rsidRPr="00784358">
        <w:rPr>
          <w:rFonts w:eastAsia="SimSun" w:cs="Arial"/>
          <w:b/>
          <w:lang w:eastAsia="zh-CN"/>
        </w:rPr>
        <w:t>3</w:t>
      </w:r>
      <w:r w:rsidRPr="00784358">
        <w:rPr>
          <w:rFonts w:eastAsia="MS Mincho" w:cs="Arial"/>
          <w:b/>
        </w:rPr>
        <w:tab/>
      </w:r>
      <w:r w:rsidR="0006658B" w:rsidRPr="00784358">
        <w:rPr>
          <w:b/>
          <w:bCs/>
        </w:rPr>
        <w:t>electric</w:t>
      </w:r>
      <w:r w:rsidR="0006658B" w:rsidRPr="00784358">
        <w:rPr>
          <w:rFonts w:eastAsia="MS Mincho" w:cs="Arial"/>
          <w:b/>
        </w:rPr>
        <w:t xml:space="preserve"> </w:t>
      </w:r>
      <w:r w:rsidRPr="00784358">
        <w:rPr>
          <w:rFonts w:eastAsia="MS Mincho" w:cs="Arial"/>
          <w:b/>
        </w:rPr>
        <w:t xml:space="preserve">vehicle </w:t>
      </w:r>
      <w:r w:rsidRPr="00784358">
        <w:rPr>
          <w:rFonts w:eastAsia="MS Mincho" w:cs="Arial"/>
          <w:lang w:eastAsia="zh-CN"/>
        </w:rPr>
        <w:t>[b-ISO 15118-1]:</w:t>
      </w:r>
      <w:r w:rsidRPr="00784358">
        <w:rPr>
          <w:rFonts w:eastAsia="MS Mincho" w:cs="Arial"/>
          <w:bCs/>
          <w:lang w:eastAsia="zh-CN"/>
        </w:rPr>
        <w:t xml:space="preserve"> All road vehicles, including plug-in hybrid road vehicles (PHEVs), that derive all or part of their energy from on-board rechargeable energy storage systems (RESS).</w:t>
      </w:r>
    </w:p>
    <w:p w14:paraId="6C79A5F9" w14:textId="0E0F3D89" w:rsidR="00E84412" w:rsidRPr="00784358" w:rsidRDefault="005A2A05">
      <w:pPr>
        <w:tabs>
          <w:tab w:val="left" w:pos="850"/>
        </w:tabs>
        <w:rPr>
          <w:rFonts w:eastAsia="SimSun"/>
          <w:lang w:eastAsia="zh-CN"/>
        </w:rPr>
      </w:pPr>
      <w:r w:rsidRPr="00784358">
        <w:rPr>
          <w:rFonts w:eastAsia="SimSun"/>
          <w:b/>
          <w:lang w:eastAsia="zh-CN"/>
        </w:rPr>
        <w:t>3.1.4</w:t>
      </w:r>
      <w:r w:rsidRPr="00784358">
        <w:rPr>
          <w:rFonts w:eastAsia="SimSun"/>
          <w:lang w:eastAsia="zh-CN"/>
        </w:rPr>
        <w:tab/>
      </w:r>
      <w:r w:rsidR="0006658B" w:rsidRPr="00784358">
        <w:rPr>
          <w:b/>
          <w:bCs/>
        </w:rPr>
        <w:t>power</w:t>
      </w:r>
      <w:r w:rsidR="0006658B" w:rsidRPr="00784358">
        <w:rPr>
          <w:rFonts w:eastAsia="SimSun"/>
          <w:b/>
          <w:lang w:eastAsia="zh-CN"/>
        </w:rPr>
        <w:t xml:space="preserve"> </w:t>
      </w:r>
      <w:r w:rsidRPr="00784358">
        <w:rPr>
          <w:rFonts w:eastAsia="SimSun"/>
          <w:b/>
          <w:lang w:eastAsia="zh-CN"/>
        </w:rPr>
        <w:t xml:space="preserve">grid </w:t>
      </w:r>
      <w:r w:rsidRPr="00784358">
        <w:rPr>
          <w:rFonts w:eastAsia="SimSun"/>
          <w:lang w:eastAsia="zh-CN"/>
        </w:rPr>
        <w:t>[b-ITU-T F.751.5]: The whole consisting of substations of various voltages and transmission and distribution lines in the power system.</w:t>
      </w:r>
    </w:p>
    <w:p w14:paraId="11E13A52" w14:textId="0613A9DA" w:rsidR="00E84412" w:rsidRPr="00784358" w:rsidRDefault="005A2A05">
      <w:pPr>
        <w:tabs>
          <w:tab w:val="left" w:pos="850"/>
        </w:tabs>
        <w:rPr>
          <w:rFonts w:eastAsia="SimSun"/>
          <w:lang w:eastAsia="zh-CN"/>
        </w:rPr>
      </w:pPr>
      <w:r w:rsidRPr="00784358">
        <w:rPr>
          <w:rFonts w:eastAsia="SimSun"/>
          <w:b/>
          <w:bCs/>
          <w:lang w:eastAsia="zh-CN"/>
        </w:rPr>
        <w:t>3.1.5</w:t>
      </w:r>
      <w:r w:rsidRPr="00784358">
        <w:rPr>
          <w:rFonts w:eastAsia="SimSun"/>
          <w:b/>
          <w:bCs/>
          <w:lang w:eastAsia="zh-CN"/>
        </w:rPr>
        <w:tab/>
      </w:r>
      <w:r w:rsidR="0006658B" w:rsidRPr="00784358">
        <w:rPr>
          <w:b/>
          <w:bCs/>
        </w:rPr>
        <w:t>smart</w:t>
      </w:r>
      <w:r w:rsidR="0006658B" w:rsidRPr="00784358">
        <w:rPr>
          <w:rFonts w:eastAsia="SimSun"/>
          <w:b/>
          <w:bCs/>
          <w:lang w:eastAsia="zh-CN"/>
        </w:rPr>
        <w:t xml:space="preserve"> </w:t>
      </w:r>
      <w:r w:rsidRPr="00784358">
        <w:rPr>
          <w:rFonts w:eastAsia="SimSun"/>
          <w:b/>
          <w:bCs/>
          <w:lang w:eastAsia="zh-CN"/>
        </w:rPr>
        <w:t>contract</w:t>
      </w:r>
      <w:r w:rsidRPr="00784358">
        <w:rPr>
          <w:rFonts w:eastAsia="SimSun"/>
          <w:lang w:eastAsia="zh-CN"/>
        </w:rPr>
        <w:t xml:space="preserve"> [b-ITU-T X.1400]: </w:t>
      </w:r>
      <w:r w:rsidR="008A2116" w:rsidRPr="00525797">
        <w:rPr>
          <w:rFonts w:eastAsia="SimSun"/>
          <w:lang w:eastAsia="zh-CN"/>
        </w:rPr>
        <w:t>A p</w:t>
      </w:r>
      <w:r w:rsidRPr="00784358">
        <w:rPr>
          <w:rFonts w:eastAsia="SimSun"/>
          <w:lang w:eastAsia="zh-CN"/>
        </w:rPr>
        <w:t xml:space="preserve">rogram written on </w:t>
      </w:r>
      <w:r w:rsidR="008A2116" w:rsidRPr="00525797">
        <w:rPr>
          <w:rFonts w:eastAsia="SimSun"/>
          <w:lang w:eastAsia="zh-CN"/>
        </w:rPr>
        <w:t>a</w:t>
      </w:r>
      <w:r w:rsidRPr="00784358">
        <w:rPr>
          <w:rFonts w:eastAsia="SimSun"/>
          <w:lang w:eastAsia="zh-CN"/>
        </w:rPr>
        <w:t xml:space="preserve"> distributed ledger system which encodes the rules for specific types of distributed ledger system transactions in a way that can be validated, and triggered by specific conditions.</w:t>
      </w:r>
    </w:p>
    <w:p w14:paraId="08870ED2" w14:textId="27AF7AB0" w:rsidR="00E84412" w:rsidRPr="00784358" w:rsidRDefault="005A2A05">
      <w:pPr>
        <w:pStyle w:val="Heading2"/>
        <w:rPr>
          <w:b w:val="0"/>
        </w:rPr>
      </w:pPr>
      <w:bookmarkStart w:id="44" w:name="_Toc215583857"/>
      <w:bookmarkStart w:id="45" w:name="_Toc218493751"/>
      <w:bookmarkStart w:id="46" w:name="_Toc218494599"/>
      <w:bookmarkStart w:id="47" w:name="_Toc220926523"/>
      <w:bookmarkStart w:id="48" w:name="_Toc164932576"/>
      <w:r w:rsidRPr="00784358">
        <w:t>3.2</w:t>
      </w:r>
      <w:r w:rsidRPr="00784358">
        <w:tab/>
        <w:t>Terms defined in this</w:t>
      </w:r>
      <w:bookmarkEnd w:id="41"/>
      <w:bookmarkEnd w:id="42"/>
      <w:bookmarkEnd w:id="43"/>
      <w:r w:rsidRPr="00784358">
        <w:t xml:space="preserve"> Technical </w:t>
      </w:r>
      <w:bookmarkEnd w:id="44"/>
      <w:bookmarkEnd w:id="45"/>
      <w:r w:rsidR="00D51FB0" w:rsidRPr="00784358">
        <w:rPr>
          <w:rFonts w:eastAsiaTheme="minorEastAsia"/>
          <w:lang w:eastAsia="zh-CN"/>
        </w:rPr>
        <w:t>Paper</w:t>
      </w:r>
      <w:bookmarkEnd w:id="46"/>
      <w:bookmarkEnd w:id="47"/>
      <w:r w:rsidRPr="00784358">
        <w:t xml:space="preserve"> </w:t>
      </w:r>
      <w:bookmarkEnd w:id="48"/>
    </w:p>
    <w:p w14:paraId="40503627" w14:textId="77777777" w:rsidR="00E84412" w:rsidRPr="00784358" w:rsidRDefault="005A2A05">
      <w:pPr>
        <w:spacing w:after="160" w:line="259" w:lineRule="auto"/>
        <w:rPr>
          <w:rFonts w:eastAsia="SimSun"/>
          <w:lang w:eastAsia="zh-CN"/>
        </w:rPr>
      </w:pPr>
      <w:r w:rsidRPr="00784358">
        <w:rPr>
          <w:rFonts w:eastAsia="SimSun"/>
          <w:lang w:eastAsia="zh-CN"/>
        </w:rPr>
        <w:t>None.</w:t>
      </w:r>
    </w:p>
    <w:p w14:paraId="603A41EB" w14:textId="0FC838E8" w:rsidR="00E84412" w:rsidRPr="00784358" w:rsidRDefault="005A2A05">
      <w:pPr>
        <w:pStyle w:val="Heading1"/>
      </w:pPr>
      <w:bookmarkStart w:id="49" w:name="_Toc164932577"/>
      <w:bookmarkStart w:id="50" w:name="_Toc41469122"/>
      <w:bookmarkStart w:id="51" w:name="_Toc22048362"/>
      <w:bookmarkStart w:id="52" w:name="_Toc215583858"/>
      <w:bookmarkStart w:id="53" w:name="_Toc218493752"/>
      <w:bookmarkStart w:id="54" w:name="_Toc218494600"/>
      <w:bookmarkStart w:id="55" w:name="_Toc220926524"/>
      <w:r w:rsidRPr="00784358">
        <w:t>4</w:t>
      </w:r>
      <w:r w:rsidRPr="00784358">
        <w:tab/>
      </w:r>
      <w:bookmarkEnd w:id="49"/>
      <w:bookmarkEnd w:id="50"/>
      <w:bookmarkEnd w:id="51"/>
      <w:bookmarkEnd w:id="52"/>
      <w:bookmarkEnd w:id="53"/>
      <w:r w:rsidR="00D51FB0" w:rsidRPr="00784358">
        <w:t>Abbreviations and acronyms</w:t>
      </w:r>
      <w:bookmarkEnd w:id="54"/>
      <w:bookmarkEnd w:id="55"/>
    </w:p>
    <w:p w14:paraId="35FFC6B6" w14:textId="11CE5190" w:rsidR="00E84412" w:rsidRPr="00784358" w:rsidRDefault="005A2A05">
      <w:pPr>
        <w:rPr>
          <w:rFonts w:eastAsia="SimSun"/>
          <w:lang w:eastAsia="zh-CN"/>
        </w:rPr>
      </w:pPr>
      <w:r w:rsidRPr="00784358">
        <w:rPr>
          <w:rFonts w:eastAsia="SimSun"/>
          <w:lang w:eastAsia="zh-CN"/>
        </w:rPr>
        <w:t xml:space="preserve">This Technical </w:t>
      </w:r>
      <w:r w:rsidR="00D51FB0" w:rsidRPr="00784358">
        <w:t>Paper</w:t>
      </w:r>
      <w:r w:rsidRPr="00784358">
        <w:rPr>
          <w:rFonts w:eastAsia="SimSun"/>
          <w:lang w:eastAsia="zh-CN"/>
        </w:rPr>
        <w:t xml:space="preserve"> uses the following abbreviations and acronyms:</w:t>
      </w:r>
    </w:p>
    <w:p w14:paraId="1CFB07B5" w14:textId="77777777" w:rsidR="00C87E19" w:rsidRPr="00784358" w:rsidRDefault="00C87E19" w:rsidP="0006658B">
      <w:pPr>
        <w:tabs>
          <w:tab w:val="clear" w:pos="794"/>
        </w:tabs>
        <w:rPr>
          <w:lang w:eastAsia="zh-CN"/>
        </w:rPr>
      </w:pPr>
      <w:r w:rsidRPr="00784358">
        <w:rPr>
          <w:rFonts w:eastAsia="SimSun"/>
        </w:rPr>
        <w:t>DLT</w:t>
      </w:r>
      <w:r w:rsidRPr="00784358">
        <w:rPr>
          <w:lang w:eastAsia="zh-CN"/>
        </w:rPr>
        <w:tab/>
      </w:r>
      <w:r w:rsidRPr="00784358">
        <w:rPr>
          <w:rFonts w:eastAsia="SimSun"/>
        </w:rPr>
        <w:t>Distributed Ledger Technology</w:t>
      </w:r>
    </w:p>
    <w:p w14:paraId="656364BF" w14:textId="77777777" w:rsidR="00C87E19" w:rsidRPr="00784358" w:rsidRDefault="00C87E19" w:rsidP="0006658B">
      <w:pPr>
        <w:tabs>
          <w:tab w:val="clear" w:pos="794"/>
        </w:tabs>
        <w:rPr>
          <w:lang w:eastAsia="zh-CN"/>
        </w:rPr>
      </w:pPr>
      <w:r w:rsidRPr="00784358">
        <w:rPr>
          <w:rFonts w:eastAsia="SimSun"/>
        </w:rPr>
        <w:lastRenderedPageBreak/>
        <w:t>EV</w:t>
      </w:r>
      <w:r w:rsidRPr="00784358">
        <w:rPr>
          <w:lang w:eastAsia="zh-CN"/>
        </w:rPr>
        <w:tab/>
      </w:r>
      <w:r w:rsidRPr="00784358">
        <w:rPr>
          <w:rFonts w:eastAsia="SimSun"/>
        </w:rPr>
        <w:t>Electric Vehicle</w:t>
      </w:r>
    </w:p>
    <w:p w14:paraId="311CE3DB" w14:textId="77777777" w:rsidR="00C87E19" w:rsidRPr="00784358" w:rsidRDefault="00C87E19" w:rsidP="0006658B">
      <w:pPr>
        <w:tabs>
          <w:tab w:val="clear" w:pos="794"/>
        </w:tabs>
        <w:rPr>
          <w:rFonts w:eastAsia="MS Mincho" w:cs="Arial"/>
          <w:bCs/>
          <w:lang w:eastAsia="zh-CN"/>
        </w:rPr>
      </w:pPr>
      <w:r w:rsidRPr="00784358">
        <w:rPr>
          <w:rFonts w:eastAsia="SimSun"/>
        </w:rPr>
        <w:t>ID</w:t>
      </w:r>
      <w:r w:rsidRPr="00784358">
        <w:tab/>
      </w:r>
      <w:r w:rsidRPr="00784358">
        <w:rPr>
          <w:rFonts w:eastAsia="MS Mincho" w:cs="Arial"/>
          <w:bCs/>
          <w:lang w:eastAsia="zh-CN"/>
        </w:rPr>
        <w:t>Identity</w:t>
      </w:r>
    </w:p>
    <w:p w14:paraId="3C5E14B0" w14:textId="77777777" w:rsidR="00C87E19" w:rsidRPr="00784358" w:rsidRDefault="00C87E19" w:rsidP="0006658B">
      <w:pPr>
        <w:tabs>
          <w:tab w:val="clear" w:pos="794"/>
        </w:tabs>
      </w:pPr>
      <w:r w:rsidRPr="00784358">
        <w:rPr>
          <w:rFonts w:eastAsia="MS Mincho" w:cs="Arial"/>
          <w:bCs/>
          <w:lang w:eastAsia="zh-CN"/>
        </w:rPr>
        <w:t>IoT</w:t>
      </w:r>
      <w:r w:rsidRPr="00784358">
        <w:rPr>
          <w:rFonts w:eastAsia="MS Mincho" w:cs="Arial"/>
          <w:bCs/>
          <w:lang w:eastAsia="zh-CN"/>
        </w:rPr>
        <w:tab/>
        <w:t>Internet of Things</w:t>
      </w:r>
    </w:p>
    <w:p w14:paraId="004C6C66" w14:textId="77777777" w:rsidR="00C87E19" w:rsidRDefault="00C87E19" w:rsidP="0006658B">
      <w:pPr>
        <w:tabs>
          <w:tab w:val="clear" w:pos="794"/>
        </w:tabs>
        <w:rPr>
          <w:rFonts w:eastAsia="SimSun"/>
        </w:rPr>
      </w:pPr>
      <w:r w:rsidRPr="00784358">
        <w:rPr>
          <w:rFonts w:eastAsia="SimSun"/>
        </w:rPr>
        <w:t xml:space="preserve">P2P </w:t>
      </w:r>
      <w:r>
        <w:rPr>
          <w:rFonts w:eastAsia="SimSun"/>
        </w:rPr>
        <w:tab/>
        <w:t>Person to Person</w:t>
      </w:r>
    </w:p>
    <w:p w14:paraId="0EE72AF9" w14:textId="77777777" w:rsidR="00C87E19" w:rsidRPr="00784358" w:rsidRDefault="00C87E19" w:rsidP="0006658B">
      <w:pPr>
        <w:tabs>
          <w:tab w:val="clear" w:pos="794"/>
        </w:tabs>
      </w:pPr>
      <w:r w:rsidRPr="00784358">
        <w:rPr>
          <w:rFonts w:eastAsia="SimSun"/>
        </w:rPr>
        <w:t>PCP</w:t>
      </w:r>
      <w:r w:rsidRPr="00784358">
        <w:tab/>
      </w:r>
      <w:r w:rsidRPr="00784358">
        <w:rPr>
          <w:rFonts w:eastAsia="SimSun"/>
          <w:lang w:eastAsia="zh-CN"/>
        </w:rPr>
        <w:t>Private Charging Pile</w:t>
      </w:r>
    </w:p>
    <w:p w14:paraId="5568427D" w14:textId="77777777" w:rsidR="00C87E19" w:rsidRPr="00784358" w:rsidRDefault="00C87E19" w:rsidP="0006658B">
      <w:pPr>
        <w:tabs>
          <w:tab w:val="clear" w:pos="794"/>
        </w:tabs>
      </w:pPr>
      <w:r w:rsidRPr="00784358">
        <w:rPr>
          <w:rFonts w:eastAsia="SimSun"/>
        </w:rPr>
        <w:t>PHEV</w:t>
      </w:r>
      <w:r w:rsidRPr="00784358">
        <w:tab/>
      </w:r>
      <w:r w:rsidRPr="00784358">
        <w:rPr>
          <w:rFonts w:eastAsia="SimSun"/>
        </w:rPr>
        <w:t>Plug-in Hybrid Road Vehicle</w:t>
      </w:r>
    </w:p>
    <w:p w14:paraId="1BCB87D1" w14:textId="77777777" w:rsidR="00C87E19" w:rsidRPr="00784358" w:rsidRDefault="00C87E19" w:rsidP="0006658B">
      <w:pPr>
        <w:tabs>
          <w:tab w:val="clear" w:pos="794"/>
        </w:tabs>
      </w:pPr>
      <w:r w:rsidRPr="00784358">
        <w:rPr>
          <w:rFonts w:eastAsia="SimSun"/>
        </w:rPr>
        <w:t>QR</w:t>
      </w:r>
      <w:r w:rsidRPr="00784358">
        <w:tab/>
      </w:r>
      <w:r w:rsidRPr="00784358">
        <w:rPr>
          <w:rFonts w:eastAsia="SimSun"/>
        </w:rPr>
        <w:t>Quick Response</w:t>
      </w:r>
    </w:p>
    <w:p w14:paraId="6A2610C6" w14:textId="77777777" w:rsidR="00C87E19" w:rsidRPr="00784358" w:rsidRDefault="00C87E19" w:rsidP="0006658B">
      <w:pPr>
        <w:tabs>
          <w:tab w:val="clear" w:pos="794"/>
        </w:tabs>
      </w:pPr>
      <w:r w:rsidRPr="00784358">
        <w:rPr>
          <w:rFonts w:eastAsia="SimSun"/>
        </w:rPr>
        <w:t>RESS</w:t>
      </w:r>
      <w:r w:rsidRPr="00784358">
        <w:tab/>
      </w:r>
      <w:r w:rsidRPr="00784358">
        <w:rPr>
          <w:rFonts w:eastAsia="MS Mincho" w:cs="Arial"/>
          <w:bCs/>
          <w:lang w:eastAsia="zh-CN"/>
        </w:rPr>
        <w:t>Rechargeable Energy Storage System</w:t>
      </w:r>
    </w:p>
    <w:p w14:paraId="515E7071" w14:textId="77777777" w:rsidR="00C87E19" w:rsidRPr="00784358" w:rsidRDefault="00C87E19" w:rsidP="0006658B">
      <w:pPr>
        <w:tabs>
          <w:tab w:val="clear" w:pos="794"/>
        </w:tabs>
        <w:rPr>
          <w:rFonts w:eastAsia="MS Mincho" w:cs="Arial"/>
          <w:bCs/>
          <w:lang w:eastAsia="zh-CN"/>
        </w:rPr>
      </w:pPr>
      <w:r w:rsidRPr="00784358">
        <w:rPr>
          <w:rFonts w:eastAsia="SimSun"/>
        </w:rPr>
        <w:t>RFID</w:t>
      </w:r>
      <w:r w:rsidRPr="00784358">
        <w:tab/>
      </w:r>
      <w:r w:rsidRPr="00784358">
        <w:rPr>
          <w:rFonts w:eastAsia="MS Mincho" w:cs="Arial"/>
          <w:bCs/>
          <w:lang w:eastAsia="zh-CN"/>
        </w:rPr>
        <w:t>Radio Frequency Identification</w:t>
      </w:r>
    </w:p>
    <w:p w14:paraId="2F0C8A33" w14:textId="77777777" w:rsidR="00C87E19" w:rsidRPr="00784358" w:rsidRDefault="00C87E19" w:rsidP="0006658B">
      <w:pPr>
        <w:tabs>
          <w:tab w:val="clear" w:pos="794"/>
        </w:tabs>
        <w:rPr>
          <w:rFonts w:eastAsia="MS Mincho" w:cs="Arial"/>
          <w:bCs/>
          <w:lang w:eastAsia="zh-CN"/>
        </w:rPr>
      </w:pPr>
      <w:r w:rsidRPr="00784358">
        <w:rPr>
          <w:rFonts w:eastAsia="SimSun"/>
        </w:rPr>
        <w:t>TEE</w:t>
      </w:r>
      <w:r w:rsidRPr="00784358">
        <w:tab/>
      </w:r>
      <w:r w:rsidRPr="00784358">
        <w:rPr>
          <w:rFonts w:eastAsia="SimSun"/>
        </w:rPr>
        <w:t>Trusted Execution Environment</w:t>
      </w:r>
    </w:p>
    <w:p w14:paraId="386E8F7D" w14:textId="77777777" w:rsidR="00E84412" w:rsidRPr="00784358" w:rsidRDefault="005A2A05">
      <w:pPr>
        <w:pStyle w:val="Heading1"/>
        <w:rPr>
          <w:b w:val="0"/>
        </w:rPr>
      </w:pPr>
      <w:bookmarkStart w:id="56" w:name="_Toc164932578"/>
      <w:bookmarkStart w:id="57" w:name="_Toc215583859"/>
      <w:bookmarkStart w:id="58" w:name="_Toc218493753"/>
      <w:bookmarkStart w:id="59" w:name="_Toc218494601"/>
      <w:bookmarkStart w:id="60" w:name="_Toc220926525"/>
      <w:r w:rsidRPr="00784358">
        <w:t>5</w:t>
      </w:r>
      <w:r w:rsidRPr="00784358">
        <w:tab/>
        <w:t>Conventions</w:t>
      </w:r>
      <w:bookmarkEnd w:id="56"/>
      <w:bookmarkEnd w:id="57"/>
      <w:bookmarkEnd w:id="58"/>
      <w:bookmarkEnd w:id="59"/>
      <w:bookmarkEnd w:id="60"/>
    </w:p>
    <w:p w14:paraId="0483834F" w14:textId="6C80F2E3" w:rsidR="00E84412" w:rsidRPr="00784358" w:rsidRDefault="006A4325">
      <w:pPr>
        <w:rPr>
          <w:lang w:eastAsia="ko-KR"/>
        </w:rPr>
      </w:pPr>
      <w:r w:rsidRPr="00784358">
        <w:rPr>
          <w:lang w:eastAsia="ko-KR"/>
        </w:rPr>
        <w:t>None</w:t>
      </w:r>
      <w:r w:rsidR="005A2A05" w:rsidRPr="00784358">
        <w:rPr>
          <w:lang w:eastAsia="ko-KR"/>
        </w:rPr>
        <w:t>.</w:t>
      </w:r>
    </w:p>
    <w:p w14:paraId="5C542623" w14:textId="77777777" w:rsidR="00E84412" w:rsidRPr="00784358" w:rsidRDefault="005A2A05">
      <w:pPr>
        <w:pStyle w:val="Heading1"/>
      </w:pPr>
      <w:bookmarkStart w:id="61" w:name="_Toc215583860"/>
      <w:bookmarkStart w:id="62" w:name="_Toc218493754"/>
      <w:bookmarkStart w:id="63" w:name="_Toc218494602"/>
      <w:bookmarkStart w:id="64" w:name="_Toc220926526"/>
      <w:r w:rsidRPr="00784358">
        <w:t>6</w:t>
      </w:r>
      <w:r w:rsidRPr="00784358">
        <w:tab/>
        <w:t>Background</w:t>
      </w:r>
      <w:bookmarkEnd w:id="61"/>
      <w:bookmarkEnd w:id="62"/>
      <w:bookmarkEnd w:id="63"/>
      <w:bookmarkEnd w:id="64"/>
    </w:p>
    <w:p w14:paraId="2347E4C2" w14:textId="233C23C6" w:rsidR="00E84412" w:rsidRPr="00784358" w:rsidRDefault="005A2A05">
      <w:r w:rsidRPr="00784358">
        <w:t xml:space="preserve">As the global focus shifts towards sustainable energy and the dual carbon goals of reducing emissions and enhancing energy efficiency, EVs have become increasingly popular. This surge in EV adoption highlights the urgent need for accessible and efficient charging infrastructure. However, the development of public charging piles has not kept pace with the rapid growth of EVs. Many PCP owners, such as residential users and businesses, are often left with underutilized charging resources, while EV drivers face challenges in finding convenient charging options. This mismatch creates an opportunity for a sharing service </w:t>
      </w:r>
      <w:r w:rsidRPr="00784358">
        <w:rPr>
          <w:rFonts w:eastAsia="SimSun"/>
        </w:rPr>
        <w:t>of PCPs</w:t>
      </w:r>
      <w:r w:rsidRPr="00784358">
        <w:t xml:space="preserve"> that can optimize resource utilization and enhance charging accessibility.</w:t>
      </w:r>
    </w:p>
    <w:p w14:paraId="181FAA5D" w14:textId="7A85ADFD" w:rsidR="00E84412" w:rsidRPr="00784358" w:rsidRDefault="005A2A05">
      <w:r w:rsidRPr="00784358">
        <w:t>Despite the potential benefits of PCP sharing, several challenges must be addressed to create a functional and efficient system. Key issues include the lack of a reliable platform for connecting charging pile owners with EV users, concerns over payment and billing transparency, and the need for secure management of user data and transactions. Additionally, the variability in charging pile availability and the diverse needs of EV users complicate the matching process. Without a robust solution, these challenges can hinder the widespread adoption of the sharing services</w:t>
      </w:r>
      <w:r w:rsidRPr="00784358">
        <w:rPr>
          <w:rFonts w:eastAsia="SimSun"/>
        </w:rPr>
        <w:t xml:space="preserve"> of PCPs</w:t>
      </w:r>
      <w:r w:rsidRPr="00784358">
        <w:t>, limiting their effectiveness and appeal.</w:t>
      </w:r>
    </w:p>
    <w:p w14:paraId="11D77AFE" w14:textId="71AC780C" w:rsidR="00E84412" w:rsidRPr="00784358" w:rsidRDefault="005A2A05">
      <w:r w:rsidRPr="00784358">
        <w:t>The introduction of DLT offers a promising solution to the challenges faced by the sharing services</w:t>
      </w:r>
      <w:r w:rsidRPr="00784358">
        <w:rPr>
          <w:rFonts w:eastAsia="SimSun"/>
        </w:rPr>
        <w:t xml:space="preserve"> of PCPs</w:t>
      </w:r>
      <w:r w:rsidRPr="00784358">
        <w:t>. DLT can create a decentralized and transparent platform that securely connects charging pile owners with EV users, facilitating real-time availability updates and efficient booking processes. By utilizing smart contracts, transactions can be automated, ensuring transparent billing and reducing the risk of disputes. Furthermore, DLT enhances data security and privacy, allowing users to maintain control over their information while participating in the network. Overall, the integration of DLT can streamline operations, foster trust among users and drive the successful adoption of sharing service and management of PCPs in the evolving landscape of electric mobility.</w:t>
      </w:r>
    </w:p>
    <w:p w14:paraId="12962783" w14:textId="22FACE17" w:rsidR="00E84412" w:rsidRPr="00784358" w:rsidRDefault="005A2A05">
      <w:pPr>
        <w:rPr>
          <w:b/>
        </w:rPr>
      </w:pPr>
      <w:r w:rsidRPr="00784358">
        <w:t>More use cases of sharing service and management of PCPs are illustrated in Appendix I.</w:t>
      </w:r>
    </w:p>
    <w:p w14:paraId="257679C6" w14:textId="00864D0A" w:rsidR="00E84412" w:rsidRPr="00784358" w:rsidRDefault="005A2A05">
      <w:pPr>
        <w:pStyle w:val="Heading1"/>
        <w:rPr>
          <w:b w:val="0"/>
        </w:rPr>
      </w:pPr>
      <w:bookmarkStart w:id="65" w:name="_Toc164932579"/>
      <w:bookmarkStart w:id="66" w:name="_Toc215583861"/>
      <w:bookmarkStart w:id="67" w:name="_Toc218493755"/>
      <w:bookmarkStart w:id="68" w:name="_Toc218494603"/>
      <w:bookmarkStart w:id="69" w:name="_Toc220926527"/>
      <w:r w:rsidRPr="00784358">
        <w:t>7</w:t>
      </w:r>
      <w:r w:rsidRPr="00784358">
        <w:tab/>
        <w:t xml:space="preserve">Stakeholders of DLT-based sharing service and management of </w:t>
      </w:r>
      <w:bookmarkEnd w:id="65"/>
      <w:bookmarkEnd w:id="66"/>
      <w:bookmarkEnd w:id="67"/>
      <w:bookmarkEnd w:id="68"/>
      <w:r w:rsidR="00864D98" w:rsidRPr="00784358">
        <w:t>PCPs</w:t>
      </w:r>
      <w:bookmarkEnd w:id="69"/>
    </w:p>
    <w:p w14:paraId="4D2A68B6" w14:textId="15FA3AFA" w:rsidR="00E84412" w:rsidRPr="00784358" w:rsidRDefault="005A2A05">
      <w:pPr>
        <w:rPr>
          <w:rFonts w:eastAsia="SimSun"/>
          <w:lang w:eastAsia="zh-CN"/>
        </w:rPr>
      </w:pPr>
      <w:r w:rsidRPr="00784358">
        <w:rPr>
          <w:rFonts w:eastAsia="SimSun"/>
          <w:lang w:eastAsia="zh-CN"/>
        </w:rPr>
        <w:t xml:space="preserve">The development and deployment of a DLT-based sharing service and management of PCPs in the EV ecosystem involves a variety of stakeholders, each playing a crucial role in ensuring the system operates efficiently, transparently and securely. As shown in Figure 1, from EV owners seeking </w:t>
      </w:r>
      <w:r w:rsidRPr="00784358">
        <w:rPr>
          <w:rFonts w:eastAsia="SimSun"/>
          <w:lang w:eastAsia="zh-CN"/>
        </w:rPr>
        <w:lastRenderedPageBreak/>
        <w:t>accessible charging solutions to regulatory bodies ensuring compliance with industry standards, the collaboration between these stakeholders enables a decentralized and effective service.</w:t>
      </w:r>
    </w:p>
    <w:p w14:paraId="6EFFE867" w14:textId="0D252E20" w:rsidR="00E84412" w:rsidRPr="00784358" w:rsidRDefault="0006658B" w:rsidP="0006658B">
      <w:pPr>
        <w:pStyle w:val="Figure"/>
        <w:rPr>
          <w:rFonts w:eastAsia="SimSun"/>
          <w:lang w:eastAsia="zh-CN"/>
        </w:rPr>
      </w:pPr>
      <w:r w:rsidRPr="00784358">
        <w:rPr>
          <w:rFonts w:eastAsia="SimSun"/>
          <w:noProof/>
          <w:lang w:eastAsia="zh-CN"/>
        </w:rPr>
        <w:drawing>
          <wp:inline distT="0" distB="0" distL="0" distR="0" wp14:anchorId="66672DD5" wp14:editId="6FF4C012">
            <wp:extent cx="5114554" cy="2670053"/>
            <wp:effectExtent l="0" t="0" r="0" b="0"/>
            <wp:docPr id="922562505" name="Picture 1" descr="Figure 1 – Stakeholders of DLT-based sharing service and management of &#10;PCP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562505" name="Picture 1" descr="Figure 1 – Stakeholders of DLT-based sharing service and management of &#10;PCPs&#10;"/>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114554" cy="2670053"/>
                    </a:xfrm>
                    <a:prstGeom prst="rect">
                      <a:avLst/>
                    </a:prstGeom>
                  </pic:spPr>
                </pic:pic>
              </a:graphicData>
            </a:graphic>
          </wp:inline>
        </w:drawing>
      </w:r>
    </w:p>
    <w:p w14:paraId="6A83B2E6" w14:textId="1538B2F6" w:rsidR="00E84412" w:rsidRPr="00784358" w:rsidRDefault="005A2A05" w:rsidP="0006658B">
      <w:pPr>
        <w:pStyle w:val="FigureNoTitle"/>
        <w:rPr>
          <w:lang w:eastAsia="zh-CN"/>
        </w:rPr>
      </w:pPr>
      <w:bookmarkStart w:id="70" w:name="_Toc164754547"/>
      <w:bookmarkStart w:id="71" w:name="_Toc215583893"/>
      <w:r w:rsidRPr="00784358">
        <w:rPr>
          <w:lang w:eastAsia="zh-CN"/>
        </w:rPr>
        <w:t xml:space="preserve">Figure 1 – Stakeholders of DLT-based </w:t>
      </w:r>
      <w:r w:rsidRPr="00784358">
        <w:t>sharing service and</w:t>
      </w:r>
      <w:r w:rsidR="00F8616C">
        <w:t> </w:t>
      </w:r>
      <w:r w:rsidRPr="00784358">
        <w:t>management</w:t>
      </w:r>
      <w:r w:rsidR="00F8616C">
        <w:t> </w:t>
      </w:r>
      <w:r w:rsidRPr="00784358">
        <w:t>of</w:t>
      </w:r>
      <w:r w:rsidR="00F8616C">
        <w:t> </w:t>
      </w:r>
      <w:r w:rsidR="001D6C5A" w:rsidRPr="00784358">
        <w:t>PCP</w:t>
      </w:r>
      <w:r w:rsidRPr="00784358">
        <w:t>s</w:t>
      </w:r>
      <w:bookmarkEnd w:id="70"/>
      <w:bookmarkEnd w:id="71"/>
    </w:p>
    <w:p w14:paraId="59730894" w14:textId="6A2EBC44" w:rsidR="00E84412" w:rsidRPr="00784358" w:rsidRDefault="005A2A05" w:rsidP="0006658B">
      <w:pPr>
        <w:pStyle w:val="Normalaftertitle"/>
        <w:rPr>
          <w:rFonts w:eastAsia="SimSun"/>
          <w:lang w:eastAsia="zh-CN"/>
        </w:rPr>
      </w:pPr>
      <w:r w:rsidRPr="00784358">
        <w:rPr>
          <w:rFonts w:eastAsia="SimSun"/>
        </w:rPr>
        <w:t xml:space="preserve">The stakeholders involved in the </w:t>
      </w:r>
      <w:r w:rsidRPr="00784358">
        <w:rPr>
          <w:rFonts w:eastAsia="SimSun"/>
          <w:lang w:eastAsia="zh-CN"/>
        </w:rPr>
        <w:t xml:space="preserve">DLT-based sharing service and management of PCPs </w:t>
      </w:r>
      <w:r w:rsidRPr="00784358">
        <w:rPr>
          <w:rFonts w:eastAsia="SimSun"/>
        </w:rPr>
        <w:t>are as follows</w:t>
      </w:r>
      <w:r w:rsidRPr="00784358">
        <w:rPr>
          <w:rFonts w:eastAsia="SimSun"/>
          <w:lang w:eastAsia="zh-CN"/>
        </w:rPr>
        <w:t>:</w:t>
      </w:r>
    </w:p>
    <w:p w14:paraId="100D401A" w14:textId="6423C974" w:rsidR="00E84412" w:rsidRPr="00784358" w:rsidRDefault="0006658B" w:rsidP="0006658B">
      <w:pPr>
        <w:pStyle w:val="enumlev1"/>
        <w:rPr>
          <w:rFonts w:eastAsia="SimSun"/>
        </w:rPr>
      </w:pPr>
      <w:r w:rsidRPr="00784358">
        <w:rPr>
          <w:rFonts w:eastAsia="SimSun"/>
        </w:rPr>
        <w:t>–</w:t>
      </w:r>
      <w:r w:rsidRPr="00784358">
        <w:rPr>
          <w:rFonts w:eastAsia="SimSun"/>
        </w:rPr>
        <w:tab/>
      </w:r>
      <w:r w:rsidR="005A2A05" w:rsidRPr="00784358">
        <w:rPr>
          <w:rFonts w:eastAsia="SimSun"/>
          <w:b/>
          <w:bCs/>
        </w:rPr>
        <w:t>EV</w:t>
      </w:r>
      <w:r w:rsidR="005A2A05" w:rsidRPr="00784358">
        <w:rPr>
          <w:rFonts w:eastAsia="SimSun"/>
        </w:rPr>
        <w:t xml:space="preserve"> </w:t>
      </w:r>
      <w:r w:rsidR="00D51FB0" w:rsidRPr="00784358">
        <w:rPr>
          <w:rFonts w:eastAsia="SimSun"/>
          <w:b/>
          <w:bCs/>
        </w:rPr>
        <w:t>owners</w:t>
      </w:r>
      <w:r w:rsidR="005A2A05" w:rsidRPr="00784358">
        <w:rPr>
          <w:rFonts w:eastAsia="SimSun"/>
        </w:rPr>
        <w:t>: The</w:t>
      </w:r>
      <w:r w:rsidR="001D6C5A" w:rsidRPr="00784358">
        <w:rPr>
          <w:rFonts w:eastAsia="SimSun"/>
        </w:rPr>
        <w:t>se</w:t>
      </w:r>
      <w:r w:rsidR="005A2A05" w:rsidRPr="00784358">
        <w:rPr>
          <w:rFonts w:eastAsia="SimSun"/>
        </w:rPr>
        <w:t xml:space="preserve"> are the owners of </w:t>
      </w:r>
      <w:r w:rsidR="001D6C5A" w:rsidRPr="00784358">
        <w:rPr>
          <w:rFonts w:eastAsia="SimSun"/>
        </w:rPr>
        <w:t>EVs</w:t>
      </w:r>
      <w:r w:rsidR="005A2A05" w:rsidRPr="00784358">
        <w:rPr>
          <w:rFonts w:eastAsia="SimSun"/>
        </w:rPr>
        <w:t xml:space="preserve">. </w:t>
      </w:r>
      <w:r w:rsidR="001D6C5A" w:rsidRPr="00784358">
        <w:rPr>
          <w:rFonts w:eastAsia="SimSun"/>
        </w:rPr>
        <w:t>They</w:t>
      </w:r>
      <w:r w:rsidR="005A2A05" w:rsidRPr="00784358">
        <w:rPr>
          <w:rFonts w:eastAsia="SimSun"/>
        </w:rPr>
        <w:t xml:space="preserve"> are the primary users of the sharing service of PCPs and trade with charging pile owners via smart contracts to obtain charging services through PCPs, with factors like location, price and reputation influencing the process.</w:t>
      </w:r>
    </w:p>
    <w:p w14:paraId="6760DD0A" w14:textId="4FF15A9F" w:rsidR="00E84412" w:rsidRPr="00784358" w:rsidRDefault="0006658B" w:rsidP="0006658B">
      <w:pPr>
        <w:pStyle w:val="enumlev1"/>
        <w:rPr>
          <w:rFonts w:eastAsia="SimSun"/>
        </w:rPr>
      </w:pPr>
      <w:r w:rsidRPr="00784358">
        <w:rPr>
          <w:rFonts w:eastAsia="SimSun"/>
        </w:rPr>
        <w:t>–</w:t>
      </w:r>
      <w:r w:rsidRPr="00784358">
        <w:rPr>
          <w:rFonts w:eastAsia="SimSun"/>
        </w:rPr>
        <w:tab/>
      </w:r>
      <w:r w:rsidR="005A2A05" w:rsidRPr="00784358">
        <w:rPr>
          <w:rFonts w:eastAsia="SimSun"/>
          <w:b/>
          <w:bCs/>
        </w:rPr>
        <w:t>PCP</w:t>
      </w:r>
      <w:r w:rsidR="005A2A05" w:rsidRPr="00784358">
        <w:rPr>
          <w:rFonts w:eastAsia="SimSun"/>
        </w:rPr>
        <w:t xml:space="preserve"> </w:t>
      </w:r>
      <w:r w:rsidR="00D51FB0" w:rsidRPr="00784358">
        <w:rPr>
          <w:rFonts w:eastAsia="SimSun"/>
          <w:b/>
          <w:bCs/>
        </w:rPr>
        <w:t>owners</w:t>
      </w:r>
      <w:r w:rsidR="005A2A05" w:rsidRPr="00784358">
        <w:rPr>
          <w:rFonts w:eastAsia="SimSun"/>
        </w:rPr>
        <w:t>: The</w:t>
      </w:r>
      <w:r w:rsidR="001D6C5A" w:rsidRPr="00784358">
        <w:rPr>
          <w:rFonts w:eastAsia="SimSun"/>
        </w:rPr>
        <w:t>se</w:t>
      </w:r>
      <w:r w:rsidR="005A2A05" w:rsidRPr="00784358">
        <w:rPr>
          <w:rFonts w:eastAsia="SimSun"/>
        </w:rPr>
        <w:t xml:space="preserve"> are individuals or businesses owning </w:t>
      </w:r>
      <w:r w:rsidR="001D6C5A" w:rsidRPr="00784358">
        <w:rPr>
          <w:rFonts w:eastAsia="SimSun"/>
        </w:rPr>
        <w:t>PCPs</w:t>
      </w:r>
      <w:r w:rsidR="005A2A05" w:rsidRPr="00784358">
        <w:rPr>
          <w:rFonts w:eastAsia="SimSun"/>
        </w:rPr>
        <w:t xml:space="preserve">. </w:t>
      </w:r>
      <w:r w:rsidR="001D6C5A" w:rsidRPr="00784358">
        <w:rPr>
          <w:rFonts w:eastAsia="SimSun"/>
        </w:rPr>
        <w:t xml:space="preserve">They </w:t>
      </w:r>
      <w:r w:rsidR="005A2A05" w:rsidRPr="00784358">
        <w:rPr>
          <w:rFonts w:eastAsia="SimSun"/>
        </w:rPr>
        <w:t>can lease their charging piles through the sharing service, optimizing their underutilized resources and earning income while offering charging services to EV owners.</w:t>
      </w:r>
    </w:p>
    <w:p w14:paraId="0A0CC04C" w14:textId="792E6957" w:rsidR="00E84412" w:rsidRPr="00784358" w:rsidRDefault="0006658B" w:rsidP="0006658B">
      <w:pPr>
        <w:pStyle w:val="enumlev1"/>
        <w:rPr>
          <w:rFonts w:eastAsia="SimSun"/>
        </w:rPr>
      </w:pPr>
      <w:r w:rsidRPr="00784358">
        <w:rPr>
          <w:rFonts w:eastAsia="SimSun"/>
        </w:rPr>
        <w:t>–</w:t>
      </w:r>
      <w:r w:rsidRPr="00784358">
        <w:rPr>
          <w:rFonts w:eastAsia="SimSun"/>
        </w:rPr>
        <w:tab/>
      </w:r>
      <w:r w:rsidR="005A2A05" w:rsidRPr="00784358">
        <w:rPr>
          <w:rFonts w:eastAsia="SimSun"/>
          <w:b/>
          <w:bCs/>
        </w:rPr>
        <w:t xml:space="preserve">Charging </w:t>
      </w:r>
      <w:r w:rsidR="00D51FB0" w:rsidRPr="00784358">
        <w:rPr>
          <w:rFonts w:eastAsia="SimSun"/>
          <w:b/>
          <w:bCs/>
        </w:rPr>
        <w:t>service providers</w:t>
      </w:r>
      <w:r w:rsidR="005A2A05" w:rsidRPr="00784358">
        <w:rPr>
          <w:rFonts w:eastAsia="SimSun"/>
        </w:rPr>
        <w:t>: They are companies that manage the platform facilitating the sharing service of PCPs. These providers ensure the seamless connection between EV owners and PCP owners, handling booking, payments and platform maintenance.</w:t>
      </w:r>
    </w:p>
    <w:p w14:paraId="2639DA29" w14:textId="4594AF65" w:rsidR="00E84412" w:rsidRPr="00784358" w:rsidRDefault="0006658B" w:rsidP="0006658B">
      <w:pPr>
        <w:pStyle w:val="enumlev1"/>
        <w:rPr>
          <w:rFonts w:eastAsia="SimSun"/>
        </w:rPr>
      </w:pPr>
      <w:r w:rsidRPr="00784358">
        <w:rPr>
          <w:rFonts w:eastAsia="SimSun"/>
        </w:rPr>
        <w:t>–</w:t>
      </w:r>
      <w:r w:rsidRPr="00784358">
        <w:rPr>
          <w:rFonts w:eastAsia="SimSun"/>
        </w:rPr>
        <w:tab/>
      </w:r>
      <w:r w:rsidR="005A2A05" w:rsidRPr="00784358">
        <w:rPr>
          <w:rFonts w:eastAsia="SimSun"/>
          <w:b/>
          <w:bCs/>
        </w:rPr>
        <w:t xml:space="preserve">DLT </w:t>
      </w:r>
      <w:r w:rsidR="00D51FB0" w:rsidRPr="00784358">
        <w:rPr>
          <w:rFonts w:eastAsia="SimSun"/>
          <w:b/>
          <w:bCs/>
        </w:rPr>
        <w:t>providers</w:t>
      </w:r>
      <w:r w:rsidR="005A2A05" w:rsidRPr="00784358">
        <w:rPr>
          <w:rFonts w:eastAsia="SimSun"/>
        </w:rPr>
        <w:t>: The</w:t>
      </w:r>
      <w:r w:rsidR="001D6C5A" w:rsidRPr="00784358">
        <w:rPr>
          <w:rFonts w:eastAsia="SimSun"/>
        </w:rPr>
        <w:t>se</w:t>
      </w:r>
      <w:r w:rsidR="005A2A05" w:rsidRPr="00784358">
        <w:rPr>
          <w:rFonts w:eastAsia="SimSun"/>
        </w:rPr>
        <w:t xml:space="preserve"> are entities responsible for implementing and maintaining the </w:t>
      </w:r>
      <w:r w:rsidR="001D6C5A" w:rsidRPr="00784358">
        <w:rPr>
          <w:rFonts w:eastAsia="SimSun"/>
        </w:rPr>
        <w:t>DLT</w:t>
      </w:r>
      <w:r w:rsidR="005A2A05" w:rsidRPr="00784358">
        <w:rPr>
          <w:rFonts w:eastAsia="SimSun"/>
        </w:rPr>
        <w:t xml:space="preserve"> infrastructure. </w:t>
      </w:r>
      <w:r w:rsidR="001D6C5A" w:rsidRPr="00784358">
        <w:rPr>
          <w:rFonts w:eastAsia="SimSun"/>
        </w:rPr>
        <w:t>They</w:t>
      </w:r>
      <w:r w:rsidR="005A2A05" w:rsidRPr="00784358">
        <w:rPr>
          <w:rFonts w:eastAsia="SimSun"/>
        </w:rPr>
        <w:t xml:space="preserve"> ensure the security, transparency and immutability of data and transactions within the platform.</w:t>
      </w:r>
    </w:p>
    <w:p w14:paraId="1473135D" w14:textId="1293125E" w:rsidR="00E84412" w:rsidRPr="00784358" w:rsidRDefault="0006658B" w:rsidP="0006658B">
      <w:pPr>
        <w:pStyle w:val="enumlev1"/>
        <w:rPr>
          <w:rFonts w:eastAsia="SimSun"/>
        </w:rPr>
      </w:pPr>
      <w:r w:rsidRPr="00784358">
        <w:rPr>
          <w:rFonts w:eastAsia="SimSun"/>
        </w:rPr>
        <w:t>–</w:t>
      </w:r>
      <w:r w:rsidRPr="00784358">
        <w:rPr>
          <w:rFonts w:eastAsia="SimSun"/>
        </w:rPr>
        <w:tab/>
      </w:r>
      <w:r w:rsidR="005A2A05" w:rsidRPr="00784358">
        <w:rPr>
          <w:rFonts w:eastAsia="SimSun"/>
          <w:b/>
          <w:bCs/>
        </w:rPr>
        <w:t xml:space="preserve">Utility </w:t>
      </w:r>
      <w:r w:rsidR="00615D8F" w:rsidRPr="00784358">
        <w:rPr>
          <w:rFonts w:eastAsia="SimSun"/>
          <w:b/>
          <w:bCs/>
        </w:rPr>
        <w:t>providers</w:t>
      </w:r>
      <w:r w:rsidR="005A2A05" w:rsidRPr="00784358">
        <w:rPr>
          <w:rFonts w:eastAsia="SimSun"/>
        </w:rPr>
        <w:t>: The</w:t>
      </w:r>
      <w:r w:rsidR="001D6C5A" w:rsidRPr="00784358">
        <w:rPr>
          <w:rFonts w:eastAsia="SimSun"/>
        </w:rPr>
        <w:t>se</w:t>
      </w:r>
      <w:r w:rsidR="005A2A05" w:rsidRPr="00784358">
        <w:rPr>
          <w:rFonts w:eastAsia="SimSun"/>
        </w:rPr>
        <w:t xml:space="preserve"> are the organizations supplying electricity to the charging piles, typically through power grids. </w:t>
      </w:r>
      <w:r w:rsidR="001D6C5A" w:rsidRPr="00784358">
        <w:rPr>
          <w:rFonts w:eastAsia="SimSun"/>
        </w:rPr>
        <w:t>They</w:t>
      </w:r>
      <w:r w:rsidR="005A2A05" w:rsidRPr="00784358">
        <w:rPr>
          <w:rFonts w:eastAsia="SimSun"/>
        </w:rPr>
        <w:t xml:space="preserve"> ensure a reliable power supply for the charging infrastructure, especially during high-demand periods.</w:t>
      </w:r>
    </w:p>
    <w:p w14:paraId="1DBAA0AB" w14:textId="069865DE" w:rsidR="00E84412" w:rsidRPr="00784358" w:rsidRDefault="0006658B" w:rsidP="0006658B">
      <w:pPr>
        <w:pStyle w:val="enumlev1"/>
        <w:rPr>
          <w:rFonts w:eastAsia="SimSun"/>
        </w:rPr>
      </w:pPr>
      <w:r w:rsidRPr="00784358">
        <w:rPr>
          <w:rFonts w:eastAsia="SimSun"/>
        </w:rPr>
        <w:t>–</w:t>
      </w:r>
      <w:r w:rsidRPr="00784358">
        <w:rPr>
          <w:rFonts w:eastAsia="SimSun"/>
        </w:rPr>
        <w:tab/>
      </w:r>
      <w:r w:rsidR="005A2A05" w:rsidRPr="00784358">
        <w:rPr>
          <w:rFonts w:eastAsia="SimSun"/>
          <w:b/>
          <w:bCs/>
        </w:rPr>
        <w:t xml:space="preserve">Payment </w:t>
      </w:r>
      <w:r w:rsidR="00D51FB0" w:rsidRPr="00784358">
        <w:rPr>
          <w:rFonts w:eastAsia="SimSun"/>
          <w:b/>
          <w:bCs/>
        </w:rPr>
        <w:t>service providers</w:t>
      </w:r>
      <w:r w:rsidR="005A2A05" w:rsidRPr="00784358">
        <w:rPr>
          <w:rFonts w:eastAsia="SimSun"/>
        </w:rPr>
        <w:t>: The</w:t>
      </w:r>
      <w:r w:rsidR="001D6C5A" w:rsidRPr="00784358">
        <w:rPr>
          <w:rFonts w:eastAsia="SimSun"/>
        </w:rPr>
        <w:t>se</w:t>
      </w:r>
      <w:r w:rsidR="005A2A05" w:rsidRPr="00784358">
        <w:rPr>
          <w:rFonts w:eastAsia="SimSun"/>
        </w:rPr>
        <w:t xml:space="preserve"> are financial institutions or platforms processing transactions within the sharing service of PCPs. The</w:t>
      </w:r>
      <w:r w:rsidR="001D6C5A" w:rsidRPr="00784358">
        <w:rPr>
          <w:rFonts w:eastAsia="SimSun"/>
        </w:rPr>
        <w:t>y</w:t>
      </w:r>
      <w:r w:rsidR="005A2A05" w:rsidRPr="00784358">
        <w:rPr>
          <w:rFonts w:eastAsia="SimSun"/>
        </w:rPr>
        <w:t xml:space="preserve"> handle the secure transfer of funds, ensuring transparent billing and a smooth payment experience for both EV owners and PCP owners.</w:t>
      </w:r>
    </w:p>
    <w:p w14:paraId="1BB27759" w14:textId="5A373200" w:rsidR="00E84412" w:rsidRPr="00784358" w:rsidRDefault="0006658B" w:rsidP="0006658B">
      <w:pPr>
        <w:pStyle w:val="enumlev1"/>
        <w:rPr>
          <w:rFonts w:eastAsia="SimSun"/>
        </w:rPr>
      </w:pPr>
      <w:r w:rsidRPr="00784358">
        <w:rPr>
          <w:rFonts w:eastAsia="SimSun"/>
        </w:rPr>
        <w:t>–</w:t>
      </w:r>
      <w:r w:rsidRPr="00784358">
        <w:rPr>
          <w:rFonts w:eastAsia="SimSun"/>
        </w:rPr>
        <w:tab/>
      </w:r>
      <w:r w:rsidR="005A2A05" w:rsidRPr="00784358">
        <w:rPr>
          <w:rFonts w:eastAsia="SimSun"/>
          <w:b/>
          <w:bCs/>
        </w:rPr>
        <w:t xml:space="preserve">EV </w:t>
      </w:r>
      <w:r w:rsidR="00D51FB0" w:rsidRPr="00784358">
        <w:rPr>
          <w:rFonts w:eastAsia="SimSun"/>
          <w:b/>
          <w:bCs/>
        </w:rPr>
        <w:t>manufacturers</w:t>
      </w:r>
      <w:r w:rsidR="005A2A05" w:rsidRPr="00784358">
        <w:rPr>
          <w:rFonts w:eastAsia="SimSun"/>
        </w:rPr>
        <w:t>: The</w:t>
      </w:r>
      <w:r w:rsidR="001D6C5A" w:rsidRPr="00784358">
        <w:rPr>
          <w:rFonts w:eastAsia="SimSun"/>
        </w:rPr>
        <w:t>se</w:t>
      </w:r>
      <w:r w:rsidR="005A2A05" w:rsidRPr="00784358">
        <w:rPr>
          <w:rFonts w:eastAsia="SimSun"/>
        </w:rPr>
        <w:t xml:space="preserve"> are companies that produce EVs. </w:t>
      </w:r>
      <w:r w:rsidR="001D6C5A" w:rsidRPr="00784358">
        <w:rPr>
          <w:rFonts w:eastAsia="SimSun"/>
        </w:rPr>
        <w:t xml:space="preserve">They </w:t>
      </w:r>
      <w:r w:rsidR="005A2A05" w:rsidRPr="00784358">
        <w:rPr>
          <w:rFonts w:eastAsia="SimSun"/>
        </w:rPr>
        <w:t>may work with the sharing service of PCPs to ensure compatibility between their vehicles and the charging piles, promoting seamless integration for EV owners.</w:t>
      </w:r>
    </w:p>
    <w:p w14:paraId="28993FCA" w14:textId="3CE902C6" w:rsidR="00E84412" w:rsidRPr="00784358" w:rsidRDefault="0006658B" w:rsidP="0006658B">
      <w:pPr>
        <w:pStyle w:val="enumlev1"/>
        <w:rPr>
          <w:rFonts w:eastAsia="SimSun"/>
        </w:rPr>
      </w:pPr>
      <w:r w:rsidRPr="00784358">
        <w:rPr>
          <w:rFonts w:eastAsia="SimSun"/>
        </w:rPr>
        <w:t>–</w:t>
      </w:r>
      <w:r w:rsidRPr="00784358">
        <w:rPr>
          <w:rFonts w:eastAsia="SimSun"/>
        </w:rPr>
        <w:tab/>
      </w:r>
      <w:r w:rsidR="005A2A05" w:rsidRPr="00784358">
        <w:rPr>
          <w:rFonts w:eastAsia="SimSun"/>
          <w:b/>
          <w:bCs/>
        </w:rPr>
        <w:t xml:space="preserve">Regulatory </w:t>
      </w:r>
      <w:r w:rsidR="00D51FB0" w:rsidRPr="00784358">
        <w:rPr>
          <w:rFonts w:eastAsia="SimSun"/>
          <w:b/>
          <w:bCs/>
        </w:rPr>
        <w:t>bodies</w:t>
      </w:r>
      <w:r w:rsidR="005A2A05" w:rsidRPr="00784358">
        <w:rPr>
          <w:rFonts w:eastAsia="SimSun"/>
        </w:rPr>
        <w:t>: They are local, regional or national bodies that set rules and regulations for EVs and charging infrastructure. Regulatory bodies ensure the system</w:t>
      </w:r>
      <w:r w:rsidR="00D51FB0" w:rsidRPr="00784358">
        <w:rPr>
          <w:rFonts w:eastAsia="SimSun"/>
        </w:rPr>
        <w:t>'</w:t>
      </w:r>
      <w:r w:rsidR="005A2A05" w:rsidRPr="00784358">
        <w:rPr>
          <w:rFonts w:eastAsia="SimSun"/>
        </w:rPr>
        <w:t>s compliance with energy efficiency, safety and environmental standards.</w:t>
      </w:r>
    </w:p>
    <w:p w14:paraId="1A30F38A" w14:textId="521C4251" w:rsidR="00E84412" w:rsidRPr="00784358" w:rsidRDefault="005A2A05">
      <w:pPr>
        <w:pStyle w:val="Heading1"/>
        <w:rPr>
          <w:b w:val="0"/>
        </w:rPr>
      </w:pPr>
      <w:bookmarkStart w:id="72" w:name="_Toc215583862"/>
      <w:bookmarkStart w:id="73" w:name="_Toc218493756"/>
      <w:bookmarkStart w:id="74" w:name="_Toc218494604"/>
      <w:bookmarkStart w:id="75" w:name="_Toc220926528"/>
      <w:bookmarkStart w:id="76" w:name="_Toc164932580"/>
      <w:r w:rsidRPr="00784358">
        <w:lastRenderedPageBreak/>
        <w:t>8</w:t>
      </w:r>
      <w:r w:rsidRPr="00784358">
        <w:tab/>
        <w:t xml:space="preserve">Framework for DLT-based sharing service and management of </w:t>
      </w:r>
      <w:r w:rsidR="00CE6CCD" w:rsidRPr="00784358">
        <w:t>PCP</w:t>
      </w:r>
      <w:r w:rsidRPr="00784358">
        <w:t>s</w:t>
      </w:r>
      <w:bookmarkEnd w:id="72"/>
      <w:bookmarkEnd w:id="73"/>
      <w:bookmarkEnd w:id="74"/>
      <w:bookmarkEnd w:id="75"/>
      <w:r w:rsidRPr="00784358">
        <w:t xml:space="preserve"> </w:t>
      </w:r>
      <w:bookmarkEnd w:id="76"/>
    </w:p>
    <w:p w14:paraId="62FBAFBA" w14:textId="4DCFB333" w:rsidR="00E84412" w:rsidRPr="00784358" w:rsidRDefault="005A2A05">
      <w:pPr>
        <w:rPr>
          <w:rFonts w:eastAsia="SimSun"/>
        </w:rPr>
      </w:pPr>
      <w:r w:rsidRPr="00784358">
        <w:rPr>
          <w:rFonts w:eastAsia="SimSun"/>
        </w:rPr>
        <w:t xml:space="preserve">The framework for </w:t>
      </w:r>
      <w:r w:rsidRPr="00784358">
        <w:rPr>
          <w:rFonts w:eastAsia="SimSun"/>
          <w:lang w:eastAsia="zh-CN"/>
        </w:rPr>
        <w:t xml:space="preserve">DLT-based sharing service and management of PCPs </w:t>
      </w:r>
      <w:r w:rsidRPr="00784358">
        <w:rPr>
          <w:rFonts w:eastAsia="SimSun"/>
        </w:rPr>
        <w:t xml:space="preserve">is illustrated in Figure </w:t>
      </w:r>
      <w:r w:rsidRPr="00784358">
        <w:rPr>
          <w:rFonts w:eastAsia="SimSun"/>
          <w:lang w:eastAsia="zh-CN"/>
        </w:rPr>
        <w:t>2</w:t>
      </w:r>
      <w:r w:rsidRPr="00784358">
        <w:rPr>
          <w:rFonts w:eastAsia="SimSun"/>
        </w:rPr>
        <w:t xml:space="preserve">. It is </w:t>
      </w:r>
      <w:r w:rsidRPr="00784358">
        <w:rPr>
          <w:lang w:eastAsia="zh-CN"/>
        </w:rPr>
        <w:t>divided</w:t>
      </w:r>
      <w:r w:rsidRPr="00784358">
        <w:rPr>
          <w:rFonts w:eastAsia="SimSun"/>
        </w:rPr>
        <w:t xml:space="preserve"> into two layers, which are further detailed as:</w:t>
      </w:r>
    </w:p>
    <w:p w14:paraId="6C914E0E" w14:textId="2A709C72" w:rsidR="00E84412" w:rsidRPr="00784358" w:rsidRDefault="00994E93" w:rsidP="0006658B">
      <w:pPr>
        <w:pStyle w:val="enumlev1"/>
        <w:rPr>
          <w:rFonts w:eastAsia="SimSun"/>
        </w:rPr>
      </w:pPr>
      <w:r w:rsidRPr="00784358">
        <w:rPr>
          <w:rFonts w:eastAsia="SimSun"/>
        </w:rPr>
        <w:t>–</w:t>
      </w:r>
      <w:r w:rsidR="0006658B" w:rsidRPr="00784358">
        <w:rPr>
          <w:rFonts w:eastAsia="SimSun"/>
        </w:rPr>
        <w:tab/>
      </w:r>
      <w:r w:rsidR="005A2A05" w:rsidRPr="00784358">
        <w:rPr>
          <w:rFonts w:eastAsia="SimSun"/>
          <w:b/>
          <w:bCs/>
        </w:rPr>
        <w:t>DLT layer</w:t>
      </w:r>
      <w:r w:rsidR="005A2A05" w:rsidRPr="00784358">
        <w:rPr>
          <w:rFonts w:eastAsia="SimSun"/>
        </w:rPr>
        <w:t xml:space="preserve">: </w:t>
      </w:r>
      <w:r w:rsidR="00CE6CCD" w:rsidRPr="00784358">
        <w:rPr>
          <w:rFonts w:eastAsia="SimSun"/>
        </w:rPr>
        <w:t>This</w:t>
      </w:r>
      <w:r w:rsidR="005A2A05" w:rsidRPr="00784358">
        <w:rPr>
          <w:rFonts w:eastAsia="SimSun"/>
        </w:rPr>
        <w:t xml:space="preserve"> provides the DLT basic functions required to support the sharing of PCPs, including P2P service, distributed ledger, consensus mechanism, smart contract, privacy computing</w:t>
      </w:r>
      <w:r w:rsidR="00CE6CCD" w:rsidRPr="00784358">
        <w:rPr>
          <w:rFonts w:eastAsia="SimSun"/>
        </w:rPr>
        <w:t>,</w:t>
      </w:r>
      <w:r w:rsidR="005A2A05" w:rsidRPr="00784358">
        <w:rPr>
          <w:rFonts w:eastAsia="SimSun"/>
        </w:rPr>
        <w:t xml:space="preserve"> and on-chain </w:t>
      </w:r>
      <w:r w:rsidR="00CE6CCD" w:rsidRPr="00784358">
        <w:rPr>
          <w:rFonts w:eastAsia="SimSun"/>
        </w:rPr>
        <w:t>and</w:t>
      </w:r>
      <w:r w:rsidR="005A2A05" w:rsidRPr="00784358">
        <w:rPr>
          <w:rFonts w:eastAsia="SimSun"/>
        </w:rPr>
        <w:t xml:space="preserve"> off-chain collaboration.</w:t>
      </w:r>
    </w:p>
    <w:p w14:paraId="1D6C66F9" w14:textId="3D2E9808" w:rsidR="00E84412" w:rsidRPr="00784358" w:rsidRDefault="00994E93" w:rsidP="0006658B">
      <w:pPr>
        <w:pStyle w:val="enumlev1"/>
        <w:rPr>
          <w:rFonts w:eastAsia="SimSun"/>
        </w:rPr>
      </w:pPr>
      <w:r w:rsidRPr="00784358">
        <w:rPr>
          <w:rFonts w:eastAsia="SimSun"/>
        </w:rPr>
        <w:t>–</w:t>
      </w:r>
      <w:r w:rsidR="0006658B" w:rsidRPr="00784358">
        <w:rPr>
          <w:rFonts w:eastAsia="SimSun"/>
        </w:rPr>
        <w:tab/>
      </w:r>
      <w:r w:rsidR="005A2A05" w:rsidRPr="00784358">
        <w:rPr>
          <w:rFonts w:eastAsia="SimSun"/>
          <w:b/>
          <w:bCs/>
        </w:rPr>
        <w:t>S</w:t>
      </w:r>
      <w:r w:rsidR="005A2A05" w:rsidRPr="00784358">
        <w:rPr>
          <w:rFonts w:eastAsia="SimSun"/>
          <w:b/>
          <w:bCs/>
          <w:lang w:eastAsia="zh-CN"/>
        </w:rPr>
        <w:t>ervice and</w:t>
      </w:r>
      <w:r w:rsidR="005A2A05" w:rsidRPr="00784358">
        <w:rPr>
          <w:rFonts w:eastAsia="SimSun"/>
          <w:b/>
          <w:bCs/>
        </w:rPr>
        <w:t xml:space="preserve"> management layer</w:t>
      </w:r>
      <w:r w:rsidR="005A2A05" w:rsidRPr="00784358">
        <w:rPr>
          <w:rFonts w:eastAsia="SimSun"/>
        </w:rPr>
        <w:t xml:space="preserve">: </w:t>
      </w:r>
      <w:r w:rsidR="00E77388" w:rsidRPr="00784358">
        <w:rPr>
          <w:rFonts w:eastAsia="SimSun"/>
        </w:rPr>
        <w:t>This</w:t>
      </w:r>
      <w:r w:rsidR="005A2A05" w:rsidRPr="00784358">
        <w:rPr>
          <w:rFonts w:eastAsia="SimSun"/>
        </w:rPr>
        <w:t xml:space="preserve"> provides support for the service and management process of PCP sharing, including user management, PCP management, booking and reservation, rating management, payment management and data analytics.</w:t>
      </w:r>
    </w:p>
    <w:p w14:paraId="27CFA61D" w14:textId="53E36F8A" w:rsidR="00E84412" w:rsidRPr="00784358" w:rsidRDefault="00994E93" w:rsidP="0006658B">
      <w:pPr>
        <w:pStyle w:val="Figure"/>
        <w:rPr>
          <w:rFonts w:eastAsia="SimSun"/>
        </w:rPr>
      </w:pPr>
      <w:r w:rsidRPr="00784358">
        <w:rPr>
          <w:rFonts w:eastAsia="SimSun"/>
          <w:noProof/>
        </w:rPr>
        <w:drawing>
          <wp:inline distT="0" distB="0" distL="0" distR="0" wp14:anchorId="573AEF20" wp14:editId="364D1018">
            <wp:extent cx="5279147" cy="2234189"/>
            <wp:effectExtent l="0" t="0" r="0" b="0"/>
            <wp:docPr id="1865296290" name="Picture 3" descr="Figure 2 – Framework for DLT-based sharing service and management of &#10;PCP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296290" name="Picture 3" descr="Figure 2 – Framework for DLT-based sharing service and management of &#10;PCPs&#1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79147" cy="2234189"/>
                    </a:xfrm>
                    <a:prstGeom prst="rect">
                      <a:avLst/>
                    </a:prstGeom>
                  </pic:spPr>
                </pic:pic>
              </a:graphicData>
            </a:graphic>
          </wp:inline>
        </w:drawing>
      </w:r>
    </w:p>
    <w:p w14:paraId="64247189" w14:textId="3F8B43D9" w:rsidR="00E84412" w:rsidRPr="00784358" w:rsidRDefault="005A2A05" w:rsidP="00994E93">
      <w:pPr>
        <w:pStyle w:val="FigureNoTitle"/>
        <w:rPr>
          <w:lang w:eastAsia="zh-CN"/>
        </w:rPr>
      </w:pPr>
      <w:bookmarkStart w:id="77" w:name="_Hlk159141635"/>
      <w:bookmarkStart w:id="78" w:name="_Toc164754548"/>
      <w:bookmarkStart w:id="79" w:name="_Toc215583894"/>
      <w:r w:rsidRPr="00784358">
        <w:rPr>
          <w:lang w:eastAsia="zh-CN"/>
        </w:rPr>
        <w:t>Figure 2 – Framework</w:t>
      </w:r>
      <w:r w:rsidRPr="00784358">
        <w:t xml:space="preserve"> </w:t>
      </w:r>
      <w:bookmarkEnd w:id="77"/>
      <w:r w:rsidRPr="00784358">
        <w:rPr>
          <w:lang w:eastAsia="zh-CN"/>
        </w:rPr>
        <w:t xml:space="preserve">for DLT-based sharing service and management of </w:t>
      </w:r>
      <w:r w:rsidR="00994E93" w:rsidRPr="00784358">
        <w:rPr>
          <w:lang w:eastAsia="zh-CN"/>
        </w:rPr>
        <w:br/>
      </w:r>
      <w:r w:rsidR="00E77388" w:rsidRPr="00784358">
        <w:t>PCP</w:t>
      </w:r>
      <w:r w:rsidRPr="00784358">
        <w:t>s</w:t>
      </w:r>
      <w:bookmarkEnd w:id="78"/>
      <w:bookmarkEnd w:id="79"/>
    </w:p>
    <w:p w14:paraId="2D612A03" w14:textId="480B1B85" w:rsidR="00E84412" w:rsidRPr="00784358" w:rsidRDefault="005A2A05">
      <w:pPr>
        <w:pStyle w:val="Heading2"/>
        <w:rPr>
          <w:bCs/>
        </w:rPr>
      </w:pPr>
      <w:bookmarkStart w:id="80" w:name="_Toc215583863"/>
      <w:bookmarkStart w:id="81" w:name="_Toc218493757"/>
      <w:bookmarkStart w:id="82" w:name="_Toc218494605"/>
      <w:bookmarkStart w:id="83" w:name="_Toc220926529"/>
      <w:r w:rsidRPr="00784358">
        <w:t>8.1</w:t>
      </w:r>
      <w:r w:rsidRPr="00784358">
        <w:tab/>
      </w:r>
      <w:r w:rsidRPr="00784358">
        <w:rPr>
          <w:bCs/>
        </w:rPr>
        <w:t>DLT layer</w:t>
      </w:r>
      <w:bookmarkEnd w:id="80"/>
      <w:bookmarkEnd w:id="81"/>
      <w:bookmarkEnd w:id="82"/>
      <w:bookmarkEnd w:id="83"/>
    </w:p>
    <w:p w14:paraId="03958E69" w14:textId="77777777" w:rsidR="00E84412" w:rsidRPr="00784358" w:rsidRDefault="005A2A05">
      <w:pPr>
        <w:rPr>
          <w:rFonts w:eastAsia="MS Mincho"/>
        </w:rPr>
      </w:pPr>
      <w:r w:rsidRPr="00784358">
        <w:rPr>
          <w:rFonts w:eastAsia="MS Mincho"/>
        </w:rPr>
        <w:t>The DLT layer is comprised of the following functional modules:</w:t>
      </w:r>
    </w:p>
    <w:p w14:paraId="1B84F30A" w14:textId="49AE62F9" w:rsidR="00E84412" w:rsidRPr="00784358" w:rsidRDefault="0006658B" w:rsidP="0006658B">
      <w:pPr>
        <w:pStyle w:val="enumlev1"/>
      </w:pPr>
      <w:r w:rsidRPr="00784358">
        <w:t>–</w:t>
      </w:r>
      <w:r w:rsidRPr="00784358">
        <w:tab/>
      </w:r>
      <w:r w:rsidR="005A2A05" w:rsidRPr="00784358">
        <w:rPr>
          <w:b/>
          <w:bCs/>
        </w:rPr>
        <w:t>P2P service</w:t>
      </w:r>
      <w:r w:rsidR="005A2A05" w:rsidRPr="00784358">
        <w:rPr>
          <w:rFonts w:eastAsia="SimSun"/>
        </w:rPr>
        <w:t xml:space="preserve">: </w:t>
      </w:r>
      <w:r w:rsidR="00E77388" w:rsidRPr="00784358">
        <w:rPr>
          <w:rFonts w:eastAsia="SimSun"/>
        </w:rPr>
        <w:t>This</w:t>
      </w:r>
      <w:r w:rsidR="005A2A05" w:rsidRPr="00784358">
        <w:rPr>
          <w:rFonts w:eastAsia="SimSun"/>
        </w:rPr>
        <w:t xml:space="preserve"> </w:t>
      </w:r>
      <w:r w:rsidR="005A2A05" w:rsidRPr="00784358">
        <w:t xml:space="preserve">enables </w:t>
      </w:r>
      <w:r w:rsidR="005A2A05" w:rsidRPr="00784358">
        <w:rPr>
          <w:rFonts w:eastAsia="SimSun"/>
        </w:rPr>
        <w:t>direct</w:t>
      </w:r>
      <w:r w:rsidR="005A2A05" w:rsidRPr="00784358">
        <w:t xml:space="preserve"> interaction between users and charging piles, decentralizing the booking and transaction management process. It reduces intermediary costs and enhances system reliability and scalability.</w:t>
      </w:r>
    </w:p>
    <w:p w14:paraId="566C9681" w14:textId="23067DFA" w:rsidR="00E84412" w:rsidRPr="00784358" w:rsidRDefault="0006658B" w:rsidP="0006658B">
      <w:pPr>
        <w:pStyle w:val="enumlev1"/>
      </w:pPr>
      <w:r w:rsidRPr="00784358">
        <w:t>–</w:t>
      </w:r>
      <w:r w:rsidRPr="00784358">
        <w:tab/>
      </w:r>
      <w:r w:rsidR="005A2A05" w:rsidRPr="00784358">
        <w:rPr>
          <w:rFonts w:eastAsia="SimSun"/>
          <w:b/>
          <w:bCs/>
        </w:rPr>
        <w:t>D</w:t>
      </w:r>
      <w:r w:rsidR="005A2A05" w:rsidRPr="00784358">
        <w:rPr>
          <w:b/>
          <w:bCs/>
        </w:rPr>
        <w:t>istributed ledger</w:t>
      </w:r>
      <w:r w:rsidR="005A2A05" w:rsidRPr="00784358">
        <w:rPr>
          <w:rFonts w:eastAsia="SimSun"/>
        </w:rPr>
        <w:t xml:space="preserve">: </w:t>
      </w:r>
      <w:r w:rsidR="00E77388" w:rsidRPr="00784358">
        <w:rPr>
          <w:rFonts w:eastAsia="SimSun"/>
        </w:rPr>
        <w:t>This</w:t>
      </w:r>
      <w:r w:rsidR="005A2A05" w:rsidRPr="00784358">
        <w:rPr>
          <w:rFonts w:eastAsia="SimSun"/>
        </w:rPr>
        <w:t xml:space="preserve"> </w:t>
      </w:r>
      <w:r w:rsidR="005A2A05" w:rsidRPr="00784358">
        <w:t>records all transactions, ensuring data transparency, immutability and decentralization. It builds trust in the system by preventing data tampering and ensuring all transactions are traceable.</w:t>
      </w:r>
    </w:p>
    <w:p w14:paraId="1ED6C4D5" w14:textId="4B1B9A0A" w:rsidR="00E84412" w:rsidRPr="00784358" w:rsidRDefault="0006658B" w:rsidP="0006658B">
      <w:pPr>
        <w:pStyle w:val="enumlev1"/>
      </w:pPr>
      <w:r w:rsidRPr="00784358">
        <w:t>–</w:t>
      </w:r>
      <w:r w:rsidRPr="00784358">
        <w:tab/>
      </w:r>
      <w:r w:rsidR="005A2A05" w:rsidRPr="00784358">
        <w:rPr>
          <w:rFonts w:eastAsia="SimSun"/>
          <w:b/>
          <w:bCs/>
        </w:rPr>
        <w:t>C</w:t>
      </w:r>
      <w:r w:rsidR="005A2A05" w:rsidRPr="00784358">
        <w:rPr>
          <w:b/>
          <w:bCs/>
        </w:rPr>
        <w:t>onsensus mechanism</w:t>
      </w:r>
      <w:r w:rsidR="005A2A05" w:rsidRPr="00784358">
        <w:t xml:space="preserve">: </w:t>
      </w:r>
      <w:r w:rsidR="00310694" w:rsidRPr="00784358">
        <w:t>This</w:t>
      </w:r>
      <w:r w:rsidR="005A2A05" w:rsidRPr="00784358">
        <w:t xml:space="preserve"> validates transactions using open algorithms, ensuring that only legitimate transactions are recorded, preventing double-spending and fraud.</w:t>
      </w:r>
    </w:p>
    <w:p w14:paraId="3049DD6C" w14:textId="7CF150A3" w:rsidR="00E84412" w:rsidRPr="00784358" w:rsidRDefault="0006658B" w:rsidP="0006658B">
      <w:pPr>
        <w:pStyle w:val="enumlev1"/>
      </w:pPr>
      <w:r w:rsidRPr="00784358">
        <w:t>–</w:t>
      </w:r>
      <w:r w:rsidRPr="00784358">
        <w:tab/>
      </w:r>
      <w:r w:rsidR="005A2A05" w:rsidRPr="00784358">
        <w:rPr>
          <w:rFonts w:eastAsia="SimSun"/>
          <w:b/>
          <w:bCs/>
        </w:rPr>
        <w:t>S</w:t>
      </w:r>
      <w:r w:rsidR="005A2A05" w:rsidRPr="00784358">
        <w:rPr>
          <w:b/>
          <w:bCs/>
        </w:rPr>
        <w:t>mart contract</w:t>
      </w:r>
      <w:r w:rsidR="005A2A05" w:rsidRPr="00784358">
        <w:rPr>
          <w:rFonts w:eastAsia="SimSun"/>
        </w:rPr>
        <w:t xml:space="preserve">: </w:t>
      </w:r>
      <w:r w:rsidR="00310694" w:rsidRPr="00784358">
        <w:rPr>
          <w:rFonts w:eastAsia="SimSun"/>
        </w:rPr>
        <w:t>This</w:t>
      </w:r>
      <w:r w:rsidR="005A2A05" w:rsidRPr="00784358">
        <w:rPr>
          <w:rFonts w:eastAsia="SimSun"/>
        </w:rPr>
        <w:t xml:space="preserve"> </w:t>
      </w:r>
      <w:r w:rsidR="005A2A05" w:rsidRPr="00784358">
        <w:t>automatically executes predefined terms, reducing manual intervention. It ensures that transactions are executed as agreed, enhancing automation and trust between users.</w:t>
      </w:r>
    </w:p>
    <w:p w14:paraId="1CC03AFF" w14:textId="50AF89B4" w:rsidR="00E84412" w:rsidRPr="00784358" w:rsidRDefault="0006658B" w:rsidP="0006658B">
      <w:pPr>
        <w:pStyle w:val="enumlev1"/>
      </w:pPr>
      <w:r w:rsidRPr="00784358">
        <w:t>–</w:t>
      </w:r>
      <w:r w:rsidRPr="00784358">
        <w:tab/>
      </w:r>
      <w:r w:rsidR="005A2A05" w:rsidRPr="00784358">
        <w:rPr>
          <w:b/>
          <w:bCs/>
        </w:rPr>
        <w:t>Privacy computing</w:t>
      </w:r>
      <w:r w:rsidR="005A2A05" w:rsidRPr="00784358">
        <w:rPr>
          <w:rFonts w:eastAsia="SimSun"/>
        </w:rPr>
        <w:t xml:space="preserve">: </w:t>
      </w:r>
      <w:r w:rsidR="00310694" w:rsidRPr="00784358">
        <w:rPr>
          <w:rFonts w:eastAsia="SimSun"/>
        </w:rPr>
        <w:t>This</w:t>
      </w:r>
      <w:r w:rsidR="005A2A05" w:rsidRPr="00784358">
        <w:rPr>
          <w:rFonts w:eastAsia="SimSun"/>
        </w:rPr>
        <w:t xml:space="preserve"> </w:t>
      </w:r>
      <w:r w:rsidR="005A2A05" w:rsidRPr="00784358">
        <w:t>enhances security by protecting sensitive data from unauthorized access and tampering. It utilizes encryption and authentication protocols to ensure the confidentiality of transactions and smart contract logic. Additionally, it boosts the network's resilience by creating a secure environment for executing critical operations.</w:t>
      </w:r>
    </w:p>
    <w:p w14:paraId="15A41C69" w14:textId="7942AE68" w:rsidR="00E84412" w:rsidRPr="00784358" w:rsidRDefault="0006658B" w:rsidP="0006658B">
      <w:pPr>
        <w:pStyle w:val="enumlev1"/>
        <w:rPr>
          <w:rFonts w:eastAsia="SimSun"/>
        </w:rPr>
      </w:pPr>
      <w:r w:rsidRPr="00784358">
        <w:rPr>
          <w:rFonts w:eastAsia="SimSun"/>
        </w:rPr>
        <w:t>–</w:t>
      </w:r>
      <w:r w:rsidRPr="00784358">
        <w:rPr>
          <w:rFonts w:eastAsia="SimSun"/>
        </w:rPr>
        <w:tab/>
      </w:r>
      <w:r w:rsidR="005A2A05" w:rsidRPr="00784358">
        <w:rPr>
          <w:rFonts w:eastAsia="SimSun"/>
          <w:b/>
          <w:bCs/>
        </w:rPr>
        <w:t>On-chain and off-chain collaboration</w:t>
      </w:r>
      <w:r w:rsidR="005A2A05" w:rsidRPr="00784358">
        <w:rPr>
          <w:rFonts w:eastAsia="SimSun"/>
        </w:rPr>
        <w:t xml:space="preserve">: </w:t>
      </w:r>
      <w:r w:rsidR="000B4F3C" w:rsidRPr="00784358">
        <w:rPr>
          <w:rFonts w:eastAsia="SimSun"/>
        </w:rPr>
        <w:t>This</w:t>
      </w:r>
      <w:r w:rsidR="005A2A05" w:rsidRPr="00784358">
        <w:rPr>
          <w:rFonts w:eastAsia="SimSun"/>
        </w:rPr>
        <w:t xml:space="preserve"> enables </w:t>
      </w:r>
      <w:r w:rsidR="005A2A05" w:rsidRPr="00784358">
        <w:t>increased</w:t>
      </w:r>
      <w:r w:rsidR="005A2A05" w:rsidRPr="00784358">
        <w:rPr>
          <w:rFonts w:eastAsia="SimSun"/>
        </w:rPr>
        <w:t xml:space="preserve"> scalability, faster transactions and integration with existing DLT system</w:t>
      </w:r>
      <w:r w:rsidR="000B4F3C" w:rsidRPr="00784358">
        <w:rPr>
          <w:rFonts w:eastAsia="SimSun"/>
        </w:rPr>
        <w:t>s</w:t>
      </w:r>
      <w:r w:rsidR="005A2A05" w:rsidRPr="00784358">
        <w:rPr>
          <w:rFonts w:eastAsia="SimSun"/>
        </w:rPr>
        <w:t>. It involves processing transactions and storing data both on the chain (on-chain) and outside the chain (off-chain), allowing for efficient and flexible DLT applications.</w:t>
      </w:r>
    </w:p>
    <w:p w14:paraId="53E29E77" w14:textId="404287EF" w:rsidR="00E84412" w:rsidRPr="00784358" w:rsidRDefault="005A2A05">
      <w:pPr>
        <w:pStyle w:val="Heading2"/>
        <w:rPr>
          <w:bCs/>
        </w:rPr>
      </w:pPr>
      <w:bookmarkStart w:id="84" w:name="_Toc215583864"/>
      <w:bookmarkStart w:id="85" w:name="_Toc218493758"/>
      <w:bookmarkStart w:id="86" w:name="_Toc218494606"/>
      <w:bookmarkStart w:id="87" w:name="_Toc220926530"/>
      <w:r w:rsidRPr="00784358">
        <w:lastRenderedPageBreak/>
        <w:t>8.2</w:t>
      </w:r>
      <w:r w:rsidRPr="00784358">
        <w:tab/>
      </w:r>
      <w:r w:rsidRPr="00784358">
        <w:rPr>
          <w:bCs/>
        </w:rPr>
        <w:t>S</w:t>
      </w:r>
      <w:r w:rsidRPr="00784358">
        <w:rPr>
          <w:bCs/>
          <w:lang w:eastAsia="zh-CN"/>
        </w:rPr>
        <w:t>ervice and</w:t>
      </w:r>
      <w:r w:rsidRPr="00784358">
        <w:rPr>
          <w:bCs/>
        </w:rPr>
        <w:t xml:space="preserve"> management layer</w:t>
      </w:r>
      <w:bookmarkEnd w:id="84"/>
      <w:bookmarkEnd w:id="85"/>
      <w:bookmarkEnd w:id="86"/>
      <w:bookmarkEnd w:id="87"/>
    </w:p>
    <w:p w14:paraId="37E62F85" w14:textId="77777777" w:rsidR="00E84412" w:rsidRPr="00784358" w:rsidRDefault="005A2A05">
      <w:r w:rsidRPr="00784358">
        <w:rPr>
          <w:rFonts w:eastAsia="MS Mincho"/>
        </w:rPr>
        <w:t>The service and management layer is comprised of the following functional modules:</w:t>
      </w:r>
    </w:p>
    <w:p w14:paraId="14B9D790" w14:textId="484BC883" w:rsidR="00E84412" w:rsidRPr="00784358" w:rsidRDefault="0006658B" w:rsidP="0006658B">
      <w:pPr>
        <w:pStyle w:val="enumlev1"/>
        <w:rPr>
          <w:rFonts w:eastAsia="SimSun"/>
        </w:rPr>
      </w:pPr>
      <w:r w:rsidRPr="00784358">
        <w:rPr>
          <w:rFonts w:eastAsia="SimSun"/>
        </w:rPr>
        <w:t>–</w:t>
      </w:r>
      <w:r w:rsidRPr="00784358">
        <w:rPr>
          <w:rFonts w:eastAsia="SimSun"/>
        </w:rPr>
        <w:tab/>
      </w:r>
      <w:r w:rsidR="005A2A05" w:rsidRPr="00784358">
        <w:rPr>
          <w:rFonts w:eastAsia="SimSun"/>
          <w:b/>
          <w:bCs/>
        </w:rPr>
        <w:t>User management</w:t>
      </w:r>
      <w:r w:rsidR="005A2A05" w:rsidRPr="00784358">
        <w:rPr>
          <w:rFonts w:eastAsia="SimSun"/>
        </w:rPr>
        <w:t xml:space="preserve">: </w:t>
      </w:r>
      <w:r w:rsidR="00896F73" w:rsidRPr="00784358">
        <w:rPr>
          <w:rFonts w:eastAsia="SimSun"/>
        </w:rPr>
        <w:t>This</w:t>
      </w:r>
      <w:r w:rsidR="005A2A05" w:rsidRPr="00784358">
        <w:rPr>
          <w:rFonts w:eastAsia="SimSun"/>
        </w:rPr>
        <w:t xml:space="preserve"> is responsible for handling user registration, authentication and profile management. This </w:t>
      </w:r>
      <w:r w:rsidR="005A2A05" w:rsidRPr="00784358">
        <w:rPr>
          <w:rFonts w:eastAsia="MS Mincho"/>
        </w:rPr>
        <w:t>module</w:t>
      </w:r>
      <w:r w:rsidR="005A2A05" w:rsidRPr="00784358">
        <w:rPr>
          <w:rFonts w:eastAsia="SimSun"/>
        </w:rPr>
        <w:t xml:space="preserve"> ensures that users can securely create accounts and log in, while also providing the ability to edit and update personal information. Through effective user management, the system maintains essential user data and enhances overall user experience.</w:t>
      </w:r>
    </w:p>
    <w:p w14:paraId="388F6569" w14:textId="4B65F6B4" w:rsidR="00E84412" w:rsidRPr="00784358" w:rsidRDefault="0006658B" w:rsidP="0006658B">
      <w:pPr>
        <w:pStyle w:val="enumlev1"/>
        <w:rPr>
          <w:rFonts w:eastAsia="SimSun"/>
        </w:rPr>
      </w:pPr>
      <w:r w:rsidRPr="00784358">
        <w:rPr>
          <w:rFonts w:eastAsia="SimSun"/>
        </w:rPr>
        <w:t>–</w:t>
      </w:r>
      <w:r w:rsidRPr="00784358">
        <w:rPr>
          <w:rFonts w:eastAsia="SimSun"/>
        </w:rPr>
        <w:tab/>
      </w:r>
      <w:r w:rsidR="005A2A05" w:rsidRPr="00784358">
        <w:rPr>
          <w:rFonts w:eastAsia="SimSun"/>
          <w:b/>
          <w:bCs/>
        </w:rPr>
        <w:t>PCP management</w:t>
      </w:r>
      <w:r w:rsidR="005A2A05" w:rsidRPr="00784358">
        <w:rPr>
          <w:rFonts w:eastAsia="SimSun"/>
        </w:rPr>
        <w:t xml:space="preserve">: </w:t>
      </w:r>
      <w:r w:rsidR="00896F73" w:rsidRPr="00784358">
        <w:rPr>
          <w:rFonts w:eastAsia="SimSun"/>
        </w:rPr>
        <w:t>This</w:t>
      </w:r>
      <w:r w:rsidR="005A2A05" w:rsidRPr="00784358">
        <w:rPr>
          <w:rFonts w:eastAsia="SimSun"/>
        </w:rPr>
        <w:t xml:space="preserve"> allows charging pile owners to register and manage their charging stations. It includes functionalities for entering details such as location, availability, charging speed and pricing. This </w:t>
      </w:r>
      <w:r w:rsidR="005A2A05" w:rsidRPr="00784358">
        <w:rPr>
          <w:rFonts w:eastAsia="MS Mincho"/>
        </w:rPr>
        <w:t>module</w:t>
      </w:r>
      <w:r w:rsidR="005A2A05" w:rsidRPr="00784358">
        <w:rPr>
          <w:rFonts w:eastAsia="SimSun"/>
        </w:rPr>
        <w:t xml:space="preserve"> ensures that charging pile information is accurate and up</w:t>
      </w:r>
      <w:r w:rsidR="00896F73" w:rsidRPr="00784358">
        <w:rPr>
          <w:rFonts w:eastAsia="SimSun"/>
        </w:rPr>
        <w:t xml:space="preserve"> </w:t>
      </w:r>
      <w:r w:rsidR="005A2A05" w:rsidRPr="00784358">
        <w:rPr>
          <w:rFonts w:eastAsia="SimSun"/>
        </w:rPr>
        <w:t>to</w:t>
      </w:r>
      <w:r w:rsidR="00896F73" w:rsidRPr="00784358">
        <w:rPr>
          <w:rFonts w:eastAsia="SimSun"/>
        </w:rPr>
        <w:t xml:space="preserve"> </w:t>
      </w:r>
      <w:r w:rsidR="005A2A05" w:rsidRPr="00784358">
        <w:rPr>
          <w:rFonts w:eastAsia="SimSun"/>
        </w:rPr>
        <w:t>date, enabling users to easily find and utilize available charging resources.</w:t>
      </w:r>
    </w:p>
    <w:p w14:paraId="70324C87" w14:textId="59BDF1C2" w:rsidR="00E84412" w:rsidRPr="00784358" w:rsidRDefault="0006658B" w:rsidP="0006658B">
      <w:pPr>
        <w:pStyle w:val="enumlev1"/>
        <w:rPr>
          <w:rFonts w:eastAsia="SimSun"/>
        </w:rPr>
      </w:pPr>
      <w:r w:rsidRPr="00784358">
        <w:rPr>
          <w:rFonts w:eastAsia="SimSun"/>
        </w:rPr>
        <w:t>–</w:t>
      </w:r>
      <w:r w:rsidRPr="00784358">
        <w:rPr>
          <w:rFonts w:eastAsia="SimSun"/>
        </w:rPr>
        <w:tab/>
      </w:r>
      <w:r w:rsidR="005A2A05" w:rsidRPr="00784358">
        <w:rPr>
          <w:rFonts w:eastAsia="SimSun"/>
          <w:b/>
          <w:bCs/>
        </w:rPr>
        <w:t>Booking and reservation</w:t>
      </w:r>
      <w:r w:rsidR="005A2A05" w:rsidRPr="00784358">
        <w:rPr>
          <w:rFonts w:eastAsia="SimSun"/>
        </w:rPr>
        <w:t xml:space="preserve">: </w:t>
      </w:r>
      <w:r w:rsidR="00896F73" w:rsidRPr="00784358">
        <w:rPr>
          <w:rFonts w:eastAsia="SimSun"/>
        </w:rPr>
        <w:t>This</w:t>
      </w:r>
      <w:r w:rsidR="005A2A05" w:rsidRPr="00784358">
        <w:rPr>
          <w:rFonts w:eastAsia="SimSun"/>
        </w:rPr>
        <w:t xml:space="preserve"> facilitates the process of searching for, reserving and managing charging slots. Users can search for available charging piles based on various criteria such as location and availability, and make immediate or scheduled bookings. This </w:t>
      </w:r>
      <w:r w:rsidR="005A2A05" w:rsidRPr="00784358">
        <w:rPr>
          <w:rFonts w:eastAsia="MS Mincho"/>
        </w:rPr>
        <w:t>module</w:t>
      </w:r>
      <w:r w:rsidR="005A2A05" w:rsidRPr="00784358">
        <w:rPr>
          <w:rFonts w:eastAsia="SimSun"/>
        </w:rPr>
        <w:t xml:space="preserve"> streamlines the reservation process, ensuring that EV drivers can efficiently secure charging times that suit their needs.</w:t>
      </w:r>
    </w:p>
    <w:p w14:paraId="54AEB9A6" w14:textId="66F07D96" w:rsidR="00E84412" w:rsidRPr="00784358" w:rsidRDefault="0006658B" w:rsidP="0006658B">
      <w:pPr>
        <w:pStyle w:val="enumlev1"/>
        <w:rPr>
          <w:rFonts w:eastAsia="SimSun"/>
        </w:rPr>
      </w:pPr>
      <w:r w:rsidRPr="00784358">
        <w:rPr>
          <w:rFonts w:eastAsia="SimSun"/>
        </w:rPr>
        <w:t>–</w:t>
      </w:r>
      <w:r w:rsidRPr="00784358">
        <w:rPr>
          <w:rFonts w:eastAsia="SimSun"/>
        </w:rPr>
        <w:tab/>
      </w:r>
      <w:r w:rsidR="005A2A05" w:rsidRPr="00784358">
        <w:rPr>
          <w:rFonts w:eastAsia="SimSun"/>
          <w:b/>
          <w:bCs/>
        </w:rPr>
        <w:t>Rating management</w:t>
      </w:r>
      <w:r w:rsidR="005A2A05" w:rsidRPr="00784358">
        <w:rPr>
          <w:rFonts w:eastAsia="SimSun"/>
        </w:rPr>
        <w:t xml:space="preserve">: </w:t>
      </w:r>
      <w:r w:rsidR="00896F73" w:rsidRPr="00784358">
        <w:rPr>
          <w:rFonts w:eastAsia="SimSun"/>
        </w:rPr>
        <w:t>This</w:t>
      </w:r>
      <w:r w:rsidR="005A2A05" w:rsidRPr="00784358">
        <w:rPr>
          <w:rFonts w:eastAsia="SimSun"/>
        </w:rPr>
        <w:t xml:space="preserve"> enables EV drivers to provide feedback and ratings for charging pile owners based on their experiences. This </w:t>
      </w:r>
      <w:r w:rsidR="005A2A05" w:rsidRPr="00784358">
        <w:rPr>
          <w:rFonts w:eastAsia="MS Mincho"/>
        </w:rPr>
        <w:t>module</w:t>
      </w:r>
      <w:r w:rsidR="005A2A05" w:rsidRPr="00784358">
        <w:rPr>
          <w:rFonts w:eastAsia="SimSun"/>
        </w:rPr>
        <w:t xml:space="preserve"> fosters a culture of transparency and accountability by allowing users to share their thoughts on the service quality. Additionally, it provides charging pile owners with valuable insights into customer satisfaction, helping them improve their services.</w:t>
      </w:r>
    </w:p>
    <w:p w14:paraId="4E14F0A4" w14:textId="330EC2BA" w:rsidR="00E84412" w:rsidRPr="00784358" w:rsidRDefault="0006658B" w:rsidP="0006658B">
      <w:pPr>
        <w:pStyle w:val="enumlev1"/>
        <w:rPr>
          <w:rFonts w:eastAsia="SimSun"/>
        </w:rPr>
      </w:pPr>
      <w:r w:rsidRPr="00784358">
        <w:rPr>
          <w:rFonts w:eastAsia="SimSun"/>
        </w:rPr>
        <w:t>–</w:t>
      </w:r>
      <w:r w:rsidRPr="00784358">
        <w:rPr>
          <w:rFonts w:eastAsia="SimSun"/>
        </w:rPr>
        <w:tab/>
      </w:r>
      <w:r w:rsidR="005A2A05" w:rsidRPr="00784358">
        <w:rPr>
          <w:rFonts w:eastAsia="SimSun"/>
          <w:b/>
          <w:bCs/>
        </w:rPr>
        <w:t>Payment management</w:t>
      </w:r>
      <w:r w:rsidR="005A2A05" w:rsidRPr="00784358">
        <w:rPr>
          <w:rFonts w:eastAsia="SimSun"/>
        </w:rPr>
        <w:t xml:space="preserve">: </w:t>
      </w:r>
      <w:r w:rsidR="00896F73" w:rsidRPr="00784358">
        <w:rPr>
          <w:rFonts w:eastAsia="SimSun"/>
        </w:rPr>
        <w:t>This</w:t>
      </w:r>
      <w:r w:rsidR="005A2A05" w:rsidRPr="00784358">
        <w:rPr>
          <w:rFonts w:eastAsia="SimSun"/>
        </w:rPr>
        <w:t xml:space="preserve"> handles secure payment processing for users, integrating various payment methods. It ensures that transactions are processed smoothly and securely, while also allowing users to view their transaction history. This </w:t>
      </w:r>
      <w:r w:rsidR="005A2A05" w:rsidRPr="00784358">
        <w:rPr>
          <w:rFonts w:eastAsia="MS Mincho"/>
        </w:rPr>
        <w:t>module</w:t>
      </w:r>
      <w:r w:rsidR="005A2A05" w:rsidRPr="00784358">
        <w:rPr>
          <w:rFonts w:eastAsia="SimSun"/>
        </w:rPr>
        <w:t xml:space="preserve"> is crucial for maintaining trust and convenience in financial interactions within the system.</w:t>
      </w:r>
    </w:p>
    <w:p w14:paraId="1460AD88" w14:textId="3D67BDBE" w:rsidR="00E84412" w:rsidRPr="00784358" w:rsidRDefault="0006658B" w:rsidP="0006658B">
      <w:pPr>
        <w:pStyle w:val="enumlev1"/>
        <w:rPr>
          <w:rFonts w:eastAsia="SimSun"/>
        </w:rPr>
      </w:pPr>
      <w:r w:rsidRPr="00784358">
        <w:rPr>
          <w:rFonts w:eastAsia="SimSun"/>
        </w:rPr>
        <w:t>–</w:t>
      </w:r>
      <w:r w:rsidRPr="00784358">
        <w:rPr>
          <w:rFonts w:eastAsia="SimSun"/>
        </w:rPr>
        <w:tab/>
      </w:r>
      <w:r w:rsidR="005A2A05" w:rsidRPr="00784358">
        <w:rPr>
          <w:rFonts w:eastAsia="SimSun"/>
          <w:b/>
          <w:bCs/>
        </w:rPr>
        <w:t>Data analytics</w:t>
      </w:r>
      <w:r w:rsidR="005A2A05" w:rsidRPr="00784358">
        <w:rPr>
          <w:rFonts w:eastAsia="SimSun"/>
        </w:rPr>
        <w:t xml:space="preserve">: </w:t>
      </w:r>
      <w:r w:rsidR="00896F73" w:rsidRPr="00784358">
        <w:rPr>
          <w:rFonts w:eastAsia="SimSun"/>
        </w:rPr>
        <w:t>This</w:t>
      </w:r>
      <w:r w:rsidR="005A2A05" w:rsidRPr="00784358">
        <w:rPr>
          <w:rFonts w:eastAsia="SimSun"/>
        </w:rPr>
        <w:t xml:space="preserve"> provides insights into usage patterns, peak times and user demographics</w:t>
      </w:r>
      <w:r w:rsidR="00896F73" w:rsidRPr="00784358">
        <w:rPr>
          <w:rFonts w:eastAsia="SimSun"/>
        </w:rPr>
        <w:t>,</w:t>
      </w:r>
      <w:r w:rsidR="005A2A05" w:rsidRPr="00784358">
        <w:rPr>
          <w:rFonts w:eastAsia="SimSun"/>
        </w:rPr>
        <w:t xml:space="preserve"> for both charging pile owners and the system itself. It generates performance reports that help charging pile owners assess their service effectiveness and identify areas for improvement. This </w:t>
      </w:r>
      <w:r w:rsidR="005A2A05" w:rsidRPr="00784358">
        <w:rPr>
          <w:rFonts w:eastAsia="MS Mincho"/>
        </w:rPr>
        <w:t>module</w:t>
      </w:r>
      <w:r w:rsidR="005A2A05" w:rsidRPr="00784358">
        <w:rPr>
          <w:rFonts w:eastAsia="SimSun"/>
        </w:rPr>
        <w:t xml:space="preserve"> uses data to inform decision-making and optimize the overall operation of the charging network.</w:t>
      </w:r>
    </w:p>
    <w:p w14:paraId="5BEDE7BD" w14:textId="4FE6E4DC" w:rsidR="00E84412" w:rsidRPr="00784358" w:rsidRDefault="005A2A05" w:rsidP="00525797">
      <w:pPr>
        <w:pStyle w:val="Heading1"/>
        <w:jc w:val="both"/>
      </w:pPr>
      <w:bookmarkStart w:id="88" w:name="_Toc215583865"/>
      <w:bookmarkStart w:id="89" w:name="_Toc218493759"/>
      <w:bookmarkStart w:id="90" w:name="_Toc218494607"/>
      <w:bookmarkStart w:id="91" w:name="_Toc220926531"/>
      <w:bookmarkStart w:id="92" w:name="_Toc164932581"/>
      <w:r w:rsidRPr="00784358">
        <w:t>9</w:t>
      </w:r>
      <w:r w:rsidRPr="00784358">
        <w:tab/>
        <w:t xml:space="preserve">Functional </w:t>
      </w:r>
      <w:r w:rsidRPr="00784358">
        <w:rPr>
          <w:lang w:eastAsia="zh-CN"/>
        </w:rPr>
        <w:t>requirements</w:t>
      </w:r>
      <w:r w:rsidRPr="00784358">
        <w:t xml:space="preserve"> for DLT-based sharing service and management of </w:t>
      </w:r>
      <w:r w:rsidR="001C1592" w:rsidRPr="00784358">
        <w:t>PCP</w:t>
      </w:r>
      <w:r w:rsidRPr="00784358">
        <w:t>s</w:t>
      </w:r>
      <w:bookmarkEnd w:id="88"/>
      <w:bookmarkEnd w:id="89"/>
      <w:bookmarkEnd w:id="90"/>
      <w:bookmarkEnd w:id="91"/>
      <w:r w:rsidRPr="00784358">
        <w:t xml:space="preserve"> </w:t>
      </w:r>
    </w:p>
    <w:p w14:paraId="50E01361" w14:textId="0FF9D3C4" w:rsidR="00E84412" w:rsidRPr="00784358" w:rsidRDefault="005A2A05">
      <w:pPr>
        <w:pStyle w:val="Heading2"/>
        <w:rPr>
          <w:bCs/>
        </w:rPr>
      </w:pPr>
      <w:bookmarkStart w:id="93" w:name="_Toc215583866"/>
      <w:bookmarkStart w:id="94" w:name="_Toc218493760"/>
      <w:bookmarkStart w:id="95" w:name="_Toc218494608"/>
      <w:bookmarkStart w:id="96" w:name="_Toc220926532"/>
      <w:r w:rsidRPr="00784358">
        <w:t>9.1</w:t>
      </w:r>
      <w:r w:rsidRPr="00784358">
        <w:tab/>
      </w:r>
      <w:r w:rsidRPr="00784358">
        <w:rPr>
          <w:bCs/>
        </w:rPr>
        <w:t>DLT layer</w:t>
      </w:r>
      <w:bookmarkEnd w:id="93"/>
      <w:bookmarkEnd w:id="94"/>
      <w:bookmarkEnd w:id="95"/>
      <w:bookmarkEnd w:id="96"/>
    </w:p>
    <w:p w14:paraId="3F544249" w14:textId="5917A0AB" w:rsidR="00E84412" w:rsidRPr="00784358" w:rsidRDefault="005A2A05">
      <w:pPr>
        <w:rPr>
          <w:lang w:eastAsia="zh-CN"/>
        </w:rPr>
      </w:pPr>
      <w:r w:rsidRPr="00784358">
        <w:rPr>
          <w:lang w:eastAsia="zh-CN"/>
        </w:rPr>
        <w:t xml:space="preserve">The functional requirement for </w:t>
      </w:r>
      <w:r w:rsidRPr="00784358">
        <w:rPr>
          <w:rFonts w:eastAsia="SimSun"/>
        </w:rPr>
        <w:t>P2P service, consensus mechanism</w:t>
      </w:r>
      <w:r w:rsidR="00896F73" w:rsidRPr="00784358">
        <w:rPr>
          <w:rFonts w:eastAsia="SimSun"/>
        </w:rPr>
        <w:t>s</w:t>
      </w:r>
      <w:r w:rsidRPr="00784358">
        <w:rPr>
          <w:rFonts w:eastAsia="SimSun"/>
        </w:rPr>
        <w:t>, smart contract</w:t>
      </w:r>
      <w:r w:rsidR="00896F73" w:rsidRPr="00784358">
        <w:rPr>
          <w:rFonts w:eastAsia="SimSun"/>
        </w:rPr>
        <w:t>s</w:t>
      </w:r>
      <w:r w:rsidRPr="00784358">
        <w:rPr>
          <w:rFonts w:eastAsia="SimSun"/>
        </w:rPr>
        <w:t xml:space="preserve"> and distributed ledger</w:t>
      </w:r>
      <w:r w:rsidRPr="00784358">
        <w:rPr>
          <w:lang w:eastAsia="zh-CN"/>
        </w:rPr>
        <w:t xml:space="preserve"> module</w:t>
      </w:r>
      <w:r w:rsidR="00896F73" w:rsidRPr="00784358">
        <w:rPr>
          <w:lang w:eastAsia="zh-CN"/>
        </w:rPr>
        <w:t>s</w:t>
      </w:r>
      <w:r w:rsidRPr="00784358">
        <w:rPr>
          <w:lang w:eastAsia="zh-CN"/>
        </w:rPr>
        <w:t xml:space="preserve"> </w:t>
      </w:r>
      <w:r w:rsidR="00896F73" w:rsidRPr="00784358">
        <w:rPr>
          <w:lang w:eastAsia="zh-CN"/>
        </w:rPr>
        <w:t>is</w:t>
      </w:r>
      <w:r w:rsidRPr="00784358">
        <w:rPr>
          <w:lang w:eastAsia="zh-CN"/>
        </w:rPr>
        <w:t xml:space="preserve"> as follows:</w:t>
      </w:r>
    </w:p>
    <w:p w14:paraId="1E7FC064" w14:textId="2ABA6A2D" w:rsidR="00E84412" w:rsidRPr="00784358" w:rsidRDefault="0006658B" w:rsidP="0006658B">
      <w:pPr>
        <w:pStyle w:val="enumlev1"/>
        <w:rPr>
          <w:rFonts w:eastAsia="SimSun"/>
        </w:rPr>
      </w:pPr>
      <w:r w:rsidRPr="00784358">
        <w:rPr>
          <w:rFonts w:eastAsia="SimSun"/>
        </w:rPr>
        <w:t>–</w:t>
      </w:r>
      <w:r w:rsidRPr="00784358">
        <w:rPr>
          <w:rFonts w:eastAsia="SimSun"/>
        </w:rPr>
        <w:tab/>
      </w:r>
      <w:r w:rsidR="005A2A05" w:rsidRPr="00784358">
        <w:rPr>
          <w:rFonts w:eastAsia="SimSun"/>
        </w:rPr>
        <w:t xml:space="preserve">It should comply </w:t>
      </w:r>
      <w:r w:rsidR="005A2A05" w:rsidRPr="00784358">
        <w:rPr>
          <w:lang w:eastAsia="zh-CN"/>
        </w:rPr>
        <w:t>with clause</w:t>
      </w:r>
      <w:r w:rsidR="00994E93" w:rsidRPr="00784358">
        <w:rPr>
          <w:lang w:eastAsia="zh-CN"/>
        </w:rPr>
        <w:t>s</w:t>
      </w:r>
      <w:r w:rsidR="005A2A05" w:rsidRPr="00784358">
        <w:rPr>
          <w:lang w:eastAsia="zh-CN"/>
        </w:rPr>
        <w:t xml:space="preserve"> 7 and 8 of [ITU-T F.751.0] </w:t>
      </w:r>
      <w:r w:rsidR="005A2A05" w:rsidRPr="00784358">
        <w:t>and</w:t>
      </w:r>
      <w:r w:rsidR="005A2A05" w:rsidRPr="00784358">
        <w:rPr>
          <w:lang w:eastAsia="zh-CN"/>
        </w:rPr>
        <w:t xml:space="preserve"> clause 7 of [ITU-T F.751.2].</w:t>
      </w:r>
    </w:p>
    <w:p w14:paraId="260475F3" w14:textId="71BD3053" w:rsidR="00E84412" w:rsidRPr="00784358" w:rsidRDefault="005A2A05">
      <w:pPr>
        <w:rPr>
          <w:rFonts w:eastAsia="SimSun"/>
        </w:rPr>
      </w:pPr>
      <w:r w:rsidRPr="00784358">
        <w:rPr>
          <w:lang w:eastAsia="zh-CN"/>
        </w:rPr>
        <w:t xml:space="preserve">The functional requirement for the </w:t>
      </w:r>
      <w:r w:rsidRPr="00784358">
        <w:rPr>
          <w:rFonts w:eastAsia="SimSun"/>
        </w:rPr>
        <w:t>p</w:t>
      </w:r>
      <w:r w:rsidRPr="00784358">
        <w:t>rivacy computing</w:t>
      </w:r>
      <w:r w:rsidRPr="00784358">
        <w:rPr>
          <w:lang w:eastAsia="zh-CN"/>
        </w:rPr>
        <w:t xml:space="preserve"> module </w:t>
      </w:r>
      <w:r w:rsidR="00896F73" w:rsidRPr="00784358">
        <w:rPr>
          <w:lang w:eastAsia="zh-CN"/>
        </w:rPr>
        <w:t>is</w:t>
      </w:r>
      <w:r w:rsidRPr="00784358">
        <w:rPr>
          <w:lang w:eastAsia="zh-CN"/>
        </w:rPr>
        <w:t xml:space="preserve"> as follows:</w:t>
      </w:r>
    </w:p>
    <w:p w14:paraId="142DB8E8" w14:textId="5B706890"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rFonts w:eastAsia="SimSun"/>
        </w:rPr>
        <w:t>It should</w:t>
      </w:r>
      <w:r w:rsidR="005A2A05" w:rsidRPr="00784358">
        <w:t xml:space="preserve"> </w:t>
      </w:r>
      <w:r w:rsidR="005A2A05" w:rsidRPr="00784358">
        <w:rPr>
          <w:lang w:eastAsia="zh-CN"/>
        </w:rPr>
        <w:t xml:space="preserve">adopt the </w:t>
      </w:r>
      <w:r w:rsidR="000605CC" w:rsidRPr="00784358">
        <w:rPr>
          <w:rFonts w:eastAsia="SimSun"/>
        </w:rPr>
        <w:t>trusted execution environment</w:t>
      </w:r>
      <w:r w:rsidR="000605CC" w:rsidRPr="00784358">
        <w:rPr>
          <w:lang w:eastAsia="zh-CN"/>
        </w:rPr>
        <w:t xml:space="preserve"> </w:t>
      </w:r>
      <w:r w:rsidR="005A2A05" w:rsidRPr="00784358">
        <w:rPr>
          <w:lang w:eastAsia="zh-CN"/>
        </w:rPr>
        <w:t>(TEE) solution for DLT system and comply with clause 8 of [ITU-T F.751.9].</w:t>
      </w:r>
    </w:p>
    <w:p w14:paraId="391B56A7" w14:textId="130B2443" w:rsidR="00E84412" w:rsidRPr="00784358" w:rsidRDefault="005A2A05">
      <w:pPr>
        <w:rPr>
          <w:lang w:eastAsia="zh-CN"/>
        </w:rPr>
      </w:pPr>
      <w:r w:rsidRPr="00784358">
        <w:rPr>
          <w:lang w:eastAsia="zh-CN"/>
        </w:rPr>
        <w:t xml:space="preserve">The functional requirements for the on-chain </w:t>
      </w:r>
      <w:r w:rsidR="00615D8F" w:rsidRPr="00784358">
        <w:rPr>
          <w:lang w:eastAsia="zh-CN"/>
        </w:rPr>
        <w:t>and</w:t>
      </w:r>
      <w:r w:rsidRPr="00784358">
        <w:rPr>
          <w:lang w:eastAsia="zh-CN"/>
        </w:rPr>
        <w:t xml:space="preserve"> off-chain collaboration module are as follows:</w:t>
      </w:r>
    </w:p>
    <w:p w14:paraId="43347423" w14:textId="7072A5CD"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It should maintain the data integrity across both on-chain and off-chain sources to prevent discrepancies and ensure trustworthiness.</w:t>
      </w:r>
    </w:p>
    <w:p w14:paraId="4E582D0B" w14:textId="6AEBBB05"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It should synchronize on-chain and off-chain data to ensure consistency and accuracy across the system.</w:t>
      </w:r>
    </w:p>
    <w:p w14:paraId="27C4E008" w14:textId="7F61FDDD"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It should ensure that the collaboration between on-chain and off-chain is scalable</w:t>
      </w:r>
      <w:r w:rsidR="00256106" w:rsidRPr="00784358">
        <w:rPr>
          <w:lang w:eastAsia="zh-CN"/>
        </w:rPr>
        <w:t>,</w:t>
      </w:r>
      <w:r w:rsidR="005A2A05" w:rsidRPr="00784358">
        <w:rPr>
          <w:lang w:eastAsia="zh-CN"/>
        </w:rPr>
        <w:t xml:space="preserve"> to handle increasing data volumes as the user base and charging piles grow.</w:t>
      </w:r>
    </w:p>
    <w:p w14:paraId="46D34F00" w14:textId="1CCD86BE" w:rsidR="00E84412" w:rsidRPr="00784358" w:rsidRDefault="0006658B" w:rsidP="0006658B">
      <w:pPr>
        <w:pStyle w:val="enumlev1"/>
        <w:rPr>
          <w:lang w:eastAsia="zh-CN"/>
        </w:rPr>
      </w:pPr>
      <w:r w:rsidRPr="00784358">
        <w:rPr>
          <w:lang w:eastAsia="zh-CN"/>
        </w:rPr>
        <w:lastRenderedPageBreak/>
        <w:t>–</w:t>
      </w:r>
      <w:r w:rsidRPr="00784358">
        <w:rPr>
          <w:lang w:eastAsia="zh-CN"/>
        </w:rPr>
        <w:tab/>
      </w:r>
      <w:r w:rsidR="005A2A05" w:rsidRPr="00784358">
        <w:rPr>
          <w:lang w:eastAsia="zh-CN"/>
        </w:rPr>
        <w:t>It should implement secure methods for transferring data between on-chain and off-chain environments to protect sensitive information.</w:t>
      </w:r>
    </w:p>
    <w:p w14:paraId="338A8067" w14:textId="19FD12F8"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It should support cross-platform compatibility, allowing smooth interaction between various technologies and platforms with on-chain and off-chain systems.</w:t>
      </w:r>
    </w:p>
    <w:p w14:paraId="636CBB3E" w14:textId="54BEA70E" w:rsidR="00E84412" w:rsidRPr="00784358" w:rsidRDefault="005A2A05">
      <w:pPr>
        <w:pStyle w:val="Heading2"/>
      </w:pPr>
      <w:bookmarkStart w:id="97" w:name="_Toc215583867"/>
      <w:bookmarkStart w:id="98" w:name="_Toc218493761"/>
      <w:bookmarkStart w:id="99" w:name="_Toc218494609"/>
      <w:bookmarkStart w:id="100" w:name="_Toc220926533"/>
      <w:r w:rsidRPr="00784358">
        <w:t>9.2</w:t>
      </w:r>
      <w:r w:rsidRPr="00784358">
        <w:tab/>
      </w:r>
      <w:r w:rsidRPr="00784358">
        <w:rPr>
          <w:bCs/>
        </w:rPr>
        <w:t>S</w:t>
      </w:r>
      <w:r w:rsidRPr="00784358">
        <w:rPr>
          <w:bCs/>
          <w:lang w:eastAsia="zh-CN"/>
        </w:rPr>
        <w:t>ervice and</w:t>
      </w:r>
      <w:r w:rsidRPr="00784358">
        <w:rPr>
          <w:bCs/>
        </w:rPr>
        <w:t xml:space="preserve"> management layer</w:t>
      </w:r>
      <w:bookmarkEnd w:id="97"/>
      <w:bookmarkEnd w:id="98"/>
      <w:bookmarkEnd w:id="99"/>
      <w:bookmarkEnd w:id="100"/>
    </w:p>
    <w:p w14:paraId="5D5832D5" w14:textId="0A080FF9" w:rsidR="00E84412" w:rsidRPr="00784358" w:rsidRDefault="005A2A05">
      <w:pPr>
        <w:rPr>
          <w:lang w:eastAsia="zh-CN"/>
        </w:rPr>
      </w:pPr>
      <w:r w:rsidRPr="00784358">
        <w:rPr>
          <w:lang w:eastAsia="zh-CN"/>
        </w:rPr>
        <w:t>The functional requirements for the user management module are as follows:</w:t>
      </w:r>
    </w:p>
    <w:p w14:paraId="553023F9" w14:textId="6C3074C8"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It should securely register and authenticate user accounts using industry-standard encryption and authentication methods.</w:t>
      </w:r>
    </w:p>
    <w:p w14:paraId="32E0D994" w14:textId="5FC38E21"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It should update and manage user personal information, ensuring accuracy and relevance.</w:t>
      </w:r>
    </w:p>
    <w:p w14:paraId="7707DF99" w14:textId="28D71EC1"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It should allow users to recover their accounts through secure password reset and recovery options.</w:t>
      </w:r>
    </w:p>
    <w:p w14:paraId="0419F2D0" w14:textId="01F3C17D"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It should define and manage user roles and permissions, ensuring different access levels for regular users, admins and charging pile owners.</w:t>
      </w:r>
    </w:p>
    <w:p w14:paraId="7284BD59" w14:textId="2C0D181E"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It should securely store user data and comply with privacy and data protection regulations.</w:t>
      </w:r>
    </w:p>
    <w:p w14:paraId="6960EA7A" w14:textId="2310881A" w:rsidR="00E84412" w:rsidRPr="00784358" w:rsidRDefault="005A2A05">
      <w:pPr>
        <w:rPr>
          <w:rFonts w:eastAsia="SimSun"/>
        </w:rPr>
      </w:pPr>
      <w:r w:rsidRPr="00784358">
        <w:rPr>
          <w:lang w:eastAsia="zh-CN"/>
        </w:rPr>
        <w:t>The functional requirements for the PCP management module are as follows:</w:t>
      </w:r>
    </w:p>
    <w:p w14:paraId="461040EF" w14:textId="2784C883"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It should register and manage charging stations by charging pile owners, ensuring accurate and up-to-date information.</w:t>
      </w:r>
    </w:p>
    <w:p w14:paraId="7897D8E7" w14:textId="7F528A16"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It should allow charging pile owners to update key details, such as location, availability, pricing and charging speed.</w:t>
      </w:r>
    </w:p>
    <w:p w14:paraId="74690C14" w14:textId="1C88583F"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It should reflect charging pile availability in real</w:t>
      </w:r>
      <w:r w:rsidR="00F72F15" w:rsidRPr="00784358">
        <w:rPr>
          <w:lang w:eastAsia="zh-CN"/>
        </w:rPr>
        <w:t xml:space="preserve"> </w:t>
      </w:r>
      <w:r w:rsidR="005A2A05" w:rsidRPr="00784358">
        <w:rPr>
          <w:lang w:eastAsia="zh-CN"/>
        </w:rPr>
        <w:t>time, providing users with up-to-date status information.</w:t>
      </w:r>
    </w:p>
    <w:p w14:paraId="7D014656" w14:textId="35AE22CF"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It should support categorization of charging piles by type, location and service features, enabling efficient user searches.</w:t>
      </w:r>
    </w:p>
    <w:p w14:paraId="34F440D0" w14:textId="747A2255"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It should notify charging pile owners of bookings, cancellations and maintenance requests</w:t>
      </w:r>
      <w:r w:rsidR="002D2550" w:rsidRPr="00784358">
        <w:rPr>
          <w:lang w:eastAsia="zh-CN"/>
        </w:rPr>
        <w:t>,</w:t>
      </w:r>
      <w:r w:rsidR="005A2A05" w:rsidRPr="00784358">
        <w:rPr>
          <w:lang w:eastAsia="zh-CN"/>
        </w:rPr>
        <w:t xml:space="preserve"> to ensure smooth operations.</w:t>
      </w:r>
    </w:p>
    <w:p w14:paraId="196730E0" w14:textId="5EACDB70" w:rsidR="00E84412" w:rsidRPr="00784358" w:rsidRDefault="005A2A05">
      <w:pPr>
        <w:rPr>
          <w:rFonts w:eastAsia="SimSun"/>
        </w:rPr>
      </w:pPr>
      <w:r w:rsidRPr="00784358">
        <w:rPr>
          <w:lang w:eastAsia="zh-CN"/>
        </w:rPr>
        <w:t xml:space="preserve">The functional requirements for the </w:t>
      </w:r>
      <w:r w:rsidRPr="00784358">
        <w:rPr>
          <w:rFonts w:eastAsia="SimSun"/>
        </w:rPr>
        <w:t>booking and reservation</w:t>
      </w:r>
      <w:r w:rsidRPr="00784358">
        <w:rPr>
          <w:lang w:eastAsia="zh-CN"/>
        </w:rPr>
        <w:t xml:space="preserve"> module are as follows:</w:t>
      </w:r>
    </w:p>
    <w:p w14:paraId="26CAB587" w14:textId="0C840D7E"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It should search for available charging piles based on location, availability and other filters.</w:t>
      </w:r>
    </w:p>
    <w:p w14:paraId="49A2BFB4" w14:textId="404544FD"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It should support both immediate and scheduled reservations for users, providing flexibility in booking.</w:t>
      </w:r>
    </w:p>
    <w:p w14:paraId="03A1370F" w14:textId="13B27528"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It should allow users to modify or cancel their bookings within predefined time frames, ensuring convenience and flexibility.</w:t>
      </w:r>
    </w:p>
    <w:p w14:paraId="5AC9E5AE" w14:textId="3A9F96C8"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It should send real-time notifications to users about their reservation status (confirmation, cancellation, changes</w:t>
      </w:r>
      <w:r w:rsidR="002D2550" w:rsidRPr="00784358">
        <w:rPr>
          <w:lang w:eastAsia="zh-CN"/>
        </w:rPr>
        <w:t>, etc.</w:t>
      </w:r>
      <w:r w:rsidR="005A2A05" w:rsidRPr="00784358">
        <w:rPr>
          <w:lang w:eastAsia="zh-CN"/>
        </w:rPr>
        <w:t>).</w:t>
      </w:r>
    </w:p>
    <w:p w14:paraId="0E7D3D00" w14:textId="39D582FE"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It should streamline the reservation process, ensuring quick, straightforward booking without unnecessary steps or confusion.</w:t>
      </w:r>
    </w:p>
    <w:p w14:paraId="7599D4FB" w14:textId="2E6A084D" w:rsidR="00E84412" w:rsidRPr="00784358" w:rsidRDefault="005A2A05">
      <w:pPr>
        <w:rPr>
          <w:rFonts w:eastAsia="SimSun"/>
        </w:rPr>
      </w:pPr>
      <w:r w:rsidRPr="00784358">
        <w:rPr>
          <w:lang w:eastAsia="zh-CN"/>
        </w:rPr>
        <w:t>The functional requirements for the r</w:t>
      </w:r>
      <w:r w:rsidRPr="00784358">
        <w:rPr>
          <w:rFonts w:eastAsia="SimSun"/>
        </w:rPr>
        <w:t>ating management</w:t>
      </w:r>
      <w:r w:rsidRPr="00784358">
        <w:rPr>
          <w:lang w:eastAsia="zh-CN"/>
        </w:rPr>
        <w:t xml:space="preserve"> module are as follows</w:t>
      </w:r>
      <w:r w:rsidRPr="00784358">
        <w:rPr>
          <w:rFonts w:eastAsia="SimSun"/>
        </w:rPr>
        <w:t>:</w:t>
      </w:r>
    </w:p>
    <w:p w14:paraId="298C92ED" w14:textId="7381137C"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It should allow users to rate charging pile services based on their experience, providing valuable feedback to charging pile owners.</w:t>
      </w:r>
    </w:p>
    <w:p w14:paraId="10ED5DC0" w14:textId="048817DB"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It should allow users to leave written reviews in addition to rating</w:t>
      </w:r>
      <w:r w:rsidR="002D2550" w:rsidRPr="00784358">
        <w:rPr>
          <w:lang w:eastAsia="zh-CN"/>
        </w:rPr>
        <w:t>s</w:t>
      </w:r>
      <w:r w:rsidR="005A2A05" w:rsidRPr="00784358">
        <w:rPr>
          <w:lang w:eastAsia="zh-CN"/>
        </w:rPr>
        <w:t>, to improve service transparency.</w:t>
      </w:r>
    </w:p>
    <w:p w14:paraId="7D324572" w14:textId="20DCBE5D"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It should aggregate ratings and reviews to provide an overall score for each charging pile, reflecting its quality of service.</w:t>
      </w:r>
    </w:p>
    <w:p w14:paraId="0C9F172F" w14:textId="52A862A2"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It should notify charging pile owners of new ratings and reviews, allowing them to respond and improve services.</w:t>
      </w:r>
    </w:p>
    <w:p w14:paraId="4E4927C9" w14:textId="3C3EDCC6" w:rsidR="00E84412" w:rsidRPr="00784358" w:rsidRDefault="0006658B" w:rsidP="0006658B">
      <w:pPr>
        <w:pStyle w:val="enumlev1"/>
        <w:rPr>
          <w:lang w:eastAsia="zh-CN"/>
        </w:rPr>
      </w:pPr>
      <w:r w:rsidRPr="00784358">
        <w:rPr>
          <w:lang w:eastAsia="zh-CN"/>
        </w:rPr>
        <w:lastRenderedPageBreak/>
        <w:t>–</w:t>
      </w:r>
      <w:r w:rsidRPr="00784358">
        <w:rPr>
          <w:lang w:eastAsia="zh-CN"/>
        </w:rPr>
        <w:tab/>
      </w:r>
      <w:r w:rsidR="005A2A05" w:rsidRPr="00784358">
        <w:rPr>
          <w:lang w:eastAsia="zh-CN"/>
        </w:rPr>
        <w:t>It should protect the rating system against fraud or abuse, ensuring fair and accurate user feedback.</w:t>
      </w:r>
    </w:p>
    <w:p w14:paraId="67882F52" w14:textId="5EAA5247" w:rsidR="00E84412" w:rsidRPr="00784358" w:rsidRDefault="005A2A05">
      <w:pPr>
        <w:rPr>
          <w:rFonts w:eastAsia="SimSun"/>
        </w:rPr>
      </w:pPr>
      <w:r w:rsidRPr="00784358">
        <w:rPr>
          <w:lang w:eastAsia="zh-CN"/>
        </w:rPr>
        <w:t xml:space="preserve">The functional requirements for the </w:t>
      </w:r>
      <w:r w:rsidRPr="00784358">
        <w:rPr>
          <w:rFonts w:eastAsia="SimSun"/>
        </w:rPr>
        <w:t>payment management</w:t>
      </w:r>
      <w:r w:rsidRPr="00784358">
        <w:rPr>
          <w:lang w:eastAsia="zh-CN"/>
        </w:rPr>
        <w:t xml:space="preserve"> module are as follows</w:t>
      </w:r>
      <w:r w:rsidRPr="00784358">
        <w:rPr>
          <w:rFonts w:eastAsia="SimSun"/>
        </w:rPr>
        <w:t>:</w:t>
      </w:r>
    </w:p>
    <w:p w14:paraId="6E8C4CCE" w14:textId="410662EE"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It should integrate multiple secure payment methods (e.g., credit cards</w:t>
      </w:r>
      <w:r w:rsidR="002D2550" w:rsidRPr="00784358">
        <w:rPr>
          <w:lang w:eastAsia="zh-CN"/>
        </w:rPr>
        <w:t xml:space="preserve"> and</w:t>
      </w:r>
      <w:r w:rsidR="005A2A05" w:rsidRPr="00784358">
        <w:rPr>
          <w:lang w:eastAsia="zh-CN"/>
        </w:rPr>
        <w:t xml:space="preserve"> mobile wallets) to ensure convenience for users.</w:t>
      </w:r>
    </w:p>
    <w:p w14:paraId="176B69E2" w14:textId="56FCD300"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It should process payment transactions securely using encryption and compliance with financial regulations.</w:t>
      </w:r>
    </w:p>
    <w:p w14:paraId="0EC9BE13" w14:textId="2D0E1B3B"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It should allow users to view a history of their transactions, including payments, refunds and receipts.</w:t>
      </w:r>
    </w:p>
    <w:p w14:paraId="6C8D9081" w14:textId="7F260AFA"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It should support automated payment for reservations and services, ensuring efficiency and reducing manual intervention.</w:t>
      </w:r>
    </w:p>
    <w:p w14:paraId="0DED8826" w14:textId="113766F3"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It should provide real-time payment confirmation and alerts to both users and charging pile owners.</w:t>
      </w:r>
    </w:p>
    <w:p w14:paraId="6C8CC0D7" w14:textId="26AB59E2" w:rsidR="00E84412" w:rsidRPr="00784358" w:rsidRDefault="005A2A05">
      <w:pPr>
        <w:rPr>
          <w:rFonts w:eastAsia="SimSun"/>
        </w:rPr>
      </w:pPr>
      <w:r w:rsidRPr="00784358">
        <w:rPr>
          <w:lang w:eastAsia="zh-CN"/>
        </w:rPr>
        <w:t xml:space="preserve">The functional requirements for the </w:t>
      </w:r>
      <w:r w:rsidRPr="00784358">
        <w:rPr>
          <w:rFonts w:eastAsia="SimSun"/>
        </w:rPr>
        <w:t>data analytics</w:t>
      </w:r>
      <w:r w:rsidRPr="00784358">
        <w:rPr>
          <w:lang w:eastAsia="zh-CN"/>
        </w:rPr>
        <w:t xml:space="preserve"> module are as follows</w:t>
      </w:r>
      <w:r w:rsidRPr="00784358">
        <w:rPr>
          <w:rFonts w:eastAsia="SimSun"/>
        </w:rPr>
        <w:t>:</w:t>
      </w:r>
    </w:p>
    <w:p w14:paraId="6ECEEA4B" w14:textId="79E8312A"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It should track and analyse usage patterns, including peak usage times and charging preferences.</w:t>
      </w:r>
    </w:p>
    <w:p w14:paraId="12FF388F" w14:textId="15753AD1"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It should provide charging pile owners with performance reports and insights into their service effectiveness, user feedback and operational trends.</w:t>
      </w:r>
    </w:p>
    <w:p w14:paraId="64297C6C" w14:textId="4A066CFE"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It should provide demographic insights about users to inform marketing and service improvement strategies.</w:t>
      </w:r>
    </w:p>
    <w:p w14:paraId="26971719" w14:textId="596670E8"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It should identify trends in charging demand, enabling better resource planning and management.</w:t>
      </w:r>
    </w:p>
    <w:p w14:paraId="0D5DE816" w14:textId="5C7396A0"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It should allow the generation of custom reports, enabling both system administrators and charging pile owners to make data-driven decisions.</w:t>
      </w:r>
    </w:p>
    <w:p w14:paraId="669D4AD6" w14:textId="4D5E22CA" w:rsidR="00E84412" w:rsidRPr="00784358" w:rsidRDefault="005A2A05">
      <w:pPr>
        <w:pStyle w:val="Heading1"/>
      </w:pPr>
      <w:bookmarkStart w:id="101" w:name="_Toc215583868"/>
      <w:bookmarkStart w:id="102" w:name="_Toc218493762"/>
      <w:bookmarkStart w:id="103" w:name="_Toc218494610"/>
      <w:bookmarkStart w:id="104" w:name="_Toc220926534"/>
      <w:r w:rsidRPr="00784358">
        <w:t>10</w:t>
      </w:r>
      <w:r w:rsidRPr="00784358">
        <w:tab/>
        <w:t xml:space="preserve">Process of DLT-based sharing service and management of </w:t>
      </w:r>
      <w:bookmarkEnd w:id="92"/>
      <w:bookmarkEnd w:id="101"/>
      <w:bookmarkEnd w:id="102"/>
      <w:bookmarkEnd w:id="103"/>
      <w:r w:rsidR="0014542C" w:rsidRPr="00784358">
        <w:t>PCPs</w:t>
      </w:r>
      <w:bookmarkEnd w:id="104"/>
    </w:p>
    <w:p w14:paraId="3B4CF272" w14:textId="6DF5F80E" w:rsidR="00E84412" w:rsidRPr="00784358" w:rsidRDefault="005A2A05">
      <w:r w:rsidRPr="00784358">
        <w:t xml:space="preserve">The full process of DLT-based sharing service and management of PCPs are mainly comprised of </w:t>
      </w:r>
      <w:r w:rsidR="0014542C" w:rsidRPr="00784358">
        <w:t>eight</w:t>
      </w:r>
      <w:r w:rsidR="00994E93" w:rsidRPr="00784358">
        <w:t> </w:t>
      </w:r>
      <w:r w:rsidRPr="00784358">
        <w:t>sub-processes: user registration and verification, PCP registration and verification, search and discovery, booking and reservation, payment processing, charging session, rating and feedback</w:t>
      </w:r>
      <w:r w:rsidR="0014542C" w:rsidRPr="00784358">
        <w:t>,</w:t>
      </w:r>
      <w:r w:rsidRPr="00784358">
        <w:t xml:space="preserve"> and data analytics, which are further detailed in clause</w:t>
      </w:r>
      <w:r w:rsidR="00994E93" w:rsidRPr="00784358">
        <w:t>s</w:t>
      </w:r>
      <w:r w:rsidRPr="00784358">
        <w:t xml:space="preserve"> 10.1 to 10.8.</w:t>
      </w:r>
    </w:p>
    <w:p w14:paraId="11FDDF2D" w14:textId="535FC7BB" w:rsidR="00E84412" w:rsidRPr="00784358" w:rsidRDefault="005A2A05">
      <w:pPr>
        <w:pStyle w:val="Heading2"/>
      </w:pPr>
      <w:bookmarkStart w:id="105" w:name="_Toc164932582"/>
      <w:bookmarkStart w:id="106" w:name="_Toc215583869"/>
      <w:bookmarkStart w:id="107" w:name="_Toc218493763"/>
      <w:bookmarkStart w:id="108" w:name="_Toc218494611"/>
      <w:bookmarkStart w:id="109" w:name="_Toc220926535"/>
      <w:r w:rsidRPr="00784358">
        <w:t>10.1</w:t>
      </w:r>
      <w:r w:rsidRPr="00784358">
        <w:tab/>
      </w:r>
      <w:bookmarkEnd w:id="105"/>
      <w:r w:rsidRPr="00784358">
        <w:t>User registration and verification</w:t>
      </w:r>
      <w:bookmarkEnd w:id="106"/>
      <w:bookmarkEnd w:id="107"/>
      <w:bookmarkEnd w:id="108"/>
      <w:bookmarkEnd w:id="109"/>
    </w:p>
    <w:p w14:paraId="53677A11" w14:textId="103A25C1" w:rsidR="00E84412" w:rsidRPr="00784358" w:rsidRDefault="005A2A05">
      <w:r w:rsidRPr="00784358">
        <w:t xml:space="preserve">This process authenticates EV owners and charging pile owners before </w:t>
      </w:r>
      <w:r w:rsidR="009215C0" w:rsidRPr="00784358">
        <w:t xml:space="preserve">they </w:t>
      </w:r>
      <w:r w:rsidRPr="00784358">
        <w:t>access the system. Key steps include:</w:t>
      </w:r>
    </w:p>
    <w:p w14:paraId="43C2CB45" w14:textId="21C7098C"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User registration: Users create an account by filling out an online form with essential information, such as name, email, phone number and EV details. This data forms the basis for their profile and initiates the verification process.</w:t>
      </w:r>
    </w:p>
    <w:p w14:paraId="22FD01E4" w14:textId="6BC60EAE"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 xml:space="preserve">Identity </w:t>
      </w:r>
      <w:r w:rsidR="009215C0" w:rsidRPr="00784358">
        <w:rPr>
          <w:lang w:eastAsia="zh-CN"/>
        </w:rPr>
        <w:t xml:space="preserve">(ID) </w:t>
      </w:r>
      <w:r w:rsidR="005A2A05" w:rsidRPr="00784358">
        <w:rPr>
          <w:lang w:eastAsia="zh-CN"/>
        </w:rPr>
        <w:t>verification: Users upload identification documents (e.g., government-issued IDs or driver</w:t>
      </w:r>
      <w:r w:rsidR="00D51FB0" w:rsidRPr="00784358">
        <w:rPr>
          <w:lang w:eastAsia="zh-CN"/>
        </w:rPr>
        <w:t>'</w:t>
      </w:r>
      <w:r w:rsidR="005A2A05" w:rsidRPr="00784358">
        <w:rPr>
          <w:lang w:eastAsia="zh-CN"/>
        </w:rPr>
        <w:t>s licen</w:t>
      </w:r>
      <w:r w:rsidR="009215C0" w:rsidRPr="00784358">
        <w:rPr>
          <w:lang w:eastAsia="zh-CN"/>
        </w:rPr>
        <w:t>c</w:t>
      </w:r>
      <w:r w:rsidR="005A2A05" w:rsidRPr="00784358">
        <w:rPr>
          <w:lang w:eastAsia="zh-CN"/>
        </w:rPr>
        <w:t xml:space="preserve">es) for authenticity checks. Automated tools may be used to verify these documents to ensure they are legitimate, </w:t>
      </w:r>
      <w:r w:rsidR="00D329D8" w:rsidRPr="00784358">
        <w:rPr>
          <w:lang w:eastAsia="zh-CN"/>
        </w:rPr>
        <w:t xml:space="preserve">thereby </w:t>
      </w:r>
      <w:r w:rsidR="005A2A05" w:rsidRPr="00784358">
        <w:rPr>
          <w:lang w:eastAsia="zh-CN"/>
        </w:rPr>
        <w:t>enhancing system security.</w:t>
      </w:r>
    </w:p>
    <w:p w14:paraId="5F3E49EA" w14:textId="4C98AF50" w:rsidR="00E84412" w:rsidRPr="00F31D15"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 xml:space="preserve">Data validation: The system cross-references user </w:t>
      </w:r>
      <w:r w:rsidR="005A2A05" w:rsidRPr="00F31D15">
        <w:rPr>
          <w:lang w:eastAsia="zh-CN"/>
        </w:rPr>
        <w:t>information with external databases to confirm accuracy. Discrepancies, such as mismatched names or invalid IDs, are flagged, ensuring only trustworthy individuals access the system.</w:t>
      </w:r>
    </w:p>
    <w:p w14:paraId="73A677C9" w14:textId="33DAA0F3" w:rsidR="00E84412" w:rsidRPr="00F31D15" w:rsidRDefault="0006658B" w:rsidP="0006658B">
      <w:pPr>
        <w:pStyle w:val="enumlev1"/>
        <w:rPr>
          <w:lang w:eastAsia="zh-CN"/>
        </w:rPr>
      </w:pPr>
      <w:r w:rsidRPr="00F31D15">
        <w:rPr>
          <w:lang w:eastAsia="zh-CN"/>
        </w:rPr>
        <w:t>–</w:t>
      </w:r>
      <w:r w:rsidRPr="00F31D15">
        <w:rPr>
          <w:lang w:eastAsia="zh-CN"/>
        </w:rPr>
        <w:tab/>
      </w:r>
      <w:r w:rsidR="005A2A05" w:rsidRPr="00F31D15">
        <w:rPr>
          <w:lang w:eastAsia="zh-CN"/>
        </w:rPr>
        <w:t>Verification outcome: Users receive notifications about their registration status. Approved users get confirmation and access instructions, while rejected users are informed of the reasons</w:t>
      </w:r>
      <w:r w:rsidR="00764EEA" w:rsidRPr="00F31D15">
        <w:rPr>
          <w:lang w:eastAsia="zh-CN"/>
        </w:rPr>
        <w:t xml:space="preserve"> for denial</w:t>
      </w:r>
      <w:r w:rsidR="005A2A05" w:rsidRPr="00F31D15">
        <w:rPr>
          <w:lang w:eastAsia="zh-CN"/>
        </w:rPr>
        <w:t>, promoting transparency.</w:t>
      </w:r>
    </w:p>
    <w:p w14:paraId="544E5BCB" w14:textId="5A198949" w:rsidR="00E84412" w:rsidRPr="00F31D15" w:rsidRDefault="0006658B" w:rsidP="0006658B">
      <w:pPr>
        <w:pStyle w:val="enumlev1"/>
        <w:rPr>
          <w:rFonts w:eastAsia="SimSun"/>
        </w:rPr>
      </w:pPr>
      <w:r w:rsidRPr="00F31D15">
        <w:rPr>
          <w:rFonts w:eastAsia="SimSun"/>
        </w:rPr>
        <w:lastRenderedPageBreak/>
        <w:t>–</w:t>
      </w:r>
      <w:r w:rsidRPr="00F31D15">
        <w:rPr>
          <w:rFonts w:eastAsia="SimSun"/>
        </w:rPr>
        <w:tab/>
      </w:r>
      <w:r w:rsidR="005A2A05" w:rsidRPr="00F31D15">
        <w:rPr>
          <w:lang w:eastAsia="zh-CN"/>
        </w:rPr>
        <w:t>Onboarding</w:t>
      </w:r>
      <w:r w:rsidR="005A2A05" w:rsidRPr="00F31D15">
        <w:rPr>
          <w:rFonts w:eastAsia="SimSun"/>
        </w:rPr>
        <w:t>: Approved users log in for the first time and complete their profiles, including payment information and charging preferences. This onboarding process enhances the user experience and ensures users can effectively navigate the system.</w:t>
      </w:r>
    </w:p>
    <w:p w14:paraId="5D246BA9" w14:textId="17A1815B" w:rsidR="00E84412" w:rsidRPr="00F31D15" w:rsidRDefault="005A2A05">
      <w:pPr>
        <w:pStyle w:val="Heading2"/>
      </w:pPr>
      <w:bookmarkStart w:id="110" w:name="_Toc164932583"/>
      <w:bookmarkStart w:id="111" w:name="_Toc215583870"/>
      <w:bookmarkStart w:id="112" w:name="_Toc218493764"/>
      <w:bookmarkStart w:id="113" w:name="_Toc218494612"/>
      <w:bookmarkStart w:id="114" w:name="_Toc220926536"/>
      <w:r w:rsidRPr="00F31D15">
        <w:t>10.2</w:t>
      </w:r>
      <w:r w:rsidRPr="00F31D15">
        <w:tab/>
        <w:t>PCP registration and verification</w:t>
      </w:r>
      <w:bookmarkEnd w:id="110"/>
      <w:bookmarkEnd w:id="111"/>
      <w:bookmarkEnd w:id="112"/>
      <w:bookmarkEnd w:id="113"/>
      <w:bookmarkEnd w:id="114"/>
    </w:p>
    <w:p w14:paraId="59432855" w14:textId="282E2CB6" w:rsidR="00E84412" w:rsidRPr="00F31D15" w:rsidRDefault="005A2A05">
      <w:r w:rsidRPr="00F31D15">
        <w:t xml:space="preserve">This process ensures that charging pile owners are registered before </w:t>
      </w:r>
      <w:r w:rsidR="000A0F2E" w:rsidRPr="00F31D15">
        <w:t xml:space="preserve">they </w:t>
      </w:r>
      <w:r w:rsidRPr="00F31D15">
        <w:t>access the system, which is similar to user registration and verification. Key steps include:</w:t>
      </w:r>
    </w:p>
    <w:p w14:paraId="006F1AFA" w14:textId="0E761391" w:rsidR="00E84412" w:rsidRPr="00F31D15" w:rsidRDefault="0006658B" w:rsidP="0006658B">
      <w:pPr>
        <w:pStyle w:val="enumlev1"/>
        <w:rPr>
          <w:lang w:eastAsia="zh-CN"/>
        </w:rPr>
      </w:pPr>
      <w:r w:rsidRPr="00F31D15">
        <w:rPr>
          <w:lang w:eastAsia="zh-CN"/>
        </w:rPr>
        <w:t>–</w:t>
      </w:r>
      <w:r w:rsidRPr="00F31D15">
        <w:rPr>
          <w:lang w:eastAsia="zh-CN"/>
        </w:rPr>
        <w:tab/>
      </w:r>
      <w:r w:rsidR="005A2A05" w:rsidRPr="00F31D15">
        <w:rPr>
          <w:lang w:eastAsia="zh-CN"/>
        </w:rPr>
        <w:t>PCP information submission: Charging pile owners initiate the registration by filling out an online form that collects essential information, such as location, type, power rating and availability of the PCP. This information is critical for creating the charging pile's profile within the system.</w:t>
      </w:r>
    </w:p>
    <w:p w14:paraId="416A90FB" w14:textId="49310D7C" w:rsidR="00E84412" w:rsidRPr="00784358" w:rsidRDefault="0006658B" w:rsidP="0006658B">
      <w:pPr>
        <w:pStyle w:val="enumlev1"/>
        <w:rPr>
          <w:lang w:eastAsia="zh-CN"/>
        </w:rPr>
      </w:pPr>
      <w:r w:rsidRPr="00F31D15">
        <w:rPr>
          <w:lang w:eastAsia="zh-CN"/>
        </w:rPr>
        <w:t>–</w:t>
      </w:r>
      <w:r w:rsidRPr="00F31D15">
        <w:rPr>
          <w:lang w:eastAsia="zh-CN"/>
        </w:rPr>
        <w:tab/>
      </w:r>
      <w:r w:rsidR="000A0F2E" w:rsidRPr="00F31D15">
        <w:rPr>
          <w:lang w:eastAsia="zh-CN"/>
        </w:rPr>
        <w:t xml:space="preserve">ID </w:t>
      </w:r>
      <w:r w:rsidR="005A2A05" w:rsidRPr="00F31D15">
        <w:rPr>
          <w:lang w:eastAsia="zh-CN"/>
        </w:rPr>
        <w:t>verification: After submitting the information, charging pile owners must upload identification documents (e.g., business licen</w:t>
      </w:r>
      <w:r w:rsidR="000A0F2E" w:rsidRPr="00F31D15">
        <w:rPr>
          <w:lang w:eastAsia="zh-CN"/>
        </w:rPr>
        <w:t>c</w:t>
      </w:r>
      <w:r w:rsidR="005A2A05" w:rsidRPr="00F31D15">
        <w:rPr>
          <w:lang w:eastAsia="zh-CN"/>
        </w:rPr>
        <w:t>es or personal IDs). Automated tools verify the authenticity of these documents to ensure that only legitimate owners can register their charging piles.</w:t>
      </w:r>
    </w:p>
    <w:p w14:paraId="3048D4D0" w14:textId="3D77C8FF"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Data validation: The system cross-references the submitted charging pile information with external databases to confirm accuracy and legitimacy. Any discrepancies, such as incorrect location data or invalid identification, are flagged to maintain the integrity of the charging pile registry.</w:t>
      </w:r>
    </w:p>
    <w:p w14:paraId="7518F684" w14:textId="74B777B1"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Verification outcome: Once the verification process is complete, owners receive notifications regarding their registration status. Approved owners receive confirmation and instructions on how to manage their charging pile, while rejected owners are informed of the reasons for denial, ensuring transparency in the process.</w:t>
      </w:r>
    </w:p>
    <w:p w14:paraId="59B626AE" w14:textId="79DF18AC" w:rsidR="00E84412" w:rsidRPr="00784358" w:rsidRDefault="0006658B" w:rsidP="0006658B">
      <w:pPr>
        <w:pStyle w:val="enumlev1"/>
        <w:rPr>
          <w:lang w:eastAsia="zh-CN"/>
        </w:rPr>
      </w:pPr>
      <w:r w:rsidRPr="00784358">
        <w:rPr>
          <w:lang w:eastAsia="zh-CN"/>
        </w:rPr>
        <w:t>–</w:t>
      </w:r>
      <w:r w:rsidRPr="00784358">
        <w:rPr>
          <w:lang w:eastAsia="zh-CN"/>
        </w:rPr>
        <w:tab/>
      </w:r>
      <w:r w:rsidR="005A2A05" w:rsidRPr="00784358">
        <w:rPr>
          <w:lang w:eastAsia="zh-CN"/>
        </w:rPr>
        <w:t>Onboarding: Approved owners log in to the system for the first time and are guided</w:t>
      </w:r>
      <w:r w:rsidR="00764EEA" w:rsidRPr="00784358">
        <w:rPr>
          <w:lang w:eastAsia="zh-CN"/>
        </w:rPr>
        <w:t>,</w:t>
      </w:r>
      <w:r w:rsidR="005A2A05" w:rsidRPr="00784358">
        <w:rPr>
          <w:lang w:eastAsia="zh-CN"/>
        </w:rPr>
        <w:t xml:space="preserve"> through a series of prompts</w:t>
      </w:r>
      <w:r w:rsidR="00764EEA" w:rsidRPr="00784358">
        <w:rPr>
          <w:lang w:eastAsia="zh-CN"/>
        </w:rPr>
        <w:t>,</w:t>
      </w:r>
      <w:r w:rsidR="005A2A05" w:rsidRPr="00784358">
        <w:rPr>
          <w:lang w:eastAsia="zh-CN"/>
        </w:rPr>
        <w:t xml:space="preserve"> to complete their profiles, including setting pricing, availability and maintenance details for their charging piles. This onboarding process enhances the user experience and ensures owners can effectively manage their charging piles within the system.</w:t>
      </w:r>
    </w:p>
    <w:p w14:paraId="3BF6BD73" w14:textId="29EC382E" w:rsidR="00E84412" w:rsidRPr="00784358" w:rsidRDefault="005A2A05">
      <w:pPr>
        <w:pStyle w:val="Heading2"/>
      </w:pPr>
      <w:bookmarkStart w:id="115" w:name="_Toc215583871"/>
      <w:bookmarkStart w:id="116" w:name="_Toc218493765"/>
      <w:bookmarkStart w:id="117" w:name="_Toc218494613"/>
      <w:bookmarkStart w:id="118" w:name="_Toc220926537"/>
      <w:r w:rsidRPr="00784358">
        <w:t>10.3</w:t>
      </w:r>
      <w:r w:rsidRPr="00784358">
        <w:tab/>
        <w:t>Search and discovery</w:t>
      </w:r>
      <w:bookmarkEnd w:id="115"/>
      <w:bookmarkEnd w:id="116"/>
      <w:bookmarkEnd w:id="117"/>
      <w:bookmarkEnd w:id="118"/>
    </w:p>
    <w:p w14:paraId="03CEAF43" w14:textId="77777777" w:rsidR="00E84412" w:rsidRPr="00784358" w:rsidRDefault="005A2A05">
      <w:r w:rsidRPr="00784358">
        <w:t>This process allows users to find available charging piles that meet their needs. Key steps include:</w:t>
      </w:r>
    </w:p>
    <w:p w14:paraId="2B263F95" w14:textId="5B3AC6BA" w:rsidR="00E84412" w:rsidRPr="00784358" w:rsidRDefault="0006658B" w:rsidP="0006658B">
      <w:pPr>
        <w:pStyle w:val="enumlev1"/>
        <w:rPr>
          <w:rFonts w:eastAsia="SimSun"/>
        </w:rPr>
      </w:pPr>
      <w:r w:rsidRPr="00784358">
        <w:rPr>
          <w:rFonts w:eastAsia="SimSun"/>
        </w:rPr>
        <w:t>–</w:t>
      </w:r>
      <w:r w:rsidRPr="00784358">
        <w:rPr>
          <w:rFonts w:eastAsia="SimSun"/>
        </w:rPr>
        <w:tab/>
      </w:r>
      <w:r w:rsidR="005A2A05" w:rsidRPr="00784358">
        <w:rPr>
          <w:rFonts w:eastAsia="SimSun"/>
        </w:rPr>
        <w:t>Initiate search: Users begin by entering their current location and specific preferences (such</w:t>
      </w:r>
      <w:r w:rsidR="00615D8F" w:rsidRPr="00784358">
        <w:rPr>
          <w:rFonts w:eastAsia="SimSun"/>
        </w:rPr>
        <w:t> </w:t>
      </w:r>
      <w:r w:rsidR="005A2A05" w:rsidRPr="00784358">
        <w:rPr>
          <w:rFonts w:eastAsia="SimSun"/>
        </w:rPr>
        <w:t>as charging speed or type) into the system to initiate a search for available charging piles nearby.</w:t>
      </w:r>
    </w:p>
    <w:p w14:paraId="75621157" w14:textId="7EC27B63" w:rsidR="00E84412" w:rsidRPr="00784358" w:rsidRDefault="0006658B" w:rsidP="0006658B">
      <w:pPr>
        <w:pStyle w:val="enumlev1"/>
        <w:rPr>
          <w:rFonts w:eastAsia="SimSun"/>
        </w:rPr>
      </w:pPr>
      <w:r w:rsidRPr="00784358">
        <w:rPr>
          <w:rFonts w:eastAsia="SimSun"/>
        </w:rPr>
        <w:t>–</w:t>
      </w:r>
      <w:r w:rsidRPr="00784358">
        <w:rPr>
          <w:rFonts w:eastAsia="SimSun"/>
        </w:rPr>
        <w:tab/>
      </w:r>
      <w:r w:rsidR="005A2A05" w:rsidRPr="00784358">
        <w:rPr>
          <w:rFonts w:eastAsia="SimSun"/>
        </w:rPr>
        <w:t>Display results: The system generates and displays a list of charging piles that match the search criteria, presenting essential information such as the location, charging type, availability status and estimated wait times.</w:t>
      </w:r>
    </w:p>
    <w:p w14:paraId="4E402B1E" w14:textId="06047D61" w:rsidR="00E84412" w:rsidRPr="00784358" w:rsidRDefault="0006658B" w:rsidP="0006658B">
      <w:pPr>
        <w:pStyle w:val="enumlev1"/>
        <w:rPr>
          <w:rFonts w:eastAsia="SimSun"/>
        </w:rPr>
      </w:pPr>
      <w:r w:rsidRPr="00784358">
        <w:rPr>
          <w:rFonts w:eastAsia="SimSun"/>
        </w:rPr>
        <w:t>–</w:t>
      </w:r>
      <w:r w:rsidRPr="00784358">
        <w:rPr>
          <w:rFonts w:eastAsia="SimSun"/>
        </w:rPr>
        <w:tab/>
      </w:r>
      <w:r w:rsidR="005A2A05" w:rsidRPr="00784358">
        <w:rPr>
          <w:rFonts w:eastAsia="SimSun"/>
        </w:rPr>
        <w:t>View details: Users can select individual charging piles from the list</w:t>
      </w:r>
      <w:r w:rsidR="00A91684" w:rsidRPr="00784358">
        <w:rPr>
          <w:rFonts w:eastAsia="SimSun"/>
        </w:rPr>
        <w:t>,</w:t>
      </w:r>
      <w:r w:rsidR="005A2A05" w:rsidRPr="00784358">
        <w:rPr>
          <w:rFonts w:eastAsia="SimSun"/>
        </w:rPr>
        <w:t xml:space="preserve"> to view detailed information, including specifications, user ratings, amenities and any associated costs, helping them make informed choices.</w:t>
      </w:r>
    </w:p>
    <w:p w14:paraId="0EC30920" w14:textId="581719A3" w:rsidR="00E84412" w:rsidRPr="00784358" w:rsidRDefault="005A2A05">
      <w:pPr>
        <w:pStyle w:val="Heading2"/>
      </w:pPr>
      <w:bookmarkStart w:id="119" w:name="_Toc215583872"/>
      <w:bookmarkStart w:id="120" w:name="_Toc218493766"/>
      <w:bookmarkStart w:id="121" w:name="_Toc218494614"/>
      <w:bookmarkStart w:id="122" w:name="_Toc220926538"/>
      <w:r w:rsidRPr="00784358">
        <w:t>10.4</w:t>
      </w:r>
      <w:r w:rsidRPr="00784358">
        <w:tab/>
        <w:t>Booking</w:t>
      </w:r>
      <w:r w:rsidR="00A91684" w:rsidRPr="00784358">
        <w:t>s</w:t>
      </w:r>
      <w:r w:rsidRPr="00784358">
        <w:t xml:space="preserve"> and reservation</w:t>
      </w:r>
      <w:bookmarkEnd w:id="119"/>
      <w:bookmarkEnd w:id="120"/>
      <w:bookmarkEnd w:id="121"/>
      <w:r w:rsidR="00A91684" w:rsidRPr="00784358">
        <w:t>s</w:t>
      </w:r>
      <w:bookmarkEnd w:id="122"/>
    </w:p>
    <w:p w14:paraId="6B41C153" w14:textId="77777777" w:rsidR="00E84412" w:rsidRPr="00784358" w:rsidRDefault="005A2A05">
      <w:r w:rsidRPr="00784358">
        <w:t>This process enables users to reserve a charging pile for their desired time. Key steps include:</w:t>
      </w:r>
    </w:p>
    <w:p w14:paraId="54A28FE7" w14:textId="30DDE758" w:rsidR="00E84412" w:rsidRPr="00784358" w:rsidRDefault="0006658B" w:rsidP="0006658B">
      <w:pPr>
        <w:pStyle w:val="enumlev1"/>
        <w:rPr>
          <w:rFonts w:eastAsia="SimSun"/>
        </w:rPr>
      </w:pPr>
      <w:r w:rsidRPr="00784358">
        <w:rPr>
          <w:rFonts w:eastAsia="SimSun"/>
        </w:rPr>
        <w:t>–</w:t>
      </w:r>
      <w:r w:rsidRPr="00784358">
        <w:rPr>
          <w:rFonts w:eastAsia="SimSun"/>
        </w:rPr>
        <w:tab/>
      </w:r>
      <w:r w:rsidR="005A2A05" w:rsidRPr="00784358">
        <w:rPr>
          <w:rFonts w:eastAsia="SimSun"/>
        </w:rPr>
        <w:t>Select PCP: After reviewing the search results, users choose a specific charging pile that fits their needs and click to proceed with the booking process, initiating a smart contract that outlines the terms of the reservation.</w:t>
      </w:r>
    </w:p>
    <w:p w14:paraId="7B776968" w14:textId="4A90D23A" w:rsidR="00E84412" w:rsidRPr="00784358" w:rsidRDefault="0006658B" w:rsidP="0006658B">
      <w:pPr>
        <w:pStyle w:val="enumlev1"/>
        <w:rPr>
          <w:rFonts w:eastAsia="SimSun"/>
        </w:rPr>
      </w:pPr>
      <w:r w:rsidRPr="00784358">
        <w:rPr>
          <w:rFonts w:eastAsia="SimSun"/>
        </w:rPr>
        <w:t>–</w:t>
      </w:r>
      <w:r w:rsidRPr="00784358">
        <w:rPr>
          <w:rFonts w:eastAsia="SimSun"/>
        </w:rPr>
        <w:tab/>
      </w:r>
      <w:r w:rsidR="005A2A05" w:rsidRPr="00784358">
        <w:rPr>
          <w:rFonts w:eastAsia="SimSun"/>
        </w:rPr>
        <w:t>Choose time slot: Users then select their preferred time slot for charging, ensuring it aligns with their schedule and confirming the availability of the chosen charging pile during that period.</w:t>
      </w:r>
    </w:p>
    <w:p w14:paraId="2F13A87A" w14:textId="6EBC5835" w:rsidR="00E84412" w:rsidRPr="00784358" w:rsidRDefault="0006658B" w:rsidP="0006658B">
      <w:pPr>
        <w:pStyle w:val="enumlev1"/>
        <w:rPr>
          <w:rFonts w:eastAsia="SimSun"/>
        </w:rPr>
      </w:pPr>
      <w:r w:rsidRPr="00784358">
        <w:rPr>
          <w:rFonts w:eastAsia="SimSun"/>
        </w:rPr>
        <w:lastRenderedPageBreak/>
        <w:t>–</w:t>
      </w:r>
      <w:r w:rsidRPr="00784358">
        <w:rPr>
          <w:rFonts w:eastAsia="SimSun"/>
        </w:rPr>
        <w:tab/>
      </w:r>
      <w:r w:rsidR="005A2A05" w:rsidRPr="00784358">
        <w:rPr>
          <w:rFonts w:eastAsia="SimSun"/>
        </w:rPr>
        <w:t>Confirm reservation: Users review the booking details, including the selected charging pile and time, and confirm the reservation. The smart contract is executed, providing users with a booking confirmation that includes all related information and any specific instructions for accessing the charging pile.</w:t>
      </w:r>
    </w:p>
    <w:p w14:paraId="2033272A" w14:textId="7799CDA9" w:rsidR="00E84412" w:rsidRPr="00784358" w:rsidRDefault="005A2A05">
      <w:pPr>
        <w:pStyle w:val="Heading2"/>
      </w:pPr>
      <w:bookmarkStart w:id="123" w:name="_Toc215583873"/>
      <w:bookmarkStart w:id="124" w:name="_Toc218493767"/>
      <w:bookmarkStart w:id="125" w:name="_Toc218494615"/>
      <w:bookmarkStart w:id="126" w:name="_Toc220926539"/>
      <w:r w:rsidRPr="00784358">
        <w:t>10.5</w:t>
      </w:r>
      <w:r w:rsidRPr="00784358">
        <w:tab/>
        <w:t>Payment processing</w:t>
      </w:r>
      <w:bookmarkEnd w:id="123"/>
      <w:bookmarkEnd w:id="124"/>
      <w:bookmarkEnd w:id="125"/>
      <w:bookmarkEnd w:id="126"/>
    </w:p>
    <w:p w14:paraId="65723DBD" w14:textId="77777777" w:rsidR="00E84412" w:rsidRPr="00784358" w:rsidRDefault="005A2A05">
      <w:r w:rsidRPr="00784358">
        <w:t>This process facilitates secure payment transactions for reservations made by users. Key steps include:</w:t>
      </w:r>
    </w:p>
    <w:p w14:paraId="6AB76070" w14:textId="3FE26DB2" w:rsidR="00E84412" w:rsidRPr="00784358" w:rsidRDefault="0006658B" w:rsidP="0006658B">
      <w:pPr>
        <w:pStyle w:val="enumlev1"/>
        <w:rPr>
          <w:rFonts w:eastAsia="SimSun"/>
        </w:rPr>
      </w:pPr>
      <w:r w:rsidRPr="00784358">
        <w:rPr>
          <w:rFonts w:eastAsia="SimSun"/>
        </w:rPr>
        <w:t>–</w:t>
      </w:r>
      <w:r w:rsidRPr="00784358">
        <w:rPr>
          <w:rFonts w:eastAsia="SimSun"/>
        </w:rPr>
        <w:tab/>
      </w:r>
      <w:r w:rsidR="005A2A05" w:rsidRPr="00784358">
        <w:rPr>
          <w:rFonts w:eastAsia="SimSun"/>
        </w:rPr>
        <w:t>Initiate payment: After confirming their reservation, users are prompted to proceed with payment, where they can choose their preferred payment method, such as credit card, digital wallet or other options, with the transaction details recorded on the distributed ledger.</w:t>
      </w:r>
    </w:p>
    <w:p w14:paraId="17FB8E4B" w14:textId="3177BD0F" w:rsidR="00E84412" w:rsidRPr="00784358" w:rsidRDefault="0006658B" w:rsidP="0006658B">
      <w:pPr>
        <w:pStyle w:val="enumlev1"/>
        <w:rPr>
          <w:rFonts w:eastAsia="SimSun"/>
        </w:rPr>
      </w:pPr>
      <w:r w:rsidRPr="00784358">
        <w:rPr>
          <w:rFonts w:eastAsia="SimSun"/>
        </w:rPr>
        <w:t>–</w:t>
      </w:r>
      <w:r w:rsidRPr="00784358">
        <w:rPr>
          <w:rFonts w:eastAsia="SimSun"/>
        </w:rPr>
        <w:tab/>
      </w:r>
      <w:r w:rsidR="005A2A05" w:rsidRPr="00784358">
        <w:rPr>
          <w:rFonts w:eastAsia="SimSun"/>
        </w:rPr>
        <w:t>Process transaction: The system securely processes the payment by employing encryption and security measures to protect sensitive user information and ensure a safe transaction, all while maintaining a transparent record on the DLT nodes.</w:t>
      </w:r>
    </w:p>
    <w:p w14:paraId="288E926A" w14:textId="0CA1AD08" w:rsidR="00E84412" w:rsidRPr="00784358" w:rsidRDefault="0006658B" w:rsidP="0006658B">
      <w:pPr>
        <w:pStyle w:val="enumlev1"/>
        <w:rPr>
          <w:rFonts w:eastAsia="SimSun"/>
        </w:rPr>
      </w:pPr>
      <w:r w:rsidRPr="00784358">
        <w:rPr>
          <w:rFonts w:eastAsia="SimSun"/>
        </w:rPr>
        <w:t>–</w:t>
      </w:r>
      <w:r w:rsidRPr="00784358">
        <w:rPr>
          <w:rFonts w:eastAsia="SimSun"/>
        </w:rPr>
        <w:tab/>
      </w:r>
      <w:r w:rsidR="005A2A05" w:rsidRPr="00784358">
        <w:rPr>
          <w:rFonts w:eastAsia="SimSun"/>
        </w:rPr>
        <w:t>Payment confirmation: Upon successful completion of the transaction, users receive an immediate confirmation of payment, which includes a receipt detailing the transaction amount, date, and any relevant booking information for their records, all verified through the distributed ledger.</w:t>
      </w:r>
    </w:p>
    <w:p w14:paraId="0093A4B5" w14:textId="095985D7" w:rsidR="00E84412" w:rsidRPr="00784358" w:rsidRDefault="005A2A05">
      <w:pPr>
        <w:pStyle w:val="Heading2"/>
      </w:pPr>
      <w:bookmarkStart w:id="127" w:name="_Toc215583874"/>
      <w:bookmarkStart w:id="128" w:name="_Toc218493768"/>
      <w:bookmarkStart w:id="129" w:name="_Toc218494616"/>
      <w:bookmarkStart w:id="130" w:name="_Toc220926540"/>
      <w:r w:rsidRPr="00784358">
        <w:t>10.6</w:t>
      </w:r>
      <w:r w:rsidRPr="00784358">
        <w:tab/>
        <w:t>Charging session</w:t>
      </w:r>
      <w:bookmarkEnd w:id="127"/>
      <w:bookmarkEnd w:id="128"/>
      <w:bookmarkEnd w:id="129"/>
      <w:r w:rsidR="00BB70A7" w:rsidRPr="00784358">
        <w:t>s</w:t>
      </w:r>
      <w:bookmarkEnd w:id="130"/>
    </w:p>
    <w:p w14:paraId="3B227012" w14:textId="77777777" w:rsidR="00E84412" w:rsidRPr="00784358" w:rsidRDefault="005A2A05">
      <w:r w:rsidRPr="00784358">
        <w:t>This process allows users to utilize the charging pile during their reserved time. Key steps include:</w:t>
      </w:r>
    </w:p>
    <w:p w14:paraId="333244D9" w14:textId="71BC624E" w:rsidR="00E84412" w:rsidRPr="00784358" w:rsidRDefault="0006658B" w:rsidP="0006658B">
      <w:pPr>
        <w:pStyle w:val="enumlev1"/>
        <w:rPr>
          <w:rFonts w:eastAsia="SimSun"/>
        </w:rPr>
      </w:pPr>
      <w:r w:rsidRPr="00784358">
        <w:rPr>
          <w:rFonts w:eastAsia="SimSun"/>
        </w:rPr>
        <w:t>–</w:t>
      </w:r>
      <w:r w:rsidRPr="00784358">
        <w:rPr>
          <w:rFonts w:eastAsia="SimSun"/>
        </w:rPr>
        <w:tab/>
      </w:r>
      <w:r w:rsidR="005A2A05" w:rsidRPr="00784358">
        <w:rPr>
          <w:rFonts w:eastAsia="SimSun"/>
        </w:rPr>
        <w:t xml:space="preserve">Access PCP: Upon arrival at the charging pile, users access it using the designated method, such as scanning a </w:t>
      </w:r>
      <w:r w:rsidR="000605CC" w:rsidRPr="00784358">
        <w:rPr>
          <w:rFonts w:eastAsia="SimSun"/>
        </w:rPr>
        <w:t xml:space="preserve">quick response </w:t>
      </w:r>
      <w:r w:rsidR="005A2A05" w:rsidRPr="00784358">
        <w:rPr>
          <w:rFonts w:eastAsia="SimSun"/>
        </w:rPr>
        <w:t xml:space="preserve">(QR) code through the app or using a </w:t>
      </w:r>
      <w:r w:rsidR="000605CC" w:rsidRPr="00784358">
        <w:rPr>
          <w:rFonts w:eastAsia="SimSun"/>
        </w:rPr>
        <w:t>radio frequency identificatio</w:t>
      </w:r>
      <w:r w:rsidR="005A2A05" w:rsidRPr="00784358">
        <w:rPr>
          <w:rFonts w:eastAsia="SimSun"/>
        </w:rPr>
        <w:t>n (RFID) card, ensuring a smooth entry into the charging service, with access recorded on the distributed ledger.</w:t>
      </w:r>
    </w:p>
    <w:p w14:paraId="2A8803C3" w14:textId="68CFE25F" w:rsidR="00E84412" w:rsidRPr="00784358" w:rsidRDefault="0006658B" w:rsidP="0006658B">
      <w:pPr>
        <w:pStyle w:val="enumlev1"/>
        <w:rPr>
          <w:rFonts w:eastAsia="SimSun"/>
        </w:rPr>
      </w:pPr>
      <w:r w:rsidRPr="00784358">
        <w:rPr>
          <w:rFonts w:eastAsia="SimSun"/>
        </w:rPr>
        <w:t>–</w:t>
      </w:r>
      <w:r w:rsidRPr="00784358">
        <w:rPr>
          <w:rFonts w:eastAsia="SimSun"/>
        </w:rPr>
        <w:tab/>
      </w:r>
      <w:r w:rsidR="005A2A05" w:rsidRPr="00784358">
        <w:rPr>
          <w:rFonts w:eastAsia="SimSun"/>
        </w:rPr>
        <w:t>Monitor charging: During the charging session, the system provides real-time updates on the charging status, including the current charge level, estimated time remaining, and notifications for any issues that may arise.</w:t>
      </w:r>
    </w:p>
    <w:p w14:paraId="3F051BE4" w14:textId="64387AAA" w:rsidR="00E84412" w:rsidRPr="00784358" w:rsidRDefault="0006658B" w:rsidP="0006658B">
      <w:pPr>
        <w:pStyle w:val="enumlev1"/>
        <w:rPr>
          <w:rFonts w:eastAsia="SimSun"/>
        </w:rPr>
      </w:pPr>
      <w:r w:rsidRPr="00784358">
        <w:rPr>
          <w:rFonts w:eastAsia="SimSun"/>
        </w:rPr>
        <w:t>–</w:t>
      </w:r>
      <w:r w:rsidRPr="00784358">
        <w:rPr>
          <w:rFonts w:eastAsia="SimSun"/>
        </w:rPr>
        <w:tab/>
      </w:r>
      <w:r w:rsidR="005A2A05" w:rsidRPr="00784358">
        <w:rPr>
          <w:rFonts w:eastAsia="SimSun"/>
        </w:rPr>
        <w:t>End session: Once the charging is complete, users receive a notification to disconnect their EV. The system finalizes the session, updates the smart contract to reflect the completed service, and may prompt users to provide feedback on their experience.</w:t>
      </w:r>
    </w:p>
    <w:p w14:paraId="420BE1AE" w14:textId="7BC83AC6" w:rsidR="00E84412" w:rsidRPr="00784358" w:rsidRDefault="005A2A05">
      <w:pPr>
        <w:pStyle w:val="Heading2"/>
      </w:pPr>
      <w:bookmarkStart w:id="131" w:name="_Toc215583875"/>
      <w:bookmarkStart w:id="132" w:name="_Toc218493769"/>
      <w:bookmarkStart w:id="133" w:name="_Toc218494617"/>
      <w:bookmarkStart w:id="134" w:name="_Toc220926541"/>
      <w:r w:rsidRPr="00784358">
        <w:t>10.7</w:t>
      </w:r>
      <w:r w:rsidRPr="00784358">
        <w:tab/>
        <w:t>Rating and feedback</w:t>
      </w:r>
      <w:bookmarkEnd w:id="131"/>
      <w:bookmarkEnd w:id="132"/>
      <w:bookmarkEnd w:id="133"/>
      <w:bookmarkEnd w:id="134"/>
    </w:p>
    <w:p w14:paraId="5CDDA09C" w14:textId="77777777" w:rsidR="00E84412" w:rsidRPr="00784358" w:rsidRDefault="005A2A05">
      <w:r w:rsidRPr="00784358">
        <w:t>This process encourages users to share their experiences after using the charging service. Key steps include:</w:t>
      </w:r>
    </w:p>
    <w:p w14:paraId="3D6756B1" w14:textId="6C970E1E" w:rsidR="00E84412" w:rsidRPr="00784358" w:rsidRDefault="0006658B" w:rsidP="0006658B">
      <w:pPr>
        <w:pStyle w:val="enumlev1"/>
        <w:rPr>
          <w:rFonts w:eastAsia="SimSun"/>
        </w:rPr>
      </w:pPr>
      <w:r w:rsidRPr="00784358">
        <w:rPr>
          <w:rFonts w:eastAsia="SimSun"/>
        </w:rPr>
        <w:t>–</w:t>
      </w:r>
      <w:r w:rsidRPr="00784358">
        <w:rPr>
          <w:rFonts w:eastAsia="SimSun"/>
        </w:rPr>
        <w:tab/>
      </w:r>
      <w:r w:rsidR="005A2A05" w:rsidRPr="00784358">
        <w:rPr>
          <w:rFonts w:eastAsia="SimSun"/>
        </w:rPr>
        <w:t xml:space="preserve">Provide rating: After completing the charging session, users are prompted to rate </w:t>
      </w:r>
      <w:r w:rsidR="00B04202" w:rsidRPr="00784358">
        <w:rPr>
          <w:rFonts w:eastAsia="SimSun"/>
        </w:rPr>
        <w:t xml:space="preserve">on a scale </w:t>
      </w:r>
      <w:r w:rsidR="005A2A05" w:rsidRPr="00784358">
        <w:rPr>
          <w:rFonts w:eastAsia="SimSun"/>
        </w:rPr>
        <w:t>their experience with the charging pile, reflecting their level of satisfaction with the service.</w:t>
      </w:r>
    </w:p>
    <w:p w14:paraId="40758BDC" w14:textId="013C79D0" w:rsidR="00E84412" w:rsidRPr="00784358" w:rsidRDefault="0006658B" w:rsidP="0006658B">
      <w:pPr>
        <w:pStyle w:val="enumlev1"/>
        <w:rPr>
          <w:rFonts w:eastAsia="SimSun"/>
        </w:rPr>
      </w:pPr>
      <w:r w:rsidRPr="00784358">
        <w:rPr>
          <w:rFonts w:eastAsia="SimSun"/>
        </w:rPr>
        <w:t>–</w:t>
      </w:r>
      <w:r w:rsidRPr="00784358">
        <w:rPr>
          <w:rFonts w:eastAsia="SimSun"/>
        </w:rPr>
        <w:tab/>
      </w:r>
      <w:r w:rsidR="005A2A05" w:rsidRPr="00784358">
        <w:rPr>
          <w:rFonts w:eastAsia="SimSun"/>
        </w:rPr>
        <w:t>Submit feedback: Users have the opportunity to provide additional comments or feedback regarding their experience, including any suggestions for improvement or specific issues encountered during the session.</w:t>
      </w:r>
    </w:p>
    <w:p w14:paraId="78833C4D" w14:textId="2F880631" w:rsidR="00E84412" w:rsidRPr="00784358" w:rsidRDefault="0006658B" w:rsidP="0006658B">
      <w:pPr>
        <w:pStyle w:val="enumlev1"/>
        <w:rPr>
          <w:rFonts w:eastAsia="SimSun"/>
        </w:rPr>
      </w:pPr>
      <w:r w:rsidRPr="00784358">
        <w:rPr>
          <w:rFonts w:eastAsia="SimSun"/>
        </w:rPr>
        <w:t>–</w:t>
      </w:r>
      <w:r w:rsidRPr="00784358">
        <w:rPr>
          <w:rFonts w:eastAsia="SimSun"/>
        </w:rPr>
        <w:tab/>
      </w:r>
      <w:r w:rsidR="005A2A05" w:rsidRPr="00784358">
        <w:rPr>
          <w:rFonts w:eastAsia="SimSun"/>
        </w:rPr>
        <w:t xml:space="preserve">Owner response: Charging pile owners receive notifications about the ratings and feedback submitted by users, allowing them to respond directly to any concerns or comments, </w:t>
      </w:r>
      <w:r w:rsidR="00B04202" w:rsidRPr="00784358">
        <w:rPr>
          <w:rFonts w:eastAsia="SimSun"/>
        </w:rPr>
        <w:t xml:space="preserve">thus </w:t>
      </w:r>
      <w:r w:rsidR="005A2A05" w:rsidRPr="00784358">
        <w:rPr>
          <w:rFonts w:eastAsia="SimSun"/>
        </w:rPr>
        <w:t>fostering better communication and service improvement.</w:t>
      </w:r>
    </w:p>
    <w:p w14:paraId="5DAD5DD1" w14:textId="4B83BDFB" w:rsidR="00E84412" w:rsidRPr="00784358" w:rsidRDefault="005A2A05">
      <w:pPr>
        <w:pStyle w:val="Heading2"/>
      </w:pPr>
      <w:bookmarkStart w:id="135" w:name="_Toc215583876"/>
      <w:bookmarkStart w:id="136" w:name="_Toc218493770"/>
      <w:bookmarkStart w:id="137" w:name="_Toc218494618"/>
      <w:bookmarkStart w:id="138" w:name="_Toc220926542"/>
      <w:r w:rsidRPr="00784358">
        <w:t>10.8</w:t>
      </w:r>
      <w:r w:rsidRPr="00784358">
        <w:tab/>
        <w:t>Data analytics</w:t>
      </w:r>
      <w:bookmarkEnd w:id="135"/>
      <w:bookmarkEnd w:id="136"/>
      <w:bookmarkEnd w:id="137"/>
      <w:bookmarkEnd w:id="138"/>
    </w:p>
    <w:p w14:paraId="5EF500E7" w14:textId="77777777" w:rsidR="00E84412" w:rsidRPr="00784358" w:rsidRDefault="005A2A05">
      <w:r w:rsidRPr="00784358">
        <w:t>This process involves analysing data to improve service quality and user experience. Key steps include:</w:t>
      </w:r>
    </w:p>
    <w:p w14:paraId="78307FEC" w14:textId="7A058789" w:rsidR="00E84412" w:rsidRPr="00784358" w:rsidRDefault="0006658B" w:rsidP="0006658B">
      <w:pPr>
        <w:pStyle w:val="enumlev1"/>
        <w:rPr>
          <w:rFonts w:eastAsia="SimSun"/>
        </w:rPr>
      </w:pPr>
      <w:r w:rsidRPr="00784358">
        <w:rPr>
          <w:rFonts w:eastAsia="SimSun"/>
        </w:rPr>
        <w:lastRenderedPageBreak/>
        <w:t>–</w:t>
      </w:r>
      <w:r w:rsidRPr="00784358">
        <w:rPr>
          <w:rFonts w:eastAsia="SimSun"/>
        </w:rPr>
        <w:tab/>
      </w:r>
      <w:r w:rsidR="005A2A05" w:rsidRPr="00784358">
        <w:rPr>
          <w:rFonts w:eastAsia="SimSun"/>
        </w:rPr>
        <w:t>Collect data: The system automatically gathers data related to user interactions, charging session metrics and feedback submitted, creating a comprehensive dataset for analysis.</w:t>
      </w:r>
    </w:p>
    <w:p w14:paraId="77A8710C" w14:textId="412D8FAD" w:rsidR="00E84412" w:rsidRPr="00784358" w:rsidRDefault="0006658B" w:rsidP="0006658B">
      <w:pPr>
        <w:pStyle w:val="enumlev1"/>
        <w:rPr>
          <w:rFonts w:eastAsia="SimSun"/>
        </w:rPr>
      </w:pPr>
      <w:r w:rsidRPr="00784358">
        <w:rPr>
          <w:rFonts w:eastAsia="SimSun"/>
        </w:rPr>
        <w:t>–</w:t>
      </w:r>
      <w:r w:rsidRPr="00784358">
        <w:rPr>
          <w:rFonts w:eastAsia="SimSun"/>
        </w:rPr>
        <w:tab/>
      </w:r>
      <w:r w:rsidR="005A2A05" w:rsidRPr="00784358">
        <w:rPr>
          <w:rFonts w:eastAsia="SimSun"/>
        </w:rPr>
        <w:t>Analyse trends: The collected data is analysed to identify trends in user behaviour, peak usage times and preferences, helping to understand how the service is utilized and where improvements are needed.</w:t>
      </w:r>
    </w:p>
    <w:p w14:paraId="1405E45B" w14:textId="0BEDB1E6" w:rsidR="00E84412" w:rsidRPr="00784358" w:rsidRDefault="0006658B" w:rsidP="0006658B">
      <w:pPr>
        <w:pStyle w:val="enumlev1"/>
        <w:rPr>
          <w:rFonts w:eastAsia="SimSun"/>
        </w:rPr>
      </w:pPr>
      <w:r w:rsidRPr="00784358">
        <w:rPr>
          <w:rFonts w:eastAsia="SimSun"/>
        </w:rPr>
        <w:t>–</w:t>
      </w:r>
      <w:r w:rsidRPr="00784358">
        <w:rPr>
          <w:rFonts w:eastAsia="SimSun"/>
        </w:rPr>
        <w:tab/>
      </w:r>
      <w:r w:rsidR="005A2A05" w:rsidRPr="00784358">
        <w:rPr>
          <w:rFonts w:eastAsia="SimSun"/>
        </w:rPr>
        <w:t>Generate insights: The system generates actionable insights based on the analysis, informing decisions for service enhancements, operational adjustments and strategies to improve user satisfaction and engagement.</w:t>
      </w:r>
    </w:p>
    <w:p w14:paraId="41162870" w14:textId="77777777" w:rsidR="00E84412" w:rsidRPr="00784358" w:rsidRDefault="005A2A05">
      <w:pPr>
        <w:rPr>
          <w:rFonts w:eastAsia="SimSun"/>
        </w:rPr>
      </w:pPr>
      <w:r w:rsidRPr="00784358">
        <w:rPr>
          <w:rFonts w:eastAsia="SimSun"/>
        </w:rPr>
        <w:br w:type="page"/>
      </w:r>
    </w:p>
    <w:p w14:paraId="0A1A1F11" w14:textId="38CE740F" w:rsidR="00E84412" w:rsidRPr="00784358" w:rsidRDefault="005A2A05" w:rsidP="0006658B">
      <w:pPr>
        <w:pStyle w:val="AppendixNoTitle"/>
      </w:pPr>
      <w:bookmarkStart w:id="139" w:name="_Toc157512413"/>
      <w:bookmarkStart w:id="140" w:name="_Toc137475803"/>
      <w:bookmarkStart w:id="141" w:name="_Toc215583877"/>
      <w:bookmarkStart w:id="142" w:name="_Toc218493771"/>
      <w:bookmarkStart w:id="143" w:name="_Toc218494619"/>
      <w:bookmarkStart w:id="144" w:name="_Toc220926543"/>
      <w:bookmarkStart w:id="145" w:name="_Toc164932588"/>
      <w:r w:rsidRPr="00784358">
        <w:lastRenderedPageBreak/>
        <w:t>Appendix I</w:t>
      </w:r>
      <w:r w:rsidR="0006658B" w:rsidRPr="00784358">
        <w:br/>
      </w:r>
      <w:r w:rsidRPr="00784358">
        <w:br/>
      </w:r>
      <w:bookmarkEnd w:id="139"/>
      <w:bookmarkEnd w:id="140"/>
      <w:r w:rsidRPr="00784358">
        <w:t xml:space="preserve">Use cases of sharing service and management of </w:t>
      </w:r>
      <w:bookmarkEnd w:id="141"/>
      <w:bookmarkEnd w:id="142"/>
      <w:bookmarkEnd w:id="143"/>
      <w:r w:rsidR="009409FB" w:rsidRPr="00784358">
        <w:t>PCPs</w:t>
      </w:r>
      <w:bookmarkEnd w:id="144"/>
      <w:r w:rsidRPr="00784358">
        <w:t xml:space="preserve"> </w:t>
      </w:r>
      <w:bookmarkEnd w:id="145"/>
    </w:p>
    <w:p w14:paraId="27268281" w14:textId="77777777" w:rsidR="00E84412" w:rsidRPr="00784358" w:rsidRDefault="005A2A05">
      <w:pPr>
        <w:pStyle w:val="Heading2"/>
        <w:rPr>
          <w:b w:val="0"/>
        </w:rPr>
      </w:pPr>
      <w:bookmarkStart w:id="146" w:name="OLE_LINK16"/>
      <w:bookmarkStart w:id="147" w:name="_Toc164932589"/>
      <w:bookmarkStart w:id="148" w:name="_Toc215583878"/>
      <w:bookmarkStart w:id="149" w:name="_Toc218493772"/>
      <w:bookmarkStart w:id="150" w:name="_Toc218494620"/>
      <w:bookmarkStart w:id="151" w:name="_Toc220926544"/>
      <w:r w:rsidRPr="00784358">
        <w:t>I.1</w:t>
      </w:r>
      <w:r w:rsidRPr="00784358">
        <w:tab/>
      </w:r>
      <w:bookmarkEnd w:id="146"/>
      <w:bookmarkEnd w:id="147"/>
      <w:r w:rsidRPr="00784358">
        <w:t>Common use case</w:t>
      </w:r>
      <w:bookmarkEnd w:id="148"/>
      <w:bookmarkEnd w:id="149"/>
      <w:bookmarkEnd w:id="150"/>
      <w:bookmarkEnd w:id="151"/>
    </w:p>
    <w:p w14:paraId="0B69529A" w14:textId="7BAE9101" w:rsidR="00E84412" w:rsidRPr="00784358" w:rsidRDefault="005A2A05">
      <w:pPr>
        <w:rPr>
          <w:rFonts w:eastAsia="SimSun"/>
          <w:lang w:eastAsia="zh-CN"/>
        </w:rPr>
      </w:pPr>
      <w:r w:rsidRPr="00784358">
        <w:rPr>
          <w:rFonts w:eastAsia="SimSun"/>
          <w:lang w:eastAsia="zh-CN"/>
        </w:rPr>
        <w:t>When an EV is running low on power, the user urgently needs to locate a charging station. However, they may discover that no public charging piles are available nearby or that there is a lengthy wait for access.</w:t>
      </w:r>
    </w:p>
    <w:p w14:paraId="62929936" w14:textId="72FDD80F" w:rsidR="00E84412" w:rsidRPr="00784358" w:rsidRDefault="005A2A05">
      <w:pPr>
        <w:rPr>
          <w:rFonts w:eastAsia="SimSun"/>
          <w:lang w:eastAsia="zh-CN"/>
        </w:rPr>
      </w:pPr>
      <w:r w:rsidRPr="00784358">
        <w:rPr>
          <w:rFonts w:eastAsia="SimSun"/>
          <w:lang w:eastAsia="zh-CN"/>
        </w:rPr>
        <w:t xml:space="preserve">Using the navigation system provided by map operators, the EV user can identify several shared PCPs in the vicinity. In this scenario, </w:t>
      </w:r>
      <w:r w:rsidR="007F2417" w:rsidRPr="00784358">
        <w:rPr>
          <w:rFonts w:eastAsia="SimSun"/>
          <w:lang w:eastAsia="zh-CN"/>
        </w:rPr>
        <w:t xml:space="preserve">depicted in Figure I.1, </w:t>
      </w:r>
      <w:r w:rsidRPr="00784358">
        <w:rPr>
          <w:rFonts w:eastAsia="SimSun"/>
          <w:lang w:eastAsia="zh-CN"/>
        </w:rPr>
        <w:t xml:space="preserve">the user has the option to navigate to one of these selected PCPs. Additionally, they can reach out </w:t>
      </w:r>
      <w:r w:rsidR="007F2417" w:rsidRPr="00784358">
        <w:rPr>
          <w:rFonts w:eastAsia="SimSun"/>
          <w:lang w:eastAsia="zh-CN"/>
        </w:rPr>
        <w:t xml:space="preserve">online </w:t>
      </w:r>
      <w:r w:rsidRPr="00784358">
        <w:rPr>
          <w:rFonts w:eastAsia="SimSun"/>
          <w:lang w:eastAsia="zh-CN"/>
        </w:rPr>
        <w:t>to the owner of the charging pile to negotiate terms and complete the EV charging process.</w:t>
      </w:r>
    </w:p>
    <w:p w14:paraId="2D0CA075" w14:textId="0AC74A12" w:rsidR="00E84412" w:rsidRPr="00784358" w:rsidRDefault="0006658B" w:rsidP="0006658B">
      <w:pPr>
        <w:pStyle w:val="Figure"/>
        <w:rPr>
          <w:rFonts w:eastAsia="SimSun"/>
          <w:lang w:eastAsia="zh-CN"/>
        </w:rPr>
      </w:pPr>
      <w:r w:rsidRPr="00784358">
        <w:rPr>
          <w:rFonts w:eastAsia="SimSun"/>
          <w:noProof/>
          <w:lang w:eastAsia="zh-CN"/>
        </w:rPr>
        <w:drawing>
          <wp:inline distT="0" distB="0" distL="0" distR="0" wp14:anchorId="1A713D87" wp14:editId="1CAFA799">
            <wp:extent cx="5184659" cy="2889510"/>
            <wp:effectExtent l="0" t="0" r="0" b="6350"/>
            <wp:docPr id="837898769" name="Picture 2" descr="Figure I.1 – Finding alternative charging solutions for EV u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898769" name="Picture 2" descr="Figure I.1 – Finding alternative charging solutions for EV user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184659" cy="2889510"/>
                    </a:xfrm>
                    <a:prstGeom prst="rect">
                      <a:avLst/>
                    </a:prstGeom>
                  </pic:spPr>
                </pic:pic>
              </a:graphicData>
            </a:graphic>
          </wp:inline>
        </w:drawing>
      </w:r>
    </w:p>
    <w:p w14:paraId="58747B4C" w14:textId="77777777" w:rsidR="00E84412" w:rsidRPr="00784358" w:rsidRDefault="005A2A05" w:rsidP="0006658B">
      <w:pPr>
        <w:pStyle w:val="FigureNoTitle"/>
        <w:rPr>
          <w:lang w:eastAsia="zh-CN"/>
        </w:rPr>
      </w:pPr>
      <w:bookmarkStart w:id="152" w:name="_Toc164754549"/>
      <w:bookmarkStart w:id="153" w:name="_Toc215583895"/>
      <w:r w:rsidRPr="00784358">
        <w:rPr>
          <w:lang w:eastAsia="zh-CN"/>
        </w:rPr>
        <w:t>Figure I.1 – Finding alternative charging solutions for EV users</w:t>
      </w:r>
      <w:bookmarkEnd w:id="152"/>
      <w:bookmarkEnd w:id="153"/>
    </w:p>
    <w:p w14:paraId="07AB07CD" w14:textId="0F56ABAB" w:rsidR="00E84412" w:rsidRPr="00784358" w:rsidRDefault="005A2A05">
      <w:pPr>
        <w:pStyle w:val="Heading2"/>
      </w:pPr>
      <w:bookmarkStart w:id="154" w:name="_Toc215583879"/>
      <w:bookmarkStart w:id="155" w:name="_Toc218493773"/>
      <w:bookmarkStart w:id="156" w:name="_Toc218494621"/>
      <w:bookmarkStart w:id="157" w:name="_Toc220926545"/>
      <w:r w:rsidRPr="00784358">
        <w:t>I.2</w:t>
      </w:r>
      <w:r w:rsidRPr="00784358">
        <w:tab/>
        <w:t>The shared home</w:t>
      </w:r>
      <w:r w:rsidR="00666B99" w:rsidRPr="00784358">
        <w:t>-</w:t>
      </w:r>
      <w:r w:rsidRPr="00784358">
        <w:t xml:space="preserve">EV charger solution in </w:t>
      </w:r>
      <w:r w:rsidR="00310694" w:rsidRPr="00784358">
        <w:t xml:space="preserve">the </w:t>
      </w:r>
      <w:r w:rsidRPr="00784358">
        <w:t>UK</w:t>
      </w:r>
      <w:bookmarkEnd w:id="154"/>
      <w:bookmarkEnd w:id="155"/>
      <w:bookmarkEnd w:id="156"/>
      <w:bookmarkEnd w:id="157"/>
    </w:p>
    <w:p w14:paraId="4756FA3F" w14:textId="68C8303A" w:rsidR="00E84412" w:rsidRPr="00784358" w:rsidRDefault="005A2A05">
      <w:pPr>
        <w:rPr>
          <w:lang w:eastAsia="zh-CN"/>
        </w:rPr>
      </w:pPr>
      <w:r w:rsidRPr="00784358">
        <w:rPr>
          <w:lang w:eastAsia="zh-CN"/>
        </w:rPr>
        <w:t>The UK government has a target of installing 300</w:t>
      </w:r>
      <w:r w:rsidR="00994E93" w:rsidRPr="00784358">
        <w:rPr>
          <w:lang w:eastAsia="zh-CN"/>
        </w:rPr>
        <w:t xml:space="preserve"> </w:t>
      </w:r>
      <w:r w:rsidRPr="00784358">
        <w:rPr>
          <w:lang w:eastAsia="zh-CN"/>
        </w:rPr>
        <w:t>000 public charging points by 2030. However, as of January 2023, only around 37</w:t>
      </w:r>
      <w:r w:rsidR="00994E93" w:rsidRPr="00784358">
        <w:rPr>
          <w:lang w:eastAsia="zh-CN"/>
        </w:rPr>
        <w:t xml:space="preserve"> </w:t>
      </w:r>
      <w:r w:rsidRPr="00784358">
        <w:rPr>
          <w:lang w:eastAsia="zh-CN"/>
        </w:rPr>
        <w:t>000 public charging points are available. The government is failing to keep pace with the growth in EV sales, which increased from 190</w:t>
      </w:r>
      <w:r w:rsidR="00994E93" w:rsidRPr="00784358">
        <w:rPr>
          <w:lang w:eastAsia="zh-CN"/>
        </w:rPr>
        <w:t xml:space="preserve"> </w:t>
      </w:r>
      <w:r w:rsidRPr="00784358">
        <w:rPr>
          <w:lang w:eastAsia="zh-CN"/>
        </w:rPr>
        <w:t>000 in 2021 to 327</w:t>
      </w:r>
      <w:r w:rsidR="00994E93" w:rsidRPr="00784358">
        <w:rPr>
          <w:lang w:eastAsia="zh-CN"/>
        </w:rPr>
        <w:t xml:space="preserve"> </w:t>
      </w:r>
      <w:r w:rsidRPr="00784358">
        <w:rPr>
          <w:lang w:eastAsia="zh-CN"/>
        </w:rPr>
        <w:t xml:space="preserve">000 in 2022. The lack of charging infrastructure is a barrier to EV adoption, as drivers are concerned about not being able to find a place to charge their vehicles. </w:t>
      </w:r>
    </w:p>
    <w:p w14:paraId="6ECB1442" w14:textId="1ABFA23C" w:rsidR="00E84412" w:rsidRPr="00784358" w:rsidRDefault="005A2A05">
      <w:pPr>
        <w:rPr>
          <w:lang w:eastAsia="zh-CN"/>
        </w:rPr>
      </w:pPr>
      <w:r w:rsidRPr="00784358">
        <w:rPr>
          <w:lang w:eastAsia="zh-CN"/>
        </w:rPr>
        <w:t>Shared home</w:t>
      </w:r>
      <w:r w:rsidR="00666B99" w:rsidRPr="00784358">
        <w:rPr>
          <w:lang w:eastAsia="zh-CN"/>
        </w:rPr>
        <w:t>-</w:t>
      </w:r>
      <w:r w:rsidRPr="00784358">
        <w:rPr>
          <w:lang w:eastAsia="zh-CN"/>
        </w:rPr>
        <w:t xml:space="preserve">EV chargers offer a decentralized and community-driven approach to charging solutions. Platforms like </w:t>
      </w:r>
      <w:hyperlink r:id="rId23" w:history="1">
        <w:r w:rsidRPr="00784358">
          <w:rPr>
            <w:rStyle w:val="Hyperlink"/>
            <w:lang w:eastAsia="zh-CN"/>
          </w:rPr>
          <w:t>www.joosup.com</w:t>
        </w:r>
      </w:hyperlink>
      <w:r w:rsidRPr="00784358">
        <w:rPr>
          <w:lang w:eastAsia="zh-CN"/>
        </w:rPr>
        <w:t xml:space="preserve"> and </w:t>
      </w:r>
      <w:hyperlink r:id="rId24" w:history="1">
        <w:r w:rsidRPr="00784358">
          <w:rPr>
            <w:rStyle w:val="Hyperlink"/>
            <w:lang w:eastAsia="zh-CN"/>
          </w:rPr>
          <w:t>www.chargie.com</w:t>
        </w:r>
      </w:hyperlink>
      <w:r w:rsidRPr="00784358">
        <w:rPr>
          <w:lang w:eastAsia="zh-CN"/>
        </w:rPr>
        <w:t xml:space="preserve"> facilitate the sharing of private charging stations among EV owners, creating a network that compliments public charging infrastructure. This model taps into the existing resources of individuals who have home charging capabilities </w:t>
      </w:r>
      <w:r w:rsidR="00666B99" w:rsidRPr="00784358">
        <w:rPr>
          <w:lang w:eastAsia="zh-CN"/>
        </w:rPr>
        <w:t>and</w:t>
      </w:r>
      <w:r w:rsidRPr="00784358">
        <w:rPr>
          <w:lang w:eastAsia="zh-CN"/>
        </w:rPr>
        <w:t xml:space="preserve"> are willing to share them with fellow EV users. The added benefit of platforms such as th</w:t>
      </w:r>
      <w:r w:rsidR="00666B99" w:rsidRPr="00784358">
        <w:rPr>
          <w:lang w:eastAsia="zh-CN"/>
        </w:rPr>
        <w:t>ese</w:t>
      </w:r>
      <w:r w:rsidRPr="00784358">
        <w:rPr>
          <w:lang w:eastAsia="zh-CN"/>
        </w:rPr>
        <w:t xml:space="preserve"> is </w:t>
      </w:r>
      <w:r w:rsidR="00666B99" w:rsidRPr="00784358">
        <w:rPr>
          <w:lang w:eastAsia="zh-CN"/>
        </w:rPr>
        <w:t>they</w:t>
      </w:r>
      <w:r w:rsidRPr="00784358">
        <w:rPr>
          <w:lang w:eastAsia="zh-CN"/>
        </w:rPr>
        <w:t xml:space="preserve"> provides reliable, bookable and highly affordable EV charging, making it accessible to all.</w:t>
      </w:r>
    </w:p>
    <w:p w14:paraId="7FD50BDA" w14:textId="031B106F" w:rsidR="00E84412" w:rsidRPr="00784358" w:rsidRDefault="00666B99">
      <w:pPr>
        <w:rPr>
          <w:lang w:eastAsia="zh-CN"/>
        </w:rPr>
      </w:pPr>
      <w:r w:rsidRPr="00784358">
        <w:rPr>
          <w:lang w:eastAsia="zh-CN"/>
        </w:rPr>
        <w:t xml:space="preserve">For example, </w:t>
      </w:r>
      <w:hyperlink r:id="rId25" w:history="1">
        <w:r w:rsidR="005A2A05" w:rsidRPr="00784358">
          <w:rPr>
            <w:rStyle w:val="Hyperlink"/>
            <w:lang w:eastAsia="zh-CN"/>
          </w:rPr>
          <w:t>www.chargie.com</w:t>
        </w:r>
      </w:hyperlink>
      <w:r w:rsidR="005A2A05" w:rsidRPr="00784358">
        <w:rPr>
          <w:lang w:eastAsia="zh-CN"/>
        </w:rPr>
        <w:t xml:space="preserve"> plays an important role in community charging in the UK by providing a platform that makes it easy for EV drivers to find and use private charging points, while also providing a revenue opportunity for charging point owners. The platform encourages neighbourly sharing and helps to increase the availability of EV charging infrastructure in the UK.</w:t>
      </w:r>
    </w:p>
    <w:p w14:paraId="2B34AF58" w14:textId="77777777" w:rsidR="00E84412" w:rsidRPr="00784358" w:rsidRDefault="005A2A05">
      <w:pPr>
        <w:pStyle w:val="Heading2"/>
      </w:pPr>
      <w:bookmarkStart w:id="158" w:name="_Toc215583880"/>
      <w:bookmarkStart w:id="159" w:name="_Toc218493774"/>
      <w:bookmarkStart w:id="160" w:name="_Toc218494622"/>
      <w:bookmarkStart w:id="161" w:name="_Toc220926546"/>
      <w:r w:rsidRPr="00784358">
        <w:lastRenderedPageBreak/>
        <w:t>I.3</w:t>
      </w:r>
      <w:r w:rsidRPr="00784358">
        <w:tab/>
        <w:t>The Share&amp;Charge project in Germany</w:t>
      </w:r>
      <w:bookmarkEnd w:id="158"/>
      <w:bookmarkEnd w:id="159"/>
      <w:bookmarkEnd w:id="160"/>
      <w:bookmarkEnd w:id="161"/>
    </w:p>
    <w:p w14:paraId="1F379445" w14:textId="0A1B4F9B" w:rsidR="00E84412" w:rsidRPr="00784358" w:rsidRDefault="005A2A05">
      <w:pPr>
        <w:rPr>
          <w:lang w:eastAsia="zh-CN"/>
        </w:rPr>
      </w:pPr>
      <w:r w:rsidRPr="00784358">
        <w:rPr>
          <w:lang w:eastAsia="zh-CN"/>
        </w:rPr>
        <w:t xml:space="preserve">The Share&amp;Charge project in Germany is a DLT-based EV charging platform designed to address the challenges of insufficient EV charging infrastructure and payment transparency. Developed by Innogy, a subsidiary of RWE, in collaboration with </w:t>
      </w:r>
      <w:r w:rsidR="00E60536" w:rsidRPr="00784358">
        <w:rPr>
          <w:lang w:eastAsia="zh-CN"/>
        </w:rPr>
        <w:t>Internet of things (</w:t>
      </w:r>
      <w:r w:rsidRPr="00784358">
        <w:rPr>
          <w:lang w:eastAsia="zh-CN"/>
        </w:rPr>
        <w:t>IoT</w:t>
      </w:r>
      <w:r w:rsidR="00E60536" w:rsidRPr="00784358">
        <w:rPr>
          <w:lang w:eastAsia="zh-CN"/>
        </w:rPr>
        <w:t>)</w:t>
      </w:r>
      <w:r w:rsidRPr="00784358">
        <w:rPr>
          <w:lang w:eastAsia="zh-CN"/>
        </w:rPr>
        <w:t xml:space="preserve"> company Slock.it, the platform uses Ethereum's smart contracts to enable the sharing and transparent transactions of charging stations. </w:t>
      </w:r>
    </w:p>
    <w:p w14:paraId="323FD19E" w14:textId="77777777" w:rsidR="00E84412" w:rsidRPr="00784358" w:rsidRDefault="005A2A05">
      <w:pPr>
        <w:rPr>
          <w:lang w:eastAsia="zh-CN"/>
        </w:rPr>
      </w:pPr>
      <w:r w:rsidRPr="00784358">
        <w:rPr>
          <w:lang w:eastAsia="zh-CN"/>
        </w:rPr>
        <w:t>As described in the common use case, users can find nearby shared charging stations via a smartphone app, where they can view pricing information. Charging is facilitated through a smart socket connection, allowing users to confirm transactions and access charging data directly from their mobile devices.</w:t>
      </w:r>
    </w:p>
    <w:p w14:paraId="555956DD" w14:textId="77777777" w:rsidR="00E84412" w:rsidRPr="00784358" w:rsidRDefault="005A2A05">
      <w:pPr>
        <w:rPr>
          <w:lang w:eastAsia="zh-CN"/>
        </w:rPr>
      </w:pPr>
      <w:r w:rsidRPr="00784358">
        <w:rPr>
          <w:lang w:eastAsia="zh-CN"/>
        </w:rPr>
        <w:t>The platform allows private and commercial charging station owners to rent out their chargers and set their own rates, enabling direct transactions between EV owners and charging station operators without third-party involvement. This P2P model increases the efficiency of charging infrastructure usage while reducing the financial burden on government budgets.</w:t>
      </w:r>
    </w:p>
    <w:p w14:paraId="5F664C87" w14:textId="77777777" w:rsidR="00E84412" w:rsidRPr="00784358" w:rsidRDefault="005A2A05">
      <w:pPr>
        <w:rPr>
          <w:lang w:eastAsia="zh-CN"/>
        </w:rPr>
      </w:pPr>
      <w:r w:rsidRPr="00784358">
        <w:rPr>
          <w:lang w:eastAsia="zh-CN"/>
        </w:rPr>
        <w:t>Additionally, Share&amp;Charge incorporates cryptocurrency payment options, providing EV owners with more flexible payment methods, although this feature is not yet widely adopted. The success of the project has led to a similar initiative being launched in the United States, further expanding its reach and impact.</w:t>
      </w:r>
    </w:p>
    <w:p w14:paraId="7292B4A0" w14:textId="405222CE" w:rsidR="00E84412" w:rsidRPr="00784358" w:rsidRDefault="005A2A05">
      <w:pPr>
        <w:rPr>
          <w:lang w:eastAsia="zh-CN"/>
        </w:rPr>
      </w:pPr>
      <w:r w:rsidRPr="00784358">
        <w:rPr>
          <w:lang w:eastAsia="zh-CN"/>
        </w:rPr>
        <w:t>In terms of implementation, Share&amp;Charge has established hundreds of DLT-based charging stations in Germany. Users must register through the app</w:t>
      </w:r>
      <w:r w:rsidR="00B04202" w:rsidRPr="00784358">
        <w:rPr>
          <w:lang w:eastAsia="zh-CN"/>
        </w:rPr>
        <w:t xml:space="preserve"> and</w:t>
      </w:r>
      <w:r w:rsidRPr="00784358">
        <w:rPr>
          <w:lang w:eastAsia="zh-CN"/>
        </w:rPr>
        <w:t xml:space="preserve"> verify their accounts, and can deposit fiat currency into a digital wallet for automatic payments via the Ethereum blockchain upon connecting to a charging station. Pricing is optimized in real-time based on local grid demands, ensuring a traceable and transparent process.</w:t>
      </w:r>
    </w:p>
    <w:p w14:paraId="01285950" w14:textId="097DA5D6" w:rsidR="00E84412" w:rsidRPr="00784358" w:rsidRDefault="005A2A05">
      <w:pPr>
        <w:pStyle w:val="Heading2"/>
      </w:pPr>
      <w:bookmarkStart w:id="162" w:name="_Toc215583881"/>
      <w:bookmarkStart w:id="163" w:name="_Toc218493775"/>
      <w:bookmarkStart w:id="164" w:name="_Toc218494623"/>
      <w:bookmarkStart w:id="165" w:name="_Toc220926547"/>
      <w:r w:rsidRPr="00784358">
        <w:t>I.4</w:t>
      </w:r>
      <w:r w:rsidRPr="00784358">
        <w:tab/>
        <w:t xml:space="preserve">The sharing of EV charging stations in </w:t>
      </w:r>
      <w:r w:rsidR="00B04202" w:rsidRPr="00784358">
        <w:t xml:space="preserve">the </w:t>
      </w:r>
      <w:r w:rsidRPr="00784358">
        <w:t>U</w:t>
      </w:r>
      <w:r w:rsidR="00B04202" w:rsidRPr="00784358">
        <w:t xml:space="preserve">nited </w:t>
      </w:r>
      <w:r w:rsidRPr="00784358">
        <w:t>S</w:t>
      </w:r>
      <w:bookmarkEnd w:id="162"/>
      <w:bookmarkEnd w:id="163"/>
      <w:bookmarkEnd w:id="164"/>
      <w:r w:rsidR="00B04202" w:rsidRPr="00784358">
        <w:t>tates</w:t>
      </w:r>
      <w:bookmarkEnd w:id="165"/>
    </w:p>
    <w:p w14:paraId="03F6F6DB" w14:textId="7ADDE139" w:rsidR="00E84412" w:rsidRPr="00784358" w:rsidRDefault="005A2A05">
      <w:pPr>
        <w:rPr>
          <w:lang w:eastAsia="zh-CN"/>
        </w:rPr>
      </w:pPr>
      <w:r w:rsidRPr="00784358">
        <w:rPr>
          <w:lang w:eastAsia="zh-CN"/>
        </w:rPr>
        <w:t xml:space="preserve">The EV market in the United States is experiencing significant growth, driven by increasing consumer demand, advancements in technology and supportive government policies aimed at reducing carbon emissions. As more individuals and businesses transition to </w:t>
      </w:r>
      <w:r w:rsidR="00B04202" w:rsidRPr="00784358">
        <w:rPr>
          <w:lang w:eastAsia="zh-CN"/>
        </w:rPr>
        <w:t>EV</w:t>
      </w:r>
      <w:r w:rsidRPr="00784358">
        <w:rPr>
          <w:lang w:eastAsia="zh-CN"/>
        </w:rPr>
        <w:t xml:space="preserve">s, the need for accessible and convenient charging solutions becomes paramount. This burgeoning market has led to the development of various platforms that facilitate the sharing of private charging stations, enhancing the overall charging infrastructure. Among these platforms are </w:t>
      </w:r>
      <w:hyperlink r:id="rId26" w:history="1">
        <w:r w:rsidRPr="00784358">
          <w:rPr>
            <w:rStyle w:val="Hyperlink"/>
            <w:lang w:eastAsia="zh-CN"/>
          </w:rPr>
          <w:t>www.evmatch.com</w:t>
        </w:r>
      </w:hyperlink>
      <w:r w:rsidRPr="00784358">
        <w:rPr>
          <w:lang w:eastAsia="zh-CN"/>
        </w:rPr>
        <w:t xml:space="preserve">, </w:t>
      </w:r>
      <w:hyperlink r:id="rId27" w:history="1">
        <w:r w:rsidRPr="00784358">
          <w:rPr>
            <w:rStyle w:val="Hyperlink"/>
            <w:lang w:eastAsia="zh-CN"/>
          </w:rPr>
          <w:t>www.chargepoint.com</w:t>
        </w:r>
      </w:hyperlink>
      <w:r w:rsidRPr="00784358">
        <w:rPr>
          <w:lang w:eastAsia="zh-CN"/>
        </w:rPr>
        <w:t xml:space="preserve"> and </w:t>
      </w:r>
      <w:hyperlink r:id="rId28" w:history="1">
        <w:r w:rsidRPr="00784358">
          <w:rPr>
            <w:rStyle w:val="Hyperlink"/>
            <w:lang w:eastAsia="zh-CN"/>
          </w:rPr>
          <w:t>www.plugshare.com</w:t>
        </w:r>
      </w:hyperlink>
      <w:r w:rsidRPr="00784358">
        <w:rPr>
          <w:lang w:eastAsia="zh-CN"/>
        </w:rPr>
        <w:t>, each playing a unique role in promoting EV charging accessibility.</w:t>
      </w:r>
    </w:p>
    <w:p w14:paraId="3468EA28" w14:textId="77777777" w:rsidR="00E84412" w:rsidRPr="00784358" w:rsidRDefault="005A2A05">
      <w:pPr>
        <w:rPr>
          <w:lang w:eastAsia="zh-CN"/>
        </w:rPr>
      </w:pPr>
      <w:r w:rsidRPr="00784358">
        <w:rPr>
          <w:lang w:eastAsia="zh-CN"/>
        </w:rPr>
        <w:t>EVMATCH is a platform designed to facilitate the sharing of EV charging stations among private users. It connects EV owners with individuals or businesses that have charging stations available for use. The platform emphasizes community engagement, allowing users to find nearby chargers, reserve them in advance, and even earn money by sharing their own charging stations. EVMATCH aims to enhance the accessibility of charging infrastructure, particularly in areas where public charging options may be limited.</w:t>
      </w:r>
    </w:p>
    <w:p w14:paraId="37EBC127" w14:textId="2D16310F" w:rsidR="00E84412" w:rsidRPr="00784358" w:rsidRDefault="005A2A05">
      <w:pPr>
        <w:rPr>
          <w:lang w:eastAsia="zh-CN"/>
        </w:rPr>
      </w:pPr>
      <w:r w:rsidRPr="00784358">
        <w:rPr>
          <w:lang w:eastAsia="zh-CN"/>
        </w:rPr>
        <w:t>ChargePoint is one of the largest networks of EV charging stations, offering a comprehensive solution for both public and private charging needs. While it primarily focuses on commercial and public charging solutions, ChargePoint also supports private charging station owners by providing them with the tools to manage their chargers. Users can find ChargePoint stations via the mobile app, monitor charging sessions and access various payment options. ChargePoint's extensive network and user-friendly interface make it a popular choice for EV owners looking for reliable charging solutions.</w:t>
      </w:r>
    </w:p>
    <w:p w14:paraId="6A5DCDB2" w14:textId="4764CEE9" w:rsidR="00E84412" w:rsidRPr="00784358" w:rsidRDefault="005A2A05">
      <w:pPr>
        <w:rPr>
          <w:lang w:eastAsia="zh-CN"/>
        </w:rPr>
      </w:pPr>
      <w:r w:rsidRPr="00784358">
        <w:rPr>
          <w:lang w:eastAsia="zh-CN"/>
        </w:rPr>
        <w:t xml:space="preserve">PlugShare is a community-driven platform that provides a comprehensive map of EV charging stations, including both public and private options. Users can search for charging locations, read reviews and check real-time availability. PlugShare allows private charging station owners to list their chargers, enabling them to share their facilities with other EV drivers. The platform fosters a sense </w:t>
      </w:r>
      <w:r w:rsidRPr="00784358">
        <w:rPr>
          <w:lang w:eastAsia="zh-CN"/>
        </w:rPr>
        <w:lastRenderedPageBreak/>
        <w:t>of community among EV users by encouraging sharing and collaboration, making it easier for drivers to find charging solutions wherever they go.</w:t>
      </w:r>
    </w:p>
    <w:p w14:paraId="2BA903A0" w14:textId="77777777" w:rsidR="00E84412" w:rsidRPr="00784358" w:rsidRDefault="005A2A05">
      <w:pPr>
        <w:rPr>
          <w:lang w:eastAsia="zh-CN"/>
        </w:rPr>
      </w:pPr>
      <w:r w:rsidRPr="00784358">
        <w:rPr>
          <w:lang w:eastAsia="zh-CN"/>
        </w:rPr>
        <w:t>In summary, these platforms collectively contribute to the growing ecosystem of EV charging by promoting the sharing of private charging stations and enhancing the overall accessibility of charging infrastructure in the United States.</w:t>
      </w:r>
    </w:p>
    <w:p w14:paraId="0DFCE26D" w14:textId="703DEDF1" w:rsidR="00E84412" w:rsidRPr="00784358" w:rsidRDefault="005A2A05">
      <w:pPr>
        <w:pStyle w:val="Heading2"/>
      </w:pPr>
      <w:bookmarkStart w:id="166" w:name="_Toc215583882"/>
      <w:bookmarkStart w:id="167" w:name="_Toc218493776"/>
      <w:bookmarkStart w:id="168" w:name="_Toc218494624"/>
      <w:bookmarkStart w:id="169" w:name="_Toc220926548"/>
      <w:r w:rsidRPr="00784358">
        <w:t>I.</w:t>
      </w:r>
      <w:r w:rsidR="00107E49" w:rsidRPr="00784358">
        <w:t>5</w:t>
      </w:r>
      <w:r w:rsidRPr="00784358">
        <w:tab/>
        <w:t>The development of PCP sharing in China</w:t>
      </w:r>
      <w:bookmarkEnd w:id="166"/>
      <w:bookmarkEnd w:id="167"/>
      <w:bookmarkEnd w:id="168"/>
      <w:bookmarkEnd w:id="169"/>
    </w:p>
    <w:p w14:paraId="39872625" w14:textId="3F76F117" w:rsidR="00E84412" w:rsidRPr="00784358" w:rsidRDefault="005A2A05">
      <w:pPr>
        <w:rPr>
          <w:lang w:eastAsia="zh-CN"/>
        </w:rPr>
      </w:pPr>
      <w:r w:rsidRPr="00784358">
        <w:rPr>
          <w:lang w:eastAsia="zh-CN"/>
        </w:rPr>
        <w:t xml:space="preserve">In China, there are also many cases of </w:t>
      </w:r>
      <w:r w:rsidR="009409FB" w:rsidRPr="00784358">
        <w:rPr>
          <w:lang w:eastAsia="zh-CN"/>
        </w:rPr>
        <w:t>PCP</w:t>
      </w:r>
      <w:r w:rsidRPr="00784358">
        <w:rPr>
          <w:lang w:eastAsia="zh-CN"/>
        </w:rPr>
        <w:t xml:space="preserve"> sharing. These use cases mainly utilize the idle hours of PCPs by allowing them to be opened for use by other </w:t>
      </w:r>
      <w:r w:rsidR="00FA21AD" w:rsidRPr="00784358">
        <w:rPr>
          <w:lang w:eastAsia="zh-CN"/>
        </w:rPr>
        <w:t>EV</w:t>
      </w:r>
      <w:r w:rsidRPr="00784358">
        <w:rPr>
          <w:lang w:eastAsia="zh-CN"/>
        </w:rPr>
        <w:t xml:space="preserve"> owners in need of charging.</w:t>
      </w:r>
    </w:p>
    <w:p w14:paraId="10CF3C46" w14:textId="510BCBC8" w:rsidR="00E84412" w:rsidRPr="00784358" w:rsidRDefault="005A2A05">
      <w:pPr>
        <w:rPr>
          <w:lang w:eastAsia="zh-CN"/>
        </w:rPr>
      </w:pPr>
      <w:r w:rsidRPr="00784358">
        <w:rPr>
          <w:lang w:eastAsia="zh-CN"/>
        </w:rPr>
        <w:t xml:space="preserve">For example, Beijing Huashang Sanyou New Energy Technology Co., Ltd. has launched the "Yuyichong" app, which allows private pile owners to share their charging stations with nearby </w:t>
      </w:r>
      <w:r w:rsidR="00FA21AD" w:rsidRPr="00784358">
        <w:rPr>
          <w:lang w:eastAsia="zh-CN"/>
        </w:rPr>
        <w:t>EV</w:t>
      </w:r>
      <w:r w:rsidRPr="00784358">
        <w:rPr>
          <w:lang w:eastAsia="zh-CN"/>
        </w:rPr>
        <w:t xml:space="preserve"> owners who lack access to charging facilities. This initiative addresses issues such as insufficient community parking spaces and challenges in installing charging piles. This use case has received support from national policies, as </w:t>
      </w:r>
      <w:r w:rsidR="00FA21AD" w:rsidRPr="00784358">
        <w:rPr>
          <w:lang w:eastAsia="zh-CN"/>
        </w:rPr>
        <w:t xml:space="preserve">the </w:t>
      </w:r>
      <w:r w:rsidRPr="00784358">
        <w:rPr>
          <w:lang w:eastAsia="zh-CN"/>
        </w:rPr>
        <w:t>Chinese government is encouraging new approaches such as "nearby parking space sharing" and "multiple vehicles sharing one pile"</w:t>
      </w:r>
      <w:r w:rsidR="009B4DF5" w:rsidRPr="00784358">
        <w:rPr>
          <w:lang w:eastAsia="zh-CN"/>
        </w:rPr>
        <w:t>.</w:t>
      </w:r>
    </w:p>
    <w:p w14:paraId="7948134E" w14:textId="2306BE8E" w:rsidR="00E84412" w:rsidRPr="00784358" w:rsidRDefault="005A2A05">
      <w:pPr>
        <w:rPr>
          <w:lang w:eastAsia="zh-CN"/>
        </w:rPr>
      </w:pPr>
      <w:r w:rsidRPr="00784358">
        <w:rPr>
          <w:lang w:eastAsia="zh-CN"/>
        </w:rPr>
        <w:t xml:space="preserve">Additionally, State Grid Changzhou Electric Vehicle Service Co., Ltd. has introduced a "private pile sharing" service on its platform, aiming to utilize idle </w:t>
      </w:r>
      <w:r w:rsidR="009409FB" w:rsidRPr="00784358">
        <w:rPr>
          <w:lang w:eastAsia="zh-CN"/>
        </w:rPr>
        <w:t>PCP</w:t>
      </w:r>
      <w:r w:rsidRPr="00784358">
        <w:rPr>
          <w:lang w:eastAsia="zh-CN"/>
        </w:rPr>
        <w:t xml:space="preserve"> resources to meet the growing demand for </w:t>
      </w:r>
      <w:r w:rsidR="00FA21AD" w:rsidRPr="00784358">
        <w:rPr>
          <w:lang w:eastAsia="zh-CN"/>
        </w:rPr>
        <w:t>EV</w:t>
      </w:r>
      <w:r w:rsidRPr="00784358">
        <w:rPr>
          <w:lang w:eastAsia="zh-CN"/>
        </w:rPr>
        <w:t xml:space="preserve"> charging. Similarly, WM-Motor has rolled out a "private pile sharing" service in the Beijing-Tianjin-Hebei region, allowing users to open up their home charging stations during idle times for other </w:t>
      </w:r>
      <w:r w:rsidR="00AA44B6" w:rsidRPr="00784358">
        <w:rPr>
          <w:lang w:eastAsia="zh-CN"/>
        </w:rPr>
        <w:t>EV</w:t>
      </w:r>
      <w:r w:rsidRPr="00784358">
        <w:rPr>
          <w:lang w:eastAsia="zh-CN"/>
        </w:rPr>
        <w:t xml:space="preserve"> users to use for a fee.</w:t>
      </w:r>
    </w:p>
    <w:p w14:paraId="5D199B49" w14:textId="77777777" w:rsidR="00E84412" w:rsidRPr="00784358" w:rsidRDefault="005A2A05">
      <w:pPr>
        <w:rPr>
          <w:lang w:eastAsia="zh-CN"/>
        </w:rPr>
      </w:pPr>
      <w:r w:rsidRPr="00784358">
        <w:rPr>
          <w:lang w:eastAsia="zh-CN"/>
        </w:rPr>
        <w:t>Shanghai is also exploring the "private pile sharing" model, with multiple companies offering services that enable PCPs to become "shared chargers", facilitating access for other vehicles. This approach not only enhances the utilization of charging stations but also generates extra income for the owners.</w:t>
      </w:r>
    </w:p>
    <w:p w14:paraId="3A67146A" w14:textId="1B097F2B" w:rsidR="00E84412" w:rsidRPr="00784358" w:rsidRDefault="005A2A05">
      <w:pPr>
        <w:rPr>
          <w:lang w:eastAsia="zh-CN"/>
        </w:rPr>
      </w:pPr>
      <w:r w:rsidRPr="00784358">
        <w:rPr>
          <w:lang w:eastAsia="zh-CN"/>
        </w:rPr>
        <w:t xml:space="preserve">However, the </w:t>
      </w:r>
      <w:r w:rsidR="005F4F5D" w:rsidRPr="00784358">
        <w:rPr>
          <w:lang w:eastAsia="zh-CN"/>
        </w:rPr>
        <w:t>PCP</w:t>
      </w:r>
      <w:r w:rsidRPr="00784358">
        <w:rPr>
          <w:lang w:eastAsia="zh-CN"/>
        </w:rPr>
        <w:t xml:space="preserve"> sharing model faces several challenges, including issues related to low charging power, incompatible vehicle interfaces, and limitations due to the lack of interoperability among platforms. Therefore, promoting the development of this sharing model requires coordinated efforts between the government, enterprises and individuals, along with enhanced public awareness and market-driven incentives through appropriate subsidies. Given the challenges and complexities involved, it is becoming increasingly urgent to establish relevant standards for </w:t>
      </w:r>
      <w:r w:rsidR="005F4F5D" w:rsidRPr="00784358">
        <w:rPr>
          <w:lang w:eastAsia="zh-CN"/>
        </w:rPr>
        <w:t>PCP</w:t>
      </w:r>
      <w:r w:rsidRPr="00784358">
        <w:rPr>
          <w:lang w:eastAsia="zh-CN"/>
        </w:rPr>
        <w:t xml:space="preserve"> sharing, as proposed in this Technical Paper.</w:t>
      </w:r>
    </w:p>
    <w:p w14:paraId="1F86F8A2" w14:textId="77777777" w:rsidR="00E84412" w:rsidRPr="00784358" w:rsidRDefault="005A2A05" w:rsidP="0006658B">
      <w:pPr>
        <w:rPr>
          <w:rFonts w:eastAsia="SimSun"/>
          <w:lang w:eastAsia="zh-CN"/>
        </w:rPr>
      </w:pPr>
      <w:r w:rsidRPr="00784358">
        <w:rPr>
          <w:rFonts w:eastAsia="SimSun"/>
          <w:lang w:eastAsia="zh-CN"/>
        </w:rPr>
        <w:br w:type="page"/>
      </w:r>
    </w:p>
    <w:p w14:paraId="17FD1554" w14:textId="77777777" w:rsidR="00E84412" w:rsidRPr="00784358" w:rsidRDefault="005A2A05" w:rsidP="0006658B">
      <w:pPr>
        <w:pStyle w:val="AnnexNoTitle"/>
      </w:pPr>
      <w:bookmarkStart w:id="170" w:name="_Toc72401533"/>
      <w:bookmarkStart w:id="171" w:name="_Toc164932590"/>
      <w:bookmarkStart w:id="172" w:name="_Toc215583883"/>
      <w:bookmarkStart w:id="173" w:name="_Toc218493777"/>
      <w:bookmarkStart w:id="174" w:name="_Toc218494625"/>
      <w:bookmarkStart w:id="175" w:name="_Toc220926549"/>
      <w:r w:rsidRPr="00784358">
        <w:lastRenderedPageBreak/>
        <w:t>Bibliography</w:t>
      </w:r>
      <w:bookmarkEnd w:id="170"/>
      <w:bookmarkEnd w:id="171"/>
      <w:bookmarkEnd w:id="172"/>
      <w:bookmarkEnd w:id="173"/>
      <w:bookmarkEnd w:id="174"/>
      <w:bookmarkEnd w:id="175"/>
    </w:p>
    <w:p w14:paraId="0F31B30F" w14:textId="77777777" w:rsidR="00996F81" w:rsidRPr="00784358" w:rsidRDefault="00996F81" w:rsidP="00996F81"/>
    <w:p w14:paraId="5AB91790" w14:textId="728A0EFC" w:rsidR="0006658B" w:rsidRPr="00784358" w:rsidRDefault="00784358" w:rsidP="00E40F23">
      <w:pPr>
        <w:pStyle w:val="Reftext"/>
        <w:tabs>
          <w:tab w:val="clear" w:pos="794"/>
          <w:tab w:val="clear" w:pos="1191"/>
          <w:tab w:val="clear" w:pos="1588"/>
          <w:tab w:val="clear" w:pos="1985"/>
        </w:tabs>
        <w:ind w:left="1985" w:hanging="1985"/>
        <w:rPr>
          <w:iCs/>
          <w:lang w:eastAsia="zh-CN"/>
        </w:rPr>
      </w:pPr>
      <w:r>
        <w:rPr>
          <w:iCs/>
          <w:lang w:eastAsia="zh-CN"/>
        </w:rPr>
        <w:t>[</w:t>
      </w:r>
      <w:hyperlink r:id="rId29" w:history="1">
        <w:r>
          <w:rPr>
            <w:rStyle w:val="Hyperlink"/>
          </w:rPr>
          <w:t>b-ITU-T F.751.5</w:t>
        </w:r>
      </w:hyperlink>
      <w:r>
        <w:rPr>
          <w:iCs/>
          <w:lang w:eastAsia="zh-CN"/>
        </w:rPr>
        <w:t>]</w:t>
      </w:r>
      <w:r>
        <w:rPr>
          <w:iCs/>
          <w:lang w:eastAsia="zh-CN"/>
        </w:rPr>
        <w:tab/>
        <w:t xml:space="preserve">Recommendation ITU-T F.751.5 (2022), </w:t>
      </w:r>
      <w:r>
        <w:rPr>
          <w:i/>
          <w:iCs/>
          <w:lang w:eastAsia="zh-CN"/>
        </w:rPr>
        <w:t>Requirements for distributed ledger technology-based power grid data management.</w:t>
      </w:r>
    </w:p>
    <w:p w14:paraId="09C9DDC3" w14:textId="5135F641" w:rsidR="0006658B" w:rsidRPr="00784358" w:rsidRDefault="00784358" w:rsidP="00E40F23">
      <w:pPr>
        <w:pStyle w:val="Reftext"/>
        <w:tabs>
          <w:tab w:val="clear" w:pos="794"/>
          <w:tab w:val="clear" w:pos="1191"/>
          <w:tab w:val="clear" w:pos="1588"/>
          <w:tab w:val="clear" w:pos="1985"/>
        </w:tabs>
        <w:ind w:left="1985" w:hanging="1985"/>
        <w:rPr>
          <w:iCs/>
          <w:lang w:eastAsia="zh-CN"/>
        </w:rPr>
      </w:pPr>
      <w:r>
        <w:rPr>
          <w:iCs/>
          <w:lang w:eastAsia="zh-CN"/>
        </w:rPr>
        <w:t>[</w:t>
      </w:r>
      <w:hyperlink r:id="rId30" w:history="1">
        <w:r>
          <w:rPr>
            <w:rStyle w:val="Hyperlink"/>
          </w:rPr>
          <w:t>b-ITU-T X.1400</w:t>
        </w:r>
      </w:hyperlink>
      <w:r>
        <w:rPr>
          <w:iCs/>
          <w:lang w:eastAsia="zh-CN"/>
        </w:rPr>
        <w:t>]</w:t>
      </w:r>
      <w:r>
        <w:rPr>
          <w:iCs/>
          <w:lang w:eastAsia="zh-CN"/>
        </w:rPr>
        <w:tab/>
        <w:t xml:space="preserve">Recommendation ITU-T X.1400 (2020), </w:t>
      </w:r>
      <w:r>
        <w:rPr>
          <w:i/>
          <w:iCs/>
          <w:lang w:eastAsia="zh-CN"/>
        </w:rPr>
        <w:t>Terms and definitions for distributed ledger technology.</w:t>
      </w:r>
    </w:p>
    <w:p w14:paraId="6327ED03" w14:textId="20C729C3" w:rsidR="00E84412" w:rsidRPr="00784358" w:rsidRDefault="005A2A05" w:rsidP="00E40F23">
      <w:pPr>
        <w:pStyle w:val="Reftext"/>
        <w:tabs>
          <w:tab w:val="clear" w:pos="794"/>
          <w:tab w:val="clear" w:pos="1191"/>
          <w:tab w:val="clear" w:pos="1588"/>
          <w:tab w:val="clear" w:pos="1985"/>
        </w:tabs>
        <w:ind w:left="1985" w:hanging="1985"/>
        <w:rPr>
          <w:i/>
          <w:iCs/>
        </w:rPr>
      </w:pPr>
      <w:r w:rsidRPr="00784358">
        <w:rPr>
          <w:lang w:eastAsia="zh-CN"/>
        </w:rPr>
        <w:t>[b-ISO 15118-1]</w:t>
      </w:r>
      <w:r w:rsidRPr="00784358">
        <w:rPr>
          <w:lang w:eastAsia="zh-CN"/>
        </w:rPr>
        <w:tab/>
      </w:r>
      <w:r w:rsidRPr="00784358">
        <w:t>ISO 15118-1</w:t>
      </w:r>
      <w:r w:rsidR="00E40F23" w:rsidRPr="00784358">
        <w:t>:</w:t>
      </w:r>
      <w:r w:rsidRPr="00784358">
        <w:t xml:space="preserve">2019, </w:t>
      </w:r>
      <w:r w:rsidRPr="00784358">
        <w:rPr>
          <w:i/>
          <w:iCs/>
        </w:rPr>
        <w:t>Road vehicles</w:t>
      </w:r>
      <w:r w:rsidRPr="00784358">
        <w:rPr>
          <w:i/>
          <w:iCs/>
          <w:lang w:eastAsia="zh-CN"/>
        </w:rPr>
        <w:t xml:space="preserve"> </w:t>
      </w:r>
      <w:r w:rsidR="00996F81" w:rsidRPr="00784358">
        <w:rPr>
          <w:i/>
          <w:iCs/>
          <w:lang w:eastAsia="zh-CN"/>
        </w:rPr>
        <w:t>–</w:t>
      </w:r>
      <w:r w:rsidRPr="00784358">
        <w:rPr>
          <w:i/>
          <w:iCs/>
          <w:lang w:eastAsia="zh-CN"/>
        </w:rPr>
        <w:t xml:space="preserve"> </w:t>
      </w:r>
      <w:r w:rsidRPr="00784358">
        <w:rPr>
          <w:i/>
          <w:iCs/>
        </w:rPr>
        <w:t>Vehicle to grid communication interface</w:t>
      </w:r>
      <w:r w:rsidRPr="00784358">
        <w:rPr>
          <w:i/>
          <w:iCs/>
          <w:lang w:eastAsia="zh-CN"/>
        </w:rPr>
        <w:t xml:space="preserve"> </w:t>
      </w:r>
      <w:r w:rsidR="00996F81" w:rsidRPr="00784358">
        <w:rPr>
          <w:i/>
          <w:iCs/>
          <w:lang w:eastAsia="zh-CN"/>
        </w:rPr>
        <w:t>–</w:t>
      </w:r>
      <w:r w:rsidRPr="00784358">
        <w:rPr>
          <w:i/>
          <w:iCs/>
          <w:lang w:eastAsia="zh-CN"/>
        </w:rPr>
        <w:t xml:space="preserve"> </w:t>
      </w:r>
      <w:r w:rsidRPr="00784358">
        <w:rPr>
          <w:i/>
          <w:iCs/>
        </w:rPr>
        <w:t>Part 1: General information and use-case definition.</w:t>
      </w:r>
    </w:p>
    <w:p w14:paraId="0DBC8075" w14:textId="7A4D6123" w:rsidR="00E84412" w:rsidRPr="00784358" w:rsidRDefault="005A2A05" w:rsidP="00E40F23">
      <w:pPr>
        <w:pStyle w:val="Reftext"/>
        <w:tabs>
          <w:tab w:val="clear" w:pos="794"/>
          <w:tab w:val="clear" w:pos="1191"/>
          <w:tab w:val="clear" w:pos="1588"/>
          <w:tab w:val="clear" w:pos="1985"/>
        </w:tabs>
        <w:ind w:left="1985" w:hanging="1985"/>
        <w:rPr>
          <w:i/>
          <w:iCs/>
        </w:rPr>
      </w:pPr>
      <w:r w:rsidRPr="00784358">
        <w:rPr>
          <w:lang w:eastAsia="zh-CN"/>
        </w:rPr>
        <w:t>[b-ISO 22739]</w:t>
      </w:r>
      <w:r w:rsidRPr="00784358">
        <w:rPr>
          <w:lang w:eastAsia="zh-CN"/>
        </w:rPr>
        <w:tab/>
      </w:r>
      <w:r w:rsidRPr="00784358">
        <w:t>ISO 22739</w:t>
      </w:r>
      <w:r w:rsidR="0075206F" w:rsidRPr="00784358">
        <w:t>:</w:t>
      </w:r>
      <w:r w:rsidRPr="00784358">
        <w:t xml:space="preserve">2024, </w:t>
      </w:r>
      <w:r w:rsidRPr="00784358">
        <w:rPr>
          <w:i/>
          <w:iCs/>
        </w:rPr>
        <w:t>Blockchain and distributed ledger technologies</w:t>
      </w:r>
      <w:r w:rsidRPr="00784358">
        <w:rPr>
          <w:i/>
          <w:iCs/>
          <w:lang w:eastAsia="zh-CN"/>
        </w:rPr>
        <w:t xml:space="preserve"> </w:t>
      </w:r>
      <w:r w:rsidR="00996F81" w:rsidRPr="00784358">
        <w:rPr>
          <w:i/>
          <w:iCs/>
          <w:lang w:eastAsia="zh-CN"/>
        </w:rPr>
        <w:t xml:space="preserve">– </w:t>
      </w:r>
      <w:r w:rsidRPr="00784358">
        <w:rPr>
          <w:i/>
          <w:iCs/>
        </w:rPr>
        <w:t>Vocabulary.</w:t>
      </w:r>
    </w:p>
    <w:p w14:paraId="2849382B" w14:textId="77777777" w:rsidR="00E02B84" w:rsidRPr="00784358" w:rsidRDefault="00E02B84" w:rsidP="00E02B84">
      <w:pPr>
        <w:spacing w:before="720"/>
        <w:jc w:val="center"/>
      </w:pPr>
      <w:r w:rsidRPr="00784358">
        <w:t>___________</w:t>
      </w:r>
    </w:p>
    <w:sectPr w:rsidR="00E02B84" w:rsidRPr="00784358" w:rsidSect="00994E93">
      <w:type w:val="oddPage"/>
      <w:pgSz w:w="11907" w:h="16840" w:code="9"/>
      <w:pgMar w:top="1134" w:right="1134" w:bottom="1134"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95586" w14:textId="77777777" w:rsidR="008A5E46" w:rsidRDefault="008A5E46">
      <w:pPr>
        <w:spacing w:before="0"/>
      </w:pPr>
      <w:r>
        <w:separator/>
      </w:r>
    </w:p>
  </w:endnote>
  <w:endnote w:type="continuationSeparator" w:id="0">
    <w:p w14:paraId="2755218C" w14:textId="77777777" w:rsidR="008A5E46" w:rsidRDefault="008A5E4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venir Next W1G Medium">
    <w:altName w:val="Calibri"/>
    <w:panose1 w:val="020B0603020202020204"/>
    <w:charset w:val="00"/>
    <w:family w:val="swiss"/>
    <w:notTrueType/>
    <w:pitch w:val="variable"/>
    <w:sig w:usb0="A00002EF"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
    <w:altName w:val="Yu Gothic"/>
    <w:charset w:val="80"/>
    <w:family w:val="auto"/>
    <w:pitch w:val="default"/>
    <w:sig w:usb0="00000000" w:usb1="0000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5618" w14:textId="77777777" w:rsidR="00D60AD0" w:rsidRDefault="00D60AD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2C00" w14:textId="3C8274BD" w:rsidR="00D60AD0" w:rsidRPr="008F0E27" w:rsidRDefault="00D60AD0">
    <w:pPr>
      <w:pStyle w:val="Footer"/>
      <w:tabs>
        <w:tab w:val="clear" w:pos="5954"/>
        <w:tab w:val="left" w:pos="851"/>
        <w:tab w:val="right" w:pos="9072"/>
      </w:tabs>
      <w:jc w:val="left"/>
      <w:rPr>
        <w:b/>
        <w:bCs/>
      </w:rPr>
    </w:pPr>
    <w:r w:rsidRPr="00926B6C">
      <w:fldChar w:fldCharType="begin"/>
    </w:r>
    <w:r w:rsidRPr="00926B6C">
      <w:instrText xml:space="preserve"> PAGE </w:instrText>
    </w:r>
    <w:r w:rsidRPr="00926B6C">
      <w:fldChar w:fldCharType="separate"/>
    </w:r>
    <w:r>
      <w:t>ii</w:t>
    </w:r>
    <w:r w:rsidRPr="00926B6C">
      <w:fldChar w:fldCharType="end"/>
    </w:r>
    <w:r>
      <w:tab/>
    </w:r>
    <w:r>
      <w:rPr>
        <w:b/>
        <w:bCs/>
      </w:rPr>
      <w:t>HSTP.DLT-PCP (</w:t>
    </w:r>
    <w:r w:rsidR="009A6815">
      <w:rPr>
        <w:b/>
        <w:bCs/>
      </w:rPr>
      <w:t>2025</w:t>
    </w:r>
    <w:r w:rsidR="00D31421">
      <w:rPr>
        <w:b/>
        <w:bCs/>
      </w:rPr>
      <w:t>-</w:t>
    </w:r>
    <w:r w:rsidR="009A6815">
      <w:rPr>
        <w:b/>
        <w:bCs/>
      </w:rPr>
      <w:t>10</w:t>
    </w:r>
    <w:r>
      <w:rPr>
        <w:b/>
        <w:bC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FBCB" w14:textId="6E73C2C6" w:rsidR="00D60AD0" w:rsidRPr="008F0E27" w:rsidRDefault="00D60AD0">
    <w:pPr>
      <w:pStyle w:val="Footer"/>
      <w:tabs>
        <w:tab w:val="clear" w:pos="5954"/>
        <w:tab w:val="right" w:pos="8789"/>
      </w:tabs>
      <w:jc w:val="right"/>
      <w:rPr>
        <w:b/>
        <w:bCs/>
      </w:rPr>
    </w:pPr>
    <w:r w:rsidRPr="00926B6C">
      <w:rPr>
        <w:b/>
        <w:bCs/>
      </w:rPr>
      <w:tab/>
    </w:r>
    <w:r>
      <w:rPr>
        <w:b/>
        <w:bCs/>
      </w:rPr>
      <w:t>HSTP.DLT-PCP (</w:t>
    </w:r>
    <w:r w:rsidR="009A6815">
      <w:rPr>
        <w:b/>
        <w:bCs/>
      </w:rPr>
      <w:t>2025</w:t>
    </w:r>
    <w:r w:rsidR="00D31421">
      <w:rPr>
        <w:b/>
        <w:bCs/>
      </w:rPr>
      <w:t>-</w:t>
    </w:r>
    <w:r>
      <w:rPr>
        <w:b/>
        <w:bCs/>
      </w:rPr>
      <w:t>10)</w:t>
    </w:r>
    <w:r w:rsidRPr="00926B6C">
      <w:rPr>
        <w:b/>
        <w:bCs/>
      </w:rPr>
      <w:tab/>
    </w:r>
    <w:r w:rsidRPr="00994E93">
      <w:fldChar w:fldCharType="begin"/>
    </w:r>
    <w:r w:rsidRPr="00994E93">
      <w:instrText xml:space="preserve"> PAGE </w:instrText>
    </w:r>
    <w:r w:rsidRPr="00994E93">
      <w:fldChar w:fldCharType="separate"/>
    </w:r>
    <w:r w:rsidRPr="00994E93">
      <w:t>i</w:t>
    </w:r>
    <w:r w:rsidRPr="00994E9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1F0BD" w14:textId="77777777" w:rsidR="008A5E46" w:rsidRDefault="008A5E46">
      <w:pPr>
        <w:spacing w:before="0"/>
      </w:pPr>
      <w:r>
        <w:separator/>
      </w:r>
    </w:p>
  </w:footnote>
  <w:footnote w:type="continuationSeparator" w:id="0">
    <w:p w14:paraId="14EF96C8" w14:textId="77777777" w:rsidR="008A5E46" w:rsidRDefault="008A5E4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2863" w14:textId="77777777" w:rsidR="00D60AD0" w:rsidRDefault="00D60AD0">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69F18" w14:textId="77777777" w:rsidR="00D60AD0" w:rsidRDefault="00D60AD0">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0FDBB" w14:textId="77777777" w:rsidR="00D60AD0" w:rsidRDefault="00D60AD0">
    <w:pPr>
      <w:pStyle w:val="Header"/>
      <w:ind w:right="360" w:firstLine="36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1CC454F6"/>
    <w:multiLevelType w:val="multilevel"/>
    <w:tmpl w:val="1CC454F6"/>
    <w:lvl w:ilvl="0">
      <w:start w:val="1"/>
      <w:numFmt w:val="bullet"/>
      <w:lvlText w:val="-"/>
      <w:lvlJc w:val="left"/>
      <w:pPr>
        <w:ind w:left="3417" w:hanging="440"/>
      </w:pPr>
      <w:rPr>
        <w:rFonts w:ascii="SimSun" w:eastAsia="SimSun" w:hAnsi="SimSun" w:hint="eastAsia"/>
        <w:lang w:val="en-G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5E245739"/>
    <w:multiLevelType w:val="multilevel"/>
    <w:tmpl w:val="5E245739"/>
    <w:lvl w:ilvl="0">
      <w:start w:val="1"/>
      <w:numFmt w:val="bullet"/>
      <w:lvlText w:val="–"/>
      <w:lvlJc w:val="left"/>
      <w:pPr>
        <w:ind w:left="363" w:hanging="363"/>
      </w:pPr>
      <w:rPr>
        <w:rFonts w:ascii="Times New Roman" w:hAnsi="Times New Roman" w:cs="Times New Roman" w:hint="default"/>
      </w:rPr>
    </w:lvl>
    <w:lvl w:ilvl="1">
      <w:start w:val="1"/>
      <w:numFmt w:val="bullet"/>
      <w:lvlText w:val="o"/>
      <w:lvlJc w:val="left"/>
      <w:pPr>
        <w:ind w:left="1083" w:hanging="360"/>
      </w:pPr>
      <w:rPr>
        <w:rFonts w:ascii="Courier New" w:hAnsi="Courier New" w:cs="Courier New" w:hint="default"/>
      </w:rPr>
    </w:lvl>
    <w:lvl w:ilvl="2">
      <w:start w:val="1"/>
      <w:numFmt w:val="bullet"/>
      <w:lvlText w:val=""/>
      <w:lvlJc w:val="left"/>
      <w:pPr>
        <w:ind w:left="1803" w:hanging="360"/>
      </w:pPr>
      <w:rPr>
        <w:rFonts w:ascii="Wingdings" w:hAnsi="Wingdings" w:hint="default"/>
      </w:rPr>
    </w:lvl>
    <w:lvl w:ilvl="3">
      <w:start w:val="1"/>
      <w:numFmt w:val="bullet"/>
      <w:lvlText w:val=""/>
      <w:lvlJc w:val="left"/>
      <w:pPr>
        <w:ind w:left="2523" w:hanging="360"/>
      </w:pPr>
      <w:rPr>
        <w:rFonts w:ascii="Symbol" w:hAnsi="Symbol" w:hint="default"/>
      </w:rPr>
    </w:lvl>
    <w:lvl w:ilvl="4">
      <w:start w:val="1"/>
      <w:numFmt w:val="bullet"/>
      <w:lvlText w:val="o"/>
      <w:lvlJc w:val="left"/>
      <w:pPr>
        <w:ind w:left="3243" w:hanging="360"/>
      </w:pPr>
      <w:rPr>
        <w:rFonts w:ascii="Courier New" w:hAnsi="Courier New" w:cs="Courier New" w:hint="default"/>
      </w:rPr>
    </w:lvl>
    <w:lvl w:ilvl="5">
      <w:start w:val="1"/>
      <w:numFmt w:val="bullet"/>
      <w:lvlText w:val=""/>
      <w:lvlJc w:val="left"/>
      <w:pPr>
        <w:ind w:left="3963" w:hanging="360"/>
      </w:pPr>
      <w:rPr>
        <w:rFonts w:ascii="Wingdings" w:hAnsi="Wingdings" w:hint="default"/>
      </w:rPr>
    </w:lvl>
    <w:lvl w:ilvl="6">
      <w:start w:val="1"/>
      <w:numFmt w:val="bullet"/>
      <w:lvlText w:val=""/>
      <w:lvlJc w:val="left"/>
      <w:pPr>
        <w:ind w:left="4683" w:hanging="360"/>
      </w:pPr>
      <w:rPr>
        <w:rFonts w:ascii="Symbol" w:hAnsi="Symbol" w:hint="default"/>
      </w:rPr>
    </w:lvl>
    <w:lvl w:ilvl="7">
      <w:start w:val="1"/>
      <w:numFmt w:val="bullet"/>
      <w:lvlText w:val="o"/>
      <w:lvlJc w:val="left"/>
      <w:pPr>
        <w:ind w:left="5403" w:hanging="360"/>
      </w:pPr>
      <w:rPr>
        <w:rFonts w:ascii="Courier New" w:hAnsi="Courier New" w:cs="Courier New" w:hint="default"/>
      </w:rPr>
    </w:lvl>
    <w:lvl w:ilvl="8">
      <w:start w:val="1"/>
      <w:numFmt w:val="bullet"/>
      <w:lvlText w:val=""/>
      <w:lvlJc w:val="left"/>
      <w:pPr>
        <w:ind w:left="6123" w:hanging="360"/>
      </w:pPr>
      <w:rPr>
        <w:rFonts w:ascii="Wingdings" w:hAnsi="Wingdings" w:hint="default"/>
      </w:rPr>
    </w:lvl>
  </w:abstractNum>
  <w:abstractNum w:abstractNumId="12" w15:restartNumberingAfterBreak="0">
    <w:nsid w:val="702E5E3E"/>
    <w:multiLevelType w:val="multilevel"/>
    <w:tmpl w:val="702E5E3E"/>
    <w:lvl w:ilvl="0">
      <w:start w:val="1"/>
      <w:numFmt w:val="bullet"/>
      <w:lvlText w:val="–"/>
      <w:lvlJc w:val="left"/>
      <w:pPr>
        <w:ind w:left="720" w:hanging="363"/>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15805D0"/>
    <w:multiLevelType w:val="multilevel"/>
    <w:tmpl w:val="715805D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77878455">
    <w:abstractNumId w:val="3"/>
  </w:num>
  <w:num w:numId="2" w16cid:durableId="879244194">
    <w:abstractNumId w:val="5"/>
  </w:num>
  <w:num w:numId="3" w16cid:durableId="1023551064">
    <w:abstractNumId w:val="8"/>
  </w:num>
  <w:num w:numId="4" w16cid:durableId="11149040">
    <w:abstractNumId w:val="9"/>
  </w:num>
  <w:num w:numId="5" w16cid:durableId="56366589">
    <w:abstractNumId w:val="6"/>
  </w:num>
  <w:num w:numId="6" w16cid:durableId="1884559879">
    <w:abstractNumId w:val="2"/>
  </w:num>
  <w:num w:numId="7" w16cid:durableId="1272476473">
    <w:abstractNumId w:val="7"/>
  </w:num>
  <w:num w:numId="8" w16cid:durableId="440926352">
    <w:abstractNumId w:val="4"/>
  </w:num>
  <w:num w:numId="9" w16cid:durableId="371613481">
    <w:abstractNumId w:val="1"/>
  </w:num>
  <w:num w:numId="10" w16cid:durableId="2145461899">
    <w:abstractNumId w:val="0"/>
  </w:num>
  <w:num w:numId="11" w16cid:durableId="611404967">
    <w:abstractNumId w:val="10"/>
  </w:num>
  <w:num w:numId="12" w16cid:durableId="865825513">
    <w:abstractNumId w:val="13"/>
  </w:num>
  <w:num w:numId="13" w16cid:durableId="1902445794">
    <w:abstractNumId w:val="12"/>
  </w:num>
  <w:num w:numId="14" w16cid:durableId="378262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0616"/>
    <w:rsid w:val="0000310D"/>
    <w:rsid w:val="000060CB"/>
    <w:rsid w:val="00010CC4"/>
    <w:rsid w:val="00011ADF"/>
    <w:rsid w:val="000152E1"/>
    <w:rsid w:val="00016288"/>
    <w:rsid w:val="000171DB"/>
    <w:rsid w:val="000172D7"/>
    <w:rsid w:val="000231E0"/>
    <w:rsid w:val="00023D9A"/>
    <w:rsid w:val="0002490E"/>
    <w:rsid w:val="00024E98"/>
    <w:rsid w:val="00025688"/>
    <w:rsid w:val="000266E2"/>
    <w:rsid w:val="00037538"/>
    <w:rsid w:val="00041067"/>
    <w:rsid w:val="00042B12"/>
    <w:rsid w:val="000432E7"/>
    <w:rsid w:val="00043D75"/>
    <w:rsid w:val="00044167"/>
    <w:rsid w:val="00045EE2"/>
    <w:rsid w:val="0004660C"/>
    <w:rsid w:val="00052D41"/>
    <w:rsid w:val="000538A1"/>
    <w:rsid w:val="00054813"/>
    <w:rsid w:val="00056AA6"/>
    <w:rsid w:val="00057000"/>
    <w:rsid w:val="00057173"/>
    <w:rsid w:val="00060156"/>
    <w:rsid w:val="000605CC"/>
    <w:rsid w:val="00061EE9"/>
    <w:rsid w:val="00062A92"/>
    <w:rsid w:val="00063DB5"/>
    <w:rsid w:val="000640E0"/>
    <w:rsid w:val="00064226"/>
    <w:rsid w:val="000648D4"/>
    <w:rsid w:val="00065118"/>
    <w:rsid w:val="0006658B"/>
    <w:rsid w:val="00067357"/>
    <w:rsid w:val="00074772"/>
    <w:rsid w:val="00074F90"/>
    <w:rsid w:val="00076906"/>
    <w:rsid w:val="00076A36"/>
    <w:rsid w:val="00081BBC"/>
    <w:rsid w:val="000828C1"/>
    <w:rsid w:val="00084C62"/>
    <w:rsid w:val="00086CE2"/>
    <w:rsid w:val="00096334"/>
    <w:rsid w:val="000A0F2E"/>
    <w:rsid w:val="000A1377"/>
    <w:rsid w:val="000A1CFC"/>
    <w:rsid w:val="000A3A32"/>
    <w:rsid w:val="000A5CA2"/>
    <w:rsid w:val="000A6EC4"/>
    <w:rsid w:val="000B1367"/>
    <w:rsid w:val="000B25B1"/>
    <w:rsid w:val="000B4523"/>
    <w:rsid w:val="000B4F3C"/>
    <w:rsid w:val="000B6BF7"/>
    <w:rsid w:val="000B6D0D"/>
    <w:rsid w:val="000C20BF"/>
    <w:rsid w:val="000C2206"/>
    <w:rsid w:val="000C261D"/>
    <w:rsid w:val="000C3DDD"/>
    <w:rsid w:val="000C4438"/>
    <w:rsid w:val="000D0343"/>
    <w:rsid w:val="000D0426"/>
    <w:rsid w:val="000D1744"/>
    <w:rsid w:val="000D4572"/>
    <w:rsid w:val="000D59E4"/>
    <w:rsid w:val="000E0BAE"/>
    <w:rsid w:val="000E1A17"/>
    <w:rsid w:val="000E21F2"/>
    <w:rsid w:val="000E5F8B"/>
    <w:rsid w:val="000E7FC0"/>
    <w:rsid w:val="000F13CF"/>
    <w:rsid w:val="000F33CB"/>
    <w:rsid w:val="000F7140"/>
    <w:rsid w:val="0010309D"/>
    <w:rsid w:val="00104266"/>
    <w:rsid w:val="00105227"/>
    <w:rsid w:val="001062D0"/>
    <w:rsid w:val="001067C1"/>
    <w:rsid w:val="00107E49"/>
    <w:rsid w:val="00113EFA"/>
    <w:rsid w:val="00114300"/>
    <w:rsid w:val="0012182B"/>
    <w:rsid w:val="00123298"/>
    <w:rsid w:val="00123548"/>
    <w:rsid w:val="00123A5B"/>
    <w:rsid w:val="001251DA"/>
    <w:rsid w:val="00125432"/>
    <w:rsid w:val="00137F40"/>
    <w:rsid w:val="001406B9"/>
    <w:rsid w:val="00141710"/>
    <w:rsid w:val="0014542C"/>
    <w:rsid w:val="00146E42"/>
    <w:rsid w:val="00151C19"/>
    <w:rsid w:val="0015454B"/>
    <w:rsid w:val="00154E86"/>
    <w:rsid w:val="00156B41"/>
    <w:rsid w:val="001570EC"/>
    <w:rsid w:val="00160689"/>
    <w:rsid w:val="0016082C"/>
    <w:rsid w:val="00160EBE"/>
    <w:rsid w:val="00161269"/>
    <w:rsid w:val="00162297"/>
    <w:rsid w:val="001622BF"/>
    <w:rsid w:val="0016473F"/>
    <w:rsid w:val="00165904"/>
    <w:rsid w:val="00165942"/>
    <w:rsid w:val="00165A6F"/>
    <w:rsid w:val="001675AC"/>
    <w:rsid w:val="00167695"/>
    <w:rsid w:val="0017240B"/>
    <w:rsid w:val="00174581"/>
    <w:rsid w:val="00175033"/>
    <w:rsid w:val="00180D80"/>
    <w:rsid w:val="00183CFE"/>
    <w:rsid w:val="00185739"/>
    <w:rsid w:val="001871EC"/>
    <w:rsid w:val="00193B97"/>
    <w:rsid w:val="001A01F6"/>
    <w:rsid w:val="001A0F5F"/>
    <w:rsid w:val="001A30A9"/>
    <w:rsid w:val="001A389F"/>
    <w:rsid w:val="001A45C9"/>
    <w:rsid w:val="001A670F"/>
    <w:rsid w:val="001A7CF4"/>
    <w:rsid w:val="001B00FE"/>
    <w:rsid w:val="001B0DDB"/>
    <w:rsid w:val="001B33B9"/>
    <w:rsid w:val="001B6651"/>
    <w:rsid w:val="001B75F5"/>
    <w:rsid w:val="001B7CE2"/>
    <w:rsid w:val="001C0518"/>
    <w:rsid w:val="001C1592"/>
    <w:rsid w:val="001C3572"/>
    <w:rsid w:val="001C3C76"/>
    <w:rsid w:val="001C3D23"/>
    <w:rsid w:val="001C3FE2"/>
    <w:rsid w:val="001C4DBA"/>
    <w:rsid w:val="001C62B8"/>
    <w:rsid w:val="001D30A9"/>
    <w:rsid w:val="001D4A6D"/>
    <w:rsid w:val="001D53DA"/>
    <w:rsid w:val="001D6C5A"/>
    <w:rsid w:val="001E087E"/>
    <w:rsid w:val="001E10AE"/>
    <w:rsid w:val="001E1B03"/>
    <w:rsid w:val="001E450D"/>
    <w:rsid w:val="001E647B"/>
    <w:rsid w:val="001E6E65"/>
    <w:rsid w:val="001E7502"/>
    <w:rsid w:val="001E7B0E"/>
    <w:rsid w:val="001F141D"/>
    <w:rsid w:val="001F1B8F"/>
    <w:rsid w:val="001F6189"/>
    <w:rsid w:val="001F748D"/>
    <w:rsid w:val="00200058"/>
    <w:rsid w:val="00200A06"/>
    <w:rsid w:val="0020234E"/>
    <w:rsid w:val="00211553"/>
    <w:rsid w:val="00211A4D"/>
    <w:rsid w:val="002132DE"/>
    <w:rsid w:val="002135CE"/>
    <w:rsid w:val="00215A52"/>
    <w:rsid w:val="00217467"/>
    <w:rsid w:val="00217E96"/>
    <w:rsid w:val="00221177"/>
    <w:rsid w:val="002213C2"/>
    <w:rsid w:val="00221CB8"/>
    <w:rsid w:val="00225175"/>
    <w:rsid w:val="002301E9"/>
    <w:rsid w:val="00231863"/>
    <w:rsid w:val="00231DC5"/>
    <w:rsid w:val="00232288"/>
    <w:rsid w:val="002336F5"/>
    <w:rsid w:val="00240A50"/>
    <w:rsid w:val="00241832"/>
    <w:rsid w:val="0024311D"/>
    <w:rsid w:val="00243F9A"/>
    <w:rsid w:val="002447C1"/>
    <w:rsid w:val="0024481D"/>
    <w:rsid w:val="00245F5E"/>
    <w:rsid w:val="00246B29"/>
    <w:rsid w:val="002470D7"/>
    <w:rsid w:val="00250E0A"/>
    <w:rsid w:val="00251DA4"/>
    <w:rsid w:val="002534C9"/>
    <w:rsid w:val="002538B9"/>
    <w:rsid w:val="00253DBE"/>
    <w:rsid w:val="002540E4"/>
    <w:rsid w:val="002548D4"/>
    <w:rsid w:val="002554A1"/>
    <w:rsid w:val="002557DE"/>
    <w:rsid w:val="002559A0"/>
    <w:rsid w:val="00256106"/>
    <w:rsid w:val="00256560"/>
    <w:rsid w:val="00261FD5"/>
    <w:rsid w:val="002622FA"/>
    <w:rsid w:val="00263518"/>
    <w:rsid w:val="0026525E"/>
    <w:rsid w:val="0026609E"/>
    <w:rsid w:val="002662BD"/>
    <w:rsid w:val="002679A1"/>
    <w:rsid w:val="002703B4"/>
    <w:rsid w:val="00270DE9"/>
    <w:rsid w:val="00272E23"/>
    <w:rsid w:val="00274C62"/>
    <w:rsid w:val="002759E7"/>
    <w:rsid w:val="00275ED1"/>
    <w:rsid w:val="00277326"/>
    <w:rsid w:val="00281CDB"/>
    <w:rsid w:val="0028232C"/>
    <w:rsid w:val="002826BD"/>
    <w:rsid w:val="00282D05"/>
    <w:rsid w:val="0028497E"/>
    <w:rsid w:val="00284BBE"/>
    <w:rsid w:val="00286C8F"/>
    <w:rsid w:val="00287089"/>
    <w:rsid w:val="00292B6A"/>
    <w:rsid w:val="002932A7"/>
    <w:rsid w:val="00294721"/>
    <w:rsid w:val="0029486C"/>
    <w:rsid w:val="00296414"/>
    <w:rsid w:val="00297BA7"/>
    <w:rsid w:val="002A1D93"/>
    <w:rsid w:val="002A3D3C"/>
    <w:rsid w:val="002A49E0"/>
    <w:rsid w:val="002A5E11"/>
    <w:rsid w:val="002A5FDE"/>
    <w:rsid w:val="002A7FF2"/>
    <w:rsid w:val="002B1138"/>
    <w:rsid w:val="002B159B"/>
    <w:rsid w:val="002B6B00"/>
    <w:rsid w:val="002B7932"/>
    <w:rsid w:val="002B79CD"/>
    <w:rsid w:val="002C015C"/>
    <w:rsid w:val="002C1883"/>
    <w:rsid w:val="002C26C0"/>
    <w:rsid w:val="002C2BC5"/>
    <w:rsid w:val="002C6C3B"/>
    <w:rsid w:val="002C7B5F"/>
    <w:rsid w:val="002D2550"/>
    <w:rsid w:val="002D2E39"/>
    <w:rsid w:val="002D5BD5"/>
    <w:rsid w:val="002D5E9C"/>
    <w:rsid w:val="002D6217"/>
    <w:rsid w:val="002E1701"/>
    <w:rsid w:val="002E1862"/>
    <w:rsid w:val="002E2053"/>
    <w:rsid w:val="002E2AF0"/>
    <w:rsid w:val="002E49CA"/>
    <w:rsid w:val="002E52DF"/>
    <w:rsid w:val="002E71E7"/>
    <w:rsid w:val="002E79CB"/>
    <w:rsid w:val="002F061A"/>
    <w:rsid w:val="002F12CF"/>
    <w:rsid w:val="002F1668"/>
    <w:rsid w:val="002F1B79"/>
    <w:rsid w:val="002F1CFE"/>
    <w:rsid w:val="002F3D7C"/>
    <w:rsid w:val="002F421B"/>
    <w:rsid w:val="002F4E1F"/>
    <w:rsid w:val="002F6C3B"/>
    <w:rsid w:val="002F7F55"/>
    <w:rsid w:val="00301B13"/>
    <w:rsid w:val="0030338B"/>
    <w:rsid w:val="00303ED8"/>
    <w:rsid w:val="0030745F"/>
    <w:rsid w:val="00307DE0"/>
    <w:rsid w:val="00310694"/>
    <w:rsid w:val="003106A8"/>
    <w:rsid w:val="003119C6"/>
    <w:rsid w:val="00311C7F"/>
    <w:rsid w:val="0031272B"/>
    <w:rsid w:val="00313145"/>
    <w:rsid w:val="003131D8"/>
    <w:rsid w:val="00314630"/>
    <w:rsid w:val="0032090A"/>
    <w:rsid w:val="0032106F"/>
    <w:rsid w:val="00321CDE"/>
    <w:rsid w:val="00323B16"/>
    <w:rsid w:val="00327718"/>
    <w:rsid w:val="003304EA"/>
    <w:rsid w:val="0033296F"/>
    <w:rsid w:val="00332B94"/>
    <w:rsid w:val="00333151"/>
    <w:rsid w:val="00333E15"/>
    <w:rsid w:val="003354D5"/>
    <w:rsid w:val="00336046"/>
    <w:rsid w:val="0033688C"/>
    <w:rsid w:val="0034083D"/>
    <w:rsid w:val="00343F0A"/>
    <w:rsid w:val="00345FDC"/>
    <w:rsid w:val="00350492"/>
    <w:rsid w:val="003506FF"/>
    <w:rsid w:val="00351931"/>
    <w:rsid w:val="0035343D"/>
    <w:rsid w:val="003538B3"/>
    <w:rsid w:val="00354C80"/>
    <w:rsid w:val="00355B90"/>
    <w:rsid w:val="00357300"/>
    <w:rsid w:val="00357E0D"/>
    <w:rsid w:val="00361709"/>
    <w:rsid w:val="00364091"/>
    <w:rsid w:val="00365783"/>
    <w:rsid w:val="00370219"/>
    <w:rsid w:val="00371CC8"/>
    <w:rsid w:val="003721F5"/>
    <w:rsid w:val="0037422B"/>
    <w:rsid w:val="003773C3"/>
    <w:rsid w:val="003808F9"/>
    <w:rsid w:val="0038136F"/>
    <w:rsid w:val="00383A72"/>
    <w:rsid w:val="00384E70"/>
    <w:rsid w:val="00385668"/>
    <w:rsid w:val="0038594A"/>
    <w:rsid w:val="003865FF"/>
    <w:rsid w:val="0038715D"/>
    <w:rsid w:val="00387B54"/>
    <w:rsid w:val="00387F10"/>
    <w:rsid w:val="00390F71"/>
    <w:rsid w:val="003937FB"/>
    <w:rsid w:val="00394DBF"/>
    <w:rsid w:val="003954C7"/>
    <w:rsid w:val="003957A6"/>
    <w:rsid w:val="00395C05"/>
    <w:rsid w:val="003A000C"/>
    <w:rsid w:val="003A43EF"/>
    <w:rsid w:val="003A5982"/>
    <w:rsid w:val="003B054E"/>
    <w:rsid w:val="003B1BA5"/>
    <w:rsid w:val="003B2580"/>
    <w:rsid w:val="003B285F"/>
    <w:rsid w:val="003B68E1"/>
    <w:rsid w:val="003C1953"/>
    <w:rsid w:val="003C348B"/>
    <w:rsid w:val="003C4281"/>
    <w:rsid w:val="003C4531"/>
    <w:rsid w:val="003C6A44"/>
    <w:rsid w:val="003C7445"/>
    <w:rsid w:val="003C79FD"/>
    <w:rsid w:val="003D068E"/>
    <w:rsid w:val="003D10EA"/>
    <w:rsid w:val="003D28BE"/>
    <w:rsid w:val="003D2C91"/>
    <w:rsid w:val="003D2CC8"/>
    <w:rsid w:val="003D2D51"/>
    <w:rsid w:val="003D47A8"/>
    <w:rsid w:val="003D596F"/>
    <w:rsid w:val="003E07D4"/>
    <w:rsid w:val="003E0818"/>
    <w:rsid w:val="003E543C"/>
    <w:rsid w:val="003E6BB3"/>
    <w:rsid w:val="003F0235"/>
    <w:rsid w:val="003F2321"/>
    <w:rsid w:val="003F2BED"/>
    <w:rsid w:val="003F2FC0"/>
    <w:rsid w:val="003F5FF9"/>
    <w:rsid w:val="003F6A3A"/>
    <w:rsid w:val="00401902"/>
    <w:rsid w:val="00403DCE"/>
    <w:rsid w:val="00404998"/>
    <w:rsid w:val="00405149"/>
    <w:rsid w:val="004141D8"/>
    <w:rsid w:val="00414FF3"/>
    <w:rsid w:val="004153B1"/>
    <w:rsid w:val="004201FF"/>
    <w:rsid w:val="00421977"/>
    <w:rsid w:val="004220AB"/>
    <w:rsid w:val="0042756D"/>
    <w:rsid w:val="00430F85"/>
    <w:rsid w:val="004310AB"/>
    <w:rsid w:val="0043379C"/>
    <w:rsid w:val="00435774"/>
    <w:rsid w:val="00435CB6"/>
    <w:rsid w:val="00435CB7"/>
    <w:rsid w:val="00442A63"/>
    <w:rsid w:val="00443878"/>
    <w:rsid w:val="004456E5"/>
    <w:rsid w:val="0044609F"/>
    <w:rsid w:val="004468A7"/>
    <w:rsid w:val="00447BE0"/>
    <w:rsid w:val="00447CCF"/>
    <w:rsid w:val="004505B7"/>
    <w:rsid w:val="004527E0"/>
    <w:rsid w:val="004539A8"/>
    <w:rsid w:val="004567B3"/>
    <w:rsid w:val="00462715"/>
    <w:rsid w:val="00462DF1"/>
    <w:rsid w:val="00463A23"/>
    <w:rsid w:val="00464635"/>
    <w:rsid w:val="00465BF0"/>
    <w:rsid w:val="00466A3B"/>
    <w:rsid w:val="00466E15"/>
    <w:rsid w:val="004712CA"/>
    <w:rsid w:val="004718BC"/>
    <w:rsid w:val="00471A7A"/>
    <w:rsid w:val="00471FAC"/>
    <w:rsid w:val="004720C8"/>
    <w:rsid w:val="0047422E"/>
    <w:rsid w:val="00476363"/>
    <w:rsid w:val="004816F2"/>
    <w:rsid w:val="00482725"/>
    <w:rsid w:val="0048393D"/>
    <w:rsid w:val="00484F37"/>
    <w:rsid w:val="004855CE"/>
    <w:rsid w:val="00492B1B"/>
    <w:rsid w:val="00493B3C"/>
    <w:rsid w:val="00494619"/>
    <w:rsid w:val="004960F9"/>
    <w:rsid w:val="0049634C"/>
    <w:rsid w:val="0049674B"/>
    <w:rsid w:val="004969E4"/>
    <w:rsid w:val="004A0089"/>
    <w:rsid w:val="004A2515"/>
    <w:rsid w:val="004A554A"/>
    <w:rsid w:val="004A682C"/>
    <w:rsid w:val="004A7D79"/>
    <w:rsid w:val="004C061C"/>
    <w:rsid w:val="004C0673"/>
    <w:rsid w:val="004C2169"/>
    <w:rsid w:val="004C3009"/>
    <w:rsid w:val="004C43CD"/>
    <w:rsid w:val="004C4E4E"/>
    <w:rsid w:val="004C5984"/>
    <w:rsid w:val="004C5DC3"/>
    <w:rsid w:val="004D1EC8"/>
    <w:rsid w:val="004D31A7"/>
    <w:rsid w:val="004D37E8"/>
    <w:rsid w:val="004D61B5"/>
    <w:rsid w:val="004D6C98"/>
    <w:rsid w:val="004E1484"/>
    <w:rsid w:val="004E2808"/>
    <w:rsid w:val="004E5363"/>
    <w:rsid w:val="004E6ECC"/>
    <w:rsid w:val="004F0724"/>
    <w:rsid w:val="004F09FA"/>
    <w:rsid w:val="004F1E78"/>
    <w:rsid w:val="004F1FFB"/>
    <w:rsid w:val="004F23BA"/>
    <w:rsid w:val="004F3816"/>
    <w:rsid w:val="004F3F85"/>
    <w:rsid w:val="004F6151"/>
    <w:rsid w:val="004F6BCE"/>
    <w:rsid w:val="005005A3"/>
    <w:rsid w:val="00503007"/>
    <w:rsid w:val="0051091F"/>
    <w:rsid w:val="00510BEB"/>
    <w:rsid w:val="0051109B"/>
    <w:rsid w:val="005155ED"/>
    <w:rsid w:val="00515E35"/>
    <w:rsid w:val="00517F7B"/>
    <w:rsid w:val="0052043D"/>
    <w:rsid w:val="00520D61"/>
    <w:rsid w:val="005223D0"/>
    <w:rsid w:val="00525797"/>
    <w:rsid w:val="00527536"/>
    <w:rsid w:val="00530F88"/>
    <w:rsid w:val="005317F7"/>
    <w:rsid w:val="00533B44"/>
    <w:rsid w:val="00534CD8"/>
    <w:rsid w:val="00534FDE"/>
    <w:rsid w:val="00535EB1"/>
    <w:rsid w:val="0053640C"/>
    <w:rsid w:val="0053755A"/>
    <w:rsid w:val="00537807"/>
    <w:rsid w:val="00537A68"/>
    <w:rsid w:val="0054045D"/>
    <w:rsid w:val="00542075"/>
    <w:rsid w:val="00542598"/>
    <w:rsid w:val="00543D41"/>
    <w:rsid w:val="005447BE"/>
    <w:rsid w:val="00545485"/>
    <w:rsid w:val="00546AEF"/>
    <w:rsid w:val="00547152"/>
    <w:rsid w:val="00552142"/>
    <w:rsid w:val="00552C06"/>
    <w:rsid w:val="005531B2"/>
    <w:rsid w:val="00554868"/>
    <w:rsid w:val="005563F2"/>
    <w:rsid w:val="00557294"/>
    <w:rsid w:val="0055782F"/>
    <w:rsid w:val="00562ECA"/>
    <w:rsid w:val="00563036"/>
    <w:rsid w:val="00566EDA"/>
    <w:rsid w:val="00567F52"/>
    <w:rsid w:val="005710F9"/>
    <w:rsid w:val="00571ADC"/>
    <w:rsid w:val="00572654"/>
    <w:rsid w:val="00577506"/>
    <w:rsid w:val="00577559"/>
    <w:rsid w:val="005814A4"/>
    <w:rsid w:val="00582C99"/>
    <w:rsid w:val="00583B9A"/>
    <w:rsid w:val="00583CED"/>
    <w:rsid w:val="00584228"/>
    <w:rsid w:val="0058439F"/>
    <w:rsid w:val="00586879"/>
    <w:rsid w:val="005879A6"/>
    <w:rsid w:val="00587F91"/>
    <w:rsid w:val="005904AB"/>
    <w:rsid w:val="00593737"/>
    <w:rsid w:val="00596D82"/>
    <w:rsid w:val="005A0839"/>
    <w:rsid w:val="005A1B66"/>
    <w:rsid w:val="005A2A05"/>
    <w:rsid w:val="005A2C49"/>
    <w:rsid w:val="005A2D37"/>
    <w:rsid w:val="005A5414"/>
    <w:rsid w:val="005A58F7"/>
    <w:rsid w:val="005B2828"/>
    <w:rsid w:val="005B28C2"/>
    <w:rsid w:val="005B2926"/>
    <w:rsid w:val="005B3023"/>
    <w:rsid w:val="005B5629"/>
    <w:rsid w:val="005B7A0C"/>
    <w:rsid w:val="005C0300"/>
    <w:rsid w:val="005C0368"/>
    <w:rsid w:val="005C41DF"/>
    <w:rsid w:val="005C4F27"/>
    <w:rsid w:val="005C622E"/>
    <w:rsid w:val="005C6CB1"/>
    <w:rsid w:val="005D0AE2"/>
    <w:rsid w:val="005D0C26"/>
    <w:rsid w:val="005D0C2E"/>
    <w:rsid w:val="005D1052"/>
    <w:rsid w:val="005D2297"/>
    <w:rsid w:val="005D3855"/>
    <w:rsid w:val="005D44D0"/>
    <w:rsid w:val="005D5D0F"/>
    <w:rsid w:val="005E13AE"/>
    <w:rsid w:val="005E36F2"/>
    <w:rsid w:val="005E506D"/>
    <w:rsid w:val="005E56D4"/>
    <w:rsid w:val="005E5D3C"/>
    <w:rsid w:val="005E6BDF"/>
    <w:rsid w:val="005F0046"/>
    <w:rsid w:val="005F0829"/>
    <w:rsid w:val="005F166D"/>
    <w:rsid w:val="005F40E1"/>
    <w:rsid w:val="005F42A6"/>
    <w:rsid w:val="005F4B6A"/>
    <w:rsid w:val="005F4F5D"/>
    <w:rsid w:val="005F6E42"/>
    <w:rsid w:val="005F6F8B"/>
    <w:rsid w:val="005F775F"/>
    <w:rsid w:val="00600FC7"/>
    <w:rsid w:val="006010F3"/>
    <w:rsid w:val="00601AAA"/>
    <w:rsid w:val="006027B4"/>
    <w:rsid w:val="00604127"/>
    <w:rsid w:val="00605930"/>
    <w:rsid w:val="0061109A"/>
    <w:rsid w:val="00614C0A"/>
    <w:rsid w:val="0061521B"/>
    <w:rsid w:val="00615A0A"/>
    <w:rsid w:val="00615D8F"/>
    <w:rsid w:val="00617DEB"/>
    <w:rsid w:val="00620B16"/>
    <w:rsid w:val="00621CAA"/>
    <w:rsid w:val="006243D6"/>
    <w:rsid w:val="00624544"/>
    <w:rsid w:val="006245DF"/>
    <w:rsid w:val="00624658"/>
    <w:rsid w:val="006333D4"/>
    <w:rsid w:val="00633981"/>
    <w:rsid w:val="006369B2"/>
    <w:rsid w:val="0063798D"/>
    <w:rsid w:val="00642D16"/>
    <w:rsid w:val="00643D0B"/>
    <w:rsid w:val="006468A6"/>
    <w:rsid w:val="00647525"/>
    <w:rsid w:val="0065058B"/>
    <w:rsid w:val="006506ED"/>
    <w:rsid w:val="00650EC3"/>
    <w:rsid w:val="006555B2"/>
    <w:rsid w:val="00655B01"/>
    <w:rsid w:val="0065626C"/>
    <w:rsid w:val="006570B0"/>
    <w:rsid w:val="0065799E"/>
    <w:rsid w:val="00657A44"/>
    <w:rsid w:val="00660AA2"/>
    <w:rsid w:val="00661B34"/>
    <w:rsid w:val="00661CF1"/>
    <w:rsid w:val="00662DC7"/>
    <w:rsid w:val="006648DF"/>
    <w:rsid w:val="00665810"/>
    <w:rsid w:val="00666B99"/>
    <w:rsid w:val="0067122A"/>
    <w:rsid w:val="00672683"/>
    <w:rsid w:val="00674AD4"/>
    <w:rsid w:val="00676042"/>
    <w:rsid w:val="006772A3"/>
    <w:rsid w:val="006778BA"/>
    <w:rsid w:val="0068057A"/>
    <w:rsid w:val="00681E38"/>
    <w:rsid w:val="006848BB"/>
    <w:rsid w:val="00685927"/>
    <w:rsid w:val="006867D9"/>
    <w:rsid w:val="0068711D"/>
    <w:rsid w:val="006911A2"/>
    <w:rsid w:val="0069180E"/>
    <w:rsid w:val="00691C94"/>
    <w:rsid w:val="0069210B"/>
    <w:rsid w:val="006923F9"/>
    <w:rsid w:val="0069272A"/>
    <w:rsid w:val="00694031"/>
    <w:rsid w:val="00696C37"/>
    <w:rsid w:val="006A08AB"/>
    <w:rsid w:val="006A182E"/>
    <w:rsid w:val="006A1FD7"/>
    <w:rsid w:val="006A2C46"/>
    <w:rsid w:val="006A3147"/>
    <w:rsid w:val="006A315C"/>
    <w:rsid w:val="006A3AA4"/>
    <w:rsid w:val="006A4055"/>
    <w:rsid w:val="006A4325"/>
    <w:rsid w:val="006A4766"/>
    <w:rsid w:val="006A7457"/>
    <w:rsid w:val="006B1BAD"/>
    <w:rsid w:val="006B212A"/>
    <w:rsid w:val="006B4368"/>
    <w:rsid w:val="006B47F8"/>
    <w:rsid w:val="006B4A31"/>
    <w:rsid w:val="006C34D2"/>
    <w:rsid w:val="006C5641"/>
    <w:rsid w:val="006C7BA2"/>
    <w:rsid w:val="006C7CB2"/>
    <w:rsid w:val="006D1089"/>
    <w:rsid w:val="006D1419"/>
    <w:rsid w:val="006D1B86"/>
    <w:rsid w:val="006D3F01"/>
    <w:rsid w:val="006D7355"/>
    <w:rsid w:val="006E1D83"/>
    <w:rsid w:val="006E3FEC"/>
    <w:rsid w:val="006E456F"/>
    <w:rsid w:val="006E4A22"/>
    <w:rsid w:val="006E4A7A"/>
    <w:rsid w:val="006E5F43"/>
    <w:rsid w:val="006E6855"/>
    <w:rsid w:val="006E6C26"/>
    <w:rsid w:val="006E7D0F"/>
    <w:rsid w:val="006F014F"/>
    <w:rsid w:val="006F06CE"/>
    <w:rsid w:val="006F0976"/>
    <w:rsid w:val="006F29C7"/>
    <w:rsid w:val="006F2ACE"/>
    <w:rsid w:val="006F4361"/>
    <w:rsid w:val="006F4FA4"/>
    <w:rsid w:val="006F7A5B"/>
    <w:rsid w:val="006F7B32"/>
    <w:rsid w:val="00701CBE"/>
    <w:rsid w:val="00703575"/>
    <w:rsid w:val="00704047"/>
    <w:rsid w:val="00711B7F"/>
    <w:rsid w:val="00715B22"/>
    <w:rsid w:val="00715CA6"/>
    <w:rsid w:val="00715FA9"/>
    <w:rsid w:val="00716C21"/>
    <w:rsid w:val="0072103D"/>
    <w:rsid w:val="0072222F"/>
    <w:rsid w:val="0072384F"/>
    <w:rsid w:val="0072397D"/>
    <w:rsid w:val="00724FD3"/>
    <w:rsid w:val="007260F1"/>
    <w:rsid w:val="00727865"/>
    <w:rsid w:val="00731135"/>
    <w:rsid w:val="007324AF"/>
    <w:rsid w:val="00733C7F"/>
    <w:rsid w:val="0073424D"/>
    <w:rsid w:val="00737060"/>
    <w:rsid w:val="007370DA"/>
    <w:rsid w:val="00740455"/>
    <w:rsid w:val="007409B4"/>
    <w:rsid w:val="00741974"/>
    <w:rsid w:val="00742763"/>
    <w:rsid w:val="00742FE3"/>
    <w:rsid w:val="007449EA"/>
    <w:rsid w:val="00751866"/>
    <w:rsid w:val="0075206F"/>
    <w:rsid w:val="00752AC6"/>
    <w:rsid w:val="007534A2"/>
    <w:rsid w:val="007544F6"/>
    <w:rsid w:val="0075525E"/>
    <w:rsid w:val="00756386"/>
    <w:rsid w:val="00756D3D"/>
    <w:rsid w:val="0075746D"/>
    <w:rsid w:val="0076013F"/>
    <w:rsid w:val="007632AE"/>
    <w:rsid w:val="00764EEA"/>
    <w:rsid w:val="0076587C"/>
    <w:rsid w:val="007674A8"/>
    <w:rsid w:val="0077044E"/>
    <w:rsid w:val="007745D0"/>
    <w:rsid w:val="007751E1"/>
    <w:rsid w:val="00775E64"/>
    <w:rsid w:val="007760A5"/>
    <w:rsid w:val="007760B6"/>
    <w:rsid w:val="00780557"/>
    <w:rsid w:val="007806C2"/>
    <w:rsid w:val="0078074F"/>
    <w:rsid w:val="00784358"/>
    <w:rsid w:val="007845C9"/>
    <w:rsid w:val="00785D76"/>
    <w:rsid w:val="00787A5A"/>
    <w:rsid w:val="007903F8"/>
    <w:rsid w:val="00792412"/>
    <w:rsid w:val="00793455"/>
    <w:rsid w:val="00794261"/>
    <w:rsid w:val="0079490F"/>
    <w:rsid w:val="00794F4C"/>
    <w:rsid w:val="00794F4F"/>
    <w:rsid w:val="0079649C"/>
    <w:rsid w:val="007974BE"/>
    <w:rsid w:val="007A0916"/>
    <w:rsid w:val="007A0C2E"/>
    <w:rsid w:val="007A0DFD"/>
    <w:rsid w:val="007A57C3"/>
    <w:rsid w:val="007A59C4"/>
    <w:rsid w:val="007A6474"/>
    <w:rsid w:val="007B0CD2"/>
    <w:rsid w:val="007B11CA"/>
    <w:rsid w:val="007B4865"/>
    <w:rsid w:val="007B7FAC"/>
    <w:rsid w:val="007C1ACC"/>
    <w:rsid w:val="007C4C8A"/>
    <w:rsid w:val="007C60BF"/>
    <w:rsid w:val="007C7122"/>
    <w:rsid w:val="007D0454"/>
    <w:rsid w:val="007D1C0F"/>
    <w:rsid w:val="007D1F0C"/>
    <w:rsid w:val="007D3F11"/>
    <w:rsid w:val="007D55DF"/>
    <w:rsid w:val="007D6BA3"/>
    <w:rsid w:val="007E04C3"/>
    <w:rsid w:val="007E0BAD"/>
    <w:rsid w:val="007E17E4"/>
    <w:rsid w:val="007E1F18"/>
    <w:rsid w:val="007E3EE0"/>
    <w:rsid w:val="007E4AF8"/>
    <w:rsid w:val="007E53E4"/>
    <w:rsid w:val="007E5C65"/>
    <w:rsid w:val="007E656A"/>
    <w:rsid w:val="007E6DE2"/>
    <w:rsid w:val="007E7AB8"/>
    <w:rsid w:val="007E7C23"/>
    <w:rsid w:val="007E7E86"/>
    <w:rsid w:val="007F0AF2"/>
    <w:rsid w:val="007F217E"/>
    <w:rsid w:val="007F2417"/>
    <w:rsid w:val="007F2A10"/>
    <w:rsid w:val="007F2F7C"/>
    <w:rsid w:val="007F664D"/>
    <w:rsid w:val="00800DE0"/>
    <w:rsid w:val="00803945"/>
    <w:rsid w:val="00804580"/>
    <w:rsid w:val="0081064E"/>
    <w:rsid w:val="0081137A"/>
    <w:rsid w:val="008113E1"/>
    <w:rsid w:val="008128CE"/>
    <w:rsid w:val="0081382D"/>
    <w:rsid w:val="00813E4D"/>
    <w:rsid w:val="00813E4E"/>
    <w:rsid w:val="008148C5"/>
    <w:rsid w:val="00816C61"/>
    <w:rsid w:val="00824A42"/>
    <w:rsid w:val="008269AD"/>
    <w:rsid w:val="008276C9"/>
    <w:rsid w:val="008305B0"/>
    <w:rsid w:val="00830C78"/>
    <w:rsid w:val="0083158F"/>
    <w:rsid w:val="0083193C"/>
    <w:rsid w:val="00836955"/>
    <w:rsid w:val="00840810"/>
    <w:rsid w:val="008408AC"/>
    <w:rsid w:val="00841217"/>
    <w:rsid w:val="00841F1C"/>
    <w:rsid w:val="00841F92"/>
    <w:rsid w:val="00842137"/>
    <w:rsid w:val="00843255"/>
    <w:rsid w:val="00843FCC"/>
    <w:rsid w:val="00846685"/>
    <w:rsid w:val="008467BC"/>
    <w:rsid w:val="00846870"/>
    <w:rsid w:val="00847C82"/>
    <w:rsid w:val="008517BC"/>
    <w:rsid w:val="008549EE"/>
    <w:rsid w:val="00855D14"/>
    <w:rsid w:val="00856ADD"/>
    <w:rsid w:val="008574D6"/>
    <w:rsid w:val="0086020A"/>
    <w:rsid w:val="00861185"/>
    <w:rsid w:val="008617C5"/>
    <w:rsid w:val="0086264E"/>
    <w:rsid w:val="00862DF6"/>
    <w:rsid w:val="00863388"/>
    <w:rsid w:val="00864D98"/>
    <w:rsid w:val="008668ED"/>
    <w:rsid w:val="00871009"/>
    <w:rsid w:val="00871CD7"/>
    <w:rsid w:val="00872302"/>
    <w:rsid w:val="00872E52"/>
    <w:rsid w:val="00873D76"/>
    <w:rsid w:val="00880995"/>
    <w:rsid w:val="00880A25"/>
    <w:rsid w:val="00880D89"/>
    <w:rsid w:val="00880DFC"/>
    <w:rsid w:val="00882993"/>
    <w:rsid w:val="00883A57"/>
    <w:rsid w:val="00886038"/>
    <w:rsid w:val="00886145"/>
    <w:rsid w:val="00887ED8"/>
    <w:rsid w:val="0089088E"/>
    <w:rsid w:val="00890E8D"/>
    <w:rsid w:val="00892000"/>
    <w:rsid w:val="00892297"/>
    <w:rsid w:val="00893996"/>
    <w:rsid w:val="00893ABD"/>
    <w:rsid w:val="00894735"/>
    <w:rsid w:val="00895EB8"/>
    <w:rsid w:val="008961B0"/>
    <w:rsid w:val="00896F73"/>
    <w:rsid w:val="008974CE"/>
    <w:rsid w:val="008A2116"/>
    <w:rsid w:val="008A2246"/>
    <w:rsid w:val="008A4897"/>
    <w:rsid w:val="008A5E46"/>
    <w:rsid w:val="008B027F"/>
    <w:rsid w:val="008B0C4A"/>
    <w:rsid w:val="008B2AB6"/>
    <w:rsid w:val="008B330D"/>
    <w:rsid w:val="008B593A"/>
    <w:rsid w:val="008B6F4A"/>
    <w:rsid w:val="008C1248"/>
    <w:rsid w:val="008C57C3"/>
    <w:rsid w:val="008C5AB2"/>
    <w:rsid w:val="008D028E"/>
    <w:rsid w:val="008D0C7E"/>
    <w:rsid w:val="008D0E0A"/>
    <w:rsid w:val="008D3D29"/>
    <w:rsid w:val="008D750A"/>
    <w:rsid w:val="008D7559"/>
    <w:rsid w:val="008D7A67"/>
    <w:rsid w:val="008E0172"/>
    <w:rsid w:val="008E05E4"/>
    <w:rsid w:val="008E1352"/>
    <w:rsid w:val="008E1ECC"/>
    <w:rsid w:val="008E370F"/>
    <w:rsid w:val="008E7132"/>
    <w:rsid w:val="008E75E9"/>
    <w:rsid w:val="008E767F"/>
    <w:rsid w:val="008F0AC5"/>
    <w:rsid w:val="008F14EC"/>
    <w:rsid w:val="008F2ECF"/>
    <w:rsid w:val="008F32BC"/>
    <w:rsid w:val="008F3F29"/>
    <w:rsid w:val="008F41D9"/>
    <w:rsid w:val="008F43DC"/>
    <w:rsid w:val="008F7E6F"/>
    <w:rsid w:val="009001ED"/>
    <w:rsid w:val="00902999"/>
    <w:rsid w:val="00905EBF"/>
    <w:rsid w:val="00905FC8"/>
    <w:rsid w:val="00906551"/>
    <w:rsid w:val="009104DD"/>
    <w:rsid w:val="00914912"/>
    <w:rsid w:val="00915924"/>
    <w:rsid w:val="00917F20"/>
    <w:rsid w:val="009215C0"/>
    <w:rsid w:val="00921C07"/>
    <w:rsid w:val="009258D0"/>
    <w:rsid w:val="00925F74"/>
    <w:rsid w:val="00926089"/>
    <w:rsid w:val="00926449"/>
    <w:rsid w:val="00930A9D"/>
    <w:rsid w:val="00932AB7"/>
    <w:rsid w:val="00934405"/>
    <w:rsid w:val="00934C5D"/>
    <w:rsid w:val="00936728"/>
    <w:rsid w:val="00936775"/>
    <w:rsid w:val="00937790"/>
    <w:rsid w:val="0094021B"/>
    <w:rsid w:val="009406B5"/>
    <w:rsid w:val="009409FB"/>
    <w:rsid w:val="009417AD"/>
    <w:rsid w:val="00941B1A"/>
    <w:rsid w:val="009432BE"/>
    <w:rsid w:val="00943FFC"/>
    <w:rsid w:val="00944925"/>
    <w:rsid w:val="00945640"/>
    <w:rsid w:val="00946166"/>
    <w:rsid w:val="00946325"/>
    <w:rsid w:val="00947A28"/>
    <w:rsid w:val="0095099F"/>
    <w:rsid w:val="00951152"/>
    <w:rsid w:val="00956EEB"/>
    <w:rsid w:val="009613D8"/>
    <w:rsid w:val="00964EDF"/>
    <w:rsid w:val="00965533"/>
    <w:rsid w:val="00972B4E"/>
    <w:rsid w:val="00975086"/>
    <w:rsid w:val="009758C7"/>
    <w:rsid w:val="00976978"/>
    <w:rsid w:val="00977460"/>
    <w:rsid w:val="00983164"/>
    <w:rsid w:val="0098336E"/>
    <w:rsid w:val="00984811"/>
    <w:rsid w:val="00984D6E"/>
    <w:rsid w:val="0098514C"/>
    <w:rsid w:val="00994E93"/>
    <w:rsid w:val="00996C9B"/>
    <w:rsid w:val="00996F81"/>
    <w:rsid w:val="009972EF"/>
    <w:rsid w:val="009973AF"/>
    <w:rsid w:val="00997C27"/>
    <w:rsid w:val="009A37AD"/>
    <w:rsid w:val="009A3C14"/>
    <w:rsid w:val="009A3DC7"/>
    <w:rsid w:val="009A44BF"/>
    <w:rsid w:val="009A6815"/>
    <w:rsid w:val="009A765B"/>
    <w:rsid w:val="009B3977"/>
    <w:rsid w:val="009B3E68"/>
    <w:rsid w:val="009B4DF5"/>
    <w:rsid w:val="009B75B3"/>
    <w:rsid w:val="009C0C64"/>
    <w:rsid w:val="009C3160"/>
    <w:rsid w:val="009C4DAA"/>
    <w:rsid w:val="009C4F84"/>
    <w:rsid w:val="009D17C3"/>
    <w:rsid w:val="009D1DAF"/>
    <w:rsid w:val="009D48D7"/>
    <w:rsid w:val="009D4E17"/>
    <w:rsid w:val="009E3A3A"/>
    <w:rsid w:val="009E3A9E"/>
    <w:rsid w:val="009E5B68"/>
    <w:rsid w:val="009E5D8E"/>
    <w:rsid w:val="009E766E"/>
    <w:rsid w:val="009E7FCC"/>
    <w:rsid w:val="009F0BBF"/>
    <w:rsid w:val="009F0C69"/>
    <w:rsid w:val="009F1960"/>
    <w:rsid w:val="009F2017"/>
    <w:rsid w:val="009F24C5"/>
    <w:rsid w:val="009F42B3"/>
    <w:rsid w:val="009F715E"/>
    <w:rsid w:val="009F7765"/>
    <w:rsid w:val="00A01CC6"/>
    <w:rsid w:val="00A06347"/>
    <w:rsid w:val="00A06713"/>
    <w:rsid w:val="00A10DBB"/>
    <w:rsid w:val="00A11681"/>
    <w:rsid w:val="00A12B76"/>
    <w:rsid w:val="00A13CBC"/>
    <w:rsid w:val="00A1500D"/>
    <w:rsid w:val="00A16253"/>
    <w:rsid w:val="00A16770"/>
    <w:rsid w:val="00A257E7"/>
    <w:rsid w:val="00A303D7"/>
    <w:rsid w:val="00A304DD"/>
    <w:rsid w:val="00A31414"/>
    <w:rsid w:val="00A31D47"/>
    <w:rsid w:val="00A377B9"/>
    <w:rsid w:val="00A37BD3"/>
    <w:rsid w:val="00A40053"/>
    <w:rsid w:val="00A4013E"/>
    <w:rsid w:val="00A4045F"/>
    <w:rsid w:val="00A40D7C"/>
    <w:rsid w:val="00A427CD"/>
    <w:rsid w:val="00A45C7B"/>
    <w:rsid w:val="00A4600B"/>
    <w:rsid w:val="00A50506"/>
    <w:rsid w:val="00A50FB0"/>
    <w:rsid w:val="00A51EF0"/>
    <w:rsid w:val="00A54372"/>
    <w:rsid w:val="00A54680"/>
    <w:rsid w:val="00A54F48"/>
    <w:rsid w:val="00A5506E"/>
    <w:rsid w:val="00A57A31"/>
    <w:rsid w:val="00A57D17"/>
    <w:rsid w:val="00A6139A"/>
    <w:rsid w:val="00A63EF6"/>
    <w:rsid w:val="00A6457B"/>
    <w:rsid w:val="00A64A4D"/>
    <w:rsid w:val="00A64B92"/>
    <w:rsid w:val="00A66316"/>
    <w:rsid w:val="00A66714"/>
    <w:rsid w:val="00A66FB9"/>
    <w:rsid w:val="00A67A81"/>
    <w:rsid w:val="00A71357"/>
    <w:rsid w:val="00A71B9F"/>
    <w:rsid w:val="00A72623"/>
    <w:rsid w:val="00A727FA"/>
    <w:rsid w:val="00A730A6"/>
    <w:rsid w:val="00A7333B"/>
    <w:rsid w:val="00A736CA"/>
    <w:rsid w:val="00A77968"/>
    <w:rsid w:val="00A77B1C"/>
    <w:rsid w:val="00A82FB7"/>
    <w:rsid w:val="00A83D81"/>
    <w:rsid w:val="00A9023F"/>
    <w:rsid w:val="00A91684"/>
    <w:rsid w:val="00A92561"/>
    <w:rsid w:val="00A92601"/>
    <w:rsid w:val="00A9587E"/>
    <w:rsid w:val="00A966DE"/>
    <w:rsid w:val="00A971A0"/>
    <w:rsid w:val="00A97CFE"/>
    <w:rsid w:val="00AA1BE6"/>
    <w:rsid w:val="00AA1F22"/>
    <w:rsid w:val="00AA203F"/>
    <w:rsid w:val="00AA2049"/>
    <w:rsid w:val="00AA2243"/>
    <w:rsid w:val="00AA2FA5"/>
    <w:rsid w:val="00AA44B6"/>
    <w:rsid w:val="00AA53BB"/>
    <w:rsid w:val="00AB0B51"/>
    <w:rsid w:val="00AB0BA0"/>
    <w:rsid w:val="00AB14EB"/>
    <w:rsid w:val="00AB2C65"/>
    <w:rsid w:val="00AB6E73"/>
    <w:rsid w:val="00AB782E"/>
    <w:rsid w:val="00AB7B0F"/>
    <w:rsid w:val="00AB7E8A"/>
    <w:rsid w:val="00AC4833"/>
    <w:rsid w:val="00AC613C"/>
    <w:rsid w:val="00AC6CEC"/>
    <w:rsid w:val="00AC6FE4"/>
    <w:rsid w:val="00AD14A0"/>
    <w:rsid w:val="00AD4D68"/>
    <w:rsid w:val="00AD5A8D"/>
    <w:rsid w:val="00AE01D8"/>
    <w:rsid w:val="00AE170D"/>
    <w:rsid w:val="00AE303E"/>
    <w:rsid w:val="00AE3406"/>
    <w:rsid w:val="00AE38E1"/>
    <w:rsid w:val="00AE4481"/>
    <w:rsid w:val="00AE60F0"/>
    <w:rsid w:val="00AE72E7"/>
    <w:rsid w:val="00AF5B07"/>
    <w:rsid w:val="00AF60A2"/>
    <w:rsid w:val="00AF6DDC"/>
    <w:rsid w:val="00AF6FA6"/>
    <w:rsid w:val="00AF7472"/>
    <w:rsid w:val="00B016EB"/>
    <w:rsid w:val="00B04202"/>
    <w:rsid w:val="00B05821"/>
    <w:rsid w:val="00B05E64"/>
    <w:rsid w:val="00B06BBC"/>
    <w:rsid w:val="00B13A74"/>
    <w:rsid w:val="00B1514C"/>
    <w:rsid w:val="00B223CD"/>
    <w:rsid w:val="00B244F4"/>
    <w:rsid w:val="00B26C28"/>
    <w:rsid w:val="00B333B0"/>
    <w:rsid w:val="00B35156"/>
    <w:rsid w:val="00B363EB"/>
    <w:rsid w:val="00B403F6"/>
    <w:rsid w:val="00B404F4"/>
    <w:rsid w:val="00B40B5C"/>
    <w:rsid w:val="00B40E25"/>
    <w:rsid w:val="00B41221"/>
    <w:rsid w:val="00B41230"/>
    <w:rsid w:val="00B4174C"/>
    <w:rsid w:val="00B41FEA"/>
    <w:rsid w:val="00B453F5"/>
    <w:rsid w:val="00B47764"/>
    <w:rsid w:val="00B50DE1"/>
    <w:rsid w:val="00B52112"/>
    <w:rsid w:val="00B52517"/>
    <w:rsid w:val="00B55159"/>
    <w:rsid w:val="00B56FD7"/>
    <w:rsid w:val="00B57342"/>
    <w:rsid w:val="00B61624"/>
    <w:rsid w:val="00B6167E"/>
    <w:rsid w:val="00B628AD"/>
    <w:rsid w:val="00B65C3C"/>
    <w:rsid w:val="00B71085"/>
    <w:rsid w:val="00B718A5"/>
    <w:rsid w:val="00B722FB"/>
    <w:rsid w:val="00B732A2"/>
    <w:rsid w:val="00B7394D"/>
    <w:rsid w:val="00B73E9A"/>
    <w:rsid w:val="00B7406D"/>
    <w:rsid w:val="00B76EF6"/>
    <w:rsid w:val="00B774A0"/>
    <w:rsid w:val="00B775C1"/>
    <w:rsid w:val="00B80A00"/>
    <w:rsid w:val="00B81509"/>
    <w:rsid w:val="00B82123"/>
    <w:rsid w:val="00B8261A"/>
    <w:rsid w:val="00B83025"/>
    <w:rsid w:val="00B84991"/>
    <w:rsid w:val="00B86B34"/>
    <w:rsid w:val="00B86CCD"/>
    <w:rsid w:val="00B86E59"/>
    <w:rsid w:val="00B879EF"/>
    <w:rsid w:val="00B90C5D"/>
    <w:rsid w:val="00B92312"/>
    <w:rsid w:val="00B97411"/>
    <w:rsid w:val="00B97CF3"/>
    <w:rsid w:val="00BA0AE4"/>
    <w:rsid w:val="00BA4042"/>
    <w:rsid w:val="00BA42DB"/>
    <w:rsid w:val="00BA545C"/>
    <w:rsid w:val="00BA5B1B"/>
    <w:rsid w:val="00BA6171"/>
    <w:rsid w:val="00BA69ED"/>
    <w:rsid w:val="00BA7483"/>
    <w:rsid w:val="00BB0845"/>
    <w:rsid w:val="00BB70A7"/>
    <w:rsid w:val="00BC015B"/>
    <w:rsid w:val="00BC15AE"/>
    <w:rsid w:val="00BC1FAE"/>
    <w:rsid w:val="00BC3680"/>
    <w:rsid w:val="00BC5238"/>
    <w:rsid w:val="00BC62E2"/>
    <w:rsid w:val="00BC7290"/>
    <w:rsid w:val="00BD2C7F"/>
    <w:rsid w:val="00BD6D16"/>
    <w:rsid w:val="00BD724A"/>
    <w:rsid w:val="00BE001C"/>
    <w:rsid w:val="00BE0465"/>
    <w:rsid w:val="00BE0ACE"/>
    <w:rsid w:val="00BE36F8"/>
    <w:rsid w:val="00BE4FBE"/>
    <w:rsid w:val="00BF090E"/>
    <w:rsid w:val="00BF0E60"/>
    <w:rsid w:val="00BF21D2"/>
    <w:rsid w:val="00BF5953"/>
    <w:rsid w:val="00BF5B23"/>
    <w:rsid w:val="00BF68FC"/>
    <w:rsid w:val="00C0117F"/>
    <w:rsid w:val="00C05013"/>
    <w:rsid w:val="00C05291"/>
    <w:rsid w:val="00C052C2"/>
    <w:rsid w:val="00C05E10"/>
    <w:rsid w:val="00C06D34"/>
    <w:rsid w:val="00C140A0"/>
    <w:rsid w:val="00C152D4"/>
    <w:rsid w:val="00C16403"/>
    <w:rsid w:val="00C179D3"/>
    <w:rsid w:val="00C20ED6"/>
    <w:rsid w:val="00C21AEC"/>
    <w:rsid w:val="00C2259A"/>
    <w:rsid w:val="00C22C5F"/>
    <w:rsid w:val="00C30BEE"/>
    <w:rsid w:val="00C30FAA"/>
    <w:rsid w:val="00C339F9"/>
    <w:rsid w:val="00C36589"/>
    <w:rsid w:val="00C37FDD"/>
    <w:rsid w:val="00C42125"/>
    <w:rsid w:val="00C45253"/>
    <w:rsid w:val="00C45C74"/>
    <w:rsid w:val="00C47483"/>
    <w:rsid w:val="00C51BB7"/>
    <w:rsid w:val="00C52D6D"/>
    <w:rsid w:val="00C55C79"/>
    <w:rsid w:val="00C57E6A"/>
    <w:rsid w:val="00C60BE3"/>
    <w:rsid w:val="00C62605"/>
    <w:rsid w:val="00C62814"/>
    <w:rsid w:val="00C62949"/>
    <w:rsid w:val="00C64E63"/>
    <w:rsid w:val="00C670D2"/>
    <w:rsid w:val="00C674CC"/>
    <w:rsid w:val="00C72F93"/>
    <w:rsid w:val="00C73701"/>
    <w:rsid w:val="00C74937"/>
    <w:rsid w:val="00C760B4"/>
    <w:rsid w:val="00C80875"/>
    <w:rsid w:val="00C81450"/>
    <w:rsid w:val="00C82554"/>
    <w:rsid w:val="00C853D6"/>
    <w:rsid w:val="00C87E19"/>
    <w:rsid w:val="00C90293"/>
    <w:rsid w:val="00C94235"/>
    <w:rsid w:val="00C94F38"/>
    <w:rsid w:val="00C9667F"/>
    <w:rsid w:val="00CA1E2C"/>
    <w:rsid w:val="00CA647B"/>
    <w:rsid w:val="00CA7841"/>
    <w:rsid w:val="00CB381C"/>
    <w:rsid w:val="00CB4AEC"/>
    <w:rsid w:val="00CB5BC6"/>
    <w:rsid w:val="00CB6908"/>
    <w:rsid w:val="00CC6C31"/>
    <w:rsid w:val="00CC7BF8"/>
    <w:rsid w:val="00CD1A61"/>
    <w:rsid w:val="00CD78B1"/>
    <w:rsid w:val="00CE1101"/>
    <w:rsid w:val="00CE13D9"/>
    <w:rsid w:val="00CE2AD9"/>
    <w:rsid w:val="00CE355A"/>
    <w:rsid w:val="00CE3923"/>
    <w:rsid w:val="00CE5C4D"/>
    <w:rsid w:val="00CE6CCD"/>
    <w:rsid w:val="00CF07C9"/>
    <w:rsid w:val="00CF34A7"/>
    <w:rsid w:val="00CF49DE"/>
    <w:rsid w:val="00CF6C80"/>
    <w:rsid w:val="00D00342"/>
    <w:rsid w:val="00D00FAF"/>
    <w:rsid w:val="00D05FC2"/>
    <w:rsid w:val="00D07451"/>
    <w:rsid w:val="00D21EC6"/>
    <w:rsid w:val="00D2223C"/>
    <w:rsid w:val="00D22D58"/>
    <w:rsid w:val="00D26B0C"/>
    <w:rsid w:val="00D30240"/>
    <w:rsid w:val="00D31421"/>
    <w:rsid w:val="00D329D8"/>
    <w:rsid w:val="00D33202"/>
    <w:rsid w:val="00D353CB"/>
    <w:rsid w:val="00D35EE0"/>
    <w:rsid w:val="00D36CC6"/>
    <w:rsid w:val="00D44DC9"/>
    <w:rsid w:val="00D44EEB"/>
    <w:rsid w:val="00D4756B"/>
    <w:rsid w:val="00D51FB0"/>
    <w:rsid w:val="00D530E1"/>
    <w:rsid w:val="00D5413B"/>
    <w:rsid w:val="00D544BC"/>
    <w:rsid w:val="00D546CA"/>
    <w:rsid w:val="00D5515B"/>
    <w:rsid w:val="00D57D7F"/>
    <w:rsid w:val="00D60AD0"/>
    <w:rsid w:val="00D61AF1"/>
    <w:rsid w:val="00D620CB"/>
    <w:rsid w:val="00D62FE6"/>
    <w:rsid w:val="00D632A4"/>
    <w:rsid w:val="00D63F9F"/>
    <w:rsid w:val="00D64037"/>
    <w:rsid w:val="00D6661D"/>
    <w:rsid w:val="00D67437"/>
    <w:rsid w:val="00D70093"/>
    <w:rsid w:val="00D725E0"/>
    <w:rsid w:val="00D730CC"/>
    <w:rsid w:val="00D73137"/>
    <w:rsid w:val="00D753AC"/>
    <w:rsid w:val="00D76505"/>
    <w:rsid w:val="00D76A3D"/>
    <w:rsid w:val="00D770F2"/>
    <w:rsid w:val="00D77AB2"/>
    <w:rsid w:val="00D77EF8"/>
    <w:rsid w:val="00D80F39"/>
    <w:rsid w:val="00D818BC"/>
    <w:rsid w:val="00D8258D"/>
    <w:rsid w:val="00D838A1"/>
    <w:rsid w:val="00D83F1A"/>
    <w:rsid w:val="00D87307"/>
    <w:rsid w:val="00D9102F"/>
    <w:rsid w:val="00D915D8"/>
    <w:rsid w:val="00D975DF"/>
    <w:rsid w:val="00DA0154"/>
    <w:rsid w:val="00DA144E"/>
    <w:rsid w:val="00DA161B"/>
    <w:rsid w:val="00DA313C"/>
    <w:rsid w:val="00DA3948"/>
    <w:rsid w:val="00DA5473"/>
    <w:rsid w:val="00DA63FB"/>
    <w:rsid w:val="00DA7BF8"/>
    <w:rsid w:val="00DB1307"/>
    <w:rsid w:val="00DB2547"/>
    <w:rsid w:val="00DB35BF"/>
    <w:rsid w:val="00DB4223"/>
    <w:rsid w:val="00DC0323"/>
    <w:rsid w:val="00DC48DC"/>
    <w:rsid w:val="00DC5164"/>
    <w:rsid w:val="00DC6E22"/>
    <w:rsid w:val="00DC7A63"/>
    <w:rsid w:val="00DC7E45"/>
    <w:rsid w:val="00DD002B"/>
    <w:rsid w:val="00DD09C1"/>
    <w:rsid w:val="00DD139E"/>
    <w:rsid w:val="00DD3B0D"/>
    <w:rsid w:val="00DD4D39"/>
    <w:rsid w:val="00DD50DE"/>
    <w:rsid w:val="00DD5247"/>
    <w:rsid w:val="00DD5DD9"/>
    <w:rsid w:val="00DD66AD"/>
    <w:rsid w:val="00DD6DFD"/>
    <w:rsid w:val="00DE066D"/>
    <w:rsid w:val="00DE3062"/>
    <w:rsid w:val="00DE5F3A"/>
    <w:rsid w:val="00DE70F3"/>
    <w:rsid w:val="00DF184D"/>
    <w:rsid w:val="00DF1E71"/>
    <w:rsid w:val="00DF67E9"/>
    <w:rsid w:val="00E015D6"/>
    <w:rsid w:val="00E0190B"/>
    <w:rsid w:val="00E01C27"/>
    <w:rsid w:val="00E01E12"/>
    <w:rsid w:val="00E02B84"/>
    <w:rsid w:val="00E03B5D"/>
    <w:rsid w:val="00E07600"/>
    <w:rsid w:val="00E07B04"/>
    <w:rsid w:val="00E13B16"/>
    <w:rsid w:val="00E13C8D"/>
    <w:rsid w:val="00E1785F"/>
    <w:rsid w:val="00E17F81"/>
    <w:rsid w:val="00E204DD"/>
    <w:rsid w:val="00E20C26"/>
    <w:rsid w:val="00E2145E"/>
    <w:rsid w:val="00E2376C"/>
    <w:rsid w:val="00E23986"/>
    <w:rsid w:val="00E245F0"/>
    <w:rsid w:val="00E24D43"/>
    <w:rsid w:val="00E278C6"/>
    <w:rsid w:val="00E27CD6"/>
    <w:rsid w:val="00E32829"/>
    <w:rsid w:val="00E353EC"/>
    <w:rsid w:val="00E40F23"/>
    <w:rsid w:val="00E412BC"/>
    <w:rsid w:val="00E41ACD"/>
    <w:rsid w:val="00E42A25"/>
    <w:rsid w:val="00E452F0"/>
    <w:rsid w:val="00E46F4E"/>
    <w:rsid w:val="00E479C0"/>
    <w:rsid w:val="00E53C24"/>
    <w:rsid w:val="00E563C3"/>
    <w:rsid w:val="00E567AA"/>
    <w:rsid w:val="00E574D6"/>
    <w:rsid w:val="00E604DF"/>
    <w:rsid w:val="00E60536"/>
    <w:rsid w:val="00E625BC"/>
    <w:rsid w:val="00E6437C"/>
    <w:rsid w:val="00E64DB5"/>
    <w:rsid w:val="00E66ED9"/>
    <w:rsid w:val="00E712EA"/>
    <w:rsid w:val="00E74E59"/>
    <w:rsid w:val="00E76422"/>
    <w:rsid w:val="00E77388"/>
    <w:rsid w:val="00E776FA"/>
    <w:rsid w:val="00E817BC"/>
    <w:rsid w:val="00E84412"/>
    <w:rsid w:val="00E860FB"/>
    <w:rsid w:val="00E92254"/>
    <w:rsid w:val="00E936A7"/>
    <w:rsid w:val="00E93DCE"/>
    <w:rsid w:val="00E9695A"/>
    <w:rsid w:val="00E97CAC"/>
    <w:rsid w:val="00EA0A0C"/>
    <w:rsid w:val="00EA2A51"/>
    <w:rsid w:val="00EB2B98"/>
    <w:rsid w:val="00EB444A"/>
    <w:rsid w:val="00EB444D"/>
    <w:rsid w:val="00EB5BF6"/>
    <w:rsid w:val="00EC2411"/>
    <w:rsid w:val="00EC2A9E"/>
    <w:rsid w:val="00EC468F"/>
    <w:rsid w:val="00EC49D8"/>
    <w:rsid w:val="00EC4CFA"/>
    <w:rsid w:val="00EC58BD"/>
    <w:rsid w:val="00EC7124"/>
    <w:rsid w:val="00ED07F8"/>
    <w:rsid w:val="00ED5271"/>
    <w:rsid w:val="00ED5FFA"/>
    <w:rsid w:val="00ED7432"/>
    <w:rsid w:val="00ED78B5"/>
    <w:rsid w:val="00EE020F"/>
    <w:rsid w:val="00EE20B0"/>
    <w:rsid w:val="00EE285D"/>
    <w:rsid w:val="00EE3B4D"/>
    <w:rsid w:val="00EE7285"/>
    <w:rsid w:val="00EF2AEF"/>
    <w:rsid w:val="00EF356D"/>
    <w:rsid w:val="00EF35D2"/>
    <w:rsid w:val="00EF36E1"/>
    <w:rsid w:val="00EF40F9"/>
    <w:rsid w:val="00EF4A66"/>
    <w:rsid w:val="00EF58F9"/>
    <w:rsid w:val="00EF66A4"/>
    <w:rsid w:val="00EF67E4"/>
    <w:rsid w:val="00F01989"/>
    <w:rsid w:val="00F02294"/>
    <w:rsid w:val="00F037D9"/>
    <w:rsid w:val="00F04181"/>
    <w:rsid w:val="00F07A81"/>
    <w:rsid w:val="00F111BC"/>
    <w:rsid w:val="00F12067"/>
    <w:rsid w:val="00F123E2"/>
    <w:rsid w:val="00F14BCC"/>
    <w:rsid w:val="00F14D0D"/>
    <w:rsid w:val="00F15FD5"/>
    <w:rsid w:val="00F16E3D"/>
    <w:rsid w:val="00F20D26"/>
    <w:rsid w:val="00F231BB"/>
    <w:rsid w:val="00F25254"/>
    <w:rsid w:val="00F25794"/>
    <w:rsid w:val="00F26FA3"/>
    <w:rsid w:val="00F2781B"/>
    <w:rsid w:val="00F30D11"/>
    <w:rsid w:val="00F31D15"/>
    <w:rsid w:val="00F32822"/>
    <w:rsid w:val="00F34272"/>
    <w:rsid w:val="00F347CA"/>
    <w:rsid w:val="00F34AF6"/>
    <w:rsid w:val="00F35820"/>
    <w:rsid w:val="00F35F57"/>
    <w:rsid w:val="00F369A7"/>
    <w:rsid w:val="00F37B85"/>
    <w:rsid w:val="00F37C15"/>
    <w:rsid w:val="00F403F5"/>
    <w:rsid w:val="00F41617"/>
    <w:rsid w:val="00F443C8"/>
    <w:rsid w:val="00F449BD"/>
    <w:rsid w:val="00F50467"/>
    <w:rsid w:val="00F515B6"/>
    <w:rsid w:val="00F534F0"/>
    <w:rsid w:val="00F5358E"/>
    <w:rsid w:val="00F53BFE"/>
    <w:rsid w:val="00F53F37"/>
    <w:rsid w:val="00F562A0"/>
    <w:rsid w:val="00F6081B"/>
    <w:rsid w:val="00F60BA7"/>
    <w:rsid w:val="00F60BFD"/>
    <w:rsid w:val="00F63C51"/>
    <w:rsid w:val="00F6689E"/>
    <w:rsid w:val="00F71AE7"/>
    <w:rsid w:val="00F72F15"/>
    <w:rsid w:val="00F73635"/>
    <w:rsid w:val="00F74091"/>
    <w:rsid w:val="00F75585"/>
    <w:rsid w:val="00F756E1"/>
    <w:rsid w:val="00F8143C"/>
    <w:rsid w:val="00F8616C"/>
    <w:rsid w:val="00F8791A"/>
    <w:rsid w:val="00F87B69"/>
    <w:rsid w:val="00F92C1E"/>
    <w:rsid w:val="00F93A42"/>
    <w:rsid w:val="00FA0310"/>
    <w:rsid w:val="00FA1510"/>
    <w:rsid w:val="00FA1539"/>
    <w:rsid w:val="00FA1710"/>
    <w:rsid w:val="00FA1F00"/>
    <w:rsid w:val="00FA2177"/>
    <w:rsid w:val="00FA21AD"/>
    <w:rsid w:val="00FA2E6D"/>
    <w:rsid w:val="00FA4A2A"/>
    <w:rsid w:val="00FA670D"/>
    <w:rsid w:val="00FB0A28"/>
    <w:rsid w:val="00FB2BFA"/>
    <w:rsid w:val="00FB4527"/>
    <w:rsid w:val="00FC1817"/>
    <w:rsid w:val="00FC27BD"/>
    <w:rsid w:val="00FC6304"/>
    <w:rsid w:val="00FC7139"/>
    <w:rsid w:val="00FD01DA"/>
    <w:rsid w:val="00FD35D4"/>
    <w:rsid w:val="00FD439E"/>
    <w:rsid w:val="00FD51E2"/>
    <w:rsid w:val="00FD76CB"/>
    <w:rsid w:val="00FE0A0B"/>
    <w:rsid w:val="00FE191C"/>
    <w:rsid w:val="00FE29C6"/>
    <w:rsid w:val="00FE4A72"/>
    <w:rsid w:val="00FE6407"/>
    <w:rsid w:val="00FE6AA7"/>
    <w:rsid w:val="00FE6E92"/>
    <w:rsid w:val="00FF1100"/>
    <w:rsid w:val="00FF3728"/>
    <w:rsid w:val="00FF3DCD"/>
    <w:rsid w:val="00FF4546"/>
    <w:rsid w:val="00FF538F"/>
    <w:rsid w:val="00FF654E"/>
    <w:rsid w:val="06B92000"/>
    <w:rsid w:val="10E501DB"/>
    <w:rsid w:val="333F3D01"/>
    <w:rsid w:val="67FD44C5"/>
    <w:rsid w:val="7B2A76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CB6AF"/>
  <w15:docId w15:val="{46C0B618-87E7-4598-BD3C-EC1AA6B8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qFormat="1"/>
    <w:lsdException w:name="toc 2" w:uiPriority="39" w:qFormat="1"/>
    <w:lsdException w:name="toc 3" w:uiPriority="0"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iPriority="0" w:unhideWhenUsed="1" w:qFormat="1"/>
    <w:lsdException w:name="annotation text" w:uiPriority="0" w:unhideWhenUsed="1" w:qFormat="1"/>
    <w:lsdException w:name="header" w:uiPriority="0" w:qFormat="1"/>
    <w:lsdException w:name="footer" w:uiPriority="0" w:unhideWhenUsed="1" w:qFormat="1"/>
    <w:lsdException w:name="index heading" w:semiHidden="1" w:unhideWhenUsed="1" w:qFormat="1"/>
    <w:lsdException w:name="caption" w:unhideWhenUsed="1" w:qFormat="1"/>
    <w:lsdException w:name="table of figures"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iPriority="0" w:unhideWhenUsed="1" w:qFormat="1"/>
    <w:lsdException w:name="line number" w:semiHidden="1" w:unhideWhenUsed="1" w:qFormat="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iPriority="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BC"/>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eastAsia="Times New Roman" w:hAnsi="Times New Roman" w:cs="Times New Roman"/>
      <w:sz w:val="24"/>
      <w:lang w:val="en-GB" w:eastAsia="en-US"/>
    </w:rPr>
  </w:style>
  <w:style w:type="paragraph" w:styleId="Heading1">
    <w:name w:val="heading 1"/>
    <w:basedOn w:val="Normal"/>
    <w:next w:val="Normal"/>
    <w:link w:val="Heading1Char"/>
    <w:qFormat/>
    <w:rsid w:val="008517BC"/>
    <w:pPr>
      <w:keepNext/>
      <w:keepLines/>
      <w:spacing w:before="360"/>
      <w:ind w:left="794" w:hanging="794"/>
      <w:jc w:val="left"/>
      <w:outlineLvl w:val="0"/>
    </w:pPr>
    <w:rPr>
      <w:b/>
    </w:rPr>
  </w:style>
  <w:style w:type="paragraph" w:styleId="Heading2">
    <w:name w:val="heading 2"/>
    <w:basedOn w:val="Heading1"/>
    <w:next w:val="Normal"/>
    <w:link w:val="Heading2Char"/>
    <w:qFormat/>
    <w:rsid w:val="008517BC"/>
    <w:pPr>
      <w:spacing w:before="240"/>
      <w:outlineLvl w:val="1"/>
    </w:pPr>
  </w:style>
  <w:style w:type="paragraph" w:styleId="Heading3">
    <w:name w:val="heading 3"/>
    <w:basedOn w:val="Heading1"/>
    <w:next w:val="Normal"/>
    <w:link w:val="Heading3Char"/>
    <w:qFormat/>
    <w:rsid w:val="008517BC"/>
    <w:pPr>
      <w:spacing w:before="160"/>
      <w:outlineLvl w:val="2"/>
    </w:pPr>
  </w:style>
  <w:style w:type="paragraph" w:styleId="Heading4">
    <w:name w:val="heading 4"/>
    <w:basedOn w:val="Heading3"/>
    <w:next w:val="Normal"/>
    <w:link w:val="Heading4Char"/>
    <w:qFormat/>
    <w:rsid w:val="008517BC"/>
    <w:pPr>
      <w:tabs>
        <w:tab w:val="clear" w:pos="794"/>
        <w:tab w:val="left" w:pos="1021"/>
      </w:tabs>
      <w:ind w:left="1021" w:hanging="1021"/>
      <w:outlineLvl w:val="3"/>
    </w:pPr>
  </w:style>
  <w:style w:type="paragraph" w:styleId="Heading5">
    <w:name w:val="heading 5"/>
    <w:basedOn w:val="Heading4"/>
    <w:next w:val="Normal"/>
    <w:link w:val="Heading5Char"/>
    <w:qFormat/>
    <w:rsid w:val="008517BC"/>
    <w:pPr>
      <w:outlineLvl w:val="4"/>
    </w:pPr>
  </w:style>
  <w:style w:type="paragraph" w:styleId="Heading6">
    <w:name w:val="heading 6"/>
    <w:basedOn w:val="Heading4"/>
    <w:next w:val="Normal"/>
    <w:link w:val="Heading6Char"/>
    <w:qFormat/>
    <w:rsid w:val="008517BC"/>
    <w:pPr>
      <w:tabs>
        <w:tab w:val="clear" w:pos="1021"/>
        <w:tab w:val="clear" w:pos="1191"/>
      </w:tabs>
      <w:ind w:left="1588" w:hanging="1588"/>
      <w:outlineLvl w:val="5"/>
    </w:pPr>
  </w:style>
  <w:style w:type="paragraph" w:styleId="Heading7">
    <w:name w:val="heading 7"/>
    <w:basedOn w:val="Heading6"/>
    <w:next w:val="Normal"/>
    <w:link w:val="Heading7Char"/>
    <w:qFormat/>
    <w:rsid w:val="008517BC"/>
    <w:pPr>
      <w:outlineLvl w:val="6"/>
    </w:pPr>
  </w:style>
  <w:style w:type="paragraph" w:styleId="Heading8">
    <w:name w:val="heading 8"/>
    <w:basedOn w:val="Heading6"/>
    <w:next w:val="Normal"/>
    <w:link w:val="Heading8Char"/>
    <w:qFormat/>
    <w:rsid w:val="008517BC"/>
    <w:pPr>
      <w:outlineLvl w:val="7"/>
    </w:pPr>
  </w:style>
  <w:style w:type="paragraph" w:styleId="Heading9">
    <w:name w:val="heading 9"/>
    <w:basedOn w:val="Heading6"/>
    <w:next w:val="Normal"/>
    <w:link w:val="Heading9Char"/>
    <w:qFormat/>
    <w:rsid w:val="008517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cs="Times New Roman"/>
      <w:lang w:val="en-GB" w:eastAsia="ja-JP"/>
    </w:rPr>
  </w:style>
  <w:style w:type="paragraph" w:styleId="List3">
    <w:name w:val="List 3"/>
    <w:basedOn w:val="Normal"/>
    <w:uiPriority w:val="99"/>
    <w:semiHidden/>
    <w:unhideWhenUsed/>
    <w:qFormat/>
    <w:pPr>
      <w:ind w:left="1080" w:hanging="360"/>
      <w:contextualSpacing/>
    </w:pPr>
  </w:style>
  <w:style w:type="paragraph" w:styleId="TOC7">
    <w:name w:val="toc 7"/>
    <w:basedOn w:val="TOC4"/>
    <w:semiHidden/>
    <w:rsid w:val="008517BC"/>
  </w:style>
  <w:style w:type="paragraph" w:styleId="ListNumber2">
    <w:name w:val="List Number 2"/>
    <w:basedOn w:val="Normal"/>
    <w:uiPriority w:val="99"/>
    <w:semiHidden/>
    <w:unhideWhenUsed/>
    <w:qFormat/>
    <w:pPr>
      <w:numPr>
        <w:numId w:val="1"/>
      </w:numPr>
      <w:contextualSpacing/>
    </w:pPr>
  </w:style>
  <w:style w:type="paragraph" w:styleId="TableofAuthorities">
    <w:name w:val="table of authorities"/>
    <w:basedOn w:val="Normal"/>
    <w:next w:val="Normal"/>
    <w:uiPriority w:val="99"/>
    <w:semiHidden/>
    <w:unhideWhenUsed/>
    <w:qFormat/>
    <w:pPr>
      <w:ind w:left="240" w:hanging="240"/>
    </w:pPr>
  </w:style>
  <w:style w:type="paragraph" w:styleId="NoteHeading">
    <w:name w:val="Note Heading"/>
    <w:basedOn w:val="Normal"/>
    <w:next w:val="Normal"/>
    <w:link w:val="NoteHeadingChar"/>
    <w:uiPriority w:val="99"/>
    <w:semiHidden/>
    <w:unhideWhenUsed/>
    <w:qFormat/>
    <w:pPr>
      <w:spacing w:before="0"/>
    </w:pPr>
  </w:style>
  <w:style w:type="paragraph" w:styleId="ListBullet4">
    <w:name w:val="List Bullet 4"/>
    <w:basedOn w:val="Normal"/>
    <w:uiPriority w:val="99"/>
    <w:semiHidden/>
    <w:unhideWhenUsed/>
    <w:qFormat/>
    <w:pPr>
      <w:numPr>
        <w:numId w:val="2"/>
      </w:numPr>
      <w:contextualSpacing/>
    </w:pPr>
  </w:style>
  <w:style w:type="paragraph" w:styleId="Index8">
    <w:name w:val="index 8"/>
    <w:basedOn w:val="Normal"/>
    <w:next w:val="Normal"/>
    <w:uiPriority w:val="99"/>
    <w:semiHidden/>
    <w:unhideWhenUsed/>
    <w:qFormat/>
    <w:pPr>
      <w:spacing w:before="0"/>
      <w:ind w:left="1920" w:hanging="240"/>
    </w:pPr>
  </w:style>
  <w:style w:type="paragraph" w:styleId="E-mailSignature">
    <w:name w:val="E-mail Signature"/>
    <w:basedOn w:val="Normal"/>
    <w:link w:val="E-mailSignatureChar"/>
    <w:uiPriority w:val="99"/>
    <w:semiHidden/>
    <w:unhideWhenUsed/>
    <w:qFormat/>
    <w:pPr>
      <w:spacing w:before="0"/>
    </w:pPr>
  </w:style>
  <w:style w:type="paragraph" w:styleId="ListNumber">
    <w:name w:val="List Number"/>
    <w:basedOn w:val="Normal"/>
    <w:uiPriority w:val="99"/>
    <w:unhideWhenUsed/>
    <w:qFormat/>
    <w:pPr>
      <w:numPr>
        <w:numId w:val="3"/>
      </w:numPr>
      <w:contextualSpacing/>
    </w:pPr>
  </w:style>
  <w:style w:type="paragraph" w:styleId="NormalIndent">
    <w:name w:val="Normal Indent"/>
    <w:basedOn w:val="Normal"/>
    <w:uiPriority w:val="99"/>
    <w:semiHidden/>
    <w:unhideWhenUsed/>
    <w:qFormat/>
    <w:pPr>
      <w:ind w:left="720"/>
    </w:pPr>
  </w:style>
  <w:style w:type="paragraph" w:styleId="Caption">
    <w:name w:val="caption"/>
    <w:basedOn w:val="Normal"/>
    <w:next w:val="Normal"/>
    <w:link w:val="CaptionChar"/>
    <w:uiPriority w:val="99"/>
    <w:unhideWhenUsed/>
    <w:qFormat/>
    <w:pPr>
      <w:spacing w:before="0" w:after="200"/>
    </w:pPr>
    <w:rPr>
      <w:i/>
      <w:iCs/>
      <w:color w:val="44546A" w:themeColor="text2"/>
      <w:sz w:val="18"/>
      <w:szCs w:val="18"/>
    </w:rPr>
  </w:style>
  <w:style w:type="paragraph" w:styleId="Index5">
    <w:name w:val="index 5"/>
    <w:basedOn w:val="Normal"/>
    <w:next w:val="Normal"/>
    <w:uiPriority w:val="99"/>
    <w:semiHidden/>
    <w:unhideWhenUsed/>
    <w:qFormat/>
    <w:pPr>
      <w:spacing w:before="0"/>
      <w:ind w:left="1200" w:hanging="240"/>
    </w:pPr>
  </w:style>
  <w:style w:type="paragraph" w:styleId="ListBullet">
    <w:name w:val="List Bullet"/>
    <w:basedOn w:val="Normal"/>
    <w:uiPriority w:val="99"/>
    <w:semiHidden/>
    <w:unhideWhenUsed/>
    <w:qFormat/>
    <w:pPr>
      <w:numPr>
        <w:numId w:val="4"/>
      </w:numPr>
      <w:contextualSpacing/>
    </w:pPr>
  </w:style>
  <w:style w:type="paragraph" w:styleId="EnvelopeAddress">
    <w:name w:val="envelope address"/>
    <w:basedOn w:val="Normal"/>
    <w:uiPriority w:val="99"/>
    <w:semiHidden/>
    <w:unhideWhenUsed/>
    <w:qFormat/>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DocumentMap">
    <w:name w:val="Document Map"/>
    <w:basedOn w:val="Normal"/>
    <w:link w:val="DocumentMapChar"/>
    <w:uiPriority w:val="99"/>
    <w:semiHidden/>
    <w:unhideWhenUsed/>
    <w:qFormat/>
    <w:pPr>
      <w:spacing w:before="0"/>
    </w:pPr>
    <w:rPr>
      <w:rFonts w:ascii="Segoe UI" w:hAnsi="Segoe UI" w:cs="Segoe UI"/>
      <w:sz w:val="16"/>
      <w:szCs w:val="16"/>
    </w:rPr>
  </w:style>
  <w:style w:type="paragraph" w:styleId="CommentText">
    <w:name w:val="annotation text"/>
    <w:basedOn w:val="Normal"/>
    <w:link w:val="CommentTextChar"/>
    <w:rsid w:val="008517BC"/>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paragraph" w:styleId="Index6">
    <w:name w:val="index 6"/>
    <w:basedOn w:val="Normal"/>
    <w:next w:val="Normal"/>
    <w:uiPriority w:val="99"/>
    <w:semiHidden/>
    <w:unhideWhenUsed/>
    <w:qFormat/>
    <w:pPr>
      <w:spacing w:before="0"/>
      <w:ind w:left="1440" w:hanging="240"/>
    </w:pPr>
  </w:style>
  <w:style w:type="paragraph" w:styleId="Salutation">
    <w:name w:val="Salutation"/>
    <w:basedOn w:val="Normal"/>
    <w:next w:val="Normal"/>
    <w:link w:val="SalutationChar"/>
    <w:uiPriority w:val="99"/>
    <w:semiHidden/>
    <w:unhideWhenUsed/>
    <w:qFormat/>
  </w:style>
  <w:style w:type="paragraph" w:styleId="Closing">
    <w:name w:val="Closing"/>
    <w:basedOn w:val="Normal"/>
    <w:link w:val="ClosingChar"/>
    <w:uiPriority w:val="99"/>
    <w:semiHidden/>
    <w:unhideWhenUsed/>
    <w:qFormat/>
    <w:pPr>
      <w:spacing w:before="0"/>
      <w:ind w:left="4320"/>
    </w:pPr>
  </w:style>
  <w:style w:type="paragraph" w:styleId="ListBullet3">
    <w:name w:val="List Bullet 3"/>
    <w:basedOn w:val="Normal"/>
    <w:uiPriority w:val="99"/>
    <w:semiHidden/>
    <w:unhideWhenUsed/>
    <w:qFormat/>
    <w:pPr>
      <w:numPr>
        <w:numId w:val="5"/>
      </w:numPr>
      <w:contextualSpacing/>
    </w:pPr>
  </w:style>
  <w:style w:type="paragraph" w:styleId="BodyText">
    <w:name w:val="Body Text"/>
    <w:basedOn w:val="Normal"/>
    <w:link w:val="BodyTextChar"/>
    <w:uiPriority w:val="1"/>
    <w:qFormat/>
    <w:rsid w:val="008517BC"/>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paragraph" w:styleId="ListNumber3">
    <w:name w:val="List Number 3"/>
    <w:basedOn w:val="Normal"/>
    <w:uiPriority w:val="99"/>
    <w:semiHidden/>
    <w:unhideWhenUsed/>
    <w:qFormat/>
    <w:pPr>
      <w:numPr>
        <w:numId w:val="6"/>
      </w:numPr>
      <w:contextualSpacing/>
    </w:pPr>
  </w:style>
  <w:style w:type="paragraph" w:styleId="List2">
    <w:name w:val="List 2"/>
    <w:basedOn w:val="Normal"/>
    <w:uiPriority w:val="99"/>
    <w:semiHidden/>
    <w:unhideWhenUsed/>
    <w:qFormat/>
    <w:pPr>
      <w:ind w:left="720" w:hanging="360"/>
      <w:contextualSpacing/>
    </w:pPr>
  </w:style>
  <w:style w:type="paragraph" w:styleId="ListContinue">
    <w:name w:val="List Continue"/>
    <w:basedOn w:val="Normal"/>
    <w:uiPriority w:val="99"/>
    <w:semiHidden/>
    <w:unhideWhenUsed/>
    <w:qFormat/>
    <w:pPr>
      <w:spacing w:after="120"/>
      <w:ind w:left="360"/>
      <w:contextualSpacing/>
    </w:pPr>
  </w:style>
  <w:style w:type="paragraph" w:styleId="ListBullet2">
    <w:name w:val="List Bullet 2"/>
    <w:basedOn w:val="Normal"/>
    <w:uiPriority w:val="99"/>
    <w:semiHidden/>
    <w:unhideWhenUsed/>
    <w:qFormat/>
    <w:pPr>
      <w:numPr>
        <w:numId w:val="7"/>
      </w:numPr>
      <w:contextualSpacing/>
    </w:pPr>
  </w:style>
  <w:style w:type="paragraph" w:styleId="HTMLAddress">
    <w:name w:val="HTML Address"/>
    <w:basedOn w:val="Normal"/>
    <w:link w:val="HTMLAddressChar"/>
    <w:uiPriority w:val="99"/>
    <w:semiHidden/>
    <w:unhideWhenUsed/>
    <w:qFormat/>
    <w:pPr>
      <w:spacing w:before="0"/>
    </w:pPr>
    <w:rPr>
      <w:i/>
      <w:iCs/>
    </w:rPr>
  </w:style>
  <w:style w:type="paragraph" w:styleId="Index4">
    <w:name w:val="index 4"/>
    <w:basedOn w:val="Normal"/>
    <w:next w:val="Normal"/>
    <w:uiPriority w:val="99"/>
    <w:semiHidden/>
    <w:unhideWhenUsed/>
    <w:qFormat/>
    <w:pPr>
      <w:spacing w:before="0"/>
      <w:ind w:left="960" w:hanging="240"/>
    </w:pPr>
  </w:style>
  <w:style w:type="paragraph" w:styleId="TOC5">
    <w:name w:val="toc 5"/>
    <w:basedOn w:val="TOC4"/>
    <w:semiHidden/>
    <w:rsid w:val="008517BC"/>
  </w:style>
  <w:style w:type="paragraph" w:styleId="TOC3">
    <w:name w:val="toc 3"/>
    <w:basedOn w:val="TOC2"/>
    <w:rsid w:val="008517BC"/>
  </w:style>
  <w:style w:type="paragraph" w:styleId="TOC2">
    <w:name w:val="toc 2"/>
    <w:basedOn w:val="TOC1"/>
    <w:uiPriority w:val="39"/>
    <w:rsid w:val="008517BC"/>
    <w:pPr>
      <w:spacing w:before="80"/>
      <w:ind w:left="1531" w:hanging="851"/>
    </w:pPr>
  </w:style>
  <w:style w:type="paragraph" w:styleId="TOC1">
    <w:name w:val="toc 1"/>
    <w:basedOn w:val="Normal"/>
    <w:uiPriority w:val="39"/>
    <w:rsid w:val="008517BC"/>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PlainText">
    <w:name w:val="Plain Text"/>
    <w:basedOn w:val="Normal"/>
    <w:link w:val="PlainTextChar"/>
    <w:uiPriority w:val="99"/>
    <w:semiHidden/>
    <w:unhideWhenUsed/>
    <w:qFormat/>
    <w:pPr>
      <w:spacing w:before="0"/>
    </w:pPr>
    <w:rPr>
      <w:rFonts w:ascii="Consolas" w:hAnsi="Consolas"/>
      <w:sz w:val="21"/>
      <w:szCs w:val="21"/>
    </w:rPr>
  </w:style>
  <w:style w:type="paragraph" w:styleId="ListBullet5">
    <w:name w:val="List Bullet 5"/>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TOC8">
    <w:name w:val="toc 8"/>
    <w:basedOn w:val="TOC4"/>
    <w:semiHidden/>
    <w:rsid w:val="008517BC"/>
  </w:style>
  <w:style w:type="paragraph" w:styleId="Index3">
    <w:name w:val="index 3"/>
    <w:basedOn w:val="Normal"/>
    <w:next w:val="Normal"/>
    <w:semiHidden/>
    <w:rsid w:val="008517BC"/>
    <w:pPr>
      <w:ind w:left="567"/>
      <w:jc w:val="left"/>
    </w:pPr>
  </w:style>
  <w:style w:type="paragraph" w:styleId="Date">
    <w:name w:val="Date"/>
    <w:basedOn w:val="Normal"/>
    <w:next w:val="Normal"/>
    <w:link w:val="DateChar"/>
    <w:uiPriority w:val="99"/>
    <w:semiHidden/>
    <w:unhideWhenUsed/>
    <w:qFormat/>
  </w:style>
  <w:style w:type="paragraph" w:styleId="EndnoteText">
    <w:name w:val="endnote text"/>
    <w:basedOn w:val="Normal"/>
    <w:link w:val="EndnoteTextChar"/>
    <w:uiPriority w:val="99"/>
    <w:semiHidden/>
    <w:unhideWhenUsed/>
    <w:qFormat/>
    <w:pPr>
      <w:spacing w:before="0"/>
    </w:pPr>
    <w:rPr>
      <w:sz w:val="20"/>
    </w:rPr>
  </w:style>
  <w:style w:type="paragraph" w:styleId="ListContinue5">
    <w:name w:val="List Continue 5"/>
    <w:basedOn w:val="Normal"/>
    <w:uiPriority w:val="99"/>
    <w:semiHidden/>
    <w:unhideWhenUsed/>
    <w:qFormat/>
    <w:pPr>
      <w:spacing w:after="120"/>
      <w:ind w:left="1800"/>
      <w:contextualSpacing/>
    </w:pPr>
  </w:style>
  <w:style w:type="paragraph" w:styleId="BalloonText">
    <w:name w:val="Balloon Text"/>
    <w:basedOn w:val="Normal"/>
    <w:link w:val="BalloonTextChar"/>
    <w:rsid w:val="008517BC"/>
    <w:pPr>
      <w:spacing w:before="0"/>
    </w:pPr>
    <w:rPr>
      <w:rFonts w:ascii="Tahoma" w:hAnsi="Tahoma" w:cs="Tahoma"/>
      <w:sz w:val="16"/>
      <w:szCs w:val="16"/>
    </w:rPr>
  </w:style>
  <w:style w:type="paragraph" w:styleId="Footer">
    <w:name w:val="footer"/>
    <w:basedOn w:val="Normal"/>
    <w:link w:val="FooterChar"/>
    <w:rsid w:val="008517BC"/>
    <w:pPr>
      <w:tabs>
        <w:tab w:val="clear" w:pos="794"/>
        <w:tab w:val="clear" w:pos="1191"/>
        <w:tab w:val="clear" w:pos="1588"/>
        <w:tab w:val="clear" w:pos="1985"/>
        <w:tab w:val="left" w:pos="5954"/>
        <w:tab w:val="right" w:pos="9639"/>
      </w:tabs>
      <w:spacing w:before="0"/>
    </w:pPr>
    <w:rPr>
      <w:caps/>
      <w:noProof/>
      <w:sz w:val="16"/>
    </w:rPr>
  </w:style>
  <w:style w:type="paragraph" w:styleId="EnvelopeReturn">
    <w:name w:val="envelope return"/>
    <w:basedOn w:val="Normal"/>
    <w:uiPriority w:val="99"/>
    <w:semiHidden/>
    <w:unhideWhenUsed/>
    <w:qFormat/>
    <w:pPr>
      <w:spacing w:before="0"/>
    </w:pPr>
    <w:rPr>
      <w:rFonts w:asciiTheme="majorHAnsi" w:eastAsiaTheme="majorEastAsia" w:hAnsiTheme="majorHAnsi" w:cstheme="majorBidi"/>
      <w:sz w:val="20"/>
    </w:rPr>
  </w:style>
  <w:style w:type="paragraph" w:styleId="Header">
    <w:name w:val="header"/>
    <w:basedOn w:val="Normal"/>
    <w:link w:val="HeaderChar"/>
    <w:rsid w:val="008517BC"/>
    <w:pPr>
      <w:tabs>
        <w:tab w:val="clear" w:pos="794"/>
        <w:tab w:val="clear" w:pos="1191"/>
        <w:tab w:val="clear" w:pos="1588"/>
        <w:tab w:val="clear" w:pos="1985"/>
      </w:tabs>
      <w:spacing w:before="0"/>
      <w:jc w:val="center"/>
    </w:pPr>
    <w:rPr>
      <w:sz w:val="18"/>
    </w:rPr>
  </w:style>
  <w:style w:type="paragraph" w:styleId="Signature">
    <w:name w:val="Signature"/>
    <w:basedOn w:val="Normal"/>
    <w:link w:val="SignatureChar"/>
    <w:uiPriority w:val="99"/>
    <w:semiHidden/>
    <w:unhideWhenUsed/>
    <w:qFormat/>
    <w:pPr>
      <w:spacing w:before="0"/>
      <w:ind w:left="4320"/>
    </w:pPr>
  </w:style>
  <w:style w:type="paragraph" w:styleId="ListContinue4">
    <w:name w:val="List Continue 4"/>
    <w:basedOn w:val="Normal"/>
    <w:uiPriority w:val="99"/>
    <w:semiHidden/>
    <w:unhideWhenUsed/>
    <w:qFormat/>
    <w:pPr>
      <w:spacing w:after="120"/>
      <w:ind w:left="1440"/>
      <w:contextualSpacing/>
    </w:pPr>
  </w:style>
  <w:style w:type="paragraph" w:styleId="TOC4">
    <w:name w:val="toc 4"/>
    <w:basedOn w:val="TOC3"/>
    <w:semiHidden/>
    <w:rsid w:val="008517BC"/>
  </w:style>
  <w:style w:type="paragraph" w:styleId="IndexHeading">
    <w:name w:val="index heading"/>
    <w:basedOn w:val="Normal"/>
    <w:next w:val="Index1"/>
    <w:uiPriority w:val="99"/>
    <w:semiHidden/>
    <w:unhideWhenUsed/>
    <w:qFormat/>
    <w:rPr>
      <w:rFonts w:asciiTheme="majorHAnsi" w:eastAsiaTheme="majorEastAsia" w:hAnsiTheme="majorHAnsi" w:cstheme="majorBidi"/>
      <w:b/>
      <w:bCs/>
    </w:rPr>
  </w:style>
  <w:style w:type="paragraph" w:styleId="Index1">
    <w:name w:val="index 1"/>
    <w:basedOn w:val="Normal"/>
    <w:next w:val="Normal"/>
    <w:semiHidden/>
    <w:rsid w:val="008517BC"/>
    <w:pPr>
      <w:jc w:val="left"/>
    </w:pPr>
  </w:style>
  <w:style w:type="paragraph" w:styleId="Subtitle">
    <w:name w:val="Subtitle"/>
    <w:basedOn w:val="Normal"/>
    <w:next w:val="Normal"/>
    <w:link w:val="SubtitleChar"/>
    <w:uiPriority w:val="11"/>
    <w:qFormat/>
    <w:pPr>
      <w:spacing w:after="160"/>
    </w:pPr>
    <w:rPr>
      <w:rFonts w:asciiTheme="minorHAnsi" w:hAnsiTheme="minorHAnsi" w:cstheme="minorBidi"/>
      <w:color w:val="595959" w:themeColor="text1" w:themeTint="A6"/>
      <w:spacing w:val="15"/>
      <w:sz w:val="22"/>
      <w:szCs w:val="22"/>
    </w:rPr>
  </w:style>
  <w:style w:type="paragraph" w:styleId="ListNumber5">
    <w:name w:val="List Number 5"/>
    <w:basedOn w:val="Normal"/>
    <w:uiPriority w:val="99"/>
    <w:semiHidden/>
    <w:unhideWhenUsed/>
    <w:qFormat/>
    <w:pPr>
      <w:numPr>
        <w:numId w:val="10"/>
      </w:numPr>
      <w:contextualSpacing/>
    </w:pPr>
  </w:style>
  <w:style w:type="paragraph" w:styleId="List">
    <w:name w:val="List"/>
    <w:basedOn w:val="Normal"/>
    <w:uiPriority w:val="99"/>
    <w:semiHidden/>
    <w:unhideWhenUsed/>
    <w:qFormat/>
    <w:pPr>
      <w:ind w:left="360" w:hanging="360"/>
      <w:contextualSpacing/>
    </w:pPr>
  </w:style>
  <w:style w:type="paragraph" w:styleId="FootnoteText">
    <w:name w:val="footnote text"/>
    <w:basedOn w:val="Note"/>
    <w:link w:val="FootnoteTextChar"/>
    <w:semiHidden/>
    <w:rsid w:val="008517BC"/>
    <w:pPr>
      <w:keepLines/>
      <w:tabs>
        <w:tab w:val="left" w:pos="255"/>
      </w:tabs>
      <w:ind w:left="255" w:hanging="255"/>
    </w:pPr>
  </w:style>
  <w:style w:type="paragraph" w:styleId="TOC6">
    <w:name w:val="toc 6"/>
    <w:basedOn w:val="TOC4"/>
    <w:semiHidden/>
    <w:rsid w:val="008517BC"/>
  </w:style>
  <w:style w:type="paragraph" w:styleId="List5">
    <w:name w:val="List 5"/>
    <w:basedOn w:val="Normal"/>
    <w:uiPriority w:val="99"/>
    <w:semiHidden/>
    <w:unhideWhenUsed/>
    <w:qFormat/>
    <w:pPr>
      <w:ind w:left="1800" w:hanging="360"/>
      <w:contextualSpacing/>
    </w:pPr>
  </w:style>
  <w:style w:type="paragraph" w:styleId="Index7">
    <w:name w:val="index 7"/>
    <w:basedOn w:val="Normal"/>
    <w:next w:val="Normal"/>
    <w:uiPriority w:val="99"/>
    <w:semiHidden/>
    <w:unhideWhenUsed/>
    <w:qFormat/>
    <w:pPr>
      <w:spacing w:before="0"/>
      <w:ind w:left="1680" w:hanging="240"/>
    </w:pPr>
  </w:style>
  <w:style w:type="paragraph" w:styleId="Index9">
    <w:name w:val="index 9"/>
    <w:basedOn w:val="Normal"/>
    <w:next w:val="Normal"/>
    <w:uiPriority w:val="99"/>
    <w:semiHidden/>
    <w:unhideWhenUsed/>
    <w:qFormat/>
    <w:pPr>
      <w:spacing w:before="0"/>
      <w:ind w:left="2160" w:hanging="240"/>
    </w:pPr>
  </w:style>
  <w:style w:type="paragraph" w:styleId="TableofFigures">
    <w:name w:val="table of figures"/>
    <w:basedOn w:val="Normal"/>
    <w:next w:val="Normal"/>
    <w:uiPriority w:val="99"/>
    <w:qFormat/>
    <w:pPr>
      <w:tabs>
        <w:tab w:val="right" w:leader="dot" w:pos="9639"/>
      </w:tabs>
    </w:pPr>
    <w:rPr>
      <w:rFonts w:eastAsia="MS Mincho"/>
    </w:rPr>
  </w:style>
  <w:style w:type="paragraph" w:styleId="TOC9">
    <w:name w:val="toc 9"/>
    <w:basedOn w:val="TOC3"/>
    <w:semiHidden/>
    <w:rsid w:val="008517BC"/>
  </w:style>
  <w:style w:type="paragraph" w:styleId="List4">
    <w:name w:val="List 4"/>
    <w:basedOn w:val="Normal"/>
    <w:uiPriority w:val="99"/>
    <w:semiHidden/>
    <w:unhideWhenUsed/>
    <w:qFormat/>
    <w:pPr>
      <w:ind w:left="1440" w:hanging="360"/>
      <w:contextualSpacing/>
    </w:pPr>
  </w:style>
  <w:style w:type="paragraph" w:styleId="ListContinue2">
    <w:name w:val="List Continue 2"/>
    <w:basedOn w:val="Normal"/>
    <w:uiPriority w:val="99"/>
    <w:semiHidden/>
    <w:unhideWhenUsed/>
    <w:qFormat/>
    <w:pPr>
      <w:spacing w:after="120"/>
      <w:ind w:left="720"/>
      <w:contextualSpacing/>
    </w:pPr>
  </w:style>
  <w:style w:type="paragraph" w:styleId="MessageHeader">
    <w:name w:val="Message Header"/>
    <w:basedOn w:val="Normal"/>
    <w:link w:val="MessageHeaderChar"/>
    <w:uiPriority w:val="99"/>
    <w:semiHidden/>
    <w:unhideWhenUsed/>
    <w:qFormat/>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paragraph" w:styleId="HTMLPreformatted">
    <w:name w:val="HTML Preformatted"/>
    <w:basedOn w:val="Normal"/>
    <w:link w:val="HTMLPreformattedChar"/>
    <w:uiPriority w:val="99"/>
    <w:semiHidden/>
    <w:unhideWhenUsed/>
    <w:qFormat/>
    <w:pPr>
      <w:spacing w:before="0"/>
    </w:pPr>
    <w:rPr>
      <w:rFonts w:ascii="Consolas" w:hAnsi="Consolas"/>
      <w:sz w:val="20"/>
    </w:rPr>
  </w:style>
  <w:style w:type="paragraph" w:styleId="NormalWeb">
    <w:name w:val="Normal (Web)"/>
    <w:basedOn w:val="Normal"/>
    <w:uiPriority w:val="99"/>
    <w:semiHidden/>
    <w:unhideWhenUsed/>
    <w:qFormat/>
  </w:style>
  <w:style w:type="paragraph" w:styleId="ListContinue3">
    <w:name w:val="List Continue 3"/>
    <w:basedOn w:val="Normal"/>
    <w:uiPriority w:val="99"/>
    <w:semiHidden/>
    <w:unhideWhenUsed/>
    <w:qFormat/>
    <w:pPr>
      <w:spacing w:after="120"/>
      <w:ind w:left="1080"/>
      <w:contextualSpacing/>
    </w:pPr>
  </w:style>
  <w:style w:type="paragraph" w:styleId="Index2">
    <w:name w:val="index 2"/>
    <w:basedOn w:val="Normal"/>
    <w:next w:val="Normal"/>
    <w:semiHidden/>
    <w:rsid w:val="008517BC"/>
    <w:pPr>
      <w:ind w:left="284"/>
      <w:jc w:val="left"/>
    </w:pPr>
  </w:style>
  <w:style w:type="paragraph" w:styleId="Title">
    <w:name w:val="Title"/>
    <w:basedOn w:val="Normal"/>
    <w:next w:val="Normal"/>
    <w:link w:val="TitleChar"/>
    <w:uiPriority w:val="10"/>
    <w:qFormat/>
    <w:pPr>
      <w:spacing w:before="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rsid w:val="008517BC"/>
    <w:rPr>
      <w:rFonts w:ascii="CG Times" w:eastAsia="Times New Roman" w:hAnsi="CG Time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rsid w:val="008517BC"/>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LineNumber">
    <w:name w:val="line number"/>
    <w:basedOn w:val="DefaultParagraphFont"/>
    <w:uiPriority w:val="99"/>
    <w:semiHidden/>
    <w:unhideWhenUsed/>
    <w:qFormat/>
  </w:style>
  <w:style w:type="character" w:styleId="HTMLDefinition">
    <w:name w:val="HTML Definition"/>
    <w:basedOn w:val="DefaultParagraphFont"/>
    <w:uiPriority w:val="99"/>
    <w:semiHidden/>
    <w:unhideWhenUsed/>
    <w:qFormat/>
    <w:rPr>
      <w:i/>
      <w:iCs/>
    </w:rPr>
  </w:style>
  <w:style w:type="character" w:styleId="HTMLTypewriter">
    <w:name w:val="HTML Typewriter"/>
    <w:basedOn w:val="DefaultParagraphFont"/>
    <w:uiPriority w:val="99"/>
    <w:semiHidden/>
    <w:unhideWhenUsed/>
    <w:qFormat/>
    <w:rPr>
      <w:rFonts w:ascii="Consolas" w:hAnsi="Consolas"/>
      <w:sz w:val="20"/>
      <w:szCs w:val="20"/>
    </w:rPr>
  </w:style>
  <w:style w:type="character" w:styleId="HTMLAcronym">
    <w:name w:val="HTML Acronym"/>
    <w:basedOn w:val="DefaultParagraphFont"/>
    <w:uiPriority w:val="99"/>
    <w:semiHidden/>
    <w:unhideWhenUsed/>
    <w:qFormat/>
  </w:style>
  <w:style w:type="character" w:styleId="HTMLVariable">
    <w:name w:val="HTML Variable"/>
    <w:basedOn w:val="DefaultParagraphFont"/>
    <w:uiPriority w:val="99"/>
    <w:semiHidden/>
    <w:unhideWhenUsed/>
    <w:qFormat/>
    <w:rPr>
      <w:i/>
      <w:iCs/>
    </w:rPr>
  </w:style>
  <w:style w:type="character" w:styleId="Hyperlink">
    <w:name w:val="Hyperlink"/>
    <w:basedOn w:val="DefaultParagraphFont"/>
    <w:rsid w:val="008517BC"/>
    <w:rPr>
      <w:color w:val="0000FF"/>
      <w:u w:val="single"/>
    </w:rPr>
  </w:style>
  <w:style w:type="character" w:styleId="HTMLCode">
    <w:name w:val="HTML Code"/>
    <w:basedOn w:val="DefaultParagraphFont"/>
    <w:uiPriority w:val="99"/>
    <w:semiHidden/>
    <w:unhideWhenUsed/>
    <w:qFormat/>
    <w:rPr>
      <w:rFonts w:ascii="Consolas" w:hAnsi="Consolas"/>
      <w:sz w:val="20"/>
      <w:szCs w:val="20"/>
    </w:rPr>
  </w:style>
  <w:style w:type="character" w:styleId="CommentReference">
    <w:name w:val="annotation reference"/>
    <w:basedOn w:val="DefaultParagraphFont"/>
    <w:semiHidden/>
    <w:rsid w:val="008517BC"/>
    <w:rPr>
      <w:sz w:val="16"/>
      <w:szCs w:val="16"/>
    </w:rPr>
  </w:style>
  <w:style w:type="character" w:styleId="HTMLCite">
    <w:name w:val="HTML Cite"/>
    <w:basedOn w:val="DefaultParagraphFont"/>
    <w:uiPriority w:val="99"/>
    <w:semiHidden/>
    <w:unhideWhenUsed/>
    <w:qFormat/>
    <w:rPr>
      <w:i/>
      <w:iCs/>
    </w:rPr>
  </w:style>
  <w:style w:type="character" w:styleId="FootnoteReference">
    <w:name w:val="footnote reference"/>
    <w:basedOn w:val="DefaultParagraphFont"/>
    <w:semiHidden/>
    <w:rsid w:val="008517BC"/>
    <w:rPr>
      <w:position w:val="6"/>
      <w:sz w:val="18"/>
    </w:rPr>
  </w:style>
  <w:style w:type="character" w:styleId="HTMLKeyboard">
    <w:name w:val="HTML Keyboard"/>
    <w:basedOn w:val="DefaultParagraphFont"/>
    <w:uiPriority w:val="99"/>
    <w:semiHidden/>
    <w:unhideWhenUsed/>
    <w:qFormat/>
    <w:rPr>
      <w:rFonts w:ascii="Consolas" w:hAnsi="Consolas"/>
      <w:sz w:val="20"/>
      <w:szCs w:val="20"/>
    </w:rPr>
  </w:style>
  <w:style w:type="character" w:styleId="HTMLSample">
    <w:name w:val="HTML Sample"/>
    <w:basedOn w:val="DefaultParagraphFont"/>
    <w:uiPriority w:val="99"/>
    <w:semiHidden/>
    <w:unhideWhenUsed/>
    <w:qFormat/>
    <w:rPr>
      <w:rFonts w:ascii="Consolas" w:hAnsi="Consolas"/>
      <w:sz w:val="24"/>
      <w:szCs w:val="24"/>
    </w:rPr>
  </w:style>
  <w:style w:type="character" w:customStyle="1" w:styleId="BalloonTextChar">
    <w:name w:val="Balloon Text Char"/>
    <w:basedOn w:val="DefaultParagraphFont"/>
    <w:link w:val="BalloonText"/>
    <w:rsid w:val="008517BC"/>
    <w:rPr>
      <w:rFonts w:ascii="Tahoma" w:eastAsia="Times New Roman" w:hAnsi="Tahoma" w:cs="Tahoma"/>
      <w:sz w:val="16"/>
      <w:szCs w:val="16"/>
      <w:lang w:val="en-GB" w:eastAsia="en-US"/>
    </w:rPr>
  </w:style>
  <w:style w:type="character" w:styleId="PlaceholderText">
    <w:name w:val="Placeholder Text"/>
    <w:basedOn w:val="DefaultParagraphFont"/>
    <w:uiPriority w:val="99"/>
    <w:semiHidden/>
    <w:qFormat/>
    <w:rPr>
      <w:rFonts w:ascii="Times New Roman" w:hAnsi="Times New Roman"/>
      <w:color w:val="808080"/>
    </w:rPr>
  </w:style>
  <w:style w:type="paragraph" w:customStyle="1" w:styleId="Docnumber">
    <w:name w:val="Docnumber"/>
    <w:basedOn w:val="Normal"/>
    <w:link w:val="DocnumberChar"/>
    <w:qFormat/>
    <w:pPr>
      <w:jc w:val="right"/>
    </w:pPr>
    <w:rPr>
      <w:rFonts w:eastAsia="SimSun"/>
      <w:b/>
      <w:sz w:val="32"/>
    </w:rPr>
  </w:style>
  <w:style w:type="character" w:customStyle="1" w:styleId="DocnumberChar">
    <w:name w:val="Docnumber Char"/>
    <w:link w:val="Docnumber"/>
    <w:qFormat/>
    <w:rPr>
      <w:rFonts w:ascii="Times New Roman" w:eastAsia="SimSun" w:hAnsi="Times New Roman" w:cs="Times New Roman"/>
      <w:b/>
      <w:sz w:val="32"/>
      <w:szCs w:val="20"/>
      <w:lang w:val="en-GB" w:eastAsia="en-US"/>
    </w:rPr>
  </w:style>
  <w:style w:type="paragraph" w:customStyle="1" w:styleId="CorrectionSeparatorBegin">
    <w:name w:val="Correction Separator Begin"/>
    <w:basedOn w:val="Normal"/>
    <w:qFormat/>
    <w:pPr>
      <w:keepNext/>
      <w:pBdr>
        <w:bottom w:val="single" w:sz="12" w:space="1" w:color="auto"/>
      </w:pBdr>
      <w:spacing w:before="240" w:after="240"/>
      <w:ind w:left="1440" w:right="1440"/>
      <w:jc w:val="center"/>
    </w:pPr>
    <w:rPr>
      <w:b/>
      <w:i/>
      <w:sz w:val="20"/>
      <w:lang w:val="en-US"/>
    </w:rPr>
  </w:style>
  <w:style w:type="paragraph" w:customStyle="1" w:styleId="CorrectionSeparatorEnd">
    <w:name w:val="Correction Separator End"/>
    <w:basedOn w:val="Normal"/>
    <w:qFormat/>
    <w:pPr>
      <w:pBdr>
        <w:top w:val="single" w:sz="12" w:space="1" w:color="auto"/>
      </w:pBdr>
      <w:spacing w:before="240" w:after="240"/>
      <w:ind w:left="1440" w:right="1440"/>
      <w:jc w:val="center"/>
    </w:pPr>
    <w:rPr>
      <w:b/>
      <w:i/>
      <w:sz w:val="20"/>
      <w:lang w:val="en-US"/>
    </w:rPr>
  </w:style>
  <w:style w:type="paragraph" w:customStyle="1" w:styleId="Figure">
    <w:name w:val="Figure"/>
    <w:basedOn w:val="Normal"/>
    <w:next w:val="Normal"/>
    <w:rsid w:val="008517BC"/>
    <w:pPr>
      <w:keepNext/>
      <w:keepLines/>
      <w:spacing w:before="240" w:after="120"/>
      <w:jc w:val="center"/>
    </w:pPr>
  </w:style>
  <w:style w:type="paragraph" w:customStyle="1" w:styleId="Formal">
    <w:name w:val="Formal"/>
    <w:basedOn w:val="ASN1"/>
    <w:rsid w:val="008517BC"/>
    <w:rPr>
      <w:b w:val="0"/>
    </w:rPr>
  </w:style>
  <w:style w:type="paragraph" w:customStyle="1" w:styleId="Headingb">
    <w:name w:val="Heading_b"/>
    <w:basedOn w:val="Normal"/>
    <w:next w:val="Normal"/>
    <w:rsid w:val="008517BC"/>
    <w:pPr>
      <w:keepNext/>
      <w:spacing w:before="160"/>
      <w:jc w:val="left"/>
    </w:pPr>
    <w:rPr>
      <w:b/>
    </w:rPr>
  </w:style>
  <w:style w:type="paragraph" w:customStyle="1" w:styleId="Headingi">
    <w:name w:val="Heading_i"/>
    <w:basedOn w:val="Normal"/>
    <w:next w:val="Normal"/>
    <w:rsid w:val="008517BC"/>
    <w:pPr>
      <w:keepNext/>
      <w:spacing w:before="160"/>
      <w:jc w:val="left"/>
    </w:pPr>
    <w:rPr>
      <w:i/>
    </w:rPr>
  </w:style>
  <w:style w:type="paragraph" w:customStyle="1" w:styleId="Headingib">
    <w:name w:val="Heading_ib"/>
    <w:basedOn w:val="Headingi"/>
    <w:next w:val="Normal"/>
    <w:qFormat/>
    <w:rPr>
      <w:b/>
      <w:bCs/>
    </w:rPr>
  </w:style>
  <w:style w:type="paragraph" w:customStyle="1" w:styleId="Normalbeforetable">
    <w:name w:val="Normal before table"/>
    <w:basedOn w:val="Normal"/>
    <w:qFormat/>
    <w:pPr>
      <w:keepNext/>
      <w:spacing w:after="120"/>
    </w:pPr>
    <w:rPr>
      <w:rFonts w:eastAsia="????"/>
    </w:rPr>
  </w:style>
  <w:style w:type="paragraph" w:customStyle="1" w:styleId="RecNo">
    <w:name w:val="Rec_No"/>
    <w:basedOn w:val="Normal"/>
    <w:next w:val="Rectitle"/>
    <w:rsid w:val="008517BC"/>
    <w:pPr>
      <w:keepNext/>
      <w:keepLines/>
      <w:spacing w:before="0"/>
      <w:jc w:val="left"/>
    </w:pPr>
    <w:rPr>
      <w:b/>
      <w:sz w:val="28"/>
    </w:rPr>
  </w:style>
  <w:style w:type="paragraph" w:customStyle="1" w:styleId="Rectitle">
    <w:name w:val="Rec_title"/>
    <w:basedOn w:val="Normal"/>
    <w:next w:val="Normalaftertitle"/>
    <w:rsid w:val="008517BC"/>
    <w:pPr>
      <w:keepNext/>
      <w:keepLines/>
      <w:spacing w:before="360"/>
      <w:jc w:val="center"/>
    </w:pPr>
    <w:rPr>
      <w:b/>
      <w:sz w:val="28"/>
    </w:rPr>
  </w:style>
  <w:style w:type="paragraph" w:customStyle="1" w:styleId="Reftext">
    <w:name w:val="Ref_text"/>
    <w:basedOn w:val="Normal"/>
    <w:rsid w:val="008517BC"/>
    <w:pPr>
      <w:ind w:left="794" w:hanging="794"/>
      <w:jc w:val="left"/>
    </w:pPr>
  </w:style>
  <w:style w:type="paragraph" w:customStyle="1" w:styleId="Tablehead">
    <w:name w:val="Table_head"/>
    <w:basedOn w:val="Normal"/>
    <w:next w:val="Tabletext"/>
    <w:rsid w:val="008517B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8517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customStyle="1" w:styleId="Tabletext">
    <w:name w:val="Table_text"/>
    <w:basedOn w:val="Normal"/>
    <w:link w:val="TabletextChar"/>
    <w:rsid w:val="008517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character" w:customStyle="1" w:styleId="Heading1Char">
    <w:name w:val="Heading 1 Char"/>
    <w:link w:val="Heading1"/>
    <w:rsid w:val="008517BC"/>
    <w:rPr>
      <w:rFonts w:ascii="Times New Roman" w:eastAsia="Times New Roman" w:hAnsi="Times New Roman" w:cs="Times New Roman"/>
      <w:b/>
      <w:sz w:val="24"/>
      <w:lang w:val="en-GB" w:eastAsia="en-US"/>
    </w:rPr>
  </w:style>
  <w:style w:type="character" w:customStyle="1" w:styleId="Heading2Char">
    <w:name w:val="Heading 2 Char"/>
    <w:basedOn w:val="DefaultParagraphFont"/>
    <w:link w:val="Heading2"/>
    <w:qFormat/>
    <w:rPr>
      <w:rFonts w:ascii="Times New Roman" w:eastAsia="Times New Roman" w:hAnsi="Times New Roman" w:cs="Times New Roman"/>
      <w:b/>
      <w:sz w:val="24"/>
      <w:lang w:val="en-GB" w:eastAsia="en-US"/>
    </w:rPr>
  </w:style>
  <w:style w:type="character" w:customStyle="1" w:styleId="Heading3Char">
    <w:name w:val="Heading 3 Char"/>
    <w:basedOn w:val="DefaultParagraphFont"/>
    <w:link w:val="Heading3"/>
    <w:qFormat/>
    <w:rPr>
      <w:rFonts w:ascii="Times New Roman" w:eastAsia="Times New Roman" w:hAnsi="Times New Roman" w:cs="Times New Roman"/>
      <w:b/>
      <w:sz w:val="24"/>
      <w:lang w:val="en-GB" w:eastAsia="en-US"/>
    </w:rPr>
  </w:style>
  <w:style w:type="character" w:customStyle="1" w:styleId="Heading4Char">
    <w:name w:val="Heading 4 Char"/>
    <w:basedOn w:val="DefaultParagraphFont"/>
    <w:link w:val="Heading4"/>
    <w:qFormat/>
    <w:rPr>
      <w:rFonts w:ascii="Times New Roman" w:eastAsia="Times New Roman" w:hAnsi="Times New Roman" w:cs="Times New Roman"/>
      <w:b/>
      <w:sz w:val="24"/>
      <w:lang w:val="en-GB" w:eastAsia="en-US"/>
    </w:rPr>
  </w:style>
  <w:style w:type="character" w:customStyle="1" w:styleId="Heading5Char">
    <w:name w:val="Heading 5 Char"/>
    <w:basedOn w:val="DefaultParagraphFont"/>
    <w:link w:val="Heading5"/>
    <w:qFormat/>
    <w:rPr>
      <w:rFonts w:ascii="Times New Roman" w:eastAsia="Times New Roman" w:hAnsi="Times New Roman" w:cs="Times New Roman"/>
      <w:b/>
      <w:sz w:val="24"/>
      <w:lang w:val="en-GB" w:eastAsia="en-US"/>
    </w:rPr>
  </w:style>
  <w:style w:type="character" w:customStyle="1" w:styleId="Heading6Char">
    <w:name w:val="Heading 6 Char"/>
    <w:basedOn w:val="DefaultParagraphFont"/>
    <w:link w:val="Heading6"/>
    <w:qFormat/>
    <w:rPr>
      <w:rFonts w:ascii="Times New Roman" w:eastAsia="Times New Roman" w:hAnsi="Times New Roman" w:cs="Times New Roman"/>
      <w:b/>
      <w:sz w:val="24"/>
      <w:lang w:val="en-GB" w:eastAsia="en-US"/>
    </w:rPr>
  </w:style>
  <w:style w:type="character" w:customStyle="1" w:styleId="Heading7Char">
    <w:name w:val="Heading 7 Char"/>
    <w:basedOn w:val="DefaultParagraphFont"/>
    <w:link w:val="Heading7"/>
    <w:qFormat/>
    <w:rPr>
      <w:rFonts w:ascii="Times New Roman" w:eastAsia="Times New Roman" w:hAnsi="Times New Roman" w:cs="Times New Roman"/>
      <w:b/>
      <w:sz w:val="24"/>
      <w:lang w:val="en-GB" w:eastAsia="en-US"/>
    </w:rPr>
  </w:style>
  <w:style w:type="character" w:customStyle="1" w:styleId="Heading8Char">
    <w:name w:val="Heading 8 Char"/>
    <w:basedOn w:val="DefaultParagraphFont"/>
    <w:link w:val="Heading8"/>
    <w:qFormat/>
    <w:rPr>
      <w:rFonts w:ascii="Times New Roman" w:eastAsia="Times New Roman" w:hAnsi="Times New Roman" w:cs="Times New Roman"/>
      <w:b/>
      <w:sz w:val="24"/>
      <w:lang w:val="en-GB" w:eastAsia="en-US"/>
    </w:rPr>
  </w:style>
  <w:style w:type="character" w:customStyle="1" w:styleId="Heading9Char">
    <w:name w:val="Heading 9 Char"/>
    <w:basedOn w:val="DefaultParagraphFont"/>
    <w:link w:val="Heading9"/>
    <w:qFormat/>
    <w:rPr>
      <w:rFonts w:ascii="Times New Roman" w:eastAsia="Times New Roman" w:hAnsi="Times New Roman" w:cs="Times New Roman"/>
      <w:b/>
      <w:sz w:val="24"/>
      <w:lang w:val="en-GB" w:eastAsia="en-US"/>
    </w:rPr>
  </w:style>
  <w:style w:type="character" w:customStyle="1" w:styleId="HeaderChar">
    <w:name w:val="Header Char"/>
    <w:basedOn w:val="DefaultParagraphFont"/>
    <w:link w:val="Header"/>
    <w:qFormat/>
    <w:rPr>
      <w:rFonts w:ascii="Times New Roman" w:eastAsia="Times New Roman" w:hAnsi="Times New Roman" w:cs="Times New Roman"/>
      <w:sz w:val="18"/>
      <w:lang w:val="en-GB" w:eastAsia="en-US"/>
    </w:rPr>
  </w:style>
  <w:style w:type="character" w:customStyle="1" w:styleId="FooterChar">
    <w:name w:val="Footer Char"/>
    <w:basedOn w:val="DefaultParagraphFont"/>
    <w:link w:val="Footer"/>
    <w:qFormat/>
    <w:rPr>
      <w:rFonts w:ascii="Times New Roman" w:eastAsia="Times New Roman" w:hAnsi="Times New Roman" w:cs="Times New Roman"/>
      <w:caps/>
      <w:noProof/>
      <w:sz w:val="16"/>
      <w:lang w:val="en-GB" w:eastAsia="en-US"/>
    </w:rPr>
  </w:style>
  <w:style w:type="character" w:customStyle="1" w:styleId="SubtitleChar">
    <w:name w:val="Subtitle Char"/>
    <w:basedOn w:val="DefaultParagraphFont"/>
    <w:link w:val="Subtitle"/>
    <w:uiPriority w:val="11"/>
    <w:qFormat/>
    <w:rPr>
      <w:color w:val="595959" w:themeColor="text1" w:themeTint="A6"/>
      <w:spacing w:val="15"/>
      <w:lang w:val="en-GB" w:eastAsia="ja-JP"/>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rsid w:val="008517BC"/>
    <w:pPr>
      <w:spacing w:before="80"/>
      <w:ind w:left="794" w:hanging="794"/>
    </w:pPr>
  </w:style>
  <w:style w:type="paragraph" w:customStyle="1" w:styleId="enumlev2">
    <w:name w:val="enumlev2"/>
    <w:basedOn w:val="enumlev1"/>
    <w:rsid w:val="008517BC"/>
    <w:pPr>
      <w:ind w:left="1191" w:hanging="397"/>
    </w:pPr>
  </w:style>
  <w:style w:type="paragraph" w:customStyle="1" w:styleId="enumlev3">
    <w:name w:val="enumlev3"/>
    <w:basedOn w:val="enumlev2"/>
    <w:rsid w:val="008517BC"/>
    <w:pPr>
      <w:ind w:left="1588"/>
    </w:pPr>
  </w:style>
  <w:style w:type="paragraph" w:customStyle="1" w:styleId="Revision1">
    <w:name w:val="Revision1"/>
    <w:hidden/>
    <w:uiPriority w:val="99"/>
    <w:semiHidden/>
    <w:qFormat/>
    <w:rPr>
      <w:rFonts w:ascii="Times New Roman" w:hAnsi="Times New Roman" w:cs="Times New Roman"/>
      <w:sz w:val="24"/>
      <w:szCs w:val="24"/>
      <w:lang w:val="en-GB" w:eastAsia="ja-JP"/>
    </w:rPr>
  </w:style>
  <w:style w:type="character" w:customStyle="1" w:styleId="CommentTextChar">
    <w:name w:val="Comment Text Char"/>
    <w:basedOn w:val="DefaultParagraphFont"/>
    <w:link w:val="CommentText"/>
    <w:qFormat/>
    <w:rPr>
      <w:rFonts w:ascii="Times New Roman" w:eastAsia="Times New Roman" w:hAnsi="Times New Roman" w:cs="Times New Roman"/>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character" w:customStyle="1" w:styleId="ReftextArial9pt">
    <w:name w:val="Ref_text Arial 9 pt"/>
    <w:qFormat/>
    <w:rPr>
      <w:rFonts w:ascii="Arial" w:hAnsi="Arial" w:cs="Arial"/>
      <w:sz w:val="18"/>
      <w:szCs w:val="18"/>
    </w:rPr>
  </w:style>
  <w:style w:type="paragraph" w:customStyle="1" w:styleId="Title4">
    <w:name w:val="Title 4"/>
    <w:basedOn w:val="Title3"/>
    <w:next w:val="Heading1"/>
    <w:rsid w:val="008517BC"/>
    <w:rPr>
      <w:b/>
    </w:rPr>
  </w:style>
  <w:style w:type="paragraph" w:customStyle="1" w:styleId="Note">
    <w:name w:val="Note"/>
    <w:basedOn w:val="Normal"/>
    <w:rsid w:val="008517BC"/>
    <w:pPr>
      <w:spacing w:before="80"/>
    </w:pPr>
    <w:rPr>
      <w:sz w:val="22"/>
    </w:rPr>
  </w:style>
  <w:style w:type="character" w:customStyle="1" w:styleId="FootnoteTextChar">
    <w:name w:val="Footnote Text Char"/>
    <w:basedOn w:val="DefaultParagraphFont"/>
    <w:link w:val="FootnoteText"/>
    <w:semiHidden/>
    <w:qFormat/>
    <w:rPr>
      <w:rFonts w:ascii="Times New Roman" w:eastAsia="Times New Roman" w:hAnsi="Times New Roman" w:cs="Times New Roman"/>
      <w:sz w:val="22"/>
      <w:lang w:val="en-GB" w:eastAsia="en-US"/>
    </w:rPr>
  </w:style>
  <w:style w:type="character" w:customStyle="1" w:styleId="BodyTextChar">
    <w:name w:val="Body Text Char"/>
    <w:basedOn w:val="DefaultParagraphFont"/>
    <w:link w:val="BodyText"/>
    <w:uiPriority w:val="1"/>
    <w:rsid w:val="008517BC"/>
    <w:rPr>
      <w:rFonts w:ascii="Avenir Next W1G Medium" w:eastAsia="Avenir Next W1G Medium" w:hAnsi="Avenir Next W1G Medium" w:cs="Avenir Next W1G Medium"/>
      <w:b/>
      <w:bCs/>
      <w:sz w:val="48"/>
      <w:szCs w:val="48"/>
      <w:lang w:eastAsia="en-US"/>
    </w:rPr>
  </w:style>
  <w:style w:type="character" w:customStyle="1" w:styleId="ClosingChar">
    <w:name w:val="Closing Char"/>
    <w:basedOn w:val="DefaultParagraphFont"/>
    <w:link w:val="Closing"/>
    <w:uiPriority w:val="99"/>
    <w:semiHidden/>
    <w:qFormat/>
    <w:rPr>
      <w:rFonts w:ascii="Times New Roman" w:hAnsi="Times New Roman" w:cs="Times New Roman"/>
      <w:sz w:val="24"/>
      <w:szCs w:val="24"/>
      <w:lang w:val="en-GB" w:eastAsia="ja-JP"/>
    </w:rPr>
  </w:style>
  <w:style w:type="character" w:customStyle="1" w:styleId="DateChar">
    <w:name w:val="Date Char"/>
    <w:basedOn w:val="DefaultParagraphFont"/>
    <w:link w:val="Date"/>
    <w:uiPriority w:val="99"/>
    <w:semiHidden/>
    <w:qFormat/>
    <w:rPr>
      <w:rFonts w:ascii="Times New Roman" w:hAnsi="Times New Roman" w:cs="Times New Roman"/>
      <w:sz w:val="24"/>
      <w:szCs w:val="24"/>
      <w:lang w:val="en-GB" w:eastAsia="ja-JP"/>
    </w:rPr>
  </w:style>
  <w:style w:type="character" w:customStyle="1" w:styleId="DocumentMapChar">
    <w:name w:val="Document Map Char"/>
    <w:basedOn w:val="DefaultParagraphFont"/>
    <w:link w:val="DocumentMap"/>
    <w:uiPriority w:val="99"/>
    <w:semiHidden/>
    <w:qFormat/>
    <w:rPr>
      <w:rFonts w:ascii="Segoe UI" w:hAnsi="Segoe UI" w:cs="Segoe UI"/>
      <w:sz w:val="16"/>
      <w:szCs w:val="16"/>
      <w:lang w:val="en-GB" w:eastAsia="ja-JP"/>
    </w:rPr>
  </w:style>
  <w:style w:type="character" w:customStyle="1" w:styleId="E-mailSignatureChar">
    <w:name w:val="E-mail Signature Char"/>
    <w:basedOn w:val="DefaultParagraphFont"/>
    <w:link w:val="E-mailSignature"/>
    <w:uiPriority w:val="99"/>
    <w:semiHidden/>
    <w:qFormat/>
    <w:rPr>
      <w:rFonts w:ascii="Times New Roman" w:hAnsi="Times New Roman" w:cs="Times New Roman"/>
      <w:sz w:val="24"/>
      <w:szCs w:val="24"/>
      <w:lang w:val="en-GB" w:eastAsia="ja-JP"/>
    </w:rPr>
  </w:style>
  <w:style w:type="character" w:customStyle="1" w:styleId="EndnoteTextChar">
    <w:name w:val="Endnote Text Char"/>
    <w:basedOn w:val="DefaultParagraphFont"/>
    <w:link w:val="EndnoteText"/>
    <w:uiPriority w:val="99"/>
    <w:semiHidden/>
    <w:qFormat/>
    <w:rPr>
      <w:rFonts w:ascii="Times New Roman" w:hAnsi="Times New Roman" w:cs="Times New Roman"/>
      <w:sz w:val="20"/>
      <w:szCs w:val="20"/>
      <w:lang w:val="en-GB" w:eastAsia="ja-JP"/>
    </w:rPr>
  </w:style>
  <w:style w:type="character" w:customStyle="1" w:styleId="Hashtag1">
    <w:name w:val="Hashtag1"/>
    <w:basedOn w:val="DefaultParagraphFont"/>
    <w:uiPriority w:val="99"/>
    <w:semiHidden/>
    <w:unhideWhenUsed/>
    <w:qFormat/>
    <w:rPr>
      <w:color w:val="2B579A"/>
      <w:shd w:val="clear" w:color="auto" w:fill="E1DFDD"/>
    </w:rPr>
  </w:style>
  <w:style w:type="character" w:customStyle="1" w:styleId="HTMLAddressChar">
    <w:name w:val="HTML Address Char"/>
    <w:basedOn w:val="DefaultParagraphFont"/>
    <w:link w:val="HTMLAddress"/>
    <w:uiPriority w:val="99"/>
    <w:semiHidden/>
    <w:qFormat/>
    <w:rPr>
      <w:rFonts w:ascii="Times New Roman" w:hAnsi="Times New Roman" w:cs="Times New Roman"/>
      <w:i/>
      <w:iCs/>
      <w:sz w:val="24"/>
      <w:szCs w:val="24"/>
      <w:lang w:val="en-GB" w:eastAsia="ja-JP"/>
    </w:rPr>
  </w:style>
  <w:style w:type="character" w:customStyle="1" w:styleId="HTMLPreformattedChar">
    <w:name w:val="HTML Preformatted Char"/>
    <w:basedOn w:val="DefaultParagraphFont"/>
    <w:link w:val="HTMLPreformatted"/>
    <w:uiPriority w:val="99"/>
    <w:semiHidden/>
    <w:qFormat/>
    <w:rPr>
      <w:rFonts w:ascii="Consolas" w:hAnsi="Consolas" w:cs="Times New Roman"/>
      <w:sz w:val="20"/>
      <w:szCs w:val="20"/>
      <w:lang w:val="en-GB" w:eastAsia="ja-JP"/>
    </w:rPr>
  </w:style>
  <w:style w:type="character" w:customStyle="1" w:styleId="IntenseEmphasis1">
    <w:name w:val="Intense Emphasis1"/>
    <w:basedOn w:val="DefaultParagraphFont"/>
    <w:uiPriority w:val="21"/>
    <w:qFormat/>
    <w:rPr>
      <w:i/>
      <w:iCs/>
      <w:color w:val="5B9BD5" w:themeColor="accent1"/>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qFormat/>
    <w:rPr>
      <w:rFonts w:ascii="Times New Roman" w:hAnsi="Times New Roman" w:cs="Times New Roman"/>
      <w:i/>
      <w:iCs/>
      <w:color w:val="5B9BD5" w:themeColor="accent1"/>
      <w:sz w:val="24"/>
      <w:szCs w:val="24"/>
      <w:lang w:val="en-GB" w:eastAsia="ja-JP"/>
    </w:rPr>
  </w:style>
  <w:style w:type="character" w:customStyle="1" w:styleId="IntenseReference1">
    <w:name w:val="Intense Reference1"/>
    <w:basedOn w:val="DefaultParagraphFont"/>
    <w:uiPriority w:val="32"/>
    <w:qFormat/>
    <w:rPr>
      <w:b/>
      <w:bCs/>
      <w:smallCaps/>
      <w:color w:val="5B9BD5" w:themeColor="accent1"/>
      <w:spacing w:val="5"/>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uiPriority w:val="99"/>
    <w:semiHidden/>
    <w:qFormat/>
    <w:rPr>
      <w:rFonts w:ascii="Consolas" w:hAnsi="Consolas" w:cs="Times New Roman"/>
      <w:sz w:val="20"/>
      <w:szCs w:val="20"/>
      <w:lang w:val="en-GB" w:eastAsia="ja-JP"/>
    </w:rPr>
  </w:style>
  <w:style w:type="character" w:customStyle="1" w:styleId="Mention1">
    <w:name w:val="Mention1"/>
    <w:basedOn w:val="DefaultParagraphFont"/>
    <w:uiPriority w:val="99"/>
    <w:semiHidden/>
    <w:unhideWhenUsed/>
    <w:qFormat/>
    <w:rPr>
      <w:color w:val="2B579A"/>
      <w:shd w:val="clear" w:color="auto" w:fill="E1DFDD"/>
    </w:rPr>
  </w:style>
  <w:style w:type="character" w:customStyle="1" w:styleId="MessageHeaderChar">
    <w:name w:val="Message Header Char"/>
    <w:basedOn w:val="DefaultParagraphFont"/>
    <w:link w:val="MessageHeader"/>
    <w:uiPriority w:val="99"/>
    <w:semiHidden/>
    <w:qFormat/>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Pr>
      <w:rFonts w:ascii="Times New Roman" w:hAnsi="Times New Roman" w:cs="Times New Roman"/>
      <w:sz w:val="24"/>
      <w:szCs w:val="24"/>
      <w:lang w:val="en-GB" w:eastAsia="ja-JP"/>
    </w:rPr>
  </w:style>
  <w:style w:type="character" w:customStyle="1" w:styleId="NoteHeadingChar">
    <w:name w:val="Note Heading Char"/>
    <w:basedOn w:val="DefaultParagraphFont"/>
    <w:link w:val="NoteHeading"/>
    <w:uiPriority w:val="99"/>
    <w:semiHidden/>
    <w:qFormat/>
    <w:rPr>
      <w:rFonts w:ascii="Times New Roman" w:hAnsi="Times New Roman" w:cs="Times New Roman"/>
      <w:sz w:val="24"/>
      <w:szCs w:val="24"/>
      <w:lang w:val="en-GB" w:eastAsia="ja-JP"/>
    </w:rPr>
  </w:style>
  <w:style w:type="character" w:customStyle="1" w:styleId="PlainTextChar">
    <w:name w:val="Plain Text Char"/>
    <w:basedOn w:val="DefaultParagraphFont"/>
    <w:link w:val="PlainText"/>
    <w:uiPriority w:val="99"/>
    <w:semiHidden/>
    <w:qFormat/>
    <w:rPr>
      <w:rFonts w:ascii="Consolas" w:hAnsi="Consolas" w:cs="Times New Roman"/>
      <w:sz w:val="21"/>
      <w:szCs w:val="21"/>
      <w:lang w:val="en-GB" w:eastAsia="ja-JP"/>
    </w:rPr>
  </w:style>
  <w:style w:type="character" w:customStyle="1" w:styleId="SalutationChar">
    <w:name w:val="Salutation Char"/>
    <w:basedOn w:val="DefaultParagraphFont"/>
    <w:link w:val="Salutation"/>
    <w:uiPriority w:val="99"/>
    <w:semiHidden/>
    <w:qFormat/>
    <w:rPr>
      <w:rFonts w:ascii="Times New Roman" w:hAnsi="Times New Roman" w:cs="Times New Roman"/>
      <w:sz w:val="24"/>
      <w:szCs w:val="24"/>
      <w:lang w:val="en-GB" w:eastAsia="ja-JP"/>
    </w:rPr>
  </w:style>
  <w:style w:type="character" w:customStyle="1" w:styleId="SignatureChar">
    <w:name w:val="Signature Char"/>
    <w:basedOn w:val="DefaultParagraphFont"/>
    <w:link w:val="Signature"/>
    <w:uiPriority w:val="99"/>
    <w:semiHidden/>
    <w:qFormat/>
    <w:rPr>
      <w:rFonts w:ascii="Times New Roman" w:hAnsi="Times New Roman" w:cs="Times New Roman"/>
      <w:sz w:val="24"/>
      <w:szCs w:val="24"/>
      <w:lang w:val="en-GB" w:eastAsia="ja-JP"/>
    </w:rPr>
  </w:style>
  <w:style w:type="character" w:customStyle="1" w:styleId="SmartHyperlink1">
    <w:name w:val="Smart Hyperlink1"/>
    <w:basedOn w:val="DefaultParagraphFont"/>
    <w:uiPriority w:val="99"/>
    <w:semiHidden/>
    <w:unhideWhenUsed/>
    <w:qFormat/>
    <w:rPr>
      <w:u w:val="dotted"/>
    </w:rPr>
  </w:style>
  <w:style w:type="character" w:customStyle="1" w:styleId="SmartLink1">
    <w:name w:val="SmartLink1"/>
    <w:basedOn w:val="DefaultParagraphFont"/>
    <w:uiPriority w:val="99"/>
    <w:semiHidden/>
    <w:unhideWhenUsed/>
    <w:qFormat/>
    <w:rPr>
      <w:color w:val="0000FF"/>
      <w:u w:val="single"/>
      <w:shd w:val="clear" w:color="auto" w:fill="F3F2F1"/>
    </w:rPr>
  </w:style>
  <w:style w:type="character" w:customStyle="1" w:styleId="SubtleEmphasis1">
    <w:name w:val="Subtle Emphasis1"/>
    <w:basedOn w:val="DefaultParagraphFont"/>
    <w:uiPriority w:val="19"/>
    <w:qFormat/>
    <w:rPr>
      <w:i/>
      <w:iCs/>
      <w:color w:val="404040" w:themeColor="text1" w:themeTint="BF"/>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ja-JP"/>
    </w:rPr>
  </w:style>
  <w:style w:type="paragraph" w:customStyle="1" w:styleId="toc0">
    <w:name w:val="toc 0"/>
    <w:basedOn w:val="Normal"/>
    <w:next w:val="TOC1"/>
    <w:rsid w:val="008517BC"/>
    <w:pPr>
      <w:keepLines/>
      <w:tabs>
        <w:tab w:val="clear" w:pos="794"/>
        <w:tab w:val="clear" w:pos="1191"/>
        <w:tab w:val="clear" w:pos="1588"/>
        <w:tab w:val="clear" w:pos="1985"/>
        <w:tab w:val="right" w:pos="9639"/>
      </w:tabs>
      <w:jc w:val="left"/>
    </w:pPr>
    <w:rPr>
      <w:b/>
    </w:r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bletextChar">
    <w:name w:val="Table_text Char"/>
    <w:link w:val="Tabletext"/>
    <w:qFormat/>
    <w:locked/>
    <w:rPr>
      <w:rFonts w:ascii="Times New Roman" w:eastAsia="Times New Roman" w:hAnsi="Times New Roman" w:cs="Times New Roman"/>
      <w:sz w:val="22"/>
      <w:lang w:val="en-GB" w:eastAsia="en-US"/>
    </w:rPr>
  </w:style>
  <w:style w:type="character" w:customStyle="1" w:styleId="Hashtag2">
    <w:name w:val="Hashtag2"/>
    <w:basedOn w:val="DefaultParagraphFont"/>
    <w:uiPriority w:val="99"/>
    <w:semiHidden/>
    <w:unhideWhenUsed/>
    <w:rPr>
      <w:color w:val="2B579A"/>
      <w:shd w:val="clear" w:color="auto" w:fill="E1DFDD"/>
    </w:rPr>
  </w:style>
  <w:style w:type="character" w:customStyle="1" w:styleId="Mention2">
    <w:name w:val="Mention2"/>
    <w:basedOn w:val="DefaultParagraphFont"/>
    <w:uiPriority w:val="99"/>
    <w:semiHidden/>
    <w:unhideWhenUsed/>
    <w:qFormat/>
    <w:rPr>
      <w:color w:val="2B579A"/>
      <w:shd w:val="clear" w:color="auto" w:fill="E1DFDD"/>
    </w:rPr>
  </w:style>
  <w:style w:type="character" w:customStyle="1" w:styleId="SmartHyperlink2">
    <w:name w:val="Smart Hyperlink2"/>
    <w:basedOn w:val="DefaultParagraphFont"/>
    <w:uiPriority w:val="99"/>
    <w:semiHidden/>
    <w:unhideWhenUsed/>
    <w:qFormat/>
    <w:rPr>
      <w:u w:val="dotted"/>
    </w:rPr>
  </w:style>
  <w:style w:type="character" w:customStyle="1" w:styleId="SmartLink2">
    <w:name w:val="SmartLink2"/>
    <w:basedOn w:val="DefaultParagraphFont"/>
    <w:uiPriority w:val="99"/>
    <w:semiHidden/>
    <w:unhideWhenUsed/>
    <w:qFormat/>
    <w:rPr>
      <w:color w:val="0000FF"/>
      <w:u w:val="single"/>
      <w:shd w:val="clear" w:color="auto" w:fill="F3F2F1"/>
    </w:rPr>
  </w:style>
  <w:style w:type="paragraph" w:customStyle="1" w:styleId="Revision2">
    <w:name w:val="Revision2"/>
    <w:hidden/>
    <w:uiPriority w:val="99"/>
    <w:unhideWhenUsed/>
    <w:rPr>
      <w:rFonts w:ascii="Times New Roman" w:hAnsi="Times New Roman" w:cs="Times New Roman"/>
      <w:sz w:val="24"/>
      <w:szCs w:val="24"/>
      <w:lang w:val="en-GB" w:eastAsia="ja-JP"/>
    </w:rPr>
  </w:style>
  <w:style w:type="table" w:customStyle="1" w:styleId="TableGridLight2">
    <w:name w:val="Table Grid Light2"/>
    <w:basedOn w:val="TableNormal"/>
    <w:autoRedefine/>
    <w:uiPriority w:val="40"/>
    <w:qFormat/>
    <w:rPr>
      <w:rFonts w:ascii="Times New Roman" w:eastAsia="SimSun" w:hAnsi="Times New Roman"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ppendixNoTitle">
    <w:name w:val="Appendix_NoTitle"/>
    <w:basedOn w:val="AnnexNoTitle"/>
    <w:next w:val="Normalaftertitle"/>
    <w:rsid w:val="008517BC"/>
  </w:style>
  <w:style w:type="paragraph" w:customStyle="1" w:styleId="AnnexNoTitle">
    <w:name w:val="Annex_NoTitle"/>
    <w:basedOn w:val="Normal"/>
    <w:next w:val="Normalaftertitle"/>
    <w:rsid w:val="008517BC"/>
    <w:pPr>
      <w:keepNext/>
      <w:keepLines/>
      <w:spacing w:before="720"/>
      <w:jc w:val="center"/>
      <w:outlineLvl w:val="0"/>
    </w:pPr>
    <w:rPr>
      <w:b/>
      <w:sz w:val="28"/>
    </w:rPr>
  </w:style>
  <w:style w:type="paragraph" w:customStyle="1" w:styleId="Default">
    <w:name w:val="Default"/>
    <w:rsid w:val="008517BC"/>
    <w:pPr>
      <w:autoSpaceDE w:val="0"/>
      <w:autoSpaceDN w:val="0"/>
      <w:adjustRightInd w:val="0"/>
    </w:pPr>
    <w:rPr>
      <w:rFonts w:ascii="Times New Roman" w:eastAsia="Times New Roman" w:hAnsi="Times New Roman" w:cs="Times New Roman"/>
      <w:color w:val="000000"/>
      <w:sz w:val="24"/>
      <w:szCs w:val="24"/>
      <w:lang w:val="en-GB"/>
    </w:rPr>
  </w:style>
  <w:style w:type="table" w:customStyle="1" w:styleId="TableGrid1">
    <w:name w:val="Table Grid1"/>
    <w:basedOn w:val="TableNormal"/>
    <w:autoRedefine/>
    <w:uiPriority w:val="39"/>
    <w:qFormat/>
    <w:pPr>
      <w:widowControl w:val="0"/>
      <w:jc w:val="both"/>
    </w:pPr>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2">
    <w:name w:val="Intense Emphasis2"/>
    <w:basedOn w:val="DefaultParagraphFont"/>
    <w:uiPriority w:val="21"/>
    <w:rPr>
      <w:i/>
      <w:iCs/>
      <w:color w:val="5B9BD5" w:themeColor="accent1"/>
    </w:rPr>
  </w:style>
  <w:style w:type="character" w:customStyle="1" w:styleId="IntenseReference2">
    <w:name w:val="Intense Reference2"/>
    <w:basedOn w:val="DefaultParagraphFont"/>
    <w:uiPriority w:val="32"/>
    <w:rPr>
      <w:b/>
      <w:bCs/>
      <w:smallCaps/>
      <w:color w:val="5B9BD5" w:themeColor="accent1"/>
      <w:spacing w:val="5"/>
    </w:rPr>
  </w:style>
  <w:style w:type="character" w:customStyle="1" w:styleId="SubtleEmphasis2">
    <w:name w:val="Subtle Emphasis2"/>
    <w:basedOn w:val="DefaultParagraphFont"/>
    <w:uiPriority w:val="19"/>
    <w:qFormat/>
    <w:rPr>
      <w:i/>
      <w:iCs/>
      <w:color w:val="404040" w:themeColor="text1" w:themeTint="BF"/>
    </w:rPr>
  </w:style>
  <w:style w:type="character" w:customStyle="1" w:styleId="SubtleReference2">
    <w:name w:val="Subtle Reference2"/>
    <w:basedOn w:val="DefaultParagraphFont"/>
    <w:uiPriority w:val="31"/>
    <w:qFormat/>
    <w:rPr>
      <w:smallCaps/>
      <w:color w:val="595959" w:themeColor="text1" w:themeTint="A6"/>
    </w:rPr>
  </w:style>
  <w:style w:type="paragraph" w:customStyle="1" w:styleId="Revision21">
    <w:name w:val="Revision21"/>
    <w:hidden/>
    <w:uiPriority w:val="99"/>
    <w:unhideWhenUsed/>
    <w:qFormat/>
    <w:rPr>
      <w:rFonts w:ascii="Times New Roman" w:hAnsi="Times New Roman" w:cs="Times New Roman"/>
      <w:sz w:val="24"/>
      <w:szCs w:val="24"/>
      <w:lang w:val="en-GB" w:eastAsia="ja-JP"/>
    </w:rPr>
  </w:style>
  <w:style w:type="character" w:customStyle="1" w:styleId="CaptionChar">
    <w:name w:val="Caption Char"/>
    <w:basedOn w:val="DefaultParagraphFont"/>
    <w:link w:val="Caption"/>
    <w:autoRedefine/>
    <w:uiPriority w:val="99"/>
    <w:qFormat/>
    <w:locked/>
    <w:rPr>
      <w:rFonts w:ascii="Times New Roman" w:hAnsi="Times New Roman" w:cs="Times New Roman"/>
      <w:i/>
      <w:iCs/>
      <w:color w:val="44546A" w:themeColor="text2"/>
      <w:sz w:val="18"/>
      <w:szCs w:val="18"/>
      <w:lang w:val="en-GB" w:eastAsia="ja-JP"/>
    </w:rPr>
  </w:style>
  <w:style w:type="paragraph" w:customStyle="1" w:styleId="Artheading">
    <w:name w:val="Art_heading"/>
    <w:basedOn w:val="Normal"/>
    <w:next w:val="Normalaftertitle"/>
    <w:rsid w:val="008517BC"/>
    <w:pPr>
      <w:spacing w:before="480"/>
      <w:jc w:val="center"/>
    </w:pPr>
    <w:rPr>
      <w:b/>
      <w:sz w:val="28"/>
    </w:rPr>
  </w:style>
  <w:style w:type="paragraph" w:customStyle="1" w:styleId="Normalaftertitle">
    <w:name w:val="Normal_after_title"/>
    <w:basedOn w:val="Normal"/>
    <w:next w:val="Normal"/>
    <w:rsid w:val="008517BC"/>
    <w:pPr>
      <w:spacing w:before="360"/>
    </w:pPr>
  </w:style>
  <w:style w:type="paragraph" w:customStyle="1" w:styleId="ChapNo">
    <w:name w:val="Chap_No"/>
    <w:basedOn w:val="Normal"/>
    <w:next w:val="Chaptitle"/>
    <w:rsid w:val="008517BC"/>
    <w:pPr>
      <w:keepNext/>
      <w:keepLines/>
      <w:spacing w:before="480"/>
      <w:jc w:val="center"/>
    </w:pPr>
    <w:rPr>
      <w:b/>
      <w:caps/>
      <w:sz w:val="28"/>
    </w:rPr>
  </w:style>
  <w:style w:type="paragraph" w:customStyle="1" w:styleId="Chaptitle">
    <w:name w:val="Chap_title"/>
    <w:basedOn w:val="Normal"/>
    <w:next w:val="Normalaftertitle"/>
    <w:rsid w:val="008517BC"/>
    <w:pPr>
      <w:keepNext/>
      <w:keepLines/>
      <w:spacing w:before="240"/>
      <w:jc w:val="center"/>
    </w:pPr>
    <w:rPr>
      <w:b/>
      <w:sz w:val="28"/>
    </w:rPr>
  </w:style>
  <w:style w:type="paragraph" w:customStyle="1" w:styleId="ASN1">
    <w:name w:val="ASN.1"/>
    <w:rsid w:val="008517BC"/>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cs="Times New Roman"/>
      <w:b/>
      <w:noProof/>
      <w:lang w:val="en-GB" w:eastAsia="en-US"/>
    </w:rPr>
  </w:style>
  <w:style w:type="paragraph" w:customStyle="1" w:styleId="ArtNo">
    <w:name w:val="Art_No"/>
    <w:basedOn w:val="Normal"/>
    <w:next w:val="Arttitle"/>
    <w:rsid w:val="008517BC"/>
    <w:pPr>
      <w:keepNext/>
      <w:keepLines/>
      <w:spacing w:before="480"/>
      <w:jc w:val="center"/>
    </w:pPr>
    <w:rPr>
      <w:caps/>
      <w:sz w:val="28"/>
    </w:rPr>
  </w:style>
  <w:style w:type="paragraph" w:customStyle="1" w:styleId="Arttitle">
    <w:name w:val="Art_title"/>
    <w:basedOn w:val="Normal"/>
    <w:next w:val="Normalaftertitle"/>
    <w:rsid w:val="008517BC"/>
    <w:pPr>
      <w:keepNext/>
      <w:keepLines/>
      <w:spacing w:before="240"/>
      <w:jc w:val="center"/>
    </w:pPr>
    <w:rPr>
      <w:b/>
      <w:sz w:val="28"/>
    </w:rPr>
  </w:style>
  <w:style w:type="paragraph" w:customStyle="1" w:styleId="Call">
    <w:name w:val="Call"/>
    <w:basedOn w:val="Normal"/>
    <w:next w:val="Normal"/>
    <w:rsid w:val="008517BC"/>
    <w:pPr>
      <w:keepNext/>
      <w:keepLines/>
      <w:spacing w:before="160"/>
      <w:ind w:left="794"/>
      <w:jc w:val="left"/>
    </w:pPr>
    <w:rPr>
      <w:i/>
    </w:rPr>
  </w:style>
  <w:style w:type="paragraph" w:customStyle="1" w:styleId="Equation">
    <w:name w:val="Equation"/>
    <w:basedOn w:val="Normal"/>
    <w:rsid w:val="008517BC"/>
    <w:pPr>
      <w:tabs>
        <w:tab w:val="clear" w:pos="1191"/>
        <w:tab w:val="clear" w:pos="1588"/>
        <w:tab w:val="clear" w:pos="1985"/>
        <w:tab w:val="center" w:pos="4820"/>
        <w:tab w:val="right" w:pos="9639"/>
      </w:tabs>
      <w:jc w:val="left"/>
    </w:pPr>
  </w:style>
  <w:style w:type="paragraph" w:customStyle="1" w:styleId="Equationlegend">
    <w:name w:val="Equation_legend"/>
    <w:basedOn w:val="Normal"/>
    <w:rsid w:val="008517BC"/>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8517BC"/>
    <w:pPr>
      <w:keepNext/>
      <w:keepLines/>
      <w:tabs>
        <w:tab w:val="clear" w:pos="794"/>
        <w:tab w:val="clear" w:pos="1191"/>
        <w:tab w:val="clear" w:pos="1588"/>
        <w:tab w:val="clear" w:pos="1985"/>
      </w:tabs>
      <w:spacing w:before="20" w:after="20"/>
      <w:jc w:val="left"/>
    </w:pPr>
    <w:rPr>
      <w:sz w:val="18"/>
    </w:rPr>
  </w:style>
  <w:style w:type="paragraph" w:customStyle="1" w:styleId="Figurewithouttitle">
    <w:name w:val="Figure_without_title"/>
    <w:basedOn w:val="Normal"/>
    <w:next w:val="Normalaftertitle"/>
    <w:rsid w:val="008517BC"/>
    <w:pPr>
      <w:keepLines/>
      <w:spacing w:before="240" w:after="120"/>
      <w:jc w:val="center"/>
    </w:pPr>
  </w:style>
  <w:style w:type="paragraph" w:customStyle="1" w:styleId="FirstFooter">
    <w:name w:val="FirstFooter"/>
    <w:basedOn w:val="Footer"/>
    <w:rsid w:val="008517BC"/>
    <w:pPr>
      <w:tabs>
        <w:tab w:val="clear" w:pos="5954"/>
        <w:tab w:val="clear" w:pos="9639"/>
      </w:tabs>
      <w:overflowPunct/>
      <w:autoSpaceDE/>
      <w:autoSpaceDN/>
      <w:adjustRightInd/>
      <w:spacing w:before="40"/>
      <w:jc w:val="left"/>
      <w:textAlignment w:val="auto"/>
    </w:pPr>
    <w:rPr>
      <w:caps w:val="0"/>
      <w:noProof w:val="0"/>
    </w:rPr>
  </w:style>
  <w:style w:type="paragraph" w:customStyle="1" w:styleId="PartNo">
    <w:name w:val="Part_No"/>
    <w:basedOn w:val="Normal"/>
    <w:next w:val="Partref"/>
    <w:rsid w:val="008517BC"/>
    <w:pPr>
      <w:keepNext/>
      <w:keepLines/>
      <w:spacing w:before="480" w:after="80"/>
      <w:jc w:val="center"/>
    </w:pPr>
    <w:rPr>
      <w:caps/>
      <w:sz w:val="28"/>
    </w:rPr>
  </w:style>
  <w:style w:type="paragraph" w:customStyle="1" w:styleId="Partref">
    <w:name w:val="Part_ref"/>
    <w:basedOn w:val="Normal"/>
    <w:next w:val="Parttitle"/>
    <w:rsid w:val="008517BC"/>
    <w:pPr>
      <w:keepNext/>
      <w:keepLines/>
      <w:spacing w:before="280"/>
      <w:jc w:val="center"/>
    </w:pPr>
  </w:style>
  <w:style w:type="paragraph" w:customStyle="1" w:styleId="Parttitle">
    <w:name w:val="Part_title"/>
    <w:basedOn w:val="Normal"/>
    <w:next w:val="Normalaftertitle"/>
    <w:rsid w:val="008517BC"/>
    <w:pPr>
      <w:keepNext/>
      <w:keepLines/>
      <w:spacing w:before="240" w:after="280"/>
      <w:jc w:val="center"/>
    </w:pPr>
    <w:rPr>
      <w:b/>
      <w:sz w:val="28"/>
    </w:rPr>
  </w:style>
  <w:style w:type="paragraph" w:customStyle="1" w:styleId="Section1">
    <w:name w:val="Section_1"/>
    <w:basedOn w:val="Normal"/>
    <w:next w:val="Normal"/>
    <w:rsid w:val="008517BC"/>
    <w:pPr>
      <w:tabs>
        <w:tab w:val="clear" w:pos="794"/>
        <w:tab w:val="clear" w:pos="1191"/>
        <w:tab w:val="clear" w:pos="1588"/>
        <w:tab w:val="clear" w:pos="1985"/>
      </w:tabs>
      <w:spacing w:before="624"/>
      <w:jc w:val="center"/>
    </w:pPr>
    <w:rPr>
      <w:b/>
    </w:rPr>
  </w:style>
  <w:style w:type="paragraph" w:customStyle="1" w:styleId="Recref">
    <w:name w:val="Rec_ref"/>
    <w:basedOn w:val="Normal"/>
    <w:next w:val="Recdate"/>
    <w:rsid w:val="008517BC"/>
    <w:pPr>
      <w:keepNext/>
      <w:keepLines/>
      <w:tabs>
        <w:tab w:val="clear" w:pos="794"/>
        <w:tab w:val="clear" w:pos="1191"/>
        <w:tab w:val="clear" w:pos="1588"/>
        <w:tab w:val="clear" w:pos="1985"/>
      </w:tabs>
      <w:jc w:val="center"/>
    </w:pPr>
    <w:rPr>
      <w:i/>
    </w:rPr>
  </w:style>
  <w:style w:type="paragraph" w:customStyle="1" w:styleId="Recdate">
    <w:name w:val="Rec_date"/>
    <w:basedOn w:val="Normal"/>
    <w:next w:val="Normalaftertitle"/>
    <w:rsid w:val="008517BC"/>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8517BC"/>
  </w:style>
  <w:style w:type="paragraph" w:customStyle="1" w:styleId="QuestionNo">
    <w:name w:val="Question_No"/>
    <w:basedOn w:val="RecNo"/>
    <w:next w:val="Questiontitle"/>
    <w:rsid w:val="008517BC"/>
  </w:style>
  <w:style w:type="paragraph" w:customStyle="1" w:styleId="Questiontitle">
    <w:name w:val="Question_title"/>
    <w:basedOn w:val="Rectitle"/>
    <w:next w:val="Questionref"/>
    <w:rsid w:val="008517BC"/>
  </w:style>
  <w:style w:type="paragraph" w:customStyle="1" w:styleId="Questionref">
    <w:name w:val="Question_ref"/>
    <w:basedOn w:val="Recref"/>
    <w:next w:val="Questiondate"/>
    <w:rsid w:val="008517BC"/>
  </w:style>
  <w:style w:type="paragraph" w:customStyle="1" w:styleId="Repdate">
    <w:name w:val="Rep_date"/>
    <w:basedOn w:val="Recdate"/>
    <w:next w:val="Normalaftertitle"/>
    <w:rsid w:val="008517BC"/>
  </w:style>
  <w:style w:type="paragraph" w:customStyle="1" w:styleId="RepNo">
    <w:name w:val="Rep_No"/>
    <w:basedOn w:val="RecNo"/>
    <w:next w:val="Reptitle"/>
    <w:rsid w:val="008517BC"/>
  </w:style>
  <w:style w:type="paragraph" w:customStyle="1" w:styleId="Reptitle">
    <w:name w:val="Rep_title"/>
    <w:basedOn w:val="Rectitle"/>
    <w:next w:val="Repref"/>
    <w:rsid w:val="008517BC"/>
  </w:style>
  <w:style w:type="paragraph" w:customStyle="1" w:styleId="Repref">
    <w:name w:val="Rep_ref"/>
    <w:basedOn w:val="Recref"/>
    <w:next w:val="Repdate"/>
    <w:rsid w:val="008517BC"/>
  </w:style>
  <w:style w:type="paragraph" w:customStyle="1" w:styleId="Resdate">
    <w:name w:val="Res_date"/>
    <w:basedOn w:val="Recdate"/>
    <w:next w:val="Normalaftertitle"/>
    <w:rsid w:val="008517BC"/>
  </w:style>
  <w:style w:type="paragraph" w:customStyle="1" w:styleId="ResNo">
    <w:name w:val="Res_No"/>
    <w:basedOn w:val="RecNo"/>
    <w:next w:val="Restitle"/>
    <w:rsid w:val="008517BC"/>
  </w:style>
  <w:style w:type="paragraph" w:customStyle="1" w:styleId="Restitle">
    <w:name w:val="Res_title"/>
    <w:basedOn w:val="Rectitle"/>
    <w:next w:val="Resref"/>
    <w:rsid w:val="008517BC"/>
  </w:style>
  <w:style w:type="paragraph" w:customStyle="1" w:styleId="Resref">
    <w:name w:val="Res_ref"/>
    <w:basedOn w:val="Recref"/>
    <w:next w:val="Resdate"/>
    <w:rsid w:val="008517BC"/>
  </w:style>
  <w:style w:type="paragraph" w:customStyle="1" w:styleId="SectionNo">
    <w:name w:val="Section_No"/>
    <w:basedOn w:val="Normal"/>
    <w:next w:val="Sectiontitle"/>
    <w:rsid w:val="008517BC"/>
    <w:pPr>
      <w:keepNext/>
      <w:keepLines/>
      <w:spacing w:before="480" w:after="80"/>
      <w:jc w:val="center"/>
    </w:pPr>
    <w:rPr>
      <w:caps/>
      <w:sz w:val="28"/>
    </w:rPr>
  </w:style>
  <w:style w:type="paragraph" w:customStyle="1" w:styleId="Sectiontitle">
    <w:name w:val="Section_title"/>
    <w:basedOn w:val="Normal"/>
    <w:next w:val="Normalaftertitle"/>
    <w:rsid w:val="008517BC"/>
    <w:pPr>
      <w:keepNext/>
      <w:keepLines/>
      <w:spacing w:before="480" w:after="280"/>
      <w:jc w:val="center"/>
    </w:pPr>
    <w:rPr>
      <w:b/>
      <w:sz w:val="28"/>
    </w:rPr>
  </w:style>
  <w:style w:type="paragraph" w:customStyle="1" w:styleId="Source">
    <w:name w:val="Source"/>
    <w:basedOn w:val="Normal"/>
    <w:next w:val="Normalaftertitle"/>
    <w:rsid w:val="008517BC"/>
    <w:pPr>
      <w:spacing w:before="840" w:after="200"/>
      <w:jc w:val="center"/>
    </w:pPr>
    <w:rPr>
      <w:b/>
      <w:sz w:val="28"/>
    </w:rPr>
  </w:style>
  <w:style w:type="paragraph" w:customStyle="1" w:styleId="SpecialFooter">
    <w:name w:val="Special Footer"/>
    <w:basedOn w:val="Footer"/>
    <w:rsid w:val="008517BC"/>
    <w:pPr>
      <w:tabs>
        <w:tab w:val="left" w:pos="567"/>
        <w:tab w:val="left" w:pos="1134"/>
        <w:tab w:val="left" w:pos="1701"/>
        <w:tab w:val="left" w:pos="2268"/>
        <w:tab w:val="left" w:pos="2835"/>
      </w:tabs>
    </w:pPr>
    <w:rPr>
      <w:caps w:val="0"/>
      <w:noProof w:val="0"/>
    </w:rPr>
  </w:style>
  <w:style w:type="paragraph" w:customStyle="1" w:styleId="Title1">
    <w:name w:val="Title 1"/>
    <w:basedOn w:val="Source"/>
    <w:next w:val="Title2"/>
    <w:rsid w:val="008517BC"/>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8517BC"/>
  </w:style>
  <w:style w:type="paragraph" w:customStyle="1" w:styleId="Title3">
    <w:name w:val="Title 3"/>
    <w:basedOn w:val="Title2"/>
    <w:next w:val="Title4"/>
    <w:rsid w:val="008517BC"/>
    <w:rPr>
      <w:caps w:val="0"/>
    </w:rPr>
  </w:style>
  <w:style w:type="character" w:customStyle="1" w:styleId="Appdef">
    <w:name w:val="App_def"/>
    <w:basedOn w:val="DefaultParagraphFont"/>
    <w:rsid w:val="008517BC"/>
    <w:rPr>
      <w:rFonts w:ascii="Times New Roman" w:hAnsi="Times New Roman"/>
      <w:b/>
    </w:rPr>
  </w:style>
  <w:style w:type="character" w:customStyle="1" w:styleId="Appref">
    <w:name w:val="App_ref"/>
    <w:basedOn w:val="DefaultParagraphFont"/>
    <w:rsid w:val="008517BC"/>
  </w:style>
  <w:style w:type="character" w:customStyle="1" w:styleId="Artdef">
    <w:name w:val="Art_def"/>
    <w:basedOn w:val="DefaultParagraphFont"/>
    <w:rsid w:val="008517BC"/>
    <w:rPr>
      <w:rFonts w:ascii="Times New Roman" w:hAnsi="Times New Roman"/>
      <w:b/>
    </w:rPr>
  </w:style>
  <w:style w:type="character" w:customStyle="1" w:styleId="Artref">
    <w:name w:val="Art_ref"/>
    <w:basedOn w:val="DefaultParagraphFont"/>
    <w:rsid w:val="008517BC"/>
  </w:style>
  <w:style w:type="paragraph" w:customStyle="1" w:styleId="Reftitle">
    <w:name w:val="Ref_title"/>
    <w:basedOn w:val="Normal"/>
    <w:next w:val="Reftext"/>
    <w:rsid w:val="008517BC"/>
    <w:pPr>
      <w:spacing w:before="480"/>
      <w:jc w:val="center"/>
    </w:pPr>
    <w:rPr>
      <w:b/>
    </w:rPr>
  </w:style>
  <w:style w:type="character" w:customStyle="1" w:styleId="Resdef">
    <w:name w:val="Res_def"/>
    <w:basedOn w:val="DefaultParagraphFont"/>
    <w:rsid w:val="008517BC"/>
    <w:rPr>
      <w:rFonts w:ascii="Times New Roman" w:hAnsi="Times New Roman"/>
      <w:b/>
    </w:rPr>
  </w:style>
  <w:style w:type="character" w:customStyle="1" w:styleId="Tablefreq">
    <w:name w:val="Table_freq"/>
    <w:basedOn w:val="DefaultParagraphFont"/>
    <w:rsid w:val="008517BC"/>
    <w:rPr>
      <w:b/>
      <w:color w:val="auto"/>
    </w:rPr>
  </w:style>
  <w:style w:type="paragraph" w:customStyle="1" w:styleId="FooterQP">
    <w:name w:val="Footer_QP"/>
    <w:basedOn w:val="Normal"/>
    <w:rsid w:val="008517BC"/>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Section2">
    <w:name w:val="Section_2"/>
    <w:basedOn w:val="Normal"/>
    <w:next w:val="Normal"/>
    <w:rsid w:val="008517BC"/>
    <w:pPr>
      <w:tabs>
        <w:tab w:val="clear" w:pos="794"/>
        <w:tab w:val="clear" w:pos="1191"/>
        <w:tab w:val="clear" w:pos="1588"/>
        <w:tab w:val="clear" w:pos="1985"/>
      </w:tabs>
      <w:spacing w:before="240"/>
      <w:jc w:val="center"/>
    </w:pPr>
    <w:rPr>
      <w:i/>
    </w:rPr>
  </w:style>
  <w:style w:type="paragraph" w:customStyle="1" w:styleId="RecNoBR">
    <w:name w:val="Rec_No_BR"/>
    <w:basedOn w:val="Normal"/>
    <w:next w:val="Rectitle"/>
    <w:qFormat/>
    <w:pPr>
      <w:keepNext/>
      <w:keepLines/>
      <w:spacing w:before="480"/>
      <w:jc w:val="center"/>
    </w:pPr>
    <w:rPr>
      <w:caps/>
      <w:sz w:val="28"/>
    </w:rPr>
  </w:style>
  <w:style w:type="paragraph" w:customStyle="1" w:styleId="QuestionNoBR">
    <w:name w:val="Question_No_BR"/>
    <w:basedOn w:val="RecNoBR"/>
    <w:next w:val="Questiontitle"/>
    <w:qFormat/>
  </w:style>
  <w:style w:type="paragraph" w:customStyle="1" w:styleId="RepNoBR">
    <w:name w:val="Rep_No_BR"/>
    <w:basedOn w:val="RecNoBR"/>
    <w:next w:val="Reptitle"/>
    <w:qFormat/>
  </w:style>
  <w:style w:type="paragraph" w:customStyle="1" w:styleId="ResNoBR">
    <w:name w:val="Res_No_BR"/>
    <w:basedOn w:val="RecNoBR"/>
    <w:next w:val="Restitle"/>
    <w:qFormat/>
  </w:style>
  <w:style w:type="paragraph" w:customStyle="1" w:styleId="TabletitleBR">
    <w:name w:val="Table_title_BR"/>
    <w:basedOn w:val="Normal"/>
    <w:next w:val="Tablehead"/>
    <w:qFormat/>
    <w:pPr>
      <w:keepNext/>
      <w:keepLines/>
      <w:spacing w:before="0" w:after="120"/>
      <w:jc w:val="center"/>
    </w:pPr>
    <w:rPr>
      <w:b/>
    </w:rPr>
  </w:style>
  <w:style w:type="paragraph" w:customStyle="1" w:styleId="TableNoBR">
    <w:name w:val="Table_No_BR"/>
    <w:basedOn w:val="Normal"/>
    <w:next w:val="TabletitleBR"/>
    <w:qFormat/>
    <w:pPr>
      <w:keepNext/>
      <w:spacing w:before="560" w:after="120"/>
      <w:jc w:val="center"/>
    </w:pPr>
    <w:rPr>
      <w:caps/>
    </w:rPr>
  </w:style>
  <w:style w:type="paragraph" w:customStyle="1" w:styleId="Tableref">
    <w:name w:val="Table_ref"/>
    <w:basedOn w:val="Normal"/>
    <w:next w:val="TabletitleBR"/>
    <w:qFormat/>
    <w:pPr>
      <w:keepNext/>
      <w:spacing w:before="0" w:after="120"/>
      <w:jc w:val="center"/>
    </w:pPr>
  </w:style>
  <w:style w:type="character" w:customStyle="1" w:styleId="Recdef">
    <w:name w:val="Rec_def"/>
    <w:basedOn w:val="DefaultParagraphFont"/>
    <w:qFormat/>
    <w:rPr>
      <w:b/>
    </w:rPr>
  </w:style>
  <w:style w:type="paragraph" w:customStyle="1" w:styleId="FiguretitleBR">
    <w:name w:val="Figure_title_BR"/>
    <w:basedOn w:val="TabletitleBR"/>
    <w:next w:val="Figurewithouttitle"/>
    <w:qFormat/>
    <w:pPr>
      <w:keepNext w:val="0"/>
      <w:spacing w:after="480"/>
    </w:pPr>
  </w:style>
  <w:style w:type="paragraph" w:customStyle="1" w:styleId="FigureNoBR">
    <w:name w:val="Figure_No_BR"/>
    <w:basedOn w:val="Normal"/>
    <w:next w:val="FiguretitleBR"/>
    <w:qFormat/>
    <w:pPr>
      <w:keepNext/>
      <w:keepLines/>
      <w:spacing w:before="480" w:after="120"/>
      <w:jc w:val="center"/>
    </w:pPr>
    <w:rPr>
      <w:caps/>
    </w:rPr>
  </w:style>
  <w:style w:type="paragraph" w:customStyle="1" w:styleId="FooterPubl">
    <w:name w:val="Footer_Publ"/>
    <w:basedOn w:val="Normal"/>
    <w:qFormat/>
    <w:pPr>
      <w:tabs>
        <w:tab w:val="left" w:pos="5954"/>
        <w:tab w:val="right" w:pos="9639"/>
      </w:tabs>
      <w:spacing w:before="60" w:after="60"/>
    </w:pPr>
    <w:rPr>
      <w:sz w:val="18"/>
    </w:rPr>
  </w:style>
  <w:style w:type="paragraph" w:customStyle="1" w:styleId="Reasons">
    <w:name w:val="Reasons"/>
    <w:basedOn w:val="Normal"/>
    <w:qFormat/>
    <w:pPr>
      <w:spacing w:before="0"/>
    </w:pPr>
    <w:rPr>
      <w:lang w:val="en-US"/>
    </w:rPr>
  </w:style>
  <w:style w:type="paragraph" w:customStyle="1" w:styleId="Heading1Centered">
    <w:name w:val="Heading 1 Centered"/>
    <w:basedOn w:val="Heading1"/>
    <w:qFormat/>
    <w:pPr>
      <w:tabs>
        <w:tab w:val="left" w:pos="1134"/>
        <w:tab w:val="left" w:pos="1871"/>
        <w:tab w:val="left" w:pos="2268"/>
      </w:tabs>
      <w:overflowPunct/>
      <w:autoSpaceDE/>
      <w:autoSpaceDN/>
      <w:adjustRightInd/>
      <w:ind w:left="0" w:firstLine="0"/>
      <w:jc w:val="center"/>
      <w:textAlignment w:val="auto"/>
    </w:pPr>
    <w:rPr>
      <w:rFonts w:eastAsia="SimSun"/>
      <w:bCs/>
    </w:rPr>
  </w:style>
  <w:style w:type="paragraph" w:customStyle="1" w:styleId="TableNoTitle">
    <w:name w:val="Table_NoTitle"/>
    <w:basedOn w:val="Normal"/>
    <w:next w:val="Tablehead"/>
    <w:rsid w:val="008517BC"/>
    <w:pPr>
      <w:keepNext/>
      <w:keepLines/>
      <w:spacing w:before="360" w:after="120"/>
      <w:jc w:val="center"/>
    </w:pPr>
    <w:rPr>
      <w:b/>
    </w:rPr>
  </w:style>
  <w:style w:type="paragraph" w:styleId="Revision">
    <w:name w:val="Revision"/>
    <w:hidden/>
    <w:uiPriority w:val="99"/>
    <w:semiHidden/>
    <w:rsid w:val="001D53DA"/>
    <w:rPr>
      <w:rFonts w:ascii="Times New Roman" w:hAnsi="Times New Roman" w:cs="Times New Roman"/>
      <w:sz w:val="24"/>
      <w:szCs w:val="24"/>
      <w:lang w:val="en-GB" w:eastAsia="ja-JP"/>
    </w:rPr>
  </w:style>
  <w:style w:type="paragraph" w:customStyle="1" w:styleId="FigureNoTitle">
    <w:name w:val="Figure_NoTitle"/>
    <w:basedOn w:val="Normal"/>
    <w:next w:val="Normalaftertitle"/>
    <w:rsid w:val="008517BC"/>
    <w:pPr>
      <w:keepLines/>
      <w:spacing w:before="240" w:after="120"/>
      <w:jc w:val="center"/>
    </w:pPr>
    <w:rPr>
      <w:b/>
    </w:rPr>
  </w:style>
  <w:style w:type="character" w:styleId="UnresolvedMention">
    <w:name w:val="Unresolved Mention"/>
    <w:basedOn w:val="DefaultParagraphFont"/>
    <w:uiPriority w:val="99"/>
    <w:semiHidden/>
    <w:unhideWhenUsed/>
    <w:rsid w:val="00851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handle.itu.int/11.1002/1000/14334" TargetMode="External"/><Relationship Id="rId26" Type="http://schemas.openxmlformats.org/officeDocument/2006/relationships/hyperlink" Target="http://www.evmatch.com"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handle.itu.int/11.1002/1000/14332" TargetMode="External"/><Relationship Id="rId25" Type="http://schemas.openxmlformats.org/officeDocument/2006/relationships/hyperlink" Target="http://www.chargie.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29" Type="http://schemas.openxmlformats.org/officeDocument/2006/relationships/hyperlink" Target="https://handle.itu.int/11.1002/1000/1519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chargie.com"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www.joosup.com" TargetMode="External"/><Relationship Id="rId28" Type="http://schemas.openxmlformats.org/officeDocument/2006/relationships/hyperlink" Target="http://www.plugshare.com" TargetMode="External"/><Relationship Id="rId10" Type="http://schemas.openxmlformats.org/officeDocument/2006/relationships/image" Target="media/image1.png"/><Relationship Id="rId19" Type="http://schemas.openxmlformats.org/officeDocument/2006/relationships/hyperlink" Target="https://handle.itu.int/11.1002/1000/15623"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4.png"/><Relationship Id="rId27" Type="http://schemas.openxmlformats.org/officeDocument/2006/relationships/hyperlink" Target="http://www.chargepoint.com" TargetMode="External"/><Relationship Id="rId30" Type="http://schemas.openxmlformats.org/officeDocument/2006/relationships/hyperlink" Target="https://handle.itu.int/11.1002/1000/144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dyeva\AppData\Roaming\Microsoft\Templates\TSB%20PUB\T-TUT-REPOR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89D8AEFAC1A247B7216C0DD884D876" ma:contentTypeVersion="2" ma:contentTypeDescription="Create a new document." ma:contentTypeScope="" ma:versionID="4e2edb871820a69996c410e81a2c24ca">
  <xsd:schema xmlns:xsd="http://www.w3.org/2001/XMLSchema" xmlns:xs="http://www.w3.org/2001/XMLSchema" xmlns:p="http://schemas.microsoft.com/office/2006/metadata/properties" xmlns:ns2="6048f16a-77ac-4327-be06-b0beb1ce50d8" xmlns:ns3="0d1600e8-004f-4c6f-afe8-0c63f3945779" targetNamespace="http://schemas.microsoft.com/office/2006/metadata/properties" ma:root="true" ma:fieldsID="53b47b81a58a17b1aab64e961014a32f" ns2:_="" ns3:_="">
    <xsd:import namespace="6048f16a-77ac-4327-be06-b0beb1ce50d8"/>
    <xsd:import namespace="0d1600e8-004f-4c6f-afe8-0c63f3945779"/>
    <xsd:element name="properties">
      <xsd:complexType>
        <xsd:sequence>
          <xsd:element name="documentManagement">
            <xsd:complexType>
              <xsd:all>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8f16a-77ac-4327-be06-b0beb1ce50d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1600e8-004f-4c6f-afe8-0c63f3945779"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8523CC-DEB2-463D-9A27-DF0B8D2CAEC3}">
  <ds:schemaRefs>
    <ds:schemaRef ds:uri="http://schemas.microsoft.com/office/2006/metadata/properties"/>
    <ds:schemaRef ds:uri="http://schemas.microsoft.com/office/2006/documentManagement/types"/>
    <ds:schemaRef ds:uri="http://schemas.microsoft.com/office/infopath/2007/PartnerControls"/>
    <ds:schemaRef ds:uri="6048f16a-77ac-4327-be06-b0beb1ce50d8"/>
    <ds:schemaRef ds:uri="http://schemas.openxmlformats.org/package/2006/metadata/core-properties"/>
    <ds:schemaRef ds:uri="http://purl.org/dc/elements/1.1/"/>
    <ds:schemaRef ds:uri="http://purl.org/dc/dcmitype/"/>
    <ds:schemaRef ds:uri="0d1600e8-004f-4c6f-afe8-0c63f3945779"/>
    <ds:schemaRef ds:uri="http://www.w3.org/XML/1998/namespace"/>
    <ds:schemaRef ds:uri="http://purl.org/dc/terms/"/>
  </ds:schemaRefs>
</ds:datastoreItem>
</file>

<file path=customXml/itemProps2.xml><?xml version="1.0" encoding="utf-8"?>
<ds:datastoreItem xmlns:ds="http://schemas.openxmlformats.org/officeDocument/2006/customXml" ds:itemID="{FAACE4B3-DD21-4E21-B8E6-DF9D6AE62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8f16a-77ac-4327-be06-b0beb1ce50d8"/>
    <ds:schemaRef ds:uri="0d1600e8-004f-4c6f-afe8-0c63f3945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751D69-C054-4D4D-81C3-C6AE3340C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T-TUT-REPORT-E.dotm</Template>
  <TotalTime>140</TotalTime>
  <Pages>18</Pages>
  <Words>5713</Words>
  <Characters>32569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ITU-T Technical Paper Framework and requirements for distributed ledger technology-based sharing service and management of private charging piles</vt:lpstr>
    </vt:vector>
  </TitlesOfParts>
  <Manager>ITU-T</Manager>
  <Company>International Telecommunication Union (ITU)</Company>
  <LinksUpToDate>false</LinksUpToDate>
  <CharactersWithSpaces>38206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Paper ITU-T HSTP.DLT-PCP (10/2025) - Framework and requirements for distributed ledger technology-based sharing service and management of private charging piles</dc:title>
  <dc:subject>HSTP.DLT-PCP</dc:subject>
  <dc:creator>ITU-T</dc:creator>
  <cp:keywords>Charging service, distributed ledger technology, electric vehicle, private charging pile.</cp:keywords>
  <dc:description/>
  <cp:lastModifiedBy>Saez Grau, Ricardo</cp:lastModifiedBy>
  <cp:revision>9</cp:revision>
  <cp:lastPrinted>2017-02-22T09:55:00Z</cp:lastPrinted>
  <dcterms:created xsi:type="dcterms:W3CDTF">2026-01-31T07:35:00Z</dcterms:created>
  <dcterms:modified xsi:type="dcterms:W3CDTF">2026-02-02T12:22:00Z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0x010100D089D8AEFAC1A247B7216C0DD884D876</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
  </property>
  <property fmtid="{D5CDD505-2E9C-101B-9397-08002B2CF9AE}" pid="10" name="Docnum">
    <vt:lpwstr>SG16-TD17/WP1</vt:lpwstr>
  </property>
  <property fmtid="{D5CDD505-2E9C-101B-9397-08002B2CF9AE}" pid="11" name="Docdate">
    <vt:lpwstr/>
  </property>
  <property fmtid="{D5CDD505-2E9C-101B-9397-08002B2CF9AE}" pid="12" name="Docorlang">
    <vt:lpwstr/>
  </property>
  <property fmtid="{D5CDD505-2E9C-101B-9397-08002B2CF9AE}" pid="13" name="Docbluepink">
    <vt:lpwstr>21/16</vt:lpwstr>
  </property>
  <property fmtid="{D5CDD505-2E9C-101B-9397-08002B2CF9AE}" pid="14" name="Docdest">
    <vt:lpwstr>Geneva, 17-28 October 2022</vt:lpwstr>
  </property>
  <property fmtid="{D5CDD505-2E9C-101B-9397-08002B2CF9AE}" pid="15" name="Docauthor">
    <vt:lpwstr>Editor F.CVR-RRF</vt:lpwstr>
  </property>
  <property fmtid="{D5CDD505-2E9C-101B-9397-08002B2CF9AE}" pid="16" name="KSOProductBuildVer">
    <vt:lpwstr>2052-12.1.0.22529</vt:lpwstr>
  </property>
  <property fmtid="{D5CDD505-2E9C-101B-9397-08002B2CF9AE}" pid="17" name="KSOTemplateDocerSaveRecord">
    <vt:lpwstr>eyJoZGlkIjoiZjgzNTQ1NmQ1ZWEzZDc4ZTQ3YTA2NjkxOTBjZmRjNDUiLCJ1c2VySWQiOiI1MDM0OTk2OTAifQ==</vt:lpwstr>
  </property>
  <property fmtid="{D5CDD505-2E9C-101B-9397-08002B2CF9AE}" pid="18" name="ICV">
    <vt:lpwstr>69B1D7C692434DFCAE510B653945D807_13</vt:lpwstr>
  </property>
  <property fmtid="{D5CDD505-2E9C-101B-9397-08002B2CF9AE}" pid="19" name="MediaServiceImageTags">
    <vt:lpwstr/>
  </property>
  <property fmtid="{D5CDD505-2E9C-101B-9397-08002B2CF9AE}" pid="20" name="Language">
    <vt:lpwstr>English</vt:lpwstr>
  </property>
  <property fmtid="{D5CDD505-2E9C-101B-9397-08002B2CF9AE}" pid="21" name="Typist">
    <vt:lpwstr>Berdyeva</vt:lpwstr>
  </property>
  <property fmtid="{D5CDD505-2E9C-101B-9397-08002B2CF9AE}" pid="22" name="Date completed">
    <vt:lpwstr>05 January 2026</vt:lpwstr>
  </property>
  <property fmtid="{D5CDD505-2E9C-101B-9397-08002B2CF9AE}" pid="23" name="_DocHome">
    <vt:i4>1973037231</vt:i4>
  </property>
</Properties>
</file>