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48" w:type="dxa"/>
        <w:tblLayout w:type="fixed"/>
        <w:tblLook w:val="0000" w:firstRow="0" w:lastRow="0" w:firstColumn="0" w:lastColumn="0" w:noHBand="0" w:noVBand="0"/>
      </w:tblPr>
      <w:tblGrid>
        <w:gridCol w:w="1418"/>
        <w:gridCol w:w="10"/>
        <w:gridCol w:w="2520"/>
        <w:gridCol w:w="2029"/>
        <w:gridCol w:w="3971"/>
      </w:tblGrid>
      <w:tr w:rsidR="00AC41E6" w:rsidRPr="00A16700" w14:paraId="074C19D1" w14:textId="77777777" w:rsidTr="003E0F09">
        <w:trPr>
          <w:trHeight w:hRule="exact" w:val="1418"/>
        </w:trPr>
        <w:tc>
          <w:tcPr>
            <w:tcW w:w="1428" w:type="dxa"/>
            <w:gridSpan w:val="2"/>
          </w:tcPr>
          <w:p w14:paraId="66CE9465" w14:textId="1E53E516" w:rsidR="00AC41E6" w:rsidRPr="00A16700" w:rsidRDefault="00AC41E6" w:rsidP="003E0F09"/>
          <w:p w14:paraId="1E1FC4CE" w14:textId="77777777" w:rsidR="00AC41E6" w:rsidRPr="00A16700" w:rsidRDefault="00AC41E6" w:rsidP="003E0F09">
            <w:pPr>
              <w:spacing w:before="0"/>
              <w:rPr>
                <w:b/>
                <w:sz w:val="16"/>
              </w:rPr>
            </w:pPr>
          </w:p>
        </w:tc>
        <w:tc>
          <w:tcPr>
            <w:tcW w:w="8520" w:type="dxa"/>
            <w:gridSpan w:val="3"/>
          </w:tcPr>
          <w:p w14:paraId="43CDCBB5" w14:textId="77777777" w:rsidR="00AC41E6" w:rsidRPr="00A16700" w:rsidRDefault="00AC41E6" w:rsidP="003E0F09">
            <w:pPr>
              <w:spacing w:before="0"/>
              <w:rPr>
                <w:rFonts w:ascii="Arial" w:hAnsi="Arial" w:cs="Arial"/>
              </w:rPr>
            </w:pPr>
          </w:p>
          <w:p w14:paraId="490CB36C" w14:textId="77777777" w:rsidR="00AC41E6" w:rsidRPr="00A16700" w:rsidRDefault="00AC41E6" w:rsidP="003E0F09">
            <w:pPr>
              <w:spacing w:before="284"/>
              <w:rPr>
                <w:rFonts w:ascii="Arial" w:hAnsi="Arial" w:cs="Arial"/>
                <w:b/>
                <w:bCs/>
                <w:sz w:val="18"/>
              </w:rPr>
            </w:pPr>
            <w:r w:rsidRPr="00A16700">
              <w:rPr>
                <w:rFonts w:ascii="Arial" w:hAnsi="Arial" w:cs="Arial"/>
                <w:b/>
                <w:bCs/>
                <w:color w:val="808080"/>
                <w:spacing w:val="100"/>
              </w:rPr>
              <w:t>International Telecommunication Union</w:t>
            </w:r>
          </w:p>
        </w:tc>
      </w:tr>
      <w:tr w:rsidR="00AC41E6" w:rsidRPr="00A16700" w14:paraId="37A21E55" w14:textId="77777777" w:rsidTr="003E0F09">
        <w:trPr>
          <w:trHeight w:hRule="exact" w:val="992"/>
        </w:trPr>
        <w:tc>
          <w:tcPr>
            <w:tcW w:w="1428" w:type="dxa"/>
            <w:gridSpan w:val="2"/>
          </w:tcPr>
          <w:p w14:paraId="0D8729C4" w14:textId="77777777" w:rsidR="00AC41E6" w:rsidRPr="00A16700" w:rsidRDefault="00AC41E6" w:rsidP="003E0F09">
            <w:pPr>
              <w:spacing w:before="0"/>
            </w:pPr>
          </w:p>
        </w:tc>
        <w:tc>
          <w:tcPr>
            <w:tcW w:w="8520" w:type="dxa"/>
            <w:gridSpan w:val="3"/>
          </w:tcPr>
          <w:p w14:paraId="1559F895" w14:textId="77777777" w:rsidR="00AC41E6" w:rsidRPr="00A16700" w:rsidRDefault="00AC41E6" w:rsidP="003E0F09"/>
        </w:tc>
      </w:tr>
      <w:tr w:rsidR="00AC41E6" w:rsidRPr="00A16700" w14:paraId="2DB89E2F" w14:textId="77777777" w:rsidTr="003E0F09">
        <w:tblPrEx>
          <w:tblCellMar>
            <w:left w:w="85" w:type="dxa"/>
            <w:right w:w="85" w:type="dxa"/>
          </w:tblCellMar>
        </w:tblPrEx>
        <w:trPr>
          <w:gridBefore w:val="2"/>
          <w:wBefore w:w="1428" w:type="dxa"/>
        </w:trPr>
        <w:tc>
          <w:tcPr>
            <w:tcW w:w="2520" w:type="dxa"/>
          </w:tcPr>
          <w:p w14:paraId="6172712D" w14:textId="77777777" w:rsidR="00AC41E6" w:rsidRPr="00A16700" w:rsidRDefault="00AC41E6" w:rsidP="003E0F09">
            <w:pPr>
              <w:rPr>
                <w:b/>
                <w:sz w:val="18"/>
              </w:rPr>
            </w:pPr>
            <w:bookmarkStart w:id="0" w:name="dnume" w:colFirst="1" w:colLast="1"/>
            <w:r w:rsidRPr="00A16700">
              <w:rPr>
                <w:rFonts w:ascii="Arial" w:hAnsi="Arial"/>
                <w:b/>
                <w:spacing w:val="40"/>
                <w:sz w:val="72"/>
              </w:rPr>
              <w:t>ITU-T</w:t>
            </w:r>
          </w:p>
        </w:tc>
        <w:tc>
          <w:tcPr>
            <w:tcW w:w="6000" w:type="dxa"/>
            <w:gridSpan w:val="2"/>
          </w:tcPr>
          <w:p w14:paraId="7E6CC46E" w14:textId="77777777" w:rsidR="00AC41E6" w:rsidRPr="00A16700" w:rsidRDefault="00AC41E6" w:rsidP="003E0F09">
            <w:pPr>
              <w:spacing w:before="240"/>
              <w:jc w:val="right"/>
              <w:rPr>
                <w:rFonts w:ascii="Arial" w:hAnsi="Arial" w:cs="Arial"/>
                <w:b/>
                <w:sz w:val="60"/>
              </w:rPr>
            </w:pPr>
            <w:r w:rsidRPr="00A16700">
              <w:rPr>
                <w:rFonts w:ascii="Arial" w:hAnsi="Arial"/>
                <w:b/>
                <w:sz w:val="60"/>
              </w:rPr>
              <w:t>Technical Paper</w:t>
            </w:r>
          </w:p>
        </w:tc>
      </w:tr>
      <w:tr w:rsidR="00AC41E6" w:rsidRPr="00A16700" w14:paraId="19BF6EB5" w14:textId="77777777" w:rsidTr="003E0F09">
        <w:tblPrEx>
          <w:tblCellMar>
            <w:left w:w="85" w:type="dxa"/>
            <w:right w:w="85" w:type="dxa"/>
          </w:tblCellMar>
        </w:tblPrEx>
        <w:trPr>
          <w:gridBefore w:val="2"/>
          <w:wBefore w:w="1428" w:type="dxa"/>
          <w:trHeight w:val="974"/>
        </w:trPr>
        <w:tc>
          <w:tcPr>
            <w:tcW w:w="4549" w:type="dxa"/>
            <w:gridSpan w:val="2"/>
          </w:tcPr>
          <w:p w14:paraId="1E992C0C" w14:textId="77777777" w:rsidR="00AC41E6" w:rsidRPr="00A16700" w:rsidRDefault="00AC41E6" w:rsidP="003E0F09">
            <w:pPr>
              <w:rPr>
                <w:b/>
              </w:rPr>
            </w:pPr>
            <w:bookmarkStart w:id="1" w:name="ddatee" w:colFirst="1" w:colLast="1"/>
            <w:bookmarkEnd w:id="0"/>
            <w:r w:rsidRPr="00A16700">
              <w:rPr>
                <w:rFonts w:ascii="Arial" w:hAnsi="Arial"/>
              </w:rPr>
              <w:t>TELECOMMUNICATION</w:t>
            </w:r>
            <w:r w:rsidRPr="00A16700">
              <w:rPr>
                <w:rFonts w:ascii="Arial" w:hAnsi="Arial"/>
              </w:rPr>
              <w:br/>
              <w:t>STANDARDIZATION  SECTOR</w:t>
            </w:r>
            <w:r w:rsidRPr="00A16700">
              <w:rPr>
                <w:rFonts w:ascii="Arial" w:hAnsi="Arial"/>
              </w:rPr>
              <w:br/>
              <w:t>OF  ITU</w:t>
            </w:r>
          </w:p>
        </w:tc>
        <w:tc>
          <w:tcPr>
            <w:tcW w:w="3971" w:type="dxa"/>
          </w:tcPr>
          <w:p w14:paraId="753B79F6" w14:textId="77777777" w:rsidR="00AC41E6" w:rsidRPr="00A16700" w:rsidRDefault="00AC41E6" w:rsidP="003E0F09">
            <w:pPr>
              <w:spacing w:before="284"/>
            </w:pPr>
          </w:p>
          <w:p w14:paraId="05C2B5A7" w14:textId="4F7C4FD3" w:rsidR="00AC41E6" w:rsidRPr="00A16700" w:rsidRDefault="00AC41E6" w:rsidP="00E91498">
            <w:pPr>
              <w:wordWrap w:val="0"/>
              <w:spacing w:before="284"/>
              <w:jc w:val="right"/>
              <w:rPr>
                <w:rFonts w:ascii="Arial" w:hAnsi="Arial"/>
                <w:sz w:val="28"/>
              </w:rPr>
            </w:pPr>
            <w:r w:rsidRPr="00A16700">
              <w:rPr>
                <w:rFonts w:ascii="Arial" w:hAnsi="Arial"/>
                <w:sz w:val="28"/>
              </w:rPr>
              <w:t>(</w:t>
            </w:r>
            <w:r w:rsidR="00E91498">
              <w:rPr>
                <w:rFonts w:ascii="Arial" w:hAnsi="Arial"/>
                <w:sz w:val="28"/>
              </w:rPr>
              <w:t xml:space="preserve">27 January </w:t>
            </w:r>
            <w:r w:rsidRPr="00A16700">
              <w:rPr>
                <w:rFonts w:ascii="Arial" w:hAnsi="Arial"/>
                <w:sz w:val="28"/>
              </w:rPr>
              <w:t>2</w:t>
            </w:r>
            <w:r w:rsidR="00F90877" w:rsidRPr="00A16700">
              <w:rPr>
                <w:rFonts w:ascii="Arial" w:hAnsi="Arial"/>
                <w:sz w:val="28"/>
              </w:rPr>
              <w:t>017</w:t>
            </w:r>
            <w:r w:rsidRPr="00A16700">
              <w:rPr>
                <w:rFonts w:ascii="Arial" w:hAnsi="Arial"/>
                <w:sz w:val="28"/>
              </w:rPr>
              <w:t>)</w:t>
            </w:r>
          </w:p>
        </w:tc>
      </w:tr>
      <w:tr w:rsidR="00AC41E6" w:rsidRPr="00A16700" w14:paraId="072289AB" w14:textId="77777777" w:rsidTr="003E0F09">
        <w:trPr>
          <w:cantSplit/>
          <w:trHeight w:hRule="exact" w:val="3402"/>
        </w:trPr>
        <w:tc>
          <w:tcPr>
            <w:tcW w:w="1418" w:type="dxa"/>
          </w:tcPr>
          <w:p w14:paraId="6006E194" w14:textId="77777777" w:rsidR="00AC41E6" w:rsidRPr="00A16700" w:rsidRDefault="00AC41E6" w:rsidP="003E0F09">
            <w:pPr>
              <w:tabs>
                <w:tab w:val="right" w:pos="9639"/>
              </w:tabs>
              <w:rPr>
                <w:rFonts w:ascii="Arial" w:hAnsi="Arial"/>
                <w:sz w:val="18"/>
              </w:rPr>
            </w:pPr>
            <w:bookmarkStart w:id="2" w:name="dsece" w:colFirst="1" w:colLast="1"/>
            <w:bookmarkEnd w:id="1"/>
          </w:p>
        </w:tc>
        <w:tc>
          <w:tcPr>
            <w:tcW w:w="8530" w:type="dxa"/>
            <w:gridSpan w:val="4"/>
            <w:tcBorders>
              <w:bottom w:val="single" w:sz="12" w:space="0" w:color="auto"/>
            </w:tcBorders>
            <w:vAlign w:val="bottom"/>
          </w:tcPr>
          <w:p w14:paraId="0308E414" w14:textId="77777777" w:rsidR="00AC41E6" w:rsidRPr="00A16700" w:rsidRDefault="00AC41E6" w:rsidP="003E0F09">
            <w:pPr>
              <w:tabs>
                <w:tab w:val="right" w:pos="9639"/>
              </w:tabs>
              <w:rPr>
                <w:rFonts w:ascii="Arial" w:hAnsi="Arial"/>
                <w:sz w:val="32"/>
              </w:rPr>
            </w:pPr>
          </w:p>
        </w:tc>
      </w:tr>
      <w:tr w:rsidR="00AC41E6" w:rsidRPr="00A16700" w14:paraId="6DCAA180" w14:textId="77777777" w:rsidTr="003E0F09">
        <w:trPr>
          <w:cantSplit/>
          <w:trHeight w:hRule="exact" w:val="4536"/>
        </w:trPr>
        <w:tc>
          <w:tcPr>
            <w:tcW w:w="1418" w:type="dxa"/>
          </w:tcPr>
          <w:p w14:paraId="530813A7" w14:textId="77777777" w:rsidR="00AC41E6" w:rsidRPr="00A16700" w:rsidRDefault="00AC41E6" w:rsidP="003E0F09">
            <w:pPr>
              <w:tabs>
                <w:tab w:val="right" w:pos="9639"/>
              </w:tabs>
              <w:rPr>
                <w:rFonts w:ascii="Arial" w:hAnsi="Arial"/>
                <w:sz w:val="18"/>
              </w:rPr>
            </w:pPr>
            <w:bookmarkStart w:id="3" w:name="c1tite" w:colFirst="1" w:colLast="1"/>
            <w:bookmarkEnd w:id="2"/>
          </w:p>
        </w:tc>
        <w:tc>
          <w:tcPr>
            <w:tcW w:w="8530" w:type="dxa"/>
            <w:gridSpan w:val="4"/>
          </w:tcPr>
          <w:p w14:paraId="77E6D6C8" w14:textId="77777777" w:rsidR="00AC41E6" w:rsidRPr="00A16700" w:rsidRDefault="00AC41E6" w:rsidP="003E0F09">
            <w:pPr>
              <w:tabs>
                <w:tab w:val="right" w:pos="9639"/>
              </w:tabs>
              <w:rPr>
                <w:rFonts w:ascii="Arial" w:hAnsi="Arial" w:cs="Arial"/>
                <w:b/>
                <w:bCs/>
                <w:sz w:val="36"/>
              </w:rPr>
            </w:pPr>
            <w:bookmarkStart w:id="4" w:name="TPacro"/>
            <w:r w:rsidRPr="00A16700">
              <w:rPr>
                <w:rFonts w:ascii="Arial" w:hAnsi="Arial" w:cs="Arial"/>
                <w:b/>
                <w:bCs/>
                <w:sz w:val="36"/>
              </w:rPr>
              <w:t>HSTP-H810-XCHF</w:t>
            </w:r>
            <w:bookmarkEnd w:id="4"/>
            <w:r w:rsidRPr="00A16700">
              <w:rPr>
                <w:rFonts w:ascii="Arial" w:hAnsi="Arial" w:cs="Arial"/>
                <w:b/>
                <w:bCs/>
                <w:sz w:val="36"/>
                <w:highlight w:val="yellow"/>
              </w:rPr>
              <w:br/>
            </w:r>
            <w:r w:rsidRPr="00A16700">
              <w:rPr>
                <w:rFonts w:ascii="Arial" w:hAnsi="Arial" w:cs="Arial"/>
                <w:b/>
                <w:bCs/>
                <w:sz w:val="36"/>
              </w:rPr>
              <w:t>Fundamentals of data exchange within ITU-T H.810 Continua Design Guideline architecture</w:t>
            </w:r>
          </w:p>
        </w:tc>
      </w:tr>
      <w:bookmarkEnd w:id="3"/>
      <w:tr w:rsidR="00AC41E6" w:rsidRPr="00A16700" w14:paraId="11ED17C4" w14:textId="77777777" w:rsidTr="003E0F09">
        <w:trPr>
          <w:cantSplit/>
          <w:trHeight w:hRule="exact" w:val="1418"/>
        </w:trPr>
        <w:tc>
          <w:tcPr>
            <w:tcW w:w="1418" w:type="dxa"/>
          </w:tcPr>
          <w:p w14:paraId="11A2AC9B" w14:textId="77777777" w:rsidR="00AC41E6" w:rsidRPr="00A16700" w:rsidRDefault="00AC41E6" w:rsidP="003E0F09">
            <w:pPr>
              <w:tabs>
                <w:tab w:val="right" w:pos="9639"/>
              </w:tabs>
              <w:rPr>
                <w:rFonts w:ascii="Arial" w:hAnsi="Arial"/>
                <w:sz w:val="18"/>
              </w:rPr>
            </w:pPr>
          </w:p>
        </w:tc>
        <w:tc>
          <w:tcPr>
            <w:tcW w:w="8530" w:type="dxa"/>
            <w:gridSpan w:val="4"/>
            <w:vAlign w:val="bottom"/>
          </w:tcPr>
          <w:p w14:paraId="28C46896" w14:textId="77777777" w:rsidR="00AC41E6" w:rsidRPr="00A16700" w:rsidRDefault="00AC41E6" w:rsidP="003E0F09">
            <w:pPr>
              <w:tabs>
                <w:tab w:val="right" w:pos="9639"/>
              </w:tabs>
              <w:spacing w:before="60"/>
              <w:jc w:val="right"/>
              <w:rPr>
                <w:rFonts w:ascii="Arial" w:hAnsi="Arial" w:cs="Arial"/>
                <w:sz w:val="32"/>
              </w:rPr>
            </w:pPr>
            <w:bookmarkStart w:id="5" w:name="dnum2e"/>
            <w:bookmarkEnd w:id="5"/>
          </w:p>
        </w:tc>
      </w:tr>
    </w:tbl>
    <w:p w14:paraId="4FB56270" w14:textId="77777777" w:rsidR="00AC41E6" w:rsidRPr="00A16700" w:rsidRDefault="00AC41E6" w:rsidP="00AC41E6">
      <w:pPr>
        <w:spacing w:after="120"/>
        <w:jc w:val="center"/>
        <w:sectPr w:rsidR="00AC41E6" w:rsidRPr="00A16700" w:rsidSect="00E91498">
          <w:headerReference w:type="first" r:id="rId7"/>
          <w:footerReference w:type="first" r:id="rId8"/>
          <w:pgSz w:w="11907" w:h="16840" w:code="9"/>
          <w:pgMar w:top="1225" w:right="1281" w:bottom="1440" w:left="1140" w:header="426" w:footer="720" w:gutter="0"/>
          <w:cols w:space="720"/>
          <w:titlePg/>
          <w:docGrid w:linePitch="326"/>
        </w:sectPr>
      </w:pPr>
    </w:p>
    <w:p w14:paraId="7C8E5147" w14:textId="77777777" w:rsidR="00AC41E6" w:rsidRPr="00A16700" w:rsidRDefault="00AC41E6" w:rsidP="00AC41E6">
      <w:pPr>
        <w:pStyle w:val="Headingb"/>
      </w:pPr>
      <w:bookmarkStart w:id="6" w:name="_Toc44995568"/>
      <w:r w:rsidRPr="00A16700">
        <w:lastRenderedPageBreak/>
        <w:t>Summary</w:t>
      </w:r>
    </w:p>
    <w:bookmarkEnd w:id="6"/>
    <w:p w14:paraId="7AD114E3" w14:textId="77777777" w:rsidR="00AC41E6" w:rsidRPr="00A16700" w:rsidRDefault="00AC41E6" w:rsidP="00AC41E6">
      <w:r w:rsidRPr="00154BEC">
        <w:t>The purpose of this Technical Paper is to provide a basic description of the data that is being exchanged between sensors, gateways, and end services and the value-add the Continua Design Guidelines (CDG) provide beyond the referenced standards to make implementations truly interoperable.  The ITU-T Technical Paper "HSTP-H810 Introduction to the ITU-T H.810 Continua Design Guidelines" and the ITU-T H.810 CDG themselves provide a more comprehensive understanding of these interfaces.</w:t>
      </w:r>
    </w:p>
    <w:p w14:paraId="421B51A9" w14:textId="77777777" w:rsidR="00AC41E6" w:rsidRPr="00A16700" w:rsidRDefault="00AC41E6" w:rsidP="00AC41E6">
      <w:pPr>
        <w:rPr>
          <w:lang w:bidi="ar-DZ"/>
        </w:rPr>
      </w:pPr>
    </w:p>
    <w:p w14:paraId="2D188A5A" w14:textId="77777777" w:rsidR="00AC41E6" w:rsidRPr="00A16700" w:rsidRDefault="00AC41E6" w:rsidP="00AC41E6">
      <w:pPr>
        <w:pStyle w:val="Headingb"/>
      </w:pPr>
      <w:r w:rsidRPr="00A16700">
        <w:t>Keywords</w:t>
      </w:r>
    </w:p>
    <w:p w14:paraId="21805CE3" w14:textId="77777777" w:rsidR="00AC41E6" w:rsidRPr="00A16700" w:rsidRDefault="00AC41E6" w:rsidP="00AC41E6">
      <w:pPr>
        <w:rPr>
          <w:lang w:bidi="ar-DZ"/>
        </w:rPr>
      </w:pPr>
      <w:r w:rsidRPr="00A16700">
        <w:rPr>
          <w:lang w:bidi="ar-DZ"/>
        </w:rPr>
        <w:t>ITU-T H.810; Continua Design Guidelines; personal connected health; e-health.</w:t>
      </w:r>
    </w:p>
    <w:p w14:paraId="54784129" w14:textId="77777777" w:rsidR="00AC41E6" w:rsidRPr="00A16700" w:rsidRDefault="00AC41E6" w:rsidP="00AC41E6">
      <w:pPr>
        <w:rPr>
          <w:lang w:bidi="ar-DZ"/>
        </w:rPr>
      </w:pPr>
    </w:p>
    <w:p w14:paraId="2468B3CA" w14:textId="77777777" w:rsidR="00AC41E6" w:rsidRPr="00A16700" w:rsidRDefault="00AC41E6" w:rsidP="00AC41E6">
      <w:pPr>
        <w:pStyle w:val="Headingb"/>
      </w:pPr>
      <w:r w:rsidRPr="00A16700">
        <w:t>Change Log</w:t>
      </w:r>
    </w:p>
    <w:p w14:paraId="193C725B" w14:textId="67897F11" w:rsidR="00154BEC" w:rsidRDefault="00154BEC" w:rsidP="00AC41E6">
      <w:r>
        <w:t>This document contains Version 2</w:t>
      </w:r>
      <w:r w:rsidR="00AC41E6" w:rsidRPr="00A16700">
        <w:t xml:space="preserve"> of the ITU-T Technical Paper on “</w:t>
      </w:r>
      <w:r w:rsidR="00AC41E6" w:rsidRPr="00A16700">
        <w:rPr>
          <w:i/>
          <w:iCs/>
        </w:rPr>
        <w:t>Fundamentals of data exchange within ITU-T H.810 Continua Design Guideline architecture</w:t>
      </w:r>
      <w:r w:rsidR="00AC41E6" w:rsidRPr="00A16700">
        <w:t xml:space="preserve">” approved at the ITU-T Study Group 16 meeting held in </w:t>
      </w:r>
      <w:r w:rsidR="00454535">
        <w:t xml:space="preserve">Geneva, </w:t>
      </w:r>
      <w:sdt>
        <w:sdtPr>
          <w:alias w:val="When"/>
          <w:tag w:val="When"/>
          <w:id w:val="1352138425"/>
          <w:placeholder>
            <w:docPart w:val="4EBFDCC6FF624139AEE5726D21324634"/>
          </w:placeholder>
          <w:dataBinding w:prefixMappings="xmlns:ns0='http://schemas.microsoft.com/office/2006/metadata/properties' xmlns:ns1='http://www.w3.org/2001/XMLSchema-instance' xmlns:ns2='http://schemas.microsoft.com/office/infopath/2007/PartnerControls' xmlns:ns3='3f6fad35-1f81-480e-a4e5-6e5474dcfb96' xmlns:ns4='http://schemas.microsoft.com/sharepoint.v3' " w:xpath="/ns0:properties[1]/documentManagement[1]/ns3:When[1]" w:storeItemID="{EF8523CC-DEB2-463D-9A27-DF0B8D2CAEC3}"/>
          <w:text/>
        </w:sdtPr>
        <w:sdtEndPr/>
        <w:sdtContent>
          <w:r w:rsidR="004C06BE" w:rsidRPr="00AD426F">
            <w:t>16-27 January 2017</w:t>
          </w:r>
        </w:sdtContent>
      </w:sdt>
      <w:r w:rsidR="00454535">
        <w:t>.</w:t>
      </w:r>
    </w:p>
    <w:p w14:paraId="5FC60374" w14:textId="1A4FE439" w:rsidR="00AC41E6" w:rsidRPr="00A16700" w:rsidRDefault="00154BEC" w:rsidP="00AC41E6">
      <w:r>
        <w:t xml:space="preserve">Version 1 of this Technical Paper was approved by ITU-T Study Group 16 in its meeting in </w:t>
      </w:r>
      <w:r w:rsidR="00AC41E6" w:rsidRPr="00A16700">
        <w:t>Geneva, 12-23 October 2015.</w:t>
      </w:r>
    </w:p>
    <w:p w14:paraId="4A7F6663" w14:textId="77777777" w:rsidR="00AC41E6" w:rsidRPr="00A16700" w:rsidRDefault="00AC41E6" w:rsidP="00AC41E6"/>
    <w:tbl>
      <w:tblPr>
        <w:tblW w:w="9923" w:type="dxa"/>
        <w:jc w:val="center"/>
        <w:tblLayout w:type="fixed"/>
        <w:tblCellMar>
          <w:left w:w="57" w:type="dxa"/>
          <w:right w:w="57" w:type="dxa"/>
        </w:tblCellMar>
        <w:tblLook w:val="0000" w:firstRow="0" w:lastRow="0" w:firstColumn="0" w:lastColumn="0" w:noHBand="0" w:noVBand="0"/>
      </w:tblPr>
      <w:tblGrid>
        <w:gridCol w:w="1617"/>
        <w:gridCol w:w="3770"/>
        <w:gridCol w:w="4536"/>
      </w:tblGrid>
      <w:tr w:rsidR="0062174D" w:rsidRPr="00A16700" w14:paraId="3AF764E6" w14:textId="77777777" w:rsidTr="003E0F09">
        <w:trPr>
          <w:cantSplit/>
          <w:trHeight w:val="204"/>
          <w:jc w:val="center"/>
        </w:trPr>
        <w:tc>
          <w:tcPr>
            <w:tcW w:w="1617" w:type="dxa"/>
          </w:tcPr>
          <w:p w14:paraId="53BC489D" w14:textId="328F841D" w:rsidR="0062174D" w:rsidRPr="00A16700" w:rsidRDefault="0062174D" w:rsidP="0062174D">
            <w:pPr>
              <w:rPr>
                <w:b/>
                <w:bCs/>
              </w:rPr>
            </w:pPr>
            <w:r w:rsidRPr="00A16700">
              <w:rPr>
                <w:b/>
                <w:bCs/>
              </w:rPr>
              <w:t>Editors:</w:t>
            </w:r>
          </w:p>
        </w:tc>
        <w:tc>
          <w:tcPr>
            <w:tcW w:w="3770" w:type="dxa"/>
          </w:tcPr>
          <w:p w14:paraId="793A88DF" w14:textId="77777777" w:rsidR="0062174D" w:rsidRPr="00A16700" w:rsidRDefault="0062174D" w:rsidP="0062174D">
            <w:r w:rsidRPr="00A16700">
              <w:t>Daidi Zhong</w:t>
            </w:r>
            <w:r w:rsidRPr="00A16700">
              <w:br/>
              <w:t>Chongqing University</w:t>
            </w:r>
            <w:r w:rsidRPr="00A16700">
              <w:br/>
              <w:t>China</w:t>
            </w:r>
          </w:p>
        </w:tc>
        <w:tc>
          <w:tcPr>
            <w:tcW w:w="4536" w:type="dxa"/>
          </w:tcPr>
          <w:p w14:paraId="55A1CB0C" w14:textId="77777777" w:rsidR="0062174D" w:rsidRPr="00A16700" w:rsidRDefault="0062174D" w:rsidP="0062174D">
            <w:r w:rsidRPr="00A16700">
              <w:t>Tel:</w:t>
            </w:r>
            <w:r w:rsidRPr="00A16700">
              <w:tab/>
              <w:t>+86-13696454858</w:t>
            </w:r>
            <w:r w:rsidRPr="00A16700">
              <w:br/>
              <w:t>Email:</w:t>
            </w:r>
            <w:r w:rsidRPr="00A16700">
              <w:tab/>
            </w:r>
            <w:hyperlink r:id="rId9" w:history="1">
              <w:r w:rsidRPr="00A16700">
                <w:rPr>
                  <w:rStyle w:val="Hyperlink"/>
                </w:rPr>
                <w:t>daidi.zhong@ieee.org</w:t>
              </w:r>
            </w:hyperlink>
          </w:p>
        </w:tc>
      </w:tr>
      <w:tr w:rsidR="0062174D" w:rsidRPr="00A16700" w14:paraId="4643EF30" w14:textId="77777777" w:rsidTr="003E0F09">
        <w:trPr>
          <w:cantSplit/>
          <w:trHeight w:val="204"/>
          <w:jc w:val="center"/>
        </w:trPr>
        <w:tc>
          <w:tcPr>
            <w:tcW w:w="1617" w:type="dxa"/>
          </w:tcPr>
          <w:p w14:paraId="1487B75D" w14:textId="20DC8AF7" w:rsidR="0062174D" w:rsidRPr="00A16700" w:rsidRDefault="0062174D" w:rsidP="0062174D">
            <w:pPr>
              <w:rPr>
                <w:b/>
                <w:bCs/>
              </w:rPr>
            </w:pPr>
          </w:p>
        </w:tc>
        <w:tc>
          <w:tcPr>
            <w:tcW w:w="3770" w:type="dxa"/>
          </w:tcPr>
          <w:p w14:paraId="359224A1" w14:textId="77777777" w:rsidR="0062174D" w:rsidRPr="00A16700" w:rsidRDefault="0062174D" w:rsidP="0062174D">
            <w:r w:rsidRPr="00A16700">
              <w:t>Michael J. Kirwan</w:t>
            </w:r>
            <w:r w:rsidRPr="00A16700">
              <w:br/>
              <w:t>Continua and PCHA</w:t>
            </w:r>
            <w:r w:rsidRPr="00A16700">
              <w:br/>
              <w:t>USA</w:t>
            </w:r>
          </w:p>
        </w:tc>
        <w:tc>
          <w:tcPr>
            <w:tcW w:w="4536" w:type="dxa"/>
          </w:tcPr>
          <w:p w14:paraId="42941705" w14:textId="47CBECC3" w:rsidR="0062174D" w:rsidRPr="00A16700" w:rsidRDefault="0062174D" w:rsidP="0062174D">
            <w:r w:rsidRPr="00A16700">
              <w:t>Tel:</w:t>
            </w:r>
            <w:r w:rsidRPr="00A16700">
              <w:tab/>
              <w:t>+1-913-207-8226</w:t>
            </w:r>
            <w:r w:rsidRPr="00A16700">
              <w:br/>
              <w:t>Fax:</w:t>
            </w:r>
            <w:r w:rsidRPr="00A16700">
              <w:tab/>
              <w:t>+1-913-207-8226</w:t>
            </w:r>
            <w:r w:rsidRPr="00A16700">
              <w:br/>
              <w:t>Email:</w:t>
            </w:r>
            <w:r w:rsidRPr="00A16700">
              <w:tab/>
            </w:r>
            <w:hyperlink r:id="rId10" w:history="1">
              <w:r w:rsidRPr="00A16700">
                <w:rPr>
                  <w:rStyle w:val="Hyperlink"/>
                </w:rPr>
                <w:t>mkirwan@pchalliance.org</w:t>
              </w:r>
            </w:hyperlink>
          </w:p>
        </w:tc>
      </w:tr>
    </w:tbl>
    <w:p w14:paraId="1EF7C05E" w14:textId="77777777" w:rsidR="00AC41E6" w:rsidRPr="00A16700" w:rsidRDefault="00AC41E6" w:rsidP="00AC41E6"/>
    <w:p w14:paraId="219BA161" w14:textId="77777777" w:rsidR="00AC41E6" w:rsidRPr="00A16700" w:rsidRDefault="00AC41E6" w:rsidP="00AC41E6">
      <w:pPr>
        <w:jc w:val="center"/>
      </w:pPr>
      <w:r w:rsidRPr="00A16700">
        <w:br w:type="page"/>
      </w:r>
    </w:p>
    <w:p w14:paraId="6A8AC7CC" w14:textId="77777777" w:rsidR="00AC41E6" w:rsidRPr="00A16700" w:rsidRDefault="00AC41E6" w:rsidP="00AC41E6">
      <w:pPr>
        <w:keepNext/>
        <w:jc w:val="center"/>
        <w:rPr>
          <w:b/>
          <w:bCs/>
        </w:rPr>
      </w:pPr>
      <w:r w:rsidRPr="00A16700">
        <w:rPr>
          <w:b/>
          <w:bCs/>
        </w:rPr>
        <w:lastRenderedPageBreak/>
        <w:t>CONTENTS</w:t>
      </w:r>
    </w:p>
    <w:tbl>
      <w:tblPr>
        <w:tblW w:w="9889" w:type="dxa"/>
        <w:tblLayout w:type="fixed"/>
        <w:tblLook w:val="04A0" w:firstRow="1" w:lastRow="0" w:firstColumn="1" w:lastColumn="0" w:noHBand="0" w:noVBand="1"/>
      </w:tblPr>
      <w:tblGrid>
        <w:gridCol w:w="9889"/>
      </w:tblGrid>
      <w:tr w:rsidR="00AC41E6" w:rsidRPr="00A16700" w14:paraId="061B3C02" w14:textId="77777777" w:rsidTr="003E0F09">
        <w:trPr>
          <w:tblHeader/>
        </w:trPr>
        <w:tc>
          <w:tcPr>
            <w:tcW w:w="9889" w:type="dxa"/>
          </w:tcPr>
          <w:p w14:paraId="691FDAD6" w14:textId="77777777" w:rsidR="00AC41E6" w:rsidRPr="00A16700" w:rsidRDefault="00AC41E6" w:rsidP="003E0F09">
            <w:pPr>
              <w:pStyle w:val="toc0"/>
            </w:pPr>
            <w:r w:rsidRPr="00A16700">
              <w:tab/>
              <w:t>Page</w:t>
            </w:r>
          </w:p>
        </w:tc>
      </w:tr>
      <w:tr w:rsidR="00AC41E6" w:rsidRPr="00A16700" w14:paraId="7D805D99" w14:textId="77777777" w:rsidTr="003E0F09">
        <w:tc>
          <w:tcPr>
            <w:tcW w:w="9889" w:type="dxa"/>
          </w:tcPr>
          <w:p w14:paraId="4C919C4E" w14:textId="28A3BE33" w:rsidR="00D657F8" w:rsidRDefault="00AC41E6">
            <w:pPr>
              <w:pStyle w:val="TOC1"/>
              <w:tabs>
                <w:tab w:val="left" w:pos="480"/>
                <w:tab w:val="right" w:leader="dot" w:pos="9629"/>
              </w:tabs>
              <w:rPr>
                <w:rFonts w:asciiTheme="minorHAnsi" w:hAnsiTheme="minorHAnsi" w:cstheme="minorBidi"/>
                <w:b w:val="0"/>
                <w:bCs w:val="0"/>
                <w:caps w:val="0"/>
                <w:noProof/>
                <w:sz w:val="22"/>
                <w:szCs w:val="22"/>
                <w:lang w:eastAsia="en-GB"/>
              </w:rPr>
            </w:pPr>
            <w:r w:rsidRPr="00A16700">
              <w:fldChar w:fldCharType="begin"/>
            </w:r>
            <w:r w:rsidRPr="00A16700">
              <w:instrText xml:space="preserve"> TOC \o "1-3" \h \z \t "Annex_NoTitle,1,Appendix_NoTitle,1,Annex_No &amp; title,1,Appendix_No &amp; title,1" </w:instrText>
            </w:r>
            <w:r w:rsidRPr="00A16700">
              <w:fldChar w:fldCharType="separate"/>
            </w:r>
            <w:hyperlink w:anchor="_Toc480978289" w:history="1">
              <w:r w:rsidR="00D657F8" w:rsidRPr="00F508AA">
                <w:rPr>
                  <w:rStyle w:val="Hyperlink"/>
                  <w:noProof/>
                </w:rPr>
                <w:t>1</w:t>
              </w:r>
              <w:r w:rsidR="00D657F8">
                <w:rPr>
                  <w:rFonts w:asciiTheme="minorHAnsi" w:hAnsiTheme="minorHAnsi" w:cstheme="minorBidi"/>
                  <w:b w:val="0"/>
                  <w:bCs w:val="0"/>
                  <w:caps w:val="0"/>
                  <w:noProof/>
                  <w:sz w:val="22"/>
                  <w:szCs w:val="22"/>
                  <w:lang w:eastAsia="en-GB"/>
                </w:rPr>
                <w:tab/>
              </w:r>
              <w:r w:rsidR="00D657F8" w:rsidRPr="00F508AA">
                <w:rPr>
                  <w:rStyle w:val="Hyperlink"/>
                  <w:noProof/>
                </w:rPr>
                <w:t>Purpose and scope</w:t>
              </w:r>
              <w:r w:rsidR="00D657F8">
                <w:rPr>
                  <w:noProof/>
                  <w:webHidden/>
                </w:rPr>
                <w:tab/>
              </w:r>
              <w:r w:rsidR="00D657F8">
                <w:rPr>
                  <w:noProof/>
                  <w:webHidden/>
                </w:rPr>
                <w:fldChar w:fldCharType="begin"/>
              </w:r>
              <w:r w:rsidR="00D657F8">
                <w:rPr>
                  <w:noProof/>
                  <w:webHidden/>
                </w:rPr>
                <w:instrText xml:space="preserve"> PAGEREF _Toc480978289 \h </w:instrText>
              </w:r>
              <w:r w:rsidR="00D657F8">
                <w:rPr>
                  <w:noProof/>
                  <w:webHidden/>
                </w:rPr>
              </w:r>
              <w:r w:rsidR="00D657F8">
                <w:rPr>
                  <w:noProof/>
                  <w:webHidden/>
                </w:rPr>
                <w:fldChar w:fldCharType="separate"/>
              </w:r>
              <w:r w:rsidR="00E45C42">
                <w:rPr>
                  <w:noProof/>
                  <w:webHidden/>
                </w:rPr>
                <w:t>1</w:t>
              </w:r>
              <w:r w:rsidR="00D657F8">
                <w:rPr>
                  <w:noProof/>
                  <w:webHidden/>
                </w:rPr>
                <w:fldChar w:fldCharType="end"/>
              </w:r>
            </w:hyperlink>
          </w:p>
          <w:p w14:paraId="0926326F" w14:textId="45251A1D" w:rsidR="00D657F8" w:rsidRDefault="00D657F8">
            <w:pPr>
              <w:pStyle w:val="TOC1"/>
              <w:tabs>
                <w:tab w:val="left" w:pos="480"/>
                <w:tab w:val="right" w:leader="dot" w:pos="9629"/>
              </w:tabs>
              <w:rPr>
                <w:rFonts w:asciiTheme="minorHAnsi" w:hAnsiTheme="minorHAnsi" w:cstheme="minorBidi"/>
                <w:b w:val="0"/>
                <w:bCs w:val="0"/>
                <w:caps w:val="0"/>
                <w:noProof/>
                <w:sz w:val="22"/>
                <w:szCs w:val="22"/>
                <w:lang w:eastAsia="en-GB"/>
              </w:rPr>
            </w:pPr>
            <w:hyperlink w:anchor="_Toc480978290" w:history="1">
              <w:r w:rsidRPr="00F508AA">
                <w:rPr>
                  <w:rStyle w:val="Hyperlink"/>
                  <w:noProof/>
                </w:rPr>
                <w:t>2</w:t>
              </w:r>
              <w:r>
                <w:rPr>
                  <w:rFonts w:asciiTheme="minorHAnsi" w:hAnsiTheme="minorHAnsi" w:cstheme="minorBidi"/>
                  <w:b w:val="0"/>
                  <w:bCs w:val="0"/>
                  <w:caps w:val="0"/>
                  <w:noProof/>
                  <w:sz w:val="22"/>
                  <w:szCs w:val="22"/>
                  <w:lang w:eastAsia="en-GB"/>
                </w:rPr>
                <w:tab/>
              </w:r>
              <w:r w:rsidRPr="00F508AA">
                <w:rPr>
                  <w:rStyle w:val="Hyperlink"/>
                  <w:noProof/>
                </w:rPr>
                <w:t>References</w:t>
              </w:r>
              <w:r>
                <w:rPr>
                  <w:noProof/>
                  <w:webHidden/>
                </w:rPr>
                <w:tab/>
              </w:r>
              <w:r>
                <w:rPr>
                  <w:noProof/>
                  <w:webHidden/>
                </w:rPr>
                <w:fldChar w:fldCharType="begin"/>
              </w:r>
              <w:r>
                <w:rPr>
                  <w:noProof/>
                  <w:webHidden/>
                </w:rPr>
                <w:instrText xml:space="preserve"> PAGEREF _Toc480978290 \h </w:instrText>
              </w:r>
              <w:r>
                <w:rPr>
                  <w:noProof/>
                  <w:webHidden/>
                </w:rPr>
              </w:r>
              <w:r>
                <w:rPr>
                  <w:noProof/>
                  <w:webHidden/>
                </w:rPr>
                <w:fldChar w:fldCharType="separate"/>
              </w:r>
              <w:r w:rsidR="00E45C42">
                <w:rPr>
                  <w:noProof/>
                  <w:webHidden/>
                </w:rPr>
                <w:t>1</w:t>
              </w:r>
              <w:r>
                <w:rPr>
                  <w:noProof/>
                  <w:webHidden/>
                </w:rPr>
                <w:fldChar w:fldCharType="end"/>
              </w:r>
            </w:hyperlink>
          </w:p>
          <w:p w14:paraId="1969747D" w14:textId="0F6DA754" w:rsidR="00D657F8" w:rsidRDefault="00D657F8">
            <w:pPr>
              <w:pStyle w:val="TOC1"/>
              <w:tabs>
                <w:tab w:val="left" w:pos="480"/>
                <w:tab w:val="right" w:leader="dot" w:pos="9629"/>
              </w:tabs>
              <w:rPr>
                <w:rFonts w:asciiTheme="minorHAnsi" w:hAnsiTheme="minorHAnsi" w:cstheme="minorBidi"/>
                <w:b w:val="0"/>
                <w:bCs w:val="0"/>
                <w:caps w:val="0"/>
                <w:noProof/>
                <w:sz w:val="22"/>
                <w:szCs w:val="22"/>
                <w:lang w:eastAsia="en-GB"/>
              </w:rPr>
            </w:pPr>
            <w:hyperlink w:anchor="_Toc480978291" w:history="1">
              <w:r w:rsidRPr="00F508AA">
                <w:rPr>
                  <w:rStyle w:val="Hyperlink"/>
                  <w:noProof/>
                </w:rPr>
                <w:t>3</w:t>
              </w:r>
              <w:r>
                <w:rPr>
                  <w:rFonts w:asciiTheme="minorHAnsi" w:hAnsiTheme="minorHAnsi" w:cstheme="minorBidi"/>
                  <w:b w:val="0"/>
                  <w:bCs w:val="0"/>
                  <w:caps w:val="0"/>
                  <w:noProof/>
                  <w:sz w:val="22"/>
                  <w:szCs w:val="22"/>
                  <w:lang w:eastAsia="en-GB"/>
                </w:rPr>
                <w:tab/>
              </w:r>
              <w:r w:rsidRPr="00F508AA">
                <w:rPr>
                  <w:rStyle w:val="Hyperlink"/>
                  <w:noProof/>
                </w:rPr>
                <w:t>Glossary</w:t>
              </w:r>
              <w:r>
                <w:rPr>
                  <w:noProof/>
                  <w:webHidden/>
                </w:rPr>
                <w:tab/>
              </w:r>
              <w:r>
                <w:rPr>
                  <w:noProof/>
                  <w:webHidden/>
                </w:rPr>
                <w:fldChar w:fldCharType="begin"/>
              </w:r>
              <w:r>
                <w:rPr>
                  <w:noProof/>
                  <w:webHidden/>
                </w:rPr>
                <w:instrText xml:space="preserve"> PAGEREF _Toc480978291 \h </w:instrText>
              </w:r>
              <w:r>
                <w:rPr>
                  <w:noProof/>
                  <w:webHidden/>
                </w:rPr>
              </w:r>
              <w:r>
                <w:rPr>
                  <w:noProof/>
                  <w:webHidden/>
                </w:rPr>
                <w:fldChar w:fldCharType="separate"/>
              </w:r>
              <w:r w:rsidR="00E45C42">
                <w:rPr>
                  <w:noProof/>
                  <w:webHidden/>
                </w:rPr>
                <w:t>2</w:t>
              </w:r>
              <w:r>
                <w:rPr>
                  <w:noProof/>
                  <w:webHidden/>
                </w:rPr>
                <w:fldChar w:fldCharType="end"/>
              </w:r>
            </w:hyperlink>
          </w:p>
          <w:p w14:paraId="7DA6A0AB" w14:textId="61CBE137" w:rsidR="00D657F8" w:rsidRDefault="00D657F8">
            <w:pPr>
              <w:pStyle w:val="TOC1"/>
              <w:tabs>
                <w:tab w:val="left" w:pos="480"/>
                <w:tab w:val="right" w:leader="dot" w:pos="9629"/>
              </w:tabs>
              <w:rPr>
                <w:rFonts w:asciiTheme="minorHAnsi" w:hAnsiTheme="minorHAnsi" w:cstheme="minorBidi"/>
                <w:b w:val="0"/>
                <w:bCs w:val="0"/>
                <w:caps w:val="0"/>
                <w:noProof/>
                <w:sz w:val="22"/>
                <w:szCs w:val="22"/>
                <w:lang w:eastAsia="en-GB"/>
              </w:rPr>
            </w:pPr>
            <w:hyperlink w:anchor="_Toc480978292" w:history="1">
              <w:r w:rsidRPr="00F508AA">
                <w:rPr>
                  <w:rStyle w:val="Hyperlink"/>
                  <w:noProof/>
                </w:rPr>
                <w:t>4</w:t>
              </w:r>
              <w:r>
                <w:rPr>
                  <w:rFonts w:asciiTheme="minorHAnsi" w:hAnsiTheme="minorHAnsi" w:cstheme="minorBidi"/>
                  <w:b w:val="0"/>
                  <w:bCs w:val="0"/>
                  <w:caps w:val="0"/>
                  <w:noProof/>
                  <w:sz w:val="22"/>
                  <w:szCs w:val="22"/>
                  <w:lang w:eastAsia="en-GB"/>
                </w:rPr>
                <w:tab/>
              </w:r>
              <w:r w:rsidRPr="00F508AA">
                <w:rPr>
                  <w:rStyle w:val="Hyperlink"/>
                  <w:noProof/>
                </w:rPr>
                <w:t>Architecture in brief</w:t>
              </w:r>
              <w:r>
                <w:rPr>
                  <w:noProof/>
                  <w:webHidden/>
                </w:rPr>
                <w:tab/>
              </w:r>
              <w:r>
                <w:rPr>
                  <w:noProof/>
                  <w:webHidden/>
                </w:rPr>
                <w:fldChar w:fldCharType="begin"/>
              </w:r>
              <w:r>
                <w:rPr>
                  <w:noProof/>
                  <w:webHidden/>
                </w:rPr>
                <w:instrText xml:space="preserve"> PAGEREF _Toc480978292 \h </w:instrText>
              </w:r>
              <w:r>
                <w:rPr>
                  <w:noProof/>
                  <w:webHidden/>
                </w:rPr>
              </w:r>
              <w:r>
                <w:rPr>
                  <w:noProof/>
                  <w:webHidden/>
                </w:rPr>
                <w:fldChar w:fldCharType="separate"/>
              </w:r>
              <w:r w:rsidR="00E45C42">
                <w:rPr>
                  <w:noProof/>
                  <w:webHidden/>
                </w:rPr>
                <w:t>3</w:t>
              </w:r>
              <w:r>
                <w:rPr>
                  <w:noProof/>
                  <w:webHidden/>
                </w:rPr>
                <w:fldChar w:fldCharType="end"/>
              </w:r>
            </w:hyperlink>
          </w:p>
          <w:p w14:paraId="7C6EC856" w14:textId="43392DE3" w:rsidR="00D657F8" w:rsidRDefault="00D657F8">
            <w:pPr>
              <w:pStyle w:val="TOC1"/>
              <w:tabs>
                <w:tab w:val="left" w:pos="480"/>
                <w:tab w:val="right" w:leader="dot" w:pos="9629"/>
              </w:tabs>
              <w:rPr>
                <w:rFonts w:asciiTheme="minorHAnsi" w:hAnsiTheme="minorHAnsi" w:cstheme="minorBidi"/>
                <w:b w:val="0"/>
                <w:bCs w:val="0"/>
                <w:caps w:val="0"/>
                <w:noProof/>
                <w:sz w:val="22"/>
                <w:szCs w:val="22"/>
                <w:lang w:eastAsia="en-GB"/>
              </w:rPr>
            </w:pPr>
            <w:hyperlink w:anchor="_Toc480978293" w:history="1">
              <w:r w:rsidRPr="00F508AA">
                <w:rPr>
                  <w:rStyle w:val="Hyperlink"/>
                  <w:noProof/>
                </w:rPr>
                <w:t>5</w:t>
              </w:r>
              <w:r>
                <w:rPr>
                  <w:rFonts w:asciiTheme="minorHAnsi" w:hAnsiTheme="minorHAnsi" w:cstheme="minorBidi"/>
                  <w:b w:val="0"/>
                  <w:bCs w:val="0"/>
                  <w:caps w:val="0"/>
                  <w:noProof/>
                  <w:sz w:val="22"/>
                  <w:szCs w:val="22"/>
                  <w:lang w:eastAsia="en-GB"/>
                </w:rPr>
                <w:tab/>
              </w:r>
              <w:r w:rsidRPr="00F508AA">
                <w:rPr>
                  <w:rStyle w:val="Hyperlink"/>
                  <w:noProof/>
                </w:rPr>
                <w:t>Personal Health Devices Interface</w:t>
              </w:r>
              <w:r>
                <w:rPr>
                  <w:noProof/>
                  <w:webHidden/>
                </w:rPr>
                <w:tab/>
              </w:r>
              <w:r>
                <w:rPr>
                  <w:noProof/>
                  <w:webHidden/>
                </w:rPr>
                <w:fldChar w:fldCharType="begin"/>
              </w:r>
              <w:r>
                <w:rPr>
                  <w:noProof/>
                  <w:webHidden/>
                </w:rPr>
                <w:instrText xml:space="preserve"> PAGEREF _Toc480978293 \h </w:instrText>
              </w:r>
              <w:r>
                <w:rPr>
                  <w:noProof/>
                  <w:webHidden/>
                </w:rPr>
              </w:r>
              <w:r>
                <w:rPr>
                  <w:noProof/>
                  <w:webHidden/>
                </w:rPr>
                <w:fldChar w:fldCharType="separate"/>
              </w:r>
              <w:r w:rsidR="00E45C42">
                <w:rPr>
                  <w:noProof/>
                  <w:webHidden/>
                </w:rPr>
                <w:t>4</w:t>
              </w:r>
              <w:r>
                <w:rPr>
                  <w:noProof/>
                  <w:webHidden/>
                </w:rPr>
                <w:fldChar w:fldCharType="end"/>
              </w:r>
            </w:hyperlink>
          </w:p>
          <w:p w14:paraId="41089423" w14:textId="033025FE" w:rsidR="00D657F8" w:rsidRDefault="00D657F8">
            <w:pPr>
              <w:pStyle w:val="TOC1"/>
              <w:tabs>
                <w:tab w:val="left" w:pos="480"/>
                <w:tab w:val="right" w:leader="dot" w:pos="9629"/>
              </w:tabs>
              <w:rPr>
                <w:rFonts w:asciiTheme="minorHAnsi" w:hAnsiTheme="minorHAnsi" w:cstheme="minorBidi"/>
                <w:b w:val="0"/>
                <w:bCs w:val="0"/>
                <w:caps w:val="0"/>
                <w:noProof/>
                <w:sz w:val="22"/>
                <w:szCs w:val="22"/>
                <w:lang w:eastAsia="en-GB"/>
              </w:rPr>
            </w:pPr>
            <w:hyperlink w:anchor="_Toc480978294" w:history="1">
              <w:r w:rsidRPr="00F508AA">
                <w:rPr>
                  <w:rStyle w:val="Hyperlink"/>
                  <w:noProof/>
                </w:rPr>
                <w:t>6</w:t>
              </w:r>
              <w:r>
                <w:rPr>
                  <w:rFonts w:asciiTheme="minorHAnsi" w:hAnsiTheme="minorHAnsi" w:cstheme="minorBidi"/>
                  <w:b w:val="0"/>
                  <w:bCs w:val="0"/>
                  <w:caps w:val="0"/>
                  <w:noProof/>
                  <w:sz w:val="22"/>
                  <w:szCs w:val="22"/>
                  <w:lang w:eastAsia="en-GB"/>
                </w:rPr>
                <w:tab/>
              </w:r>
              <w:r w:rsidRPr="00F508AA">
                <w:rPr>
                  <w:rStyle w:val="Hyperlink"/>
                  <w:noProof/>
                </w:rPr>
                <w:t>Services Interface</w:t>
              </w:r>
              <w:r>
                <w:rPr>
                  <w:noProof/>
                  <w:webHidden/>
                </w:rPr>
                <w:tab/>
              </w:r>
              <w:r>
                <w:rPr>
                  <w:noProof/>
                  <w:webHidden/>
                </w:rPr>
                <w:fldChar w:fldCharType="begin"/>
              </w:r>
              <w:r>
                <w:rPr>
                  <w:noProof/>
                  <w:webHidden/>
                </w:rPr>
                <w:instrText xml:space="preserve"> PAGEREF _Toc480978294 \h </w:instrText>
              </w:r>
              <w:r>
                <w:rPr>
                  <w:noProof/>
                  <w:webHidden/>
                </w:rPr>
              </w:r>
              <w:r>
                <w:rPr>
                  <w:noProof/>
                  <w:webHidden/>
                </w:rPr>
                <w:fldChar w:fldCharType="separate"/>
              </w:r>
              <w:r w:rsidR="00E45C42">
                <w:rPr>
                  <w:noProof/>
                  <w:webHidden/>
                </w:rPr>
                <w:t>5</w:t>
              </w:r>
              <w:r>
                <w:rPr>
                  <w:noProof/>
                  <w:webHidden/>
                </w:rPr>
                <w:fldChar w:fldCharType="end"/>
              </w:r>
            </w:hyperlink>
          </w:p>
          <w:p w14:paraId="0127D72A" w14:textId="2BE70438" w:rsidR="00D657F8" w:rsidRDefault="00D657F8">
            <w:pPr>
              <w:pStyle w:val="TOC2"/>
              <w:tabs>
                <w:tab w:val="left" w:pos="720"/>
                <w:tab w:val="right" w:leader="dot" w:pos="9629"/>
              </w:tabs>
              <w:rPr>
                <w:rFonts w:asciiTheme="minorHAnsi" w:hAnsiTheme="minorHAnsi" w:cstheme="minorBidi"/>
                <w:smallCaps w:val="0"/>
                <w:noProof/>
                <w:sz w:val="22"/>
                <w:szCs w:val="22"/>
                <w:lang w:eastAsia="en-GB"/>
              </w:rPr>
            </w:pPr>
            <w:hyperlink w:anchor="_Toc480978295" w:history="1">
              <w:r w:rsidRPr="00F508AA">
                <w:rPr>
                  <w:rStyle w:val="Hyperlink"/>
                  <w:noProof/>
                </w:rPr>
                <w:t>6.1</w:t>
              </w:r>
              <w:r>
                <w:rPr>
                  <w:rFonts w:asciiTheme="minorHAnsi" w:hAnsiTheme="minorHAnsi" w:cstheme="minorBidi"/>
                  <w:smallCaps w:val="0"/>
                  <w:noProof/>
                  <w:sz w:val="22"/>
                  <w:szCs w:val="22"/>
                  <w:lang w:eastAsia="en-GB"/>
                </w:rPr>
                <w:tab/>
              </w:r>
              <w:r w:rsidRPr="00F508AA">
                <w:rPr>
                  <w:rStyle w:val="Hyperlink"/>
                  <w:noProof/>
                </w:rPr>
                <w:t>Device Observation</w:t>
              </w:r>
              <w:r>
                <w:rPr>
                  <w:noProof/>
                  <w:webHidden/>
                </w:rPr>
                <w:tab/>
              </w:r>
              <w:r>
                <w:rPr>
                  <w:noProof/>
                  <w:webHidden/>
                </w:rPr>
                <w:fldChar w:fldCharType="begin"/>
              </w:r>
              <w:r>
                <w:rPr>
                  <w:noProof/>
                  <w:webHidden/>
                </w:rPr>
                <w:instrText xml:space="preserve"> PAGEREF _Toc480978295 \h </w:instrText>
              </w:r>
              <w:r>
                <w:rPr>
                  <w:noProof/>
                  <w:webHidden/>
                </w:rPr>
              </w:r>
              <w:r>
                <w:rPr>
                  <w:noProof/>
                  <w:webHidden/>
                </w:rPr>
                <w:fldChar w:fldCharType="separate"/>
              </w:r>
              <w:r w:rsidR="00E45C42">
                <w:rPr>
                  <w:noProof/>
                  <w:webHidden/>
                </w:rPr>
                <w:t>5</w:t>
              </w:r>
              <w:r>
                <w:rPr>
                  <w:noProof/>
                  <w:webHidden/>
                </w:rPr>
                <w:fldChar w:fldCharType="end"/>
              </w:r>
            </w:hyperlink>
          </w:p>
          <w:p w14:paraId="70760E91" w14:textId="1AB76DDD" w:rsidR="00D657F8" w:rsidRDefault="00D657F8">
            <w:pPr>
              <w:pStyle w:val="TOC2"/>
              <w:tabs>
                <w:tab w:val="left" w:pos="720"/>
                <w:tab w:val="right" w:leader="dot" w:pos="9629"/>
              </w:tabs>
              <w:rPr>
                <w:rFonts w:asciiTheme="minorHAnsi" w:hAnsiTheme="minorHAnsi" w:cstheme="minorBidi"/>
                <w:smallCaps w:val="0"/>
                <w:noProof/>
                <w:sz w:val="22"/>
                <w:szCs w:val="22"/>
                <w:lang w:eastAsia="en-GB"/>
              </w:rPr>
            </w:pPr>
            <w:hyperlink w:anchor="_Toc480978296" w:history="1">
              <w:r w:rsidRPr="00F508AA">
                <w:rPr>
                  <w:rStyle w:val="Hyperlink"/>
                  <w:noProof/>
                </w:rPr>
                <w:t>6.2</w:t>
              </w:r>
              <w:r>
                <w:rPr>
                  <w:rFonts w:asciiTheme="minorHAnsi" w:hAnsiTheme="minorHAnsi" w:cstheme="minorBidi"/>
                  <w:smallCaps w:val="0"/>
                  <w:noProof/>
                  <w:sz w:val="22"/>
                  <w:szCs w:val="22"/>
                  <w:lang w:eastAsia="en-GB"/>
                </w:rPr>
                <w:tab/>
              </w:r>
              <w:r w:rsidRPr="00F508AA">
                <w:rPr>
                  <w:rStyle w:val="Hyperlink"/>
                  <w:noProof/>
                </w:rPr>
                <w:t>Questionnaires</w:t>
              </w:r>
              <w:r>
                <w:rPr>
                  <w:noProof/>
                  <w:webHidden/>
                </w:rPr>
                <w:tab/>
              </w:r>
              <w:r>
                <w:rPr>
                  <w:noProof/>
                  <w:webHidden/>
                </w:rPr>
                <w:fldChar w:fldCharType="begin"/>
              </w:r>
              <w:r>
                <w:rPr>
                  <w:noProof/>
                  <w:webHidden/>
                </w:rPr>
                <w:instrText xml:space="preserve"> PAGEREF _Toc480978296 \h </w:instrText>
              </w:r>
              <w:r>
                <w:rPr>
                  <w:noProof/>
                  <w:webHidden/>
                </w:rPr>
              </w:r>
              <w:r>
                <w:rPr>
                  <w:noProof/>
                  <w:webHidden/>
                </w:rPr>
                <w:fldChar w:fldCharType="separate"/>
              </w:r>
              <w:r w:rsidR="00E45C42">
                <w:rPr>
                  <w:noProof/>
                  <w:webHidden/>
                </w:rPr>
                <w:t>6</w:t>
              </w:r>
              <w:r>
                <w:rPr>
                  <w:noProof/>
                  <w:webHidden/>
                </w:rPr>
                <w:fldChar w:fldCharType="end"/>
              </w:r>
            </w:hyperlink>
          </w:p>
          <w:p w14:paraId="7C19C63C" w14:textId="7FBA335D" w:rsidR="00D657F8" w:rsidRDefault="00D657F8">
            <w:pPr>
              <w:pStyle w:val="TOC2"/>
              <w:tabs>
                <w:tab w:val="left" w:pos="720"/>
                <w:tab w:val="right" w:leader="dot" w:pos="9629"/>
              </w:tabs>
              <w:rPr>
                <w:rFonts w:asciiTheme="minorHAnsi" w:hAnsiTheme="minorHAnsi" w:cstheme="minorBidi"/>
                <w:smallCaps w:val="0"/>
                <w:noProof/>
                <w:sz w:val="22"/>
                <w:szCs w:val="22"/>
                <w:lang w:eastAsia="en-GB"/>
              </w:rPr>
            </w:pPr>
            <w:hyperlink w:anchor="_Toc480978297" w:history="1">
              <w:r w:rsidRPr="00F508AA">
                <w:rPr>
                  <w:rStyle w:val="Hyperlink"/>
                  <w:noProof/>
                </w:rPr>
                <w:t>6.3</w:t>
              </w:r>
              <w:r>
                <w:rPr>
                  <w:rFonts w:asciiTheme="minorHAnsi" w:hAnsiTheme="minorHAnsi" w:cstheme="minorBidi"/>
                  <w:smallCaps w:val="0"/>
                  <w:noProof/>
                  <w:sz w:val="22"/>
                  <w:szCs w:val="22"/>
                  <w:lang w:eastAsia="en-GB"/>
                </w:rPr>
                <w:tab/>
              </w:r>
              <w:r w:rsidRPr="00F508AA">
                <w:rPr>
                  <w:rStyle w:val="Hyperlink"/>
                  <w:noProof/>
                </w:rPr>
                <w:t>Consent Management</w:t>
              </w:r>
              <w:r>
                <w:rPr>
                  <w:noProof/>
                  <w:webHidden/>
                </w:rPr>
                <w:tab/>
              </w:r>
              <w:r>
                <w:rPr>
                  <w:noProof/>
                  <w:webHidden/>
                </w:rPr>
                <w:fldChar w:fldCharType="begin"/>
              </w:r>
              <w:r>
                <w:rPr>
                  <w:noProof/>
                  <w:webHidden/>
                </w:rPr>
                <w:instrText xml:space="preserve"> PAGEREF _Toc480978297 \h </w:instrText>
              </w:r>
              <w:r>
                <w:rPr>
                  <w:noProof/>
                  <w:webHidden/>
                </w:rPr>
              </w:r>
              <w:r>
                <w:rPr>
                  <w:noProof/>
                  <w:webHidden/>
                </w:rPr>
                <w:fldChar w:fldCharType="separate"/>
              </w:r>
              <w:r w:rsidR="00E45C42">
                <w:rPr>
                  <w:noProof/>
                  <w:webHidden/>
                </w:rPr>
                <w:t>6</w:t>
              </w:r>
              <w:r>
                <w:rPr>
                  <w:noProof/>
                  <w:webHidden/>
                </w:rPr>
                <w:fldChar w:fldCharType="end"/>
              </w:r>
            </w:hyperlink>
          </w:p>
          <w:p w14:paraId="03D6F764" w14:textId="3F7A0EAA" w:rsidR="00D657F8" w:rsidRDefault="00D657F8">
            <w:pPr>
              <w:pStyle w:val="TOC2"/>
              <w:tabs>
                <w:tab w:val="left" w:pos="720"/>
                <w:tab w:val="right" w:leader="dot" w:pos="9629"/>
              </w:tabs>
              <w:rPr>
                <w:rFonts w:asciiTheme="minorHAnsi" w:hAnsiTheme="minorHAnsi" w:cstheme="minorBidi"/>
                <w:smallCaps w:val="0"/>
                <w:noProof/>
                <w:sz w:val="22"/>
                <w:szCs w:val="22"/>
                <w:lang w:eastAsia="en-GB"/>
              </w:rPr>
            </w:pPr>
            <w:hyperlink w:anchor="_Toc480978298" w:history="1">
              <w:r w:rsidRPr="00F508AA">
                <w:rPr>
                  <w:rStyle w:val="Hyperlink"/>
                  <w:noProof/>
                </w:rPr>
                <w:t>6.4</w:t>
              </w:r>
              <w:r>
                <w:rPr>
                  <w:rFonts w:asciiTheme="minorHAnsi" w:hAnsiTheme="minorHAnsi" w:cstheme="minorBidi"/>
                  <w:smallCaps w:val="0"/>
                  <w:noProof/>
                  <w:sz w:val="22"/>
                  <w:szCs w:val="22"/>
                  <w:lang w:eastAsia="en-GB"/>
                </w:rPr>
                <w:tab/>
              </w:r>
              <w:r w:rsidRPr="00F508AA">
                <w:rPr>
                  <w:rStyle w:val="Hyperlink"/>
                  <w:noProof/>
                </w:rPr>
                <w:t>Capabilities Exchange</w:t>
              </w:r>
              <w:r>
                <w:rPr>
                  <w:noProof/>
                  <w:webHidden/>
                </w:rPr>
                <w:tab/>
              </w:r>
              <w:r>
                <w:rPr>
                  <w:noProof/>
                  <w:webHidden/>
                </w:rPr>
                <w:fldChar w:fldCharType="begin"/>
              </w:r>
              <w:r>
                <w:rPr>
                  <w:noProof/>
                  <w:webHidden/>
                </w:rPr>
                <w:instrText xml:space="preserve"> PAGEREF _Toc480978298 \h </w:instrText>
              </w:r>
              <w:r>
                <w:rPr>
                  <w:noProof/>
                  <w:webHidden/>
                </w:rPr>
              </w:r>
              <w:r>
                <w:rPr>
                  <w:noProof/>
                  <w:webHidden/>
                </w:rPr>
                <w:fldChar w:fldCharType="separate"/>
              </w:r>
              <w:r w:rsidR="00E45C42">
                <w:rPr>
                  <w:noProof/>
                  <w:webHidden/>
                </w:rPr>
                <w:t>6</w:t>
              </w:r>
              <w:r>
                <w:rPr>
                  <w:noProof/>
                  <w:webHidden/>
                </w:rPr>
                <w:fldChar w:fldCharType="end"/>
              </w:r>
            </w:hyperlink>
          </w:p>
          <w:p w14:paraId="68DD7A16" w14:textId="0AAA257F" w:rsidR="00D657F8" w:rsidRDefault="00D657F8">
            <w:pPr>
              <w:pStyle w:val="TOC2"/>
              <w:tabs>
                <w:tab w:val="left" w:pos="720"/>
                <w:tab w:val="right" w:leader="dot" w:pos="9629"/>
              </w:tabs>
              <w:rPr>
                <w:rFonts w:asciiTheme="minorHAnsi" w:hAnsiTheme="minorHAnsi" w:cstheme="minorBidi"/>
                <w:smallCaps w:val="0"/>
                <w:noProof/>
                <w:sz w:val="22"/>
                <w:szCs w:val="22"/>
                <w:lang w:eastAsia="en-GB"/>
              </w:rPr>
            </w:pPr>
            <w:hyperlink w:anchor="_Toc480978299" w:history="1">
              <w:r w:rsidRPr="00F508AA">
                <w:rPr>
                  <w:rStyle w:val="Hyperlink"/>
                  <w:noProof/>
                </w:rPr>
                <w:t>6.5</w:t>
              </w:r>
              <w:r>
                <w:rPr>
                  <w:rFonts w:asciiTheme="minorHAnsi" w:hAnsiTheme="minorHAnsi" w:cstheme="minorBidi"/>
                  <w:smallCaps w:val="0"/>
                  <w:noProof/>
                  <w:sz w:val="22"/>
                  <w:szCs w:val="22"/>
                  <w:lang w:eastAsia="en-GB"/>
                </w:rPr>
                <w:tab/>
              </w:r>
              <w:r w:rsidRPr="00F508AA">
                <w:rPr>
                  <w:rStyle w:val="Hyperlink"/>
                  <w:noProof/>
                </w:rPr>
                <w:t>Authenticated Persistent Session</w:t>
              </w:r>
              <w:r>
                <w:rPr>
                  <w:noProof/>
                  <w:webHidden/>
                </w:rPr>
                <w:tab/>
              </w:r>
              <w:r>
                <w:rPr>
                  <w:noProof/>
                  <w:webHidden/>
                </w:rPr>
                <w:fldChar w:fldCharType="begin"/>
              </w:r>
              <w:r>
                <w:rPr>
                  <w:noProof/>
                  <w:webHidden/>
                </w:rPr>
                <w:instrText xml:space="preserve"> PAGEREF _Toc480978299 \h </w:instrText>
              </w:r>
              <w:r>
                <w:rPr>
                  <w:noProof/>
                  <w:webHidden/>
                </w:rPr>
              </w:r>
              <w:r>
                <w:rPr>
                  <w:noProof/>
                  <w:webHidden/>
                </w:rPr>
                <w:fldChar w:fldCharType="separate"/>
              </w:r>
              <w:r w:rsidR="00E45C42">
                <w:rPr>
                  <w:noProof/>
                  <w:webHidden/>
                </w:rPr>
                <w:t>6</w:t>
              </w:r>
              <w:r>
                <w:rPr>
                  <w:noProof/>
                  <w:webHidden/>
                </w:rPr>
                <w:fldChar w:fldCharType="end"/>
              </w:r>
            </w:hyperlink>
          </w:p>
          <w:p w14:paraId="13A19821" w14:textId="41024F7A" w:rsidR="00D657F8" w:rsidRDefault="00D657F8">
            <w:pPr>
              <w:pStyle w:val="TOC1"/>
              <w:tabs>
                <w:tab w:val="left" w:pos="480"/>
                <w:tab w:val="right" w:leader="dot" w:pos="9629"/>
              </w:tabs>
              <w:rPr>
                <w:rFonts w:asciiTheme="minorHAnsi" w:hAnsiTheme="minorHAnsi" w:cstheme="minorBidi"/>
                <w:b w:val="0"/>
                <w:bCs w:val="0"/>
                <w:caps w:val="0"/>
                <w:noProof/>
                <w:sz w:val="22"/>
                <w:szCs w:val="22"/>
                <w:lang w:eastAsia="en-GB"/>
              </w:rPr>
            </w:pPr>
            <w:hyperlink w:anchor="_Toc480978300" w:history="1">
              <w:r w:rsidRPr="00F508AA">
                <w:rPr>
                  <w:rStyle w:val="Hyperlink"/>
                  <w:noProof/>
                </w:rPr>
                <w:t>7</w:t>
              </w:r>
              <w:r>
                <w:rPr>
                  <w:rFonts w:asciiTheme="minorHAnsi" w:hAnsiTheme="minorHAnsi" w:cstheme="minorBidi"/>
                  <w:b w:val="0"/>
                  <w:bCs w:val="0"/>
                  <w:caps w:val="0"/>
                  <w:noProof/>
                  <w:sz w:val="22"/>
                  <w:szCs w:val="22"/>
                  <w:lang w:eastAsia="en-GB"/>
                </w:rPr>
                <w:tab/>
              </w:r>
              <w:r w:rsidRPr="00F508AA">
                <w:rPr>
                  <w:rStyle w:val="Hyperlink"/>
                  <w:noProof/>
                </w:rPr>
                <w:t xml:space="preserve">Healthcare Information </w:t>
              </w:r>
              <w:r w:rsidRPr="00F508AA">
                <w:rPr>
                  <w:rStyle w:val="Hyperlink"/>
                  <w:noProof/>
                  <w:lang w:val="en-US"/>
                </w:rPr>
                <w:t>System</w:t>
              </w:r>
              <w:r w:rsidRPr="00F508AA">
                <w:rPr>
                  <w:rStyle w:val="Hyperlink"/>
                  <w:noProof/>
                </w:rPr>
                <w:t>s Interface</w:t>
              </w:r>
              <w:r>
                <w:rPr>
                  <w:noProof/>
                  <w:webHidden/>
                </w:rPr>
                <w:tab/>
              </w:r>
              <w:r>
                <w:rPr>
                  <w:noProof/>
                  <w:webHidden/>
                </w:rPr>
                <w:fldChar w:fldCharType="begin"/>
              </w:r>
              <w:r>
                <w:rPr>
                  <w:noProof/>
                  <w:webHidden/>
                </w:rPr>
                <w:instrText xml:space="preserve"> PAGEREF _Toc480978300 \h </w:instrText>
              </w:r>
              <w:r>
                <w:rPr>
                  <w:noProof/>
                  <w:webHidden/>
                </w:rPr>
              </w:r>
              <w:r>
                <w:rPr>
                  <w:noProof/>
                  <w:webHidden/>
                </w:rPr>
                <w:fldChar w:fldCharType="separate"/>
              </w:r>
              <w:r w:rsidR="00E45C42">
                <w:rPr>
                  <w:noProof/>
                  <w:webHidden/>
                </w:rPr>
                <w:t>7</w:t>
              </w:r>
              <w:r>
                <w:rPr>
                  <w:noProof/>
                  <w:webHidden/>
                </w:rPr>
                <w:fldChar w:fldCharType="end"/>
              </w:r>
            </w:hyperlink>
          </w:p>
          <w:p w14:paraId="3955E050" w14:textId="45DBE8B2" w:rsidR="00D657F8" w:rsidRDefault="00D657F8">
            <w:pPr>
              <w:pStyle w:val="TOC1"/>
              <w:tabs>
                <w:tab w:val="left" w:pos="480"/>
                <w:tab w:val="right" w:leader="dot" w:pos="9629"/>
              </w:tabs>
              <w:rPr>
                <w:rFonts w:asciiTheme="minorHAnsi" w:hAnsiTheme="minorHAnsi" w:cstheme="minorBidi"/>
                <w:b w:val="0"/>
                <w:bCs w:val="0"/>
                <w:caps w:val="0"/>
                <w:noProof/>
                <w:sz w:val="22"/>
                <w:szCs w:val="22"/>
                <w:lang w:eastAsia="en-GB"/>
              </w:rPr>
            </w:pPr>
            <w:hyperlink w:anchor="_Toc480978301" w:history="1">
              <w:r w:rsidRPr="00F508AA">
                <w:rPr>
                  <w:rStyle w:val="Hyperlink"/>
                  <w:noProof/>
                </w:rPr>
                <w:t>8</w:t>
              </w:r>
              <w:r>
                <w:rPr>
                  <w:rFonts w:asciiTheme="minorHAnsi" w:hAnsiTheme="minorHAnsi" w:cstheme="minorBidi"/>
                  <w:b w:val="0"/>
                  <w:bCs w:val="0"/>
                  <w:caps w:val="0"/>
                  <w:noProof/>
                  <w:sz w:val="22"/>
                  <w:szCs w:val="22"/>
                  <w:lang w:eastAsia="en-GB"/>
                </w:rPr>
                <w:tab/>
              </w:r>
              <w:r w:rsidRPr="00F508AA">
                <w:rPr>
                  <w:rStyle w:val="Hyperlink"/>
                  <w:noProof/>
                </w:rPr>
                <w:t>Certification</w:t>
              </w:r>
              <w:r>
                <w:rPr>
                  <w:noProof/>
                  <w:webHidden/>
                </w:rPr>
                <w:tab/>
              </w:r>
              <w:r>
                <w:rPr>
                  <w:noProof/>
                  <w:webHidden/>
                </w:rPr>
                <w:fldChar w:fldCharType="begin"/>
              </w:r>
              <w:r>
                <w:rPr>
                  <w:noProof/>
                  <w:webHidden/>
                </w:rPr>
                <w:instrText xml:space="preserve"> PAGEREF _Toc480978301 \h </w:instrText>
              </w:r>
              <w:r>
                <w:rPr>
                  <w:noProof/>
                  <w:webHidden/>
                </w:rPr>
              </w:r>
              <w:r>
                <w:rPr>
                  <w:noProof/>
                  <w:webHidden/>
                </w:rPr>
                <w:fldChar w:fldCharType="separate"/>
              </w:r>
              <w:r w:rsidR="00E45C42">
                <w:rPr>
                  <w:noProof/>
                  <w:webHidden/>
                </w:rPr>
                <w:t>8</w:t>
              </w:r>
              <w:r>
                <w:rPr>
                  <w:noProof/>
                  <w:webHidden/>
                </w:rPr>
                <w:fldChar w:fldCharType="end"/>
              </w:r>
            </w:hyperlink>
          </w:p>
          <w:p w14:paraId="2E8B2AFD" w14:textId="203774B9" w:rsidR="00D657F8" w:rsidRDefault="00D657F8">
            <w:pPr>
              <w:pStyle w:val="TOC1"/>
              <w:tabs>
                <w:tab w:val="left" w:pos="480"/>
                <w:tab w:val="right" w:leader="dot" w:pos="9629"/>
              </w:tabs>
              <w:rPr>
                <w:rFonts w:asciiTheme="minorHAnsi" w:hAnsiTheme="minorHAnsi" w:cstheme="minorBidi"/>
                <w:b w:val="0"/>
                <w:bCs w:val="0"/>
                <w:caps w:val="0"/>
                <w:noProof/>
                <w:sz w:val="22"/>
                <w:szCs w:val="22"/>
                <w:lang w:eastAsia="en-GB"/>
              </w:rPr>
            </w:pPr>
            <w:hyperlink w:anchor="_Toc480978302" w:history="1">
              <w:r w:rsidRPr="00F508AA">
                <w:rPr>
                  <w:rStyle w:val="Hyperlink"/>
                  <w:noProof/>
                </w:rPr>
                <w:t>9</w:t>
              </w:r>
              <w:r>
                <w:rPr>
                  <w:rFonts w:asciiTheme="minorHAnsi" w:hAnsiTheme="minorHAnsi" w:cstheme="minorBidi"/>
                  <w:b w:val="0"/>
                  <w:bCs w:val="0"/>
                  <w:caps w:val="0"/>
                  <w:noProof/>
                  <w:sz w:val="22"/>
                  <w:szCs w:val="22"/>
                  <w:lang w:eastAsia="en-GB"/>
                </w:rPr>
                <w:tab/>
              </w:r>
              <w:r w:rsidRPr="00F508AA">
                <w:rPr>
                  <w:rStyle w:val="Hyperlink"/>
                  <w:noProof/>
                </w:rPr>
                <w:t>Foundational specifications and standards</w:t>
              </w:r>
              <w:r>
                <w:rPr>
                  <w:noProof/>
                  <w:webHidden/>
                </w:rPr>
                <w:tab/>
              </w:r>
              <w:r>
                <w:rPr>
                  <w:noProof/>
                  <w:webHidden/>
                </w:rPr>
                <w:fldChar w:fldCharType="begin"/>
              </w:r>
              <w:r>
                <w:rPr>
                  <w:noProof/>
                  <w:webHidden/>
                </w:rPr>
                <w:instrText xml:space="preserve"> PAGEREF _Toc480978302 \h </w:instrText>
              </w:r>
              <w:r>
                <w:rPr>
                  <w:noProof/>
                  <w:webHidden/>
                </w:rPr>
              </w:r>
              <w:r>
                <w:rPr>
                  <w:noProof/>
                  <w:webHidden/>
                </w:rPr>
                <w:fldChar w:fldCharType="separate"/>
              </w:r>
              <w:r w:rsidR="00E45C42">
                <w:rPr>
                  <w:noProof/>
                  <w:webHidden/>
                </w:rPr>
                <w:t>8</w:t>
              </w:r>
              <w:r>
                <w:rPr>
                  <w:noProof/>
                  <w:webHidden/>
                </w:rPr>
                <w:fldChar w:fldCharType="end"/>
              </w:r>
            </w:hyperlink>
          </w:p>
          <w:p w14:paraId="0585EA76" w14:textId="77066D07" w:rsidR="00AC41E6" w:rsidRPr="00A16700" w:rsidRDefault="00AC41E6" w:rsidP="003E0F09">
            <w:pPr>
              <w:pStyle w:val="TableofFigures"/>
              <w:rPr>
                <w:rFonts w:eastAsia="Times New Roman"/>
              </w:rPr>
            </w:pPr>
            <w:r w:rsidRPr="00A16700">
              <w:rPr>
                <w:rFonts w:eastAsia="Batang"/>
              </w:rPr>
              <w:fldChar w:fldCharType="end"/>
            </w:r>
          </w:p>
        </w:tc>
      </w:tr>
    </w:tbl>
    <w:p w14:paraId="4093A148" w14:textId="77777777" w:rsidR="00AC41E6" w:rsidRPr="00A16700" w:rsidRDefault="00AC41E6" w:rsidP="00AC41E6"/>
    <w:p w14:paraId="7A9F13CE" w14:textId="77777777" w:rsidR="00AC41E6" w:rsidRPr="00A16700" w:rsidRDefault="00AC41E6" w:rsidP="00AC41E6">
      <w:pPr>
        <w:keepNext/>
        <w:jc w:val="center"/>
        <w:rPr>
          <w:b/>
          <w:bCs/>
        </w:rPr>
      </w:pPr>
      <w:r w:rsidRPr="00A16700">
        <w:rPr>
          <w:b/>
          <w:bCs/>
        </w:rPr>
        <w:t>List of Figures</w:t>
      </w:r>
    </w:p>
    <w:tbl>
      <w:tblPr>
        <w:tblW w:w="9889" w:type="dxa"/>
        <w:tblLayout w:type="fixed"/>
        <w:tblLook w:val="04A0" w:firstRow="1" w:lastRow="0" w:firstColumn="1" w:lastColumn="0" w:noHBand="0" w:noVBand="1"/>
      </w:tblPr>
      <w:tblGrid>
        <w:gridCol w:w="9889"/>
      </w:tblGrid>
      <w:tr w:rsidR="00AC41E6" w:rsidRPr="00A16700" w14:paraId="60F9EB7B" w14:textId="77777777" w:rsidTr="003E0F09">
        <w:trPr>
          <w:tblHeader/>
        </w:trPr>
        <w:tc>
          <w:tcPr>
            <w:tcW w:w="9889" w:type="dxa"/>
          </w:tcPr>
          <w:p w14:paraId="43C7BF12" w14:textId="77777777" w:rsidR="00AC41E6" w:rsidRPr="00A16700" w:rsidRDefault="00AC41E6" w:rsidP="003E0F09">
            <w:pPr>
              <w:pStyle w:val="toc0"/>
              <w:keepNext/>
            </w:pPr>
            <w:r w:rsidRPr="00A16700">
              <w:tab/>
              <w:t>Page</w:t>
            </w:r>
          </w:p>
        </w:tc>
      </w:tr>
      <w:tr w:rsidR="00AC41E6" w:rsidRPr="00A16700" w14:paraId="633480E3" w14:textId="77777777" w:rsidTr="003E0F09">
        <w:tc>
          <w:tcPr>
            <w:tcW w:w="9889" w:type="dxa"/>
          </w:tcPr>
          <w:p w14:paraId="1FECBE9B" w14:textId="7EC99C5D" w:rsidR="00961AFD" w:rsidRDefault="00AC41E6">
            <w:pPr>
              <w:pStyle w:val="TableofFigures"/>
              <w:rPr>
                <w:rFonts w:asciiTheme="minorHAnsi" w:hAnsiTheme="minorHAnsi" w:cstheme="minorBidi"/>
                <w:smallCaps w:val="0"/>
                <w:noProof/>
                <w:sz w:val="22"/>
                <w:szCs w:val="22"/>
                <w:lang w:val="en-US" w:eastAsia="zh-CN"/>
              </w:rPr>
            </w:pPr>
            <w:r w:rsidRPr="00A16700">
              <w:rPr>
                <w:rFonts w:eastAsia="Times New Roman"/>
              </w:rPr>
              <w:fldChar w:fldCharType="begin"/>
            </w:r>
            <w:r w:rsidRPr="00A16700">
              <w:rPr>
                <w:rFonts w:eastAsia="Times New Roman"/>
              </w:rPr>
              <w:instrText xml:space="preserve"> TOC \h \z \t "Figure_No &amp; title" \c </w:instrText>
            </w:r>
            <w:r w:rsidRPr="00A16700">
              <w:rPr>
                <w:rFonts w:eastAsia="Times New Roman"/>
              </w:rPr>
              <w:fldChar w:fldCharType="separate"/>
            </w:r>
            <w:hyperlink w:anchor="_Toc471200972" w:history="1">
              <w:r w:rsidR="00961AFD" w:rsidRPr="00192B29">
                <w:rPr>
                  <w:rStyle w:val="Hyperlink"/>
                  <w:noProof/>
                </w:rPr>
                <w:t>Figure 1: High Level Architecture</w:t>
              </w:r>
              <w:r w:rsidR="00961AFD">
                <w:rPr>
                  <w:noProof/>
                  <w:webHidden/>
                </w:rPr>
                <w:tab/>
              </w:r>
              <w:r w:rsidR="00961AFD">
                <w:rPr>
                  <w:noProof/>
                  <w:webHidden/>
                </w:rPr>
                <w:fldChar w:fldCharType="begin"/>
              </w:r>
              <w:r w:rsidR="00961AFD">
                <w:rPr>
                  <w:noProof/>
                  <w:webHidden/>
                </w:rPr>
                <w:instrText xml:space="preserve"> PAGEREF _Toc471200972 \h </w:instrText>
              </w:r>
              <w:r w:rsidR="00961AFD">
                <w:rPr>
                  <w:noProof/>
                  <w:webHidden/>
                </w:rPr>
              </w:r>
              <w:r w:rsidR="00961AFD">
                <w:rPr>
                  <w:noProof/>
                  <w:webHidden/>
                </w:rPr>
                <w:fldChar w:fldCharType="separate"/>
              </w:r>
              <w:r w:rsidR="00E45C42">
                <w:rPr>
                  <w:noProof/>
                  <w:webHidden/>
                </w:rPr>
                <w:t>3</w:t>
              </w:r>
              <w:r w:rsidR="00961AFD">
                <w:rPr>
                  <w:noProof/>
                  <w:webHidden/>
                </w:rPr>
                <w:fldChar w:fldCharType="end"/>
              </w:r>
            </w:hyperlink>
          </w:p>
          <w:p w14:paraId="585908B0" w14:textId="3C6E64C3" w:rsidR="00961AFD" w:rsidRDefault="00E45C42">
            <w:pPr>
              <w:pStyle w:val="TableofFigures"/>
              <w:rPr>
                <w:rFonts w:asciiTheme="minorHAnsi" w:hAnsiTheme="minorHAnsi" w:cstheme="minorBidi"/>
                <w:smallCaps w:val="0"/>
                <w:noProof/>
                <w:sz w:val="22"/>
                <w:szCs w:val="22"/>
                <w:lang w:val="en-US" w:eastAsia="zh-CN"/>
              </w:rPr>
            </w:pPr>
            <w:hyperlink w:anchor="_Toc471200973" w:history="1">
              <w:r w:rsidR="00961AFD" w:rsidRPr="00192B29">
                <w:rPr>
                  <w:rStyle w:val="Hyperlink"/>
                  <w:noProof/>
                </w:rPr>
                <w:t>Figure 2: Sample IEEE 1107</w:t>
              </w:r>
              <w:bookmarkStart w:id="7" w:name="_GoBack"/>
              <w:bookmarkEnd w:id="7"/>
              <w:r w:rsidR="00961AFD" w:rsidRPr="00192B29">
                <w:rPr>
                  <w:rStyle w:val="Hyperlink"/>
                  <w:noProof/>
                </w:rPr>
                <w:t>3 Message</w:t>
              </w:r>
              <w:r w:rsidR="00961AFD">
                <w:rPr>
                  <w:noProof/>
                  <w:webHidden/>
                </w:rPr>
                <w:tab/>
              </w:r>
              <w:r w:rsidR="00961AFD">
                <w:rPr>
                  <w:noProof/>
                  <w:webHidden/>
                </w:rPr>
                <w:fldChar w:fldCharType="begin"/>
              </w:r>
              <w:r w:rsidR="00961AFD">
                <w:rPr>
                  <w:noProof/>
                  <w:webHidden/>
                </w:rPr>
                <w:instrText xml:space="preserve"> PAGEREF _Toc471200973 \h </w:instrText>
              </w:r>
              <w:r w:rsidR="00961AFD">
                <w:rPr>
                  <w:noProof/>
                  <w:webHidden/>
                </w:rPr>
              </w:r>
              <w:r w:rsidR="00961AFD">
                <w:rPr>
                  <w:noProof/>
                  <w:webHidden/>
                </w:rPr>
                <w:fldChar w:fldCharType="separate"/>
              </w:r>
              <w:r>
                <w:rPr>
                  <w:noProof/>
                  <w:webHidden/>
                </w:rPr>
                <w:t>4</w:t>
              </w:r>
              <w:r w:rsidR="00961AFD">
                <w:rPr>
                  <w:noProof/>
                  <w:webHidden/>
                </w:rPr>
                <w:fldChar w:fldCharType="end"/>
              </w:r>
            </w:hyperlink>
          </w:p>
          <w:p w14:paraId="6AAF339B" w14:textId="477F08AA" w:rsidR="00961AFD" w:rsidRDefault="00E45C42">
            <w:pPr>
              <w:pStyle w:val="TableofFigures"/>
              <w:rPr>
                <w:rFonts w:asciiTheme="minorHAnsi" w:hAnsiTheme="minorHAnsi" w:cstheme="minorBidi"/>
                <w:smallCaps w:val="0"/>
                <w:noProof/>
                <w:sz w:val="22"/>
                <w:szCs w:val="22"/>
                <w:lang w:val="en-US" w:eastAsia="zh-CN"/>
              </w:rPr>
            </w:pPr>
            <w:hyperlink w:anchor="_Toc471200974" w:history="1">
              <w:r w:rsidR="00961AFD" w:rsidRPr="00192B29">
                <w:rPr>
                  <w:rStyle w:val="Hyperlink"/>
                  <w:noProof/>
                </w:rPr>
                <w:t>Figure 3: Sample PCD-01 Message</w:t>
              </w:r>
              <w:r w:rsidR="00961AFD">
                <w:rPr>
                  <w:noProof/>
                  <w:webHidden/>
                </w:rPr>
                <w:tab/>
              </w:r>
              <w:r w:rsidR="00961AFD">
                <w:rPr>
                  <w:noProof/>
                  <w:webHidden/>
                </w:rPr>
                <w:fldChar w:fldCharType="begin"/>
              </w:r>
              <w:r w:rsidR="00961AFD">
                <w:rPr>
                  <w:noProof/>
                  <w:webHidden/>
                </w:rPr>
                <w:instrText xml:space="preserve"> PAGEREF _Toc471200974 \h </w:instrText>
              </w:r>
              <w:r w:rsidR="00961AFD">
                <w:rPr>
                  <w:noProof/>
                  <w:webHidden/>
                </w:rPr>
              </w:r>
              <w:r w:rsidR="00961AFD">
                <w:rPr>
                  <w:noProof/>
                  <w:webHidden/>
                </w:rPr>
                <w:fldChar w:fldCharType="separate"/>
              </w:r>
              <w:r>
                <w:rPr>
                  <w:noProof/>
                  <w:webHidden/>
                </w:rPr>
                <w:t>6</w:t>
              </w:r>
              <w:r w:rsidR="00961AFD">
                <w:rPr>
                  <w:noProof/>
                  <w:webHidden/>
                </w:rPr>
                <w:fldChar w:fldCharType="end"/>
              </w:r>
            </w:hyperlink>
          </w:p>
          <w:p w14:paraId="5E5BC22F" w14:textId="0EECCCE4" w:rsidR="00961AFD" w:rsidRDefault="00E45C42">
            <w:pPr>
              <w:pStyle w:val="TableofFigures"/>
              <w:rPr>
                <w:rFonts w:asciiTheme="minorHAnsi" w:hAnsiTheme="minorHAnsi" w:cstheme="minorBidi"/>
                <w:smallCaps w:val="0"/>
                <w:noProof/>
                <w:sz w:val="22"/>
                <w:szCs w:val="22"/>
                <w:lang w:val="en-US" w:eastAsia="zh-CN"/>
              </w:rPr>
            </w:pPr>
            <w:hyperlink w:anchor="_Toc471200975" w:history="1">
              <w:r w:rsidR="00961AFD" w:rsidRPr="00192B29">
                <w:rPr>
                  <w:rStyle w:val="Hyperlink"/>
                  <w:noProof/>
                </w:rPr>
                <w:t>Figure 4: Sample PHMR Message</w:t>
              </w:r>
              <w:r w:rsidR="00961AFD">
                <w:rPr>
                  <w:noProof/>
                  <w:webHidden/>
                </w:rPr>
                <w:tab/>
              </w:r>
              <w:r w:rsidR="00961AFD">
                <w:rPr>
                  <w:noProof/>
                  <w:webHidden/>
                </w:rPr>
                <w:fldChar w:fldCharType="begin"/>
              </w:r>
              <w:r w:rsidR="00961AFD">
                <w:rPr>
                  <w:noProof/>
                  <w:webHidden/>
                </w:rPr>
                <w:instrText xml:space="preserve"> PAGEREF _Toc471200975 \h </w:instrText>
              </w:r>
              <w:r w:rsidR="00961AFD">
                <w:rPr>
                  <w:noProof/>
                  <w:webHidden/>
                </w:rPr>
              </w:r>
              <w:r w:rsidR="00961AFD">
                <w:rPr>
                  <w:noProof/>
                  <w:webHidden/>
                </w:rPr>
                <w:fldChar w:fldCharType="separate"/>
              </w:r>
              <w:r>
                <w:rPr>
                  <w:noProof/>
                  <w:webHidden/>
                </w:rPr>
                <w:t>7</w:t>
              </w:r>
              <w:r w:rsidR="00961AFD">
                <w:rPr>
                  <w:noProof/>
                  <w:webHidden/>
                </w:rPr>
                <w:fldChar w:fldCharType="end"/>
              </w:r>
            </w:hyperlink>
          </w:p>
          <w:p w14:paraId="3EF8A090" w14:textId="77777777" w:rsidR="00AC41E6" w:rsidRPr="00A16700" w:rsidRDefault="00AC41E6" w:rsidP="003E0F09">
            <w:pPr>
              <w:pStyle w:val="TableofFigures"/>
              <w:rPr>
                <w:rFonts w:eastAsia="Times New Roman"/>
              </w:rPr>
            </w:pPr>
            <w:r w:rsidRPr="00A16700">
              <w:rPr>
                <w:rFonts w:eastAsia="Times New Roman"/>
              </w:rPr>
              <w:fldChar w:fldCharType="end"/>
            </w:r>
          </w:p>
        </w:tc>
      </w:tr>
    </w:tbl>
    <w:p w14:paraId="704176BA" w14:textId="77777777" w:rsidR="00AC41E6" w:rsidRPr="00A16700" w:rsidRDefault="00AC41E6" w:rsidP="00AC41E6"/>
    <w:p w14:paraId="1A74BDDA" w14:textId="77777777" w:rsidR="00AC41E6" w:rsidRPr="00A16700" w:rsidRDefault="00AC41E6" w:rsidP="00AC41E6"/>
    <w:p w14:paraId="0BA4067A" w14:textId="77777777" w:rsidR="00AC41E6" w:rsidRPr="00A16700" w:rsidRDefault="00AC41E6" w:rsidP="00AC41E6">
      <w:pPr>
        <w:sectPr w:rsidR="00AC41E6" w:rsidRPr="00A16700" w:rsidSect="00A02EC2">
          <w:headerReference w:type="even" r:id="rId11"/>
          <w:headerReference w:type="default" r:id="rId12"/>
          <w:footerReference w:type="default" r:id="rId13"/>
          <w:headerReference w:type="first" r:id="rId14"/>
          <w:footerReference w:type="first" r:id="rId15"/>
          <w:pgSz w:w="11907" w:h="16840" w:code="9"/>
          <w:pgMar w:top="851" w:right="1134" w:bottom="851" w:left="1134" w:header="567" w:footer="567" w:gutter="0"/>
          <w:cols w:space="720"/>
          <w:docGrid w:linePitch="326"/>
        </w:sectPr>
      </w:pPr>
    </w:p>
    <w:p w14:paraId="2E99253A" w14:textId="77777777" w:rsidR="00AC41E6" w:rsidRPr="00154BEC" w:rsidRDefault="00AC41E6" w:rsidP="00AC41E6">
      <w:pPr>
        <w:pStyle w:val="RecNo"/>
        <w:pageBreakBefore/>
      </w:pPr>
      <w:r w:rsidRPr="00154BEC">
        <w:t>Technical Paper ITU-T HSTP-H810-XCHF</w:t>
      </w:r>
    </w:p>
    <w:p w14:paraId="4435F0AC" w14:textId="77777777" w:rsidR="00AC41E6" w:rsidRPr="00154BEC" w:rsidRDefault="00AC41E6" w:rsidP="00AC41E6">
      <w:pPr>
        <w:pStyle w:val="Rectitle"/>
      </w:pPr>
      <w:r w:rsidRPr="00154BEC">
        <w:t>Fundamentals of data exchange within</w:t>
      </w:r>
      <w:r w:rsidRPr="00154BEC">
        <w:br/>
        <w:t>ITU-T H.810 Continua Design Guideline architecture</w:t>
      </w:r>
    </w:p>
    <w:p w14:paraId="645EBEB7" w14:textId="77777777" w:rsidR="00AC41E6" w:rsidRPr="00154BEC" w:rsidRDefault="00AC41E6" w:rsidP="00154BEC"/>
    <w:p w14:paraId="21C75038" w14:textId="77777777" w:rsidR="00AC41E6" w:rsidRPr="00154BEC" w:rsidRDefault="00AC41E6" w:rsidP="00840BAA">
      <w:pPr>
        <w:pStyle w:val="Headingb"/>
      </w:pPr>
      <w:bookmarkStart w:id="8" w:name="_Toc336156004"/>
      <w:bookmarkStart w:id="9" w:name="_Toc302220992"/>
      <w:r w:rsidRPr="00154BEC">
        <w:t>Introduction</w:t>
      </w:r>
      <w:bookmarkEnd w:id="8"/>
      <w:bookmarkEnd w:id="9"/>
    </w:p>
    <w:p w14:paraId="765D30BC" w14:textId="3D464904" w:rsidR="00AC41E6" w:rsidRPr="00A16700" w:rsidRDefault="00AC41E6" w:rsidP="00AC41E6">
      <w:pPr>
        <w:rPr>
          <w:rFonts w:cs="Times"/>
        </w:rPr>
      </w:pPr>
      <w:r w:rsidRPr="00154BEC">
        <w:t xml:space="preserve">National Health Ministers representing countries around the world are releasing tenders to build scalable managed healthcare services that conform to established industry standards. These standards include IEEE 11073 Personal Health Device Standards, the Integrating the Healthcare Enterprise (IHE) Patient Care Device PCD-01 Transaction, and the Health Level Seven International (HL7) </w:t>
      </w:r>
      <w:r w:rsidRPr="00A16700">
        <w:t>Personal Health Monitoring Report</w:t>
      </w:r>
      <w:r w:rsidRPr="00154BEC">
        <w:t xml:space="preserve"> (PHMR).</w:t>
      </w:r>
    </w:p>
    <w:p w14:paraId="70238592" w14:textId="4C6C016F" w:rsidR="00AC41E6" w:rsidRPr="00154BEC" w:rsidRDefault="00AC41E6" w:rsidP="00961AFD">
      <w:r w:rsidRPr="00154BEC">
        <w:t xml:space="preserve">To enable true interoperable connectivity, </w:t>
      </w:r>
      <w:r w:rsidR="003C12D5" w:rsidRPr="00A16700">
        <w:t xml:space="preserve">ITU-T H.810-H.850 sub-series (a transposition of the </w:t>
      </w:r>
      <w:r w:rsidRPr="00A16700">
        <w:t>Continua Design Guidelines</w:t>
      </w:r>
      <w:r w:rsidR="003C12D5" w:rsidRPr="00A16700">
        <w:t>)</w:t>
      </w:r>
      <w:r w:rsidRPr="00A16700">
        <w:t xml:space="preserve"> </w:t>
      </w:r>
      <w:r w:rsidRPr="00154BEC">
        <w:t xml:space="preserve">clearly defines </w:t>
      </w:r>
      <w:r w:rsidRPr="00A16700">
        <w:rPr>
          <w:rFonts w:cs="Times"/>
        </w:rPr>
        <w:t xml:space="preserve">the interfaces </w:t>
      </w:r>
      <w:r w:rsidRPr="00154BEC">
        <w:t>that enable the secure flow of medical data among sensors, gateways, and end services, removing ambiguity in underlying healthcare standards and ensuring consistent implementation through product certification.</w:t>
      </w:r>
      <w:r w:rsidRPr="00A16700">
        <w:t xml:space="preserve"> In December 2013, Continua's Design Guidelines gained the status of an International Standard for personal health systems through ITU Telecommunications Sector (ITU-T), the standards-setting body within the United Nations.</w:t>
      </w:r>
    </w:p>
    <w:p w14:paraId="1DC813D3" w14:textId="2569066D" w:rsidR="00AC41E6" w:rsidRPr="00A16700" w:rsidRDefault="00AC41E6" w:rsidP="00A16700">
      <w:pPr>
        <w:pStyle w:val="Heading1"/>
      </w:pPr>
      <w:bookmarkStart w:id="10" w:name="_Toc383602574"/>
      <w:bookmarkStart w:id="11" w:name="_Toc386212527"/>
      <w:bookmarkStart w:id="12" w:name="_Toc386471334"/>
      <w:bookmarkStart w:id="13" w:name="_Toc383602576"/>
      <w:bookmarkStart w:id="14" w:name="_Toc383602590"/>
      <w:bookmarkStart w:id="15" w:name="_Toc383602596"/>
      <w:bookmarkStart w:id="16" w:name="_Toc383602600"/>
      <w:bookmarkStart w:id="17" w:name="_Toc336156005"/>
      <w:bookmarkStart w:id="18" w:name="_Toc302220993"/>
      <w:bookmarkStart w:id="19" w:name="_Toc378929444"/>
      <w:bookmarkStart w:id="20" w:name="_Toc386485187"/>
      <w:bookmarkStart w:id="21" w:name="_Toc392479098"/>
      <w:bookmarkStart w:id="22" w:name="_Toc392479503"/>
      <w:bookmarkStart w:id="23" w:name="_Toc432617011"/>
      <w:bookmarkStart w:id="24" w:name="_Toc480978289"/>
      <w:bookmarkEnd w:id="10"/>
      <w:bookmarkEnd w:id="11"/>
      <w:bookmarkEnd w:id="12"/>
      <w:bookmarkEnd w:id="13"/>
      <w:bookmarkEnd w:id="14"/>
      <w:bookmarkEnd w:id="15"/>
      <w:bookmarkEnd w:id="16"/>
      <w:r w:rsidRPr="00A16700">
        <w:t xml:space="preserve">Purpose </w:t>
      </w:r>
      <w:r w:rsidR="0003718A" w:rsidRPr="00A16700">
        <w:t>and</w:t>
      </w:r>
      <w:r w:rsidR="003C12D5" w:rsidRPr="00A16700">
        <w:t xml:space="preserve"> </w:t>
      </w:r>
      <w:r w:rsidR="0003718A" w:rsidRPr="00A16700">
        <w:t>scope</w:t>
      </w:r>
      <w:bookmarkEnd w:id="17"/>
      <w:bookmarkEnd w:id="18"/>
      <w:bookmarkEnd w:id="19"/>
      <w:bookmarkEnd w:id="20"/>
      <w:bookmarkEnd w:id="21"/>
      <w:bookmarkEnd w:id="22"/>
      <w:bookmarkEnd w:id="23"/>
      <w:bookmarkEnd w:id="24"/>
    </w:p>
    <w:p w14:paraId="1FAD3AC7" w14:textId="0A18D0DD" w:rsidR="00AC41E6" w:rsidRPr="00154BEC" w:rsidRDefault="00AC41E6" w:rsidP="00AC41E6">
      <w:r w:rsidRPr="00154BEC">
        <w:t xml:space="preserve">The purpose of this </w:t>
      </w:r>
      <w:r w:rsidR="003C12D5" w:rsidRPr="00A16700">
        <w:t>Technical Paper</w:t>
      </w:r>
      <w:r w:rsidRPr="00A16700">
        <w:t xml:space="preserve"> </w:t>
      </w:r>
      <w:r w:rsidRPr="00154BEC">
        <w:t xml:space="preserve">is to provide a basic description of the data that is being exchanged between sensors, gateways, and end services and </w:t>
      </w:r>
      <w:r w:rsidRPr="00A16700">
        <w:t xml:space="preserve">the value-add </w:t>
      </w:r>
      <w:r w:rsidR="003C12D5" w:rsidRPr="00A16700">
        <w:t xml:space="preserve">the </w:t>
      </w:r>
      <w:r w:rsidRPr="00A16700">
        <w:t xml:space="preserve">Continua </w:t>
      </w:r>
      <w:r w:rsidR="003C12D5" w:rsidRPr="00A16700">
        <w:t>Design Guidelines provide</w:t>
      </w:r>
      <w:r w:rsidRPr="00A16700">
        <w:t xml:space="preserve"> beyond the referenced standards to make implementations truly interoperable.  The ITU-T Technical Paper HSTP-H810 </w:t>
      </w:r>
      <w:r w:rsidR="00902F78" w:rsidRPr="00A16700">
        <w:t>"</w:t>
      </w:r>
      <w:r w:rsidRPr="00A16700">
        <w:t>Introduction to the ITU-T H.810 Continua Design Guidelines</w:t>
      </w:r>
      <w:r w:rsidR="003C12D5" w:rsidRPr="00A16700">
        <w:t xml:space="preserve">" </w:t>
      </w:r>
      <w:r w:rsidR="00902F78" w:rsidRPr="00A16700">
        <w:t>[ITU-T HSTP-H810]</w:t>
      </w:r>
      <w:r w:rsidRPr="00A16700">
        <w:t xml:space="preserve"> and the ITU-T H.810 Continua Design Guidelines</w:t>
      </w:r>
      <w:r w:rsidR="003C12D5" w:rsidRPr="00A16700">
        <w:t xml:space="preserve"> </w:t>
      </w:r>
      <w:r w:rsidR="00902F78" w:rsidRPr="00A16700">
        <w:t>[ITU-T H.810]</w:t>
      </w:r>
      <w:r w:rsidRPr="00A16700">
        <w:t xml:space="preserve"> themselves provide a more compr</w:t>
      </w:r>
      <w:r w:rsidRPr="00154BEC">
        <w:t>ehensive understanding of these interfaces.</w:t>
      </w:r>
    </w:p>
    <w:p w14:paraId="53B4B5D0" w14:textId="77777777" w:rsidR="00840BAA" w:rsidRPr="00A16700" w:rsidRDefault="00840BAA" w:rsidP="00F00DEB">
      <w:pPr>
        <w:pStyle w:val="Heading1"/>
      </w:pPr>
      <w:bookmarkStart w:id="25" w:name="_Toc432617023"/>
      <w:bookmarkStart w:id="26" w:name="_Toc432617012"/>
      <w:bookmarkStart w:id="27" w:name="_Toc378929445"/>
      <w:bookmarkStart w:id="28" w:name="_Toc480978290"/>
      <w:r w:rsidRPr="00A16700">
        <w:t>References</w:t>
      </w:r>
      <w:bookmarkEnd w:id="25"/>
      <w:bookmarkEnd w:id="28"/>
    </w:p>
    <w:p w14:paraId="56AFDE61" w14:textId="77777777" w:rsidR="00840BAA" w:rsidRPr="00A16700" w:rsidRDefault="00840BAA" w:rsidP="00840BAA">
      <w:pPr>
        <w:pStyle w:val="Reftext"/>
      </w:pPr>
      <w:r w:rsidRPr="00A16700">
        <w:t>[ITU-T HSTP-H810]</w:t>
      </w:r>
      <w:r w:rsidRPr="00A16700">
        <w:tab/>
        <w:t xml:space="preserve">Technical Paper ITU-T HSTP-H810 (2014), </w:t>
      </w:r>
      <w:r w:rsidRPr="00A16700">
        <w:rPr>
          <w:i/>
          <w:iCs/>
        </w:rPr>
        <w:t>Introduction to the ITU-T H.810 Continua Design Guidelines</w:t>
      </w:r>
      <w:r w:rsidRPr="00A16700">
        <w:t>.</w:t>
      </w:r>
      <w:r w:rsidRPr="00A16700">
        <w:br/>
      </w:r>
      <w:r w:rsidRPr="00A16700">
        <w:rPr>
          <w:rFonts w:ascii="Arial" w:hAnsi="Arial" w:cs="Arial"/>
          <w:sz w:val="18"/>
          <w:szCs w:val="18"/>
        </w:rPr>
        <w:t>&lt;</w:t>
      </w:r>
      <w:hyperlink r:id="rId16" w:history="1">
        <w:r w:rsidRPr="00A16700">
          <w:rPr>
            <w:rStyle w:val="Hyperlink"/>
            <w:rFonts w:ascii="Arial" w:hAnsi="Arial" w:cs="Arial"/>
            <w:sz w:val="18"/>
            <w:szCs w:val="18"/>
          </w:rPr>
          <w:t>http://itu.int/pub/publications.aspx?lang=en&amp;parent=T-TUT-EHT-2014-H810</w:t>
        </w:r>
      </w:hyperlink>
      <w:r w:rsidRPr="00A16700">
        <w:rPr>
          <w:rFonts w:ascii="Arial" w:hAnsi="Arial" w:cs="Arial"/>
          <w:sz w:val="18"/>
          <w:szCs w:val="18"/>
        </w:rPr>
        <w:t>&gt;</w:t>
      </w:r>
    </w:p>
    <w:p w14:paraId="33F305B5" w14:textId="667FD723" w:rsidR="00840BAA" w:rsidRPr="00A16700" w:rsidRDefault="00840BAA" w:rsidP="00840BAA">
      <w:pPr>
        <w:pStyle w:val="Reftext"/>
      </w:pPr>
      <w:r w:rsidRPr="00A16700">
        <w:t>[ITU-T H.810]</w:t>
      </w:r>
      <w:r w:rsidRPr="00A16700">
        <w:tab/>
        <w:t>Recommendation ITU-T H.810 (</w:t>
      </w:r>
      <w:r w:rsidR="00E87AA0" w:rsidRPr="00A16700">
        <w:t>201</w:t>
      </w:r>
      <w:r w:rsidR="00E87AA0">
        <w:t>6</w:t>
      </w:r>
      <w:r w:rsidRPr="00A16700">
        <w:t xml:space="preserve">), </w:t>
      </w:r>
      <w:r w:rsidRPr="00A16700">
        <w:rPr>
          <w:i/>
          <w:iCs/>
        </w:rPr>
        <w:t>Interoperability design guidelines for personal health systems</w:t>
      </w:r>
      <w:r w:rsidRPr="00A16700">
        <w:t>.</w:t>
      </w:r>
      <w:r w:rsidRPr="00A16700">
        <w:br/>
      </w:r>
      <w:r w:rsidRPr="00A16700">
        <w:rPr>
          <w:rFonts w:ascii="Arial" w:hAnsi="Arial" w:cs="Arial"/>
          <w:sz w:val="18"/>
          <w:szCs w:val="18"/>
        </w:rPr>
        <w:t>&lt;</w:t>
      </w:r>
      <w:hyperlink r:id="rId17" w:history="1">
        <w:r w:rsidRPr="00A16700">
          <w:rPr>
            <w:rStyle w:val="Hyperlink"/>
            <w:rFonts w:ascii="Arial" w:hAnsi="Arial" w:cs="Arial"/>
            <w:sz w:val="18"/>
            <w:szCs w:val="18"/>
          </w:rPr>
          <w:t>http://itu.int/rec/T-REC-H.810-201312-I</w:t>
        </w:r>
      </w:hyperlink>
      <w:r w:rsidRPr="00A16700">
        <w:rPr>
          <w:rFonts w:ascii="Arial" w:hAnsi="Arial" w:cs="Arial"/>
          <w:sz w:val="18"/>
          <w:szCs w:val="18"/>
        </w:rPr>
        <w:t>&gt;</w:t>
      </w:r>
    </w:p>
    <w:p w14:paraId="54E5D47F" w14:textId="516D556C" w:rsidR="00840BAA" w:rsidRPr="00A16700" w:rsidRDefault="00840BAA" w:rsidP="0080461B">
      <w:pPr>
        <w:pStyle w:val="Reftext"/>
        <w:rPr>
          <w:rFonts w:ascii="Arial" w:hAnsi="Arial" w:cs="Arial"/>
          <w:sz w:val="18"/>
          <w:szCs w:val="18"/>
        </w:rPr>
      </w:pPr>
      <w:r w:rsidRPr="00A16700">
        <w:t>[ITU-T H.820-H.850]</w:t>
      </w:r>
      <w:r w:rsidRPr="00A16700">
        <w:tab/>
        <w:t xml:space="preserve">Recommendation ITU-T H.820-H.850 sub-series, </w:t>
      </w:r>
      <w:r w:rsidRPr="00A16700">
        <w:rPr>
          <w:i/>
          <w:iCs/>
        </w:rPr>
        <w:t>Conformance of ITU-T H.810 personal health devices</w:t>
      </w:r>
      <w:r w:rsidRPr="00A16700">
        <w:t xml:space="preserve">. </w:t>
      </w:r>
      <w:r w:rsidRPr="00A16700">
        <w:br/>
        <w:t xml:space="preserve">List at </w:t>
      </w:r>
      <w:r w:rsidRPr="00A16700">
        <w:rPr>
          <w:rFonts w:ascii="Arial" w:hAnsi="Arial" w:cs="Arial"/>
          <w:sz w:val="18"/>
          <w:szCs w:val="18"/>
        </w:rPr>
        <w:t>&lt;</w:t>
      </w:r>
      <w:hyperlink r:id="rId18" w:history="1">
        <w:r w:rsidR="0080461B" w:rsidRPr="00A513C3">
          <w:rPr>
            <w:rStyle w:val="Hyperlink"/>
            <w:rFonts w:ascii="Arial" w:hAnsi="Arial" w:cs="Arial"/>
            <w:sz w:val="18"/>
            <w:szCs w:val="18"/>
          </w:rPr>
          <w:t>http://itu.int/en/ITU-T/studygroups/2017-2020/16/Pages/rm/ehealth.aspx</w:t>
        </w:r>
      </w:hyperlink>
      <w:r w:rsidRPr="00A16700">
        <w:rPr>
          <w:rFonts w:ascii="Arial" w:hAnsi="Arial" w:cs="Arial"/>
          <w:sz w:val="18"/>
          <w:szCs w:val="18"/>
        </w:rPr>
        <w:t>&gt;</w:t>
      </w:r>
    </w:p>
    <w:p w14:paraId="1015EFDF" w14:textId="6B7A3C74" w:rsidR="00840BAA" w:rsidRPr="00A16700" w:rsidRDefault="00840BAA" w:rsidP="007708D7">
      <w:pPr>
        <w:pStyle w:val="Reftext"/>
      </w:pPr>
      <w:r w:rsidRPr="00A16700">
        <w:t>[CDG Certification]</w:t>
      </w:r>
      <w:r w:rsidRPr="00A16700">
        <w:tab/>
        <w:t xml:space="preserve">Continua certification process, </w:t>
      </w:r>
      <w:r w:rsidRPr="00A16700">
        <w:rPr>
          <w:rFonts w:ascii="Arial" w:hAnsi="Arial" w:cs="Arial"/>
          <w:sz w:val="18"/>
          <w:szCs w:val="18"/>
        </w:rPr>
        <w:t>&lt;</w:t>
      </w:r>
      <w:hyperlink r:id="rId19" w:history="1">
        <w:r w:rsidR="00DB23D2" w:rsidRPr="00DB23D2">
          <w:rPr>
            <w:rStyle w:val="Hyperlink"/>
            <w:rFonts w:ascii="Arial" w:hAnsi="Arial" w:cs="Arial"/>
            <w:sz w:val="18"/>
            <w:szCs w:val="18"/>
          </w:rPr>
          <w:t>http://www.pchalliance.org/continua-product-certification</w:t>
        </w:r>
      </w:hyperlink>
      <w:r w:rsidRPr="00A16700">
        <w:rPr>
          <w:rFonts w:ascii="Arial" w:hAnsi="Arial" w:cs="Arial"/>
          <w:sz w:val="18"/>
          <w:szCs w:val="18"/>
        </w:rPr>
        <w:t>&gt;</w:t>
      </w:r>
      <w:r w:rsidRPr="00A16700">
        <w:t xml:space="preserve"> (visited </w:t>
      </w:r>
      <w:r w:rsidR="00DB23D2">
        <w:t>2017</w:t>
      </w:r>
      <w:r w:rsidRPr="00A16700">
        <w:t>-</w:t>
      </w:r>
      <w:r w:rsidR="00DB23D2">
        <w:t>04</w:t>
      </w:r>
      <w:r w:rsidRPr="00A16700">
        <w:t>-</w:t>
      </w:r>
      <w:r w:rsidR="00DB23D2">
        <w:t>25</w:t>
      </w:r>
      <w:r w:rsidRPr="00A16700">
        <w:t>)</w:t>
      </w:r>
    </w:p>
    <w:p w14:paraId="349FE86C" w14:textId="612DD421" w:rsidR="00840BAA" w:rsidRPr="00A16700" w:rsidRDefault="00840BAA" w:rsidP="00840BAA">
      <w:pPr>
        <w:pStyle w:val="Reftext"/>
      </w:pPr>
      <w:r w:rsidRPr="00A16700">
        <w:t>[IEEE 11073-10101]</w:t>
      </w:r>
      <w:r w:rsidRPr="00A16700">
        <w:tab/>
      </w:r>
      <w:r w:rsidR="007708D7" w:rsidRPr="007708D7">
        <w:t>ISO/IEEE 11073-10101:2004</w:t>
      </w:r>
      <w:r w:rsidR="007708D7">
        <w:t xml:space="preserve">, </w:t>
      </w:r>
      <w:r w:rsidR="007708D7" w:rsidRPr="007708D7">
        <w:rPr>
          <w:i/>
          <w:iCs/>
        </w:rPr>
        <w:t xml:space="preserve">Health informatics </w:t>
      </w:r>
      <w:r w:rsidR="007708D7">
        <w:rPr>
          <w:i/>
          <w:iCs/>
        </w:rPr>
        <w:t>–</w:t>
      </w:r>
      <w:r w:rsidR="007708D7" w:rsidRPr="007708D7">
        <w:rPr>
          <w:i/>
          <w:iCs/>
        </w:rPr>
        <w:t xml:space="preserve"> Point-of-care medical device communication -- Part 10101: </w:t>
      </w:r>
      <w:r w:rsidRPr="007708D7">
        <w:rPr>
          <w:i/>
          <w:iCs/>
        </w:rPr>
        <w:t>Nomenclature</w:t>
      </w:r>
      <w:r w:rsidR="007708D7">
        <w:t>.</w:t>
      </w:r>
      <w:r w:rsidR="00364A0C">
        <w:t xml:space="preserve"> </w:t>
      </w:r>
      <w:r w:rsidR="00364A0C" w:rsidRPr="00364A0C">
        <w:rPr>
          <w:rFonts w:ascii="Arial" w:hAnsi="Arial" w:cs="Arial"/>
          <w:sz w:val="18"/>
          <w:szCs w:val="18"/>
        </w:rPr>
        <w:t>&lt;</w:t>
      </w:r>
      <w:hyperlink r:id="rId20" w:history="1">
        <w:r w:rsidR="00364A0C" w:rsidRPr="00364A0C">
          <w:rPr>
            <w:rStyle w:val="Hyperlink"/>
            <w:rFonts w:ascii="Arial" w:hAnsi="Arial" w:cs="Arial"/>
            <w:sz w:val="18"/>
            <w:szCs w:val="18"/>
          </w:rPr>
          <w:t>https://standards.ieee.org/findstds/standard/11073-10101-2004.html</w:t>
        </w:r>
      </w:hyperlink>
      <w:r w:rsidR="00364A0C" w:rsidRPr="00364A0C">
        <w:rPr>
          <w:rFonts w:ascii="Arial" w:hAnsi="Arial" w:cs="Arial"/>
          <w:sz w:val="18"/>
          <w:szCs w:val="18"/>
        </w:rPr>
        <w:t>&gt;</w:t>
      </w:r>
      <w:r w:rsidR="001F456B" w:rsidRPr="001F456B">
        <w:t xml:space="preserve"> and subsequent amendments.</w:t>
      </w:r>
    </w:p>
    <w:p w14:paraId="75A449BA" w14:textId="14959EE5" w:rsidR="00840BAA" w:rsidRPr="007708D7" w:rsidRDefault="00840BAA" w:rsidP="00840BAA">
      <w:pPr>
        <w:pStyle w:val="Reftext"/>
      </w:pPr>
      <w:r w:rsidRPr="00A16700">
        <w:t>[IEEE 11073-10201]</w:t>
      </w:r>
      <w:r w:rsidRPr="00A16700">
        <w:tab/>
      </w:r>
      <w:r w:rsidR="007708D7" w:rsidRPr="00DB23D2">
        <w:rPr>
          <w:iCs/>
        </w:rPr>
        <w:t>ISO/IEEE 11073-10201:2004,</w:t>
      </w:r>
      <w:r w:rsidR="007708D7" w:rsidRPr="007708D7">
        <w:rPr>
          <w:i/>
          <w:iCs/>
        </w:rPr>
        <w:t xml:space="preserve"> Health informatics – Point-of-care medical device communication – </w:t>
      </w:r>
      <w:r w:rsidRPr="007708D7">
        <w:rPr>
          <w:i/>
          <w:iCs/>
        </w:rPr>
        <w:t>Domain Information Model</w:t>
      </w:r>
      <w:r w:rsidR="007708D7">
        <w:t>.</w:t>
      </w:r>
      <w:r w:rsidR="00364A0C">
        <w:t xml:space="preserve"> </w:t>
      </w:r>
      <w:r w:rsidR="00364A0C" w:rsidRPr="00364A0C">
        <w:rPr>
          <w:rFonts w:ascii="Arial" w:hAnsi="Arial" w:cs="Arial"/>
          <w:sz w:val="18"/>
          <w:szCs w:val="18"/>
        </w:rPr>
        <w:t>&lt;</w:t>
      </w:r>
      <w:hyperlink r:id="rId21" w:history="1">
        <w:r w:rsidR="00364A0C" w:rsidRPr="00364A0C">
          <w:rPr>
            <w:rStyle w:val="Hyperlink"/>
            <w:rFonts w:ascii="Arial" w:hAnsi="Arial" w:cs="Arial"/>
            <w:sz w:val="18"/>
            <w:szCs w:val="18"/>
          </w:rPr>
          <w:t>https://standards.ieee.org/findstds/standard/11073-10201-2004.html</w:t>
        </w:r>
      </w:hyperlink>
      <w:r w:rsidR="00364A0C" w:rsidRPr="00364A0C">
        <w:rPr>
          <w:rFonts w:ascii="Arial" w:hAnsi="Arial" w:cs="Arial"/>
          <w:sz w:val="18"/>
          <w:szCs w:val="18"/>
        </w:rPr>
        <w:t>&gt;</w:t>
      </w:r>
    </w:p>
    <w:p w14:paraId="6091DA27" w14:textId="77777777" w:rsidR="004D4130" w:rsidRPr="00A16700" w:rsidRDefault="004D4130" w:rsidP="004D4130">
      <w:pPr>
        <w:pStyle w:val="Reftext"/>
      </w:pPr>
      <w:r w:rsidRPr="00A16700">
        <w:t>[IEEE 11073-10407]</w:t>
      </w:r>
      <w:r w:rsidRPr="00A16700">
        <w:tab/>
        <w:t xml:space="preserve">ISO/IEEE 11073-10407:2010, </w:t>
      </w:r>
      <w:r w:rsidRPr="00A16700">
        <w:rPr>
          <w:i/>
          <w:iCs/>
        </w:rPr>
        <w:t>Health informatics – Personal health device communication – Part 10407: Device specialization – Blood pressure monitor</w:t>
      </w:r>
      <w:r w:rsidRPr="00A16700">
        <w:t>.</w:t>
      </w:r>
      <w:r>
        <w:t xml:space="preserve"> </w:t>
      </w:r>
      <w:r w:rsidRPr="00A16700">
        <w:rPr>
          <w:rFonts w:ascii="Arial" w:hAnsi="Arial" w:cs="Arial"/>
          <w:sz w:val="18"/>
          <w:szCs w:val="18"/>
        </w:rPr>
        <w:t>&lt;</w:t>
      </w:r>
      <w:hyperlink r:id="rId22" w:history="1">
        <w:r w:rsidRPr="004D4130">
          <w:rPr>
            <w:rStyle w:val="Hyperlink"/>
            <w:rFonts w:ascii="Arial" w:hAnsi="Arial" w:cs="Arial"/>
            <w:sz w:val="18"/>
            <w:szCs w:val="18"/>
          </w:rPr>
          <w:t>https://standards.ieee.org/findstds/standard/11073-10407-2010.html</w:t>
        </w:r>
      </w:hyperlink>
      <w:r w:rsidRPr="00A16700">
        <w:rPr>
          <w:rFonts w:ascii="Arial" w:hAnsi="Arial" w:cs="Arial"/>
          <w:sz w:val="18"/>
          <w:szCs w:val="18"/>
        </w:rPr>
        <w:t>&gt;</w:t>
      </w:r>
    </w:p>
    <w:p w14:paraId="3AAD6440" w14:textId="2F8BD5A5" w:rsidR="00840BAA" w:rsidRPr="00A16700" w:rsidRDefault="00840BAA" w:rsidP="007708D7">
      <w:pPr>
        <w:pStyle w:val="Reftext"/>
      </w:pPr>
      <w:r w:rsidRPr="00A16700">
        <w:t>[IEEE 11073-20601]</w:t>
      </w:r>
      <w:r w:rsidRPr="00A16700">
        <w:tab/>
      </w:r>
      <w:r w:rsidR="00DB23D2" w:rsidRPr="00DB23D2">
        <w:rPr>
          <w:iCs/>
        </w:rPr>
        <w:t xml:space="preserve">ISO/IEEE </w:t>
      </w:r>
      <w:r w:rsidR="00DB23D2">
        <w:t>11073-20601:2016</w:t>
      </w:r>
      <w:r w:rsidR="007708D7">
        <w:t>,</w:t>
      </w:r>
      <w:r w:rsidR="007708D7" w:rsidRPr="007708D7">
        <w:rPr>
          <w:i/>
          <w:iCs/>
        </w:rPr>
        <w:t xml:space="preserve"> </w:t>
      </w:r>
      <w:r w:rsidR="007708D7">
        <w:rPr>
          <w:i/>
          <w:iCs/>
        </w:rPr>
        <w:t>IE</w:t>
      </w:r>
      <w:r w:rsidR="007708D7" w:rsidRPr="007708D7">
        <w:rPr>
          <w:i/>
          <w:iCs/>
        </w:rPr>
        <w:t xml:space="preserve">EE Health </w:t>
      </w:r>
      <w:r w:rsidR="007708D7">
        <w:rPr>
          <w:i/>
          <w:iCs/>
        </w:rPr>
        <w:t xml:space="preserve">informatics – </w:t>
      </w:r>
      <w:r w:rsidR="007708D7" w:rsidRPr="007708D7">
        <w:rPr>
          <w:i/>
          <w:iCs/>
        </w:rPr>
        <w:t xml:space="preserve">Personal health device communication </w:t>
      </w:r>
      <w:r w:rsidR="007708D7">
        <w:rPr>
          <w:i/>
          <w:iCs/>
        </w:rPr>
        <w:t>–</w:t>
      </w:r>
      <w:r w:rsidR="007708D7" w:rsidRPr="007708D7">
        <w:rPr>
          <w:i/>
          <w:iCs/>
        </w:rPr>
        <w:t xml:space="preserve"> Part 20601: Application profile</w:t>
      </w:r>
      <w:r w:rsidR="007708D7">
        <w:rPr>
          <w:i/>
          <w:iCs/>
        </w:rPr>
        <w:t xml:space="preserve"> </w:t>
      </w:r>
      <w:r w:rsidR="007708D7" w:rsidRPr="007708D7">
        <w:rPr>
          <w:i/>
          <w:iCs/>
        </w:rPr>
        <w:t xml:space="preserve">- </w:t>
      </w:r>
      <w:r w:rsidRPr="007708D7">
        <w:rPr>
          <w:i/>
          <w:iCs/>
        </w:rPr>
        <w:t>Optimized Exchange Protocol</w:t>
      </w:r>
      <w:r w:rsidR="007708D7">
        <w:t>.</w:t>
      </w:r>
      <w:r w:rsidR="00364A0C">
        <w:t xml:space="preserve"> </w:t>
      </w:r>
      <w:r w:rsidR="00364A0C" w:rsidRPr="00364A0C">
        <w:rPr>
          <w:rFonts w:ascii="Arial" w:hAnsi="Arial" w:cs="Arial"/>
          <w:sz w:val="18"/>
          <w:szCs w:val="18"/>
        </w:rPr>
        <w:t>&lt;</w:t>
      </w:r>
      <w:hyperlink r:id="rId23" w:history="1">
        <w:r w:rsidR="00364A0C" w:rsidRPr="00364A0C">
          <w:rPr>
            <w:rStyle w:val="Hyperlink"/>
            <w:rFonts w:ascii="Arial" w:hAnsi="Arial" w:cs="Arial"/>
            <w:sz w:val="18"/>
            <w:szCs w:val="18"/>
          </w:rPr>
          <w:t>https://standards.ieee.org/findstds/standard/11073-20601-2014.html</w:t>
        </w:r>
      </w:hyperlink>
      <w:r w:rsidR="00364A0C" w:rsidRPr="00364A0C">
        <w:rPr>
          <w:rFonts w:ascii="Arial" w:hAnsi="Arial" w:cs="Arial"/>
          <w:sz w:val="18"/>
          <w:szCs w:val="18"/>
        </w:rPr>
        <w:t>&gt;</w:t>
      </w:r>
      <w:r w:rsidR="001F456B">
        <w:rPr>
          <w:rFonts w:ascii="Arial" w:hAnsi="Arial" w:cs="Arial"/>
          <w:sz w:val="18"/>
          <w:szCs w:val="18"/>
        </w:rPr>
        <w:t xml:space="preserve"> </w:t>
      </w:r>
      <w:r w:rsidR="001F456B" w:rsidRPr="001F456B">
        <w:t xml:space="preserve">and </w:t>
      </w:r>
      <w:r w:rsidR="001F456B">
        <w:t>associated</w:t>
      </w:r>
      <w:r w:rsidR="001F456B" w:rsidRPr="001F456B">
        <w:t xml:space="preserve"> corrigenda</w:t>
      </w:r>
      <w:r w:rsidR="001F456B">
        <w:t>.</w:t>
      </w:r>
    </w:p>
    <w:p w14:paraId="28EBB282" w14:textId="77777777" w:rsidR="00840BAA" w:rsidRPr="00A16700" w:rsidRDefault="00840BAA" w:rsidP="00F00DEB">
      <w:pPr>
        <w:pStyle w:val="Heading1"/>
      </w:pPr>
      <w:bookmarkStart w:id="29" w:name="_Toc336156013"/>
      <w:bookmarkStart w:id="30" w:name="_Toc302221001"/>
      <w:bookmarkStart w:id="31" w:name="_Toc432617024"/>
      <w:bookmarkStart w:id="32" w:name="_Toc336156006"/>
      <w:bookmarkStart w:id="33" w:name="_Toc302220994"/>
      <w:bookmarkStart w:id="34" w:name="_Toc480978291"/>
      <w:r w:rsidRPr="00A16700">
        <w:t>Glossary</w:t>
      </w:r>
      <w:bookmarkEnd w:id="29"/>
      <w:bookmarkEnd w:id="30"/>
      <w:bookmarkEnd w:id="31"/>
      <w:bookmarkEnd w:id="34"/>
    </w:p>
    <w:tbl>
      <w:tblPr>
        <w:tblStyle w:val="TableGrid"/>
        <w:tblW w:w="9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E0" w:firstRow="1" w:lastRow="1" w:firstColumn="1" w:lastColumn="1" w:noHBand="0" w:noVBand="1"/>
      </w:tblPr>
      <w:tblGrid>
        <w:gridCol w:w="1417"/>
        <w:gridCol w:w="8277"/>
      </w:tblGrid>
      <w:tr w:rsidR="00840BAA" w:rsidRPr="00A16700" w14:paraId="3B212164" w14:textId="77777777" w:rsidTr="00840BAA">
        <w:tc>
          <w:tcPr>
            <w:tcW w:w="1417" w:type="dxa"/>
            <w:shd w:val="clear" w:color="auto" w:fill="auto"/>
          </w:tcPr>
          <w:p w14:paraId="4FAEB3D6" w14:textId="77777777" w:rsidR="00840BAA" w:rsidRPr="00A16700" w:rsidRDefault="00840BAA" w:rsidP="00154BEC">
            <w:r w:rsidRPr="00A16700">
              <w:t>API</w:t>
            </w:r>
          </w:p>
        </w:tc>
        <w:tc>
          <w:tcPr>
            <w:tcW w:w="8277" w:type="dxa"/>
            <w:shd w:val="clear" w:color="auto" w:fill="auto"/>
          </w:tcPr>
          <w:p w14:paraId="7C35E863" w14:textId="77777777" w:rsidR="00840BAA" w:rsidRPr="00A16700" w:rsidRDefault="00840BAA" w:rsidP="00154BEC">
            <w:r w:rsidRPr="00A16700">
              <w:t>Application Programming Interface</w:t>
            </w:r>
          </w:p>
        </w:tc>
      </w:tr>
      <w:tr w:rsidR="00840BAA" w:rsidRPr="00A16700" w14:paraId="2933B6F1" w14:textId="77777777" w:rsidTr="00840BAA">
        <w:tc>
          <w:tcPr>
            <w:tcW w:w="1417" w:type="dxa"/>
            <w:shd w:val="clear" w:color="auto" w:fill="auto"/>
          </w:tcPr>
          <w:p w14:paraId="010AC3E3" w14:textId="77777777" w:rsidR="00840BAA" w:rsidRPr="00A16700" w:rsidRDefault="00840BAA" w:rsidP="00154BEC">
            <w:r w:rsidRPr="00A16700">
              <w:t>APS</w:t>
            </w:r>
          </w:p>
        </w:tc>
        <w:tc>
          <w:tcPr>
            <w:tcW w:w="8277" w:type="dxa"/>
            <w:shd w:val="clear" w:color="auto" w:fill="auto"/>
          </w:tcPr>
          <w:p w14:paraId="150984AE" w14:textId="77777777" w:rsidR="00840BAA" w:rsidRPr="00A16700" w:rsidRDefault="00840BAA" w:rsidP="00154BEC">
            <w:r w:rsidRPr="00A16700">
              <w:t>Authenticated Persistent Session</w:t>
            </w:r>
          </w:p>
        </w:tc>
      </w:tr>
      <w:tr w:rsidR="00840BAA" w:rsidRPr="00A16700" w14:paraId="276A3528" w14:textId="77777777" w:rsidTr="00840BAA">
        <w:tc>
          <w:tcPr>
            <w:tcW w:w="1417" w:type="dxa"/>
            <w:shd w:val="clear" w:color="auto" w:fill="auto"/>
          </w:tcPr>
          <w:p w14:paraId="3FFE1594" w14:textId="77777777" w:rsidR="00840BAA" w:rsidRPr="00A16700" w:rsidRDefault="00840BAA" w:rsidP="003E0F09">
            <w:r w:rsidRPr="00A16700">
              <w:t>ATNA</w:t>
            </w:r>
          </w:p>
        </w:tc>
        <w:tc>
          <w:tcPr>
            <w:tcW w:w="8277" w:type="dxa"/>
            <w:shd w:val="clear" w:color="auto" w:fill="auto"/>
          </w:tcPr>
          <w:p w14:paraId="118E9EAE" w14:textId="77777777" w:rsidR="00840BAA" w:rsidRPr="00A16700" w:rsidRDefault="00840BAA" w:rsidP="003E0F09">
            <w:r w:rsidRPr="00A16700">
              <w:t>Audit Trail and Node Authentication</w:t>
            </w:r>
          </w:p>
        </w:tc>
      </w:tr>
      <w:tr w:rsidR="00840BAA" w:rsidRPr="00A16700" w14:paraId="17E901F4" w14:textId="77777777" w:rsidTr="00840BAA">
        <w:tc>
          <w:tcPr>
            <w:tcW w:w="1417" w:type="dxa"/>
            <w:shd w:val="clear" w:color="auto" w:fill="auto"/>
          </w:tcPr>
          <w:p w14:paraId="3085FEFF" w14:textId="77777777" w:rsidR="00840BAA" w:rsidRPr="00A16700" w:rsidRDefault="00840BAA" w:rsidP="003E0F09">
            <w:r w:rsidRPr="00A16700">
              <w:t>BSP</w:t>
            </w:r>
          </w:p>
        </w:tc>
        <w:tc>
          <w:tcPr>
            <w:tcW w:w="8277" w:type="dxa"/>
            <w:shd w:val="clear" w:color="auto" w:fill="auto"/>
          </w:tcPr>
          <w:p w14:paraId="1F9450B5" w14:textId="77777777" w:rsidR="00840BAA" w:rsidRPr="00A16700" w:rsidRDefault="00840BAA" w:rsidP="003E0F09">
            <w:r w:rsidRPr="00A16700">
              <w:t>Basic Security Profile</w:t>
            </w:r>
          </w:p>
        </w:tc>
      </w:tr>
      <w:tr w:rsidR="00840BAA" w:rsidRPr="00A16700" w14:paraId="151936E4" w14:textId="77777777" w:rsidTr="00840BAA">
        <w:tc>
          <w:tcPr>
            <w:tcW w:w="1417" w:type="dxa"/>
            <w:shd w:val="clear" w:color="auto" w:fill="auto"/>
          </w:tcPr>
          <w:p w14:paraId="60FCAB15" w14:textId="77777777" w:rsidR="00840BAA" w:rsidRPr="00A16700" w:rsidRDefault="00840BAA" w:rsidP="003E0F09">
            <w:r w:rsidRPr="00A16700">
              <w:t>CDA</w:t>
            </w:r>
          </w:p>
        </w:tc>
        <w:tc>
          <w:tcPr>
            <w:tcW w:w="8277" w:type="dxa"/>
            <w:shd w:val="clear" w:color="auto" w:fill="auto"/>
          </w:tcPr>
          <w:p w14:paraId="583C1C5E" w14:textId="77777777" w:rsidR="00840BAA" w:rsidRPr="00A16700" w:rsidRDefault="00840BAA" w:rsidP="003E0F09">
            <w:r w:rsidRPr="00A16700">
              <w:t>Clinical Document Architecture</w:t>
            </w:r>
          </w:p>
        </w:tc>
      </w:tr>
      <w:tr w:rsidR="00840BAA" w:rsidRPr="00A16700" w14:paraId="6B13E855" w14:textId="77777777" w:rsidTr="00840BAA">
        <w:tc>
          <w:tcPr>
            <w:tcW w:w="1417" w:type="dxa"/>
            <w:shd w:val="clear" w:color="auto" w:fill="auto"/>
          </w:tcPr>
          <w:p w14:paraId="035B7C28" w14:textId="77777777" w:rsidR="00840BAA" w:rsidRPr="00A16700" w:rsidRDefault="00840BAA" w:rsidP="003E0F09">
            <w:r w:rsidRPr="00A16700">
              <w:t>DEC</w:t>
            </w:r>
          </w:p>
        </w:tc>
        <w:tc>
          <w:tcPr>
            <w:tcW w:w="8277" w:type="dxa"/>
            <w:shd w:val="clear" w:color="auto" w:fill="auto"/>
          </w:tcPr>
          <w:p w14:paraId="67B6CE44" w14:textId="77777777" w:rsidR="00840BAA" w:rsidRPr="00A16700" w:rsidRDefault="00840BAA" w:rsidP="003E0F09">
            <w:r w:rsidRPr="00A16700">
              <w:t>Device Enterprise Communication</w:t>
            </w:r>
          </w:p>
        </w:tc>
      </w:tr>
      <w:tr w:rsidR="00840BAA" w:rsidRPr="00A16700" w14:paraId="62948B38" w14:textId="77777777" w:rsidTr="00840BAA">
        <w:tc>
          <w:tcPr>
            <w:tcW w:w="1417" w:type="dxa"/>
            <w:shd w:val="clear" w:color="auto" w:fill="auto"/>
          </w:tcPr>
          <w:p w14:paraId="75C4F8B7" w14:textId="77777777" w:rsidR="00840BAA" w:rsidRPr="00A16700" w:rsidRDefault="00840BAA" w:rsidP="003E0F09">
            <w:r w:rsidRPr="00A16700">
              <w:t>DEN</w:t>
            </w:r>
          </w:p>
        </w:tc>
        <w:tc>
          <w:tcPr>
            <w:tcW w:w="8277" w:type="dxa"/>
            <w:shd w:val="clear" w:color="auto" w:fill="auto"/>
          </w:tcPr>
          <w:p w14:paraId="20867DCB" w14:textId="77777777" w:rsidR="00840BAA" w:rsidRPr="00A16700" w:rsidRDefault="00840BAA" w:rsidP="003E0F09">
            <w:r w:rsidRPr="00A16700">
              <w:t>Document Encryption</w:t>
            </w:r>
          </w:p>
        </w:tc>
      </w:tr>
      <w:tr w:rsidR="00840BAA" w:rsidRPr="00A16700" w14:paraId="4467F4E6" w14:textId="77777777" w:rsidTr="00840BAA">
        <w:tc>
          <w:tcPr>
            <w:tcW w:w="1417" w:type="dxa"/>
            <w:shd w:val="clear" w:color="auto" w:fill="auto"/>
          </w:tcPr>
          <w:p w14:paraId="77ADBF34" w14:textId="77777777" w:rsidR="00840BAA" w:rsidRPr="00A16700" w:rsidRDefault="00840BAA" w:rsidP="003E0F09">
            <w:r w:rsidRPr="00A16700">
              <w:t>EHR</w:t>
            </w:r>
          </w:p>
        </w:tc>
        <w:tc>
          <w:tcPr>
            <w:tcW w:w="8277" w:type="dxa"/>
            <w:shd w:val="clear" w:color="auto" w:fill="auto"/>
          </w:tcPr>
          <w:p w14:paraId="5F8D2241" w14:textId="77777777" w:rsidR="00840BAA" w:rsidRPr="00A16700" w:rsidRDefault="00840BAA" w:rsidP="003E0F09">
            <w:r w:rsidRPr="00A16700">
              <w:t>Electronic Health Record</w:t>
            </w:r>
          </w:p>
        </w:tc>
      </w:tr>
      <w:tr w:rsidR="00840BAA" w:rsidRPr="00A16700" w14:paraId="6B29FC31" w14:textId="77777777" w:rsidTr="00840BAA">
        <w:tc>
          <w:tcPr>
            <w:tcW w:w="1417" w:type="dxa"/>
            <w:shd w:val="clear" w:color="auto" w:fill="auto"/>
          </w:tcPr>
          <w:p w14:paraId="632AFADD" w14:textId="77777777" w:rsidR="00840BAA" w:rsidRPr="00A16700" w:rsidRDefault="00840BAA" w:rsidP="003E0F09">
            <w:r w:rsidRPr="00A16700">
              <w:t>HIMSS</w:t>
            </w:r>
          </w:p>
        </w:tc>
        <w:tc>
          <w:tcPr>
            <w:tcW w:w="8277" w:type="dxa"/>
            <w:shd w:val="clear" w:color="auto" w:fill="auto"/>
          </w:tcPr>
          <w:p w14:paraId="02E6CBED" w14:textId="77777777" w:rsidR="00840BAA" w:rsidRPr="00A16700" w:rsidRDefault="00840BAA" w:rsidP="003E0F09">
            <w:r w:rsidRPr="00A16700">
              <w:t>Healthcare Information Management Systems Society</w:t>
            </w:r>
          </w:p>
        </w:tc>
      </w:tr>
      <w:tr w:rsidR="00840BAA" w:rsidRPr="00A16700" w14:paraId="5098DBFA" w14:textId="77777777" w:rsidTr="00840BAA">
        <w:tc>
          <w:tcPr>
            <w:tcW w:w="1417" w:type="dxa"/>
            <w:shd w:val="clear" w:color="auto" w:fill="auto"/>
          </w:tcPr>
          <w:p w14:paraId="44BCCD61" w14:textId="77777777" w:rsidR="00840BAA" w:rsidRPr="00A16700" w:rsidRDefault="00840BAA" w:rsidP="003E0F09">
            <w:r w:rsidRPr="00A16700">
              <w:t>HL7</w:t>
            </w:r>
          </w:p>
        </w:tc>
        <w:tc>
          <w:tcPr>
            <w:tcW w:w="8277" w:type="dxa"/>
            <w:shd w:val="clear" w:color="auto" w:fill="auto"/>
          </w:tcPr>
          <w:p w14:paraId="1A1FCA19" w14:textId="77777777" w:rsidR="00840BAA" w:rsidRPr="00A16700" w:rsidRDefault="00840BAA" w:rsidP="003E0F09">
            <w:r w:rsidRPr="00A16700">
              <w:t>Health Level 7 International</w:t>
            </w:r>
          </w:p>
        </w:tc>
      </w:tr>
      <w:tr w:rsidR="003230EB" w:rsidRPr="00A16700" w14:paraId="39C891A8" w14:textId="77777777" w:rsidTr="00840BAA">
        <w:tc>
          <w:tcPr>
            <w:tcW w:w="1417" w:type="dxa"/>
            <w:shd w:val="clear" w:color="auto" w:fill="auto"/>
          </w:tcPr>
          <w:p w14:paraId="071D6817" w14:textId="1C607FA4" w:rsidR="003230EB" w:rsidRPr="00A16700" w:rsidRDefault="003230EB" w:rsidP="003E0F09">
            <w:r>
              <w:t>HIS</w:t>
            </w:r>
          </w:p>
        </w:tc>
        <w:tc>
          <w:tcPr>
            <w:tcW w:w="8277" w:type="dxa"/>
            <w:shd w:val="clear" w:color="auto" w:fill="auto"/>
          </w:tcPr>
          <w:p w14:paraId="0E2EF062" w14:textId="0920CA21" w:rsidR="003230EB" w:rsidRPr="00A16700" w:rsidRDefault="003230EB" w:rsidP="003E0F09">
            <w:r>
              <w:t>Healthcare Information System</w:t>
            </w:r>
          </w:p>
        </w:tc>
      </w:tr>
      <w:tr w:rsidR="00840BAA" w:rsidRPr="00A16700" w14:paraId="210E9344" w14:textId="77777777" w:rsidTr="00840BAA">
        <w:tc>
          <w:tcPr>
            <w:tcW w:w="1417" w:type="dxa"/>
            <w:shd w:val="clear" w:color="auto" w:fill="auto"/>
          </w:tcPr>
          <w:p w14:paraId="3C32AA0D" w14:textId="77777777" w:rsidR="00840BAA" w:rsidRPr="00A16700" w:rsidRDefault="00840BAA" w:rsidP="003E0F09">
            <w:r w:rsidRPr="00A16700">
              <w:t>HTTP</w:t>
            </w:r>
          </w:p>
        </w:tc>
        <w:tc>
          <w:tcPr>
            <w:tcW w:w="8277" w:type="dxa"/>
            <w:shd w:val="clear" w:color="auto" w:fill="auto"/>
          </w:tcPr>
          <w:p w14:paraId="7EB28112" w14:textId="77777777" w:rsidR="00840BAA" w:rsidRPr="00A16700" w:rsidRDefault="00840BAA" w:rsidP="003E0F09">
            <w:r w:rsidRPr="00A16700">
              <w:t>Hypertext Transfer Protocol</w:t>
            </w:r>
          </w:p>
        </w:tc>
      </w:tr>
      <w:tr w:rsidR="00840BAA" w:rsidRPr="00A16700" w14:paraId="34EC07A0" w14:textId="77777777" w:rsidTr="00840BAA">
        <w:tc>
          <w:tcPr>
            <w:tcW w:w="1417" w:type="dxa"/>
            <w:shd w:val="clear" w:color="auto" w:fill="auto"/>
          </w:tcPr>
          <w:p w14:paraId="473457C4" w14:textId="77777777" w:rsidR="00840BAA" w:rsidRPr="00A16700" w:rsidRDefault="00840BAA" w:rsidP="003E0F09">
            <w:r w:rsidRPr="00A16700">
              <w:t>IHE</w:t>
            </w:r>
          </w:p>
        </w:tc>
        <w:tc>
          <w:tcPr>
            <w:tcW w:w="8277" w:type="dxa"/>
            <w:shd w:val="clear" w:color="auto" w:fill="auto"/>
          </w:tcPr>
          <w:p w14:paraId="3E17DFA8" w14:textId="77777777" w:rsidR="00840BAA" w:rsidRPr="00A16700" w:rsidRDefault="00840BAA" w:rsidP="003E0F09">
            <w:r w:rsidRPr="00A16700">
              <w:t>Integrating the Healthcare Enterprise</w:t>
            </w:r>
          </w:p>
        </w:tc>
      </w:tr>
      <w:tr w:rsidR="00840BAA" w:rsidRPr="00A16700" w14:paraId="7A5B3EDF" w14:textId="77777777" w:rsidTr="00840BAA">
        <w:tc>
          <w:tcPr>
            <w:tcW w:w="1417" w:type="dxa"/>
            <w:shd w:val="clear" w:color="auto" w:fill="auto"/>
          </w:tcPr>
          <w:p w14:paraId="5DED4590" w14:textId="77777777" w:rsidR="00840BAA" w:rsidRPr="00A16700" w:rsidRDefault="00840BAA" w:rsidP="003E0F09">
            <w:r w:rsidRPr="00A16700">
              <w:t>IP</w:t>
            </w:r>
          </w:p>
        </w:tc>
        <w:tc>
          <w:tcPr>
            <w:tcW w:w="8277" w:type="dxa"/>
            <w:shd w:val="clear" w:color="auto" w:fill="auto"/>
          </w:tcPr>
          <w:p w14:paraId="7292873E" w14:textId="77777777" w:rsidR="00840BAA" w:rsidRPr="00A16700" w:rsidRDefault="00840BAA" w:rsidP="003E0F09">
            <w:r w:rsidRPr="00A16700">
              <w:t>Internet Protocol</w:t>
            </w:r>
          </w:p>
        </w:tc>
      </w:tr>
      <w:tr w:rsidR="00840BAA" w:rsidRPr="00A16700" w14:paraId="63E15E0A" w14:textId="77777777" w:rsidTr="00840BAA">
        <w:tc>
          <w:tcPr>
            <w:tcW w:w="1417" w:type="dxa"/>
            <w:shd w:val="clear" w:color="auto" w:fill="auto"/>
          </w:tcPr>
          <w:p w14:paraId="1987D9D7" w14:textId="77777777" w:rsidR="00840BAA" w:rsidRPr="00A16700" w:rsidRDefault="00840BAA" w:rsidP="003E0F09">
            <w:r w:rsidRPr="00A16700">
              <w:t>IT</w:t>
            </w:r>
          </w:p>
        </w:tc>
        <w:tc>
          <w:tcPr>
            <w:tcW w:w="8277" w:type="dxa"/>
            <w:shd w:val="clear" w:color="auto" w:fill="auto"/>
          </w:tcPr>
          <w:p w14:paraId="0BBCC515" w14:textId="77777777" w:rsidR="00840BAA" w:rsidRPr="00A16700" w:rsidRDefault="00840BAA" w:rsidP="003E0F09">
            <w:r w:rsidRPr="00A16700">
              <w:t>Information Technology</w:t>
            </w:r>
          </w:p>
        </w:tc>
      </w:tr>
      <w:tr w:rsidR="00840BAA" w:rsidRPr="00A16700" w14:paraId="09BBF57C" w14:textId="77777777" w:rsidTr="00840BAA">
        <w:tc>
          <w:tcPr>
            <w:tcW w:w="1417" w:type="dxa"/>
            <w:shd w:val="clear" w:color="auto" w:fill="auto"/>
          </w:tcPr>
          <w:p w14:paraId="57E1944D" w14:textId="77777777" w:rsidR="00840BAA" w:rsidRPr="00A16700" w:rsidRDefault="00840BAA" w:rsidP="003E0F09">
            <w:r w:rsidRPr="00A16700">
              <w:t>ITU</w:t>
            </w:r>
          </w:p>
        </w:tc>
        <w:tc>
          <w:tcPr>
            <w:tcW w:w="8277" w:type="dxa"/>
            <w:shd w:val="clear" w:color="auto" w:fill="auto"/>
          </w:tcPr>
          <w:p w14:paraId="040332AE" w14:textId="77777777" w:rsidR="00840BAA" w:rsidRPr="00A16700" w:rsidRDefault="00840BAA" w:rsidP="003E0F09">
            <w:r w:rsidRPr="00A16700">
              <w:t>International Telecommunications Union</w:t>
            </w:r>
          </w:p>
        </w:tc>
      </w:tr>
      <w:tr w:rsidR="00840BAA" w:rsidRPr="00A16700" w14:paraId="4F067C04" w14:textId="77777777" w:rsidTr="00840BAA">
        <w:tc>
          <w:tcPr>
            <w:tcW w:w="1417" w:type="dxa"/>
            <w:shd w:val="clear" w:color="auto" w:fill="auto"/>
          </w:tcPr>
          <w:p w14:paraId="0AC55956" w14:textId="77777777" w:rsidR="00840BAA" w:rsidRPr="00A16700" w:rsidRDefault="00840BAA" w:rsidP="003E0F09">
            <w:r w:rsidRPr="00A16700">
              <w:t>JSON</w:t>
            </w:r>
          </w:p>
        </w:tc>
        <w:tc>
          <w:tcPr>
            <w:tcW w:w="8277" w:type="dxa"/>
            <w:shd w:val="clear" w:color="auto" w:fill="auto"/>
          </w:tcPr>
          <w:p w14:paraId="5000F010" w14:textId="77777777" w:rsidR="00840BAA" w:rsidRPr="00A16700" w:rsidRDefault="00840BAA" w:rsidP="003E0F09">
            <w:r w:rsidRPr="00A16700">
              <w:t>JavaScript Object Notation</w:t>
            </w:r>
          </w:p>
        </w:tc>
      </w:tr>
      <w:tr w:rsidR="00840BAA" w:rsidRPr="00A16700" w14:paraId="084E791E" w14:textId="77777777" w:rsidTr="00840BAA">
        <w:tc>
          <w:tcPr>
            <w:tcW w:w="1417" w:type="dxa"/>
            <w:shd w:val="clear" w:color="auto" w:fill="auto"/>
          </w:tcPr>
          <w:p w14:paraId="718C76EB" w14:textId="77777777" w:rsidR="00840BAA" w:rsidRPr="00A16700" w:rsidRDefault="00840BAA" w:rsidP="003E0F09">
            <w:r w:rsidRPr="00A16700">
              <w:t>MQTT</w:t>
            </w:r>
          </w:p>
        </w:tc>
        <w:tc>
          <w:tcPr>
            <w:tcW w:w="8277" w:type="dxa"/>
            <w:shd w:val="clear" w:color="auto" w:fill="auto"/>
          </w:tcPr>
          <w:p w14:paraId="34BB162D" w14:textId="77777777" w:rsidR="00840BAA" w:rsidRPr="00A16700" w:rsidRDefault="00840BAA" w:rsidP="003E0F09">
            <w:r w:rsidRPr="00A16700">
              <w:t>Message Queuing Telemetry Transport</w:t>
            </w:r>
          </w:p>
        </w:tc>
      </w:tr>
      <w:tr w:rsidR="00840BAA" w:rsidRPr="00A16700" w14:paraId="110656E1" w14:textId="77777777" w:rsidTr="00840BAA">
        <w:tc>
          <w:tcPr>
            <w:tcW w:w="1417" w:type="dxa"/>
            <w:shd w:val="clear" w:color="auto" w:fill="auto"/>
          </w:tcPr>
          <w:p w14:paraId="5923D0B7" w14:textId="77777777" w:rsidR="00840BAA" w:rsidRPr="00A16700" w:rsidRDefault="00840BAA" w:rsidP="003E0F09">
            <w:r w:rsidRPr="00A16700">
              <w:t>NFC</w:t>
            </w:r>
          </w:p>
        </w:tc>
        <w:tc>
          <w:tcPr>
            <w:tcW w:w="8277" w:type="dxa"/>
            <w:shd w:val="clear" w:color="auto" w:fill="auto"/>
          </w:tcPr>
          <w:p w14:paraId="4E0AD7D1" w14:textId="77777777" w:rsidR="00840BAA" w:rsidRPr="00A16700" w:rsidRDefault="00840BAA" w:rsidP="003E0F09">
            <w:r w:rsidRPr="00A16700">
              <w:t>Near-Field Communications</w:t>
            </w:r>
          </w:p>
        </w:tc>
      </w:tr>
      <w:tr w:rsidR="00840BAA" w:rsidRPr="00A16700" w14:paraId="5B391906" w14:textId="77777777" w:rsidTr="00840BAA">
        <w:tc>
          <w:tcPr>
            <w:tcW w:w="1417" w:type="dxa"/>
            <w:shd w:val="clear" w:color="auto" w:fill="auto"/>
          </w:tcPr>
          <w:p w14:paraId="3B3FA312" w14:textId="77777777" w:rsidR="00840BAA" w:rsidRPr="00A16700" w:rsidRDefault="00840BAA" w:rsidP="003E0F09">
            <w:r w:rsidRPr="00A16700">
              <w:t>OMG</w:t>
            </w:r>
          </w:p>
        </w:tc>
        <w:tc>
          <w:tcPr>
            <w:tcW w:w="8277" w:type="dxa"/>
            <w:shd w:val="clear" w:color="auto" w:fill="auto"/>
          </w:tcPr>
          <w:p w14:paraId="135FBF43" w14:textId="77777777" w:rsidR="00840BAA" w:rsidRPr="00A16700" w:rsidRDefault="00840BAA" w:rsidP="003E0F09">
            <w:r w:rsidRPr="00A16700">
              <w:t>Object Management Group</w:t>
            </w:r>
          </w:p>
        </w:tc>
      </w:tr>
      <w:tr w:rsidR="00840BAA" w:rsidRPr="00A16700" w14:paraId="41309298" w14:textId="77777777" w:rsidTr="00840BAA">
        <w:tc>
          <w:tcPr>
            <w:tcW w:w="1417" w:type="dxa"/>
            <w:shd w:val="clear" w:color="auto" w:fill="auto"/>
          </w:tcPr>
          <w:p w14:paraId="3881D10C" w14:textId="77777777" w:rsidR="00840BAA" w:rsidRPr="00A16700" w:rsidRDefault="00840BAA" w:rsidP="003E0F09">
            <w:r w:rsidRPr="00A16700">
              <w:t>ONC</w:t>
            </w:r>
          </w:p>
        </w:tc>
        <w:tc>
          <w:tcPr>
            <w:tcW w:w="8277" w:type="dxa"/>
            <w:shd w:val="clear" w:color="auto" w:fill="auto"/>
          </w:tcPr>
          <w:p w14:paraId="673D9957" w14:textId="77777777" w:rsidR="00840BAA" w:rsidRPr="00A16700" w:rsidRDefault="00840BAA" w:rsidP="003E0F09">
            <w:r w:rsidRPr="00A16700">
              <w:t>Office of the National Coordinator for Health Information Technology</w:t>
            </w:r>
          </w:p>
        </w:tc>
      </w:tr>
      <w:tr w:rsidR="00840BAA" w:rsidRPr="00A16700" w14:paraId="1737FCBF" w14:textId="77777777" w:rsidTr="00840BAA">
        <w:tc>
          <w:tcPr>
            <w:tcW w:w="1417" w:type="dxa"/>
            <w:shd w:val="clear" w:color="auto" w:fill="auto"/>
          </w:tcPr>
          <w:p w14:paraId="7F74B1F3" w14:textId="77777777" w:rsidR="00840BAA" w:rsidRPr="00A16700" w:rsidRDefault="00840BAA" w:rsidP="003E0F09">
            <w:r w:rsidRPr="00A16700">
              <w:t>ORU</w:t>
            </w:r>
          </w:p>
        </w:tc>
        <w:tc>
          <w:tcPr>
            <w:tcW w:w="8277" w:type="dxa"/>
            <w:shd w:val="clear" w:color="auto" w:fill="auto"/>
          </w:tcPr>
          <w:p w14:paraId="3ADBA439" w14:textId="77777777" w:rsidR="00840BAA" w:rsidRPr="00A16700" w:rsidRDefault="00840BAA" w:rsidP="003E0F09">
            <w:r w:rsidRPr="00A16700">
              <w:t>Unsolicited Result Observation</w:t>
            </w:r>
          </w:p>
        </w:tc>
      </w:tr>
      <w:tr w:rsidR="00840BAA" w:rsidRPr="00A16700" w14:paraId="07821692" w14:textId="77777777" w:rsidTr="00840BAA">
        <w:tc>
          <w:tcPr>
            <w:tcW w:w="1417" w:type="dxa"/>
            <w:shd w:val="clear" w:color="auto" w:fill="auto"/>
          </w:tcPr>
          <w:p w14:paraId="04B5A9AA" w14:textId="77777777" w:rsidR="00840BAA" w:rsidRPr="00A16700" w:rsidRDefault="00840BAA" w:rsidP="003E0F09">
            <w:r w:rsidRPr="00A16700">
              <w:t>PCD</w:t>
            </w:r>
          </w:p>
        </w:tc>
        <w:tc>
          <w:tcPr>
            <w:tcW w:w="8277" w:type="dxa"/>
            <w:shd w:val="clear" w:color="auto" w:fill="auto"/>
          </w:tcPr>
          <w:p w14:paraId="483A8160" w14:textId="77777777" w:rsidR="00840BAA" w:rsidRPr="00A16700" w:rsidRDefault="00840BAA" w:rsidP="003E0F09">
            <w:r w:rsidRPr="00A16700">
              <w:t>Personal Connected Device</w:t>
            </w:r>
          </w:p>
        </w:tc>
      </w:tr>
      <w:tr w:rsidR="00840BAA" w:rsidRPr="00A16700" w14:paraId="5B1E8BA8" w14:textId="77777777" w:rsidTr="00840BAA">
        <w:tc>
          <w:tcPr>
            <w:tcW w:w="1417" w:type="dxa"/>
            <w:shd w:val="clear" w:color="auto" w:fill="auto"/>
          </w:tcPr>
          <w:p w14:paraId="24A89896" w14:textId="77777777" w:rsidR="00840BAA" w:rsidRPr="00A16700" w:rsidRDefault="00840BAA" w:rsidP="003E0F09">
            <w:r w:rsidRPr="00A16700">
              <w:t>PCHA</w:t>
            </w:r>
          </w:p>
        </w:tc>
        <w:tc>
          <w:tcPr>
            <w:tcW w:w="8277" w:type="dxa"/>
            <w:shd w:val="clear" w:color="auto" w:fill="auto"/>
          </w:tcPr>
          <w:p w14:paraId="72F27926" w14:textId="77777777" w:rsidR="00840BAA" w:rsidRPr="00A16700" w:rsidRDefault="00840BAA" w:rsidP="003E0F09">
            <w:r w:rsidRPr="00A16700">
              <w:t>Personal Connected Health Alliance</w:t>
            </w:r>
          </w:p>
        </w:tc>
      </w:tr>
      <w:tr w:rsidR="00840BAA" w:rsidRPr="00A16700" w14:paraId="77A48868" w14:textId="77777777" w:rsidTr="00840BAA">
        <w:tc>
          <w:tcPr>
            <w:tcW w:w="1417" w:type="dxa"/>
            <w:shd w:val="clear" w:color="auto" w:fill="auto"/>
          </w:tcPr>
          <w:p w14:paraId="3DE098C1" w14:textId="77777777" w:rsidR="00840BAA" w:rsidRPr="00A16700" w:rsidRDefault="00840BAA" w:rsidP="003E0F09">
            <w:r w:rsidRPr="00A16700">
              <w:t>PHMR</w:t>
            </w:r>
          </w:p>
        </w:tc>
        <w:tc>
          <w:tcPr>
            <w:tcW w:w="8277" w:type="dxa"/>
            <w:shd w:val="clear" w:color="auto" w:fill="auto"/>
          </w:tcPr>
          <w:p w14:paraId="6C50ED17" w14:textId="77777777" w:rsidR="00840BAA" w:rsidRPr="00A16700" w:rsidRDefault="00840BAA" w:rsidP="003E0F09">
            <w:r w:rsidRPr="00A16700">
              <w:t>Personal Health Monitoring Report</w:t>
            </w:r>
          </w:p>
        </w:tc>
      </w:tr>
      <w:tr w:rsidR="00840BAA" w:rsidRPr="00A16700" w14:paraId="580CCEB6" w14:textId="77777777" w:rsidTr="00840BAA">
        <w:tc>
          <w:tcPr>
            <w:tcW w:w="1417" w:type="dxa"/>
            <w:shd w:val="clear" w:color="auto" w:fill="auto"/>
          </w:tcPr>
          <w:p w14:paraId="7E120420" w14:textId="77777777" w:rsidR="00840BAA" w:rsidRPr="00A16700" w:rsidRDefault="00840BAA" w:rsidP="003E0F09">
            <w:r w:rsidRPr="00A16700">
              <w:t>PIX</w:t>
            </w:r>
          </w:p>
        </w:tc>
        <w:tc>
          <w:tcPr>
            <w:tcW w:w="8277" w:type="dxa"/>
            <w:shd w:val="clear" w:color="auto" w:fill="auto"/>
          </w:tcPr>
          <w:p w14:paraId="143533B1" w14:textId="77777777" w:rsidR="00840BAA" w:rsidRPr="00A16700" w:rsidRDefault="00840BAA" w:rsidP="003E0F09">
            <w:r w:rsidRPr="00A16700">
              <w:t>Patient Identifier Cross-Reference</w:t>
            </w:r>
          </w:p>
        </w:tc>
      </w:tr>
      <w:tr w:rsidR="00840BAA" w:rsidRPr="00A16700" w14:paraId="227FBD47" w14:textId="77777777" w:rsidTr="00840BAA">
        <w:tc>
          <w:tcPr>
            <w:tcW w:w="1417" w:type="dxa"/>
            <w:shd w:val="clear" w:color="auto" w:fill="auto"/>
          </w:tcPr>
          <w:p w14:paraId="7E630BE8" w14:textId="77777777" w:rsidR="00840BAA" w:rsidRPr="00A16700" w:rsidRDefault="00840BAA" w:rsidP="003E0F09">
            <w:r w:rsidRPr="00A16700">
              <w:t>QFD</w:t>
            </w:r>
          </w:p>
        </w:tc>
        <w:tc>
          <w:tcPr>
            <w:tcW w:w="8277" w:type="dxa"/>
            <w:shd w:val="clear" w:color="auto" w:fill="auto"/>
          </w:tcPr>
          <w:p w14:paraId="38CCC3C9" w14:textId="77777777" w:rsidR="00840BAA" w:rsidRPr="00A16700" w:rsidRDefault="00840BAA" w:rsidP="003E0F09">
            <w:r w:rsidRPr="00A16700">
              <w:t>Questionnaire Form Definition</w:t>
            </w:r>
          </w:p>
        </w:tc>
      </w:tr>
      <w:tr w:rsidR="00840BAA" w:rsidRPr="00A16700" w14:paraId="4D76789C" w14:textId="77777777" w:rsidTr="00840BAA">
        <w:tc>
          <w:tcPr>
            <w:tcW w:w="1417" w:type="dxa"/>
            <w:shd w:val="clear" w:color="auto" w:fill="auto"/>
          </w:tcPr>
          <w:p w14:paraId="198D1CAB" w14:textId="77777777" w:rsidR="00840BAA" w:rsidRPr="00A16700" w:rsidRDefault="00840BAA" w:rsidP="003E0F09">
            <w:r w:rsidRPr="00A16700">
              <w:t>QRD</w:t>
            </w:r>
          </w:p>
        </w:tc>
        <w:tc>
          <w:tcPr>
            <w:tcW w:w="8277" w:type="dxa"/>
            <w:shd w:val="clear" w:color="auto" w:fill="auto"/>
          </w:tcPr>
          <w:p w14:paraId="559197B9" w14:textId="77777777" w:rsidR="00840BAA" w:rsidRPr="00A16700" w:rsidRDefault="00840BAA" w:rsidP="003E0F09">
            <w:r w:rsidRPr="00A16700">
              <w:t>Questionnaire Response Document</w:t>
            </w:r>
          </w:p>
        </w:tc>
      </w:tr>
      <w:tr w:rsidR="00840BAA" w:rsidRPr="00A16700" w14:paraId="7462EE6C" w14:textId="77777777" w:rsidTr="00840BAA">
        <w:tc>
          <w:tcPr>
            <w:tcW w:w="1417" w:type="dxa"/>
            <w:shd w:val="clear" w:color="auto" w:fill="auto"/>
          </w:tcPr>
          <w:p w14:paraId="54FDE1CC" w14:textId="77777777" w:rsidR="00840BAA" w:rsidRPr="00A16700" w:rsidRDefault="00840BAA" w:rsidP="003E0F09">
            <w:r w:rsidRPr="00A16700">
              <w:t>RLUS</w:t>
            </w:r>
          </w:p>
        </w:tc>
        <w:tc>
          <w:tcPr>
            <w:tcW w:w="8277" w:type="dxa"/>
            <w:shd w:val="clear" w:color="auto" w:fill="auto"/>
          </w:tcPr>
          <w:p w14:paraId="2ACC22E1" w14:textId="77777777" w:rsidR="00840BAA" w:rsidRPr="00A16700" w:rsidRDefault="00840BAA" w:rsidP="003E0F09">
            <w:r w:rsidRPr="00A16700">
              <w:t>Retrieval, Location and Update Service</w:t>
            </w:r>
          </w:p>
        </w:tc>
      </w:tr>
      <w:tr w:rsidR="00840BAA" w:rsidRPr="00A16700" w14:paraId="7C775D31" w14:textId="77777777" w:rsidTr="00840BAA">
        <w:tc>
          <w:tcPr>
            <w:tcW w:w="1417" w:type="dxa"/>
            <w:shd w:val="clear" w:color="auto" w:fill="auto"/>
          </w:tcPr>
          <w:p w14:paraId="12619987" w14:textId="77777777" w:rsidR="00840BAA" w:rsidRPr="00A16700" w:rsidRDefault="00840BAA" w:rsidP="003E0F09">
            <w:r w:rsidRPr="00A16700">
              <w:t>S/MIME</w:t>
            </w:r>
          </w:p>
        </w:tc>
        <w:tc>
          <w:tcPr>
            <w:tcW w:w="8277" w:type="dxa"/>
            <w:shd w:val="clear" w:color="auto" w:fill="auto"/>
          </w:tcPr>
          <w:p w14:paraId="454B7FEC" w14:textId="77777777" w:rsidR="00840BAA" w:rsidRPr="00A16700" w:rsidRDefault="00840BAA" w:rsidP="003E0F09">
            <w:r w:rsidRPr="00A16700">
              <w:t>Secure/Multipurpose Internet Mail Extensions</w:t>
            </w:r>
          </w:p>
        </w:tc>
      </w:tr>
      <w:tr w:rsidR="00840BAA" w:rsidRPr="00A16700" w14:paraId="01DFAF71" w14:textId="77777777" w:rsidTr="00840BAA">
        <w:tc>
          <w:tcPr>
            <w:tcW w:w="1417" w:type="dxa"/>
            <w:shd w:val="clear" w:color="auto" w:fill="auto"/>
          </w:tcPr>
          <w:p w14:paraId="0A3F268D" w14:textId="77777777" w:rsidR="00840BAA" w:rsidRPr="00A16700" w:rsidRDefault="00840BAA" w:rsidP="003E0F09">
            <w:r w:rsidRPr="00A16700">
              <w:t>SAML</w:t>
            </w:r>
          </w:p>
        </w:tc>
        <w:tc>
          <w:tcPr>
            <w:tcW w:w="8277" w:type="dxa"/>
            <w:shd w:val="clear" w:color="auto" w:fill="auto"/>
          </w:tcPr>
          <w:p w14:paraId="33B6AB8A" w14:textId="77777777" w:rsidR="00840BAA" w:rsidRPr="00A16700" w:rsidRDefault="00840BAA" w:rsidP="003E0F09">
            <w:r w:rsidRPr="00A16700">
              <w:t xml:space="preserve">Security Assertion </w:t>
            </w:r>
            <w:proofErr w:type="spellStart"/>
            <w:r w:rsidRPr="00A16700">
              <w:t>Markup</w:t>
            </w:r>
            <w:proofErr w:type="spellEnd"/>
            <w:r w:rsidRPr="00A16700">
              <w:t xml:space="preserve"> Language</w:t>
            </w:r>
          </w:p>
        </w:tc>
      </w:tr>
      <w:tr w:rsidR="00840BAA" w:rsidRPr="00A16700" w14:paraId="09AAF679" w14:textId="77777777" w:rsidTr="00840BAA">
        <w:tc>
          <w:tcPr>
            <w:tcW w:w="1417" w:type="dxa"/>
            <w:shd w:val="clear" w:color="auto" w:fill="auto"/>
          </w:tcPr>
          <w:p w14:paraId="482E37D9" w14:textId="77777777" w:rsidR="00840BAA" w:rsidRPr="00A16700" w:rsidRDefault="00840BAA" w:rsidP="003E0F09">
            <w:r w:rsidRPr="00A16700">
              <w:t>TLS</w:t>
            </w:r>
          </w:p>
        </w:tc>
        <w:tc>
          <w:tcPr>
            <w:tcW w:w="8277" w:type="dxa"/>
            <w:shd w:val="clear" w:color="auto" w:fill="auto"/>
          </w:tcPr>
          <w:p w14:paraId="30215447" w14:textId="77777777" w:rsidR="00840BAA" w:rsidRPr="00A16700" w:rsidRDefault="00840BAA" w:rsidP="003E0F09">
            <w:r w:rsidRPr="00A16700">
              <w:t>Transport Layer Security</w:t>
            </w:r>
          </w:p>
        </w:tc>
      </w:tr>
      <w:tr w:rsidR="00840BAA" w:rsidRPr="00A16700" w14:paraId="24E6258E" w14:textId="77777777" w:rsidTr="00840BAA">
        <w:tc>
          <w:tcPr>
            <w:tcW w:w="1417" w:type="dxa"/>
            <w:shd w:val="clear" w:color="auto" w:fill="auto"/>
          </w:tcPr>
          <w:p w14:paraId="7EBE28CA" w14:textId="77777777" w:rsidR="00840BAA" w:rsidRPr="00A16700" w:rsidRDefault="00840BAA" w:rsidP="003E0F09">
            <w:r w:rsidRPr="00A16700">
              <w:t>USB</w:t>
            </w:r>
          </w:p>
        </w:tc>
        <w:tc>
          <w:tcPr>
            <w:tcW w:w="8277" w:type="dxa"/>
            <w:shd w:val="clear" w:color="auto" w:fill="auto"/>
          </w:tcPr>
          <w:p w14:paraId="602FCD5C" w14:textId="77777777" w:rsidR="00840BAA" w:rsidRPr="00A16700" w:rsidRDefault="00840BAA" w:rsidP="003E0F09">
            <w:r w:rsidRPr="00A16700">
              <w:t>Universal Serial Bus</w:t>
            </w:r>
          </w:p>
        </w:tc>
      </w:tr>
      <w:tr w:rsidR="00840BAA" w:rsidRPr="00A16700" w14:paraId="7F4CBBBD" w14:textId="77777777" w:rsidTr="00840BAA">
        <w:tc>
          <w:tcPr>
            <w:tcW w:w="1417" w:type="dxa"/>
            <w:shd w:val="clear" w:color="auto" w:fill="auto"/>
          </w:tcPr>
          <w:p w14:paraId="03B91783" w14:textId="77777777" w:rsidR="00840BAA" w:rsidRPr="00A16700" w:rsidRDefault="00840BAA" w:rsidP="003E0F09">
            <w:r w:rsidRPr="00A16700">
              <w:t>WS-I</w:t>
            </w:r>
          </w:p>
        </w:tc>
        <w:tc>
          <w:tcPr>
            <w:tcW w:w="8277" w:type="dxa"/>
            <w:shd w:val="clear" w:color="auto" w:fill="auto"/>
          </w:tcPr>
          <w:p w14:paraId="6EC7BA8E" w14:textId="77777777" w:rsidR="00840BAA" w:rsidRPr="00A16700" w:rsidRDefault="00840BAA" w:rsidP="003E0F09">
            <w:r w:rsidRPr="00A16700">
              <w:t>Web Services – Interoperability</w:t>
            </w:r>
          </w:p>
        </w:tc>
      </w:tr>
      <w:tr w:rsidR="00840BAA" w:rsidRPr="00F92157" w14:paraId="08575EE4" w14:textId="77777777" w:rsidTr="00840BAA">
        <w:tc>
          <w:tcPr>
            <w:tcW w:w="1417" w:type="dxa"/>
            <w:shd w:val="clear" w:color="auto" w:fill="auto"/>
          </w:tcPr>
          <w:p w14:paraId="3DCB4011" w14:textId="77777777" w:rsidR="00840BAA" w:rsidRPr="00A16700" w:rsidRDefault="00840BAA" w:rsidP="003E0F09">
            <w:r w:rsidRPr="00A16700">
              <w:t>XDM</w:t>
            </w:r>
          </w:p>
        </w:tc>
        <w:tc>
          <w:tcPr>
            <w:tcW w:w="8277" w:type="dxa"/>
            <w:shd w:val="clear" w:color="auto" w:fill="auto"/>
          </w:tcPr>
          <w:p w14:paraId="39659023" w14:textId="77777777" w:rsidR="00840BAA" w:rsidRPr="002F43C9" w:rsidRDefault="00840BAA" w:rsidP="003E0F09">
            <w:pPr>
              <w:rPr>
                <w:lang w:val="fr-FR"/>
              </w:rPr>
            </w:pPr>
            <w:r w:rsidRPr="002F43C9">
              <w:rPr>
                <w:lang w:val="fr-FR"/>
              </w:rPr>
              <w:t>Cross-Enterprise Document Media Interchange</w:t>
            </w:r>
          </w:p>
        </w:tc>
      </w:tr>
      <w:tr w:rsidR="00840BAA" w:rsidRPr="00D657F8" w14:paraId="7526CC37" w14:textId="77777777" w:rsidTr="00840BAA">
        <w:tc>
          <w:tcPr>
            <w:tcW w:w="1417" w:type="dxa"/>
            <w:shd w:val="clear" w:color="auto" w:fill="auto"/>
          </w:tcPr>
          <w:p w14:paraId="1AE011F2" w14:textId="77777777" w:rsidR="00840BAA" w:rsidRPr="00A16700" w:rsidRDefault="00840BAA" w:rsidP="003E0F09">
            <w:r w:rsidRPr="00A16700">
              <w:t>XDR</w:t>
            </w:r>
          </w:p>
        </w:tc>
        <w:tc>
          <w:tcPr>
            <w:tcW w:w="8277" w:type="dxa"/>
            <w:shd w:val="clear" w:color="auto" w:fill="auto"/>
          </w:tcPr>
          <w:p w14:paraId="211D1E79" w14:textId="77777777" w:rsidR="00840BAA" w:rsidRPr="002F43C9" w:rsidRDefault="00840BAA" w:rsidP="003E0F09">
            <w:pPr>
              <w:rPr>
                <w:lang w:val="fr-FR"/>
              </w:rPr>
            </w:pPr>
            <w:r w:rsidRPr="002F43C9">
              <w:rPr>
                <w:lang w:val="fr-FR"/>
              </w:rPr>
              <w:t>Cross-Enterprise Document Reliable Interchange</w:t>
            </w:r>
          </w:p>
        </w:tc>
      </w:tr>
      <w:tr w:rsidR="00840BAA" w:rsidRPr="00A16700" w14:paraId="75A68A00" w14:textId="77777777" w:rsidTr="00840BAA">
        <w:tc>
          <w:tcPr>
            <w:tcW w:w="1417" w:type="dxa"/>
            <w:shd w:val="clear" w:color="auto" w:fill="auto"/>
          </w:tcPr>
          <w:p w14:paraId="6C754606" w14:textId="77777777" w:rsidR="00840BAA" w:rsidRPr="00A16700" w:rsidRDefault="00840BAA" w:rsidP="003E0F09">
            <w:r w:rsidRPr="00A16700">
              <w:t>XDS</w:t>
            </w:r>
          </w:p>
        </w:tc>
        <w:tc>
          <w:tcPr>
            <w:tcW w:w="8277" w:type="dxa"/>
            <w:shd w:val="clear" w:color="auto" w:fill="auto"/>
          </w:tcPr>
          <w:p w14:paraId="6A0C51AF" w14:textId="77777777" w:rsidR="00840BAA" w:rsidRPr="00A16700" w:rsidRDefault="00840BAA" w:rsidP="003E0F09">
            <w:r w:rsidRPr="00A16700">
              <w:t>Cross-Enterprise Document Sharing</w:t>
            </w:r>
          </w:p>
        </w:tc>
      </w:tr>
      <w:tr w:rsidR="00840BAA" w:rsidRPr="00A16700" w14:paraId="2C4C675E" w14:textId="77777777" w:rsidTr="00840BAA">
        <w:tc>
          <w:tcPr>
            <w:tcW w:w="1417" w:type="dxa"/>
            <w:shd w:val="clear" w:color="auto" w:fill="auto"/>
          </w:tcPr>
          <w:p w14:paraId="110923A1" w14:textId="77777777" w:rsidR="00840BAA" w:rsidRPr="00A16700" w:rsidRDefault="00840BAA" w:rsidP="003E0F09">
            <w:r w:rsidRPr="00A16700">
              <w:t>XML</w:t>
            </w:r>
          </w:p>
        </w:tc>
        <w:tc>
          <w:tcPr>
            <w:tcW w:w="8277" w:type="dxa"/>
            <w:shd w:val="clear" w:color="auto" w:fill="auto"/>
          </w:tcPr>
          <w:p w14:paraId="26A89442" w14:textId="77777777" w:rsidR="00840BAA" w:rsidRPr="00A16700" w:rsidRDefault="00840BAA" w:rsidP="003E0F09">
            <w:r w:rsidRPr="00A16700">
              <w:t xml:space="preserve">Extensible </w:t>
            </w:r>
            <w:proofErr w:type="spellStart"/>
            <w:r w:rsidRPr="00A16700">
              <w:t>Markup</w:t>
            </w:r>
            <w:proofErr w:type="spellEnd"/>
            <w:r w:rsidRPr="00A16700">
              <w:t xml:space="preserve"> Language</w:t>
            </w:r>
          </w:p>
        </w:tc>
      </w:tr>
      <w:tr w:rsidR="00840BAA" w:rsidRPr="00A16700" w14:paraId="381F751B" w14:textId="77777777" w:rsidTr="00840BAA">
        <w:tc>
          <w:tcPr>
            <w:tcW w:w="1417" w:type="dxa"/>
            <w:shd w:val="clear" w:color="auto" w:fill="auto"/>
          </w:tcPr>
          <w:p w14:paraId="0A264E41" w14:textId="77777777" w:rsidR="00840BAA" w:rsidRPr="00A16700" w:rsidRDefault="00840BAA" w:rsidP="003E0F09">
            <w:r w:rsidRPr="00A16700">
              <w:t>XUA</w:t>
            </w:r>
          </w:p>
        </w:tc>
        <w:tc>
          <w:tcPr>
            <w:tcW w:w="8277" w:type="dxa"/>
            <w:shd w:val="clear" w:color="auto" w:fill="auto"/>
          </w:tcPr>
          <w:p w14:paraId="7A94C390" w14:textId="77777777" w:rsidR="00840BAA" w:rsidRPr="00A16700" w:rsidRDefault="00840BAA" w:rsidP="003E0F09">
            <w:r w:rsidRPr="00A16700">
              <w:t>Cross-Enterprise User Assertion</w:t>
            </w:r>
          </w:p>
        </w:tc>
      </w:tr>
    </w:tbl>
    <w:p w14:paraId="29DC6826" w14:textId="5A93F9CF" w:rsidR="00AC41E6" w:rsidRPr="00A16700" w:rsidRDefault="00AC41E6" w:rsidP="00F00DEB">
      <w:pPr>
        <w:pStyle w:val="Heading1"/>
      </w:pPr>
      <w:bookmarkStart w:id="35" w:name="_Toc480978292"/>
      <w:r w:rsidRPr="00A16700">
        <w:t xml:space="preserve">Architecture in </w:t>
      </w:r>
      <w:r w:rsidR="00A16700">
        <w:t>b</w:t>
      </w:r>
      <w:r w:rsidRPr="00A16700">
        <w:t>rief</w:t>
      </w:r>
      <w:bookmarkEnd w:id="26"/>
      <w:bookmarkEnd w:id="32"/>
      <w:bookmarkEnd w:id="33"/>
      <w:bookmarkEnd w:id="35"/>
    </w:p>
    <w:p w14:paraId="07943D65" w14:textId="04ABCAE4" w:rsidR="00AC41E6" w:rsidRPr="00154BEC" w:rsidRDefault="00AC41E6" w:rsidP="00154BEC">
      <w:r w:rsidRPr="00154BEC">
        <w:t xml:space="preserve">The </w:t>
      </w:r>
      <w:r w:rsidRPr="00A16700">
        <w:t>Personal Health Devices</w:t>
      </w:r>
      <w:r w:rsidRPr="00154BEC">
        <w:t xml:space="preserve"> Interface standardizes around the IEEE</w:t>
      </w:r>
      <w:r w:rsidRPr="00A16700">
        <w:t xml:space="preserve"> </w:t>
      </w:r>
      <w:r w:rsidRPr="00154BEC">
        <w:t xml:space="preserve">11073 </w:t>
      </w:r>
      <w:r w:rsidRPr="00A16700">
        <w:t>Personal Health Device</w:t>
      </w:r>
      <w:r w:rsidRPr="00154BEC">
        <w:t xml:space="preserve"> family of standards for data format and exchange between the sensor and the gateway.  The </w:t>
      </w:r>
      <w:r w:rsidRPr="00A16700">
        <w:t>Services</w:t>
      </w:r>
      <w:r w:rsidRPr="00154BEC">
        <w:t xml:space="preserve"> Interface standardizes around the IHE PCD</w:t>
      </w:r>
      <w:r w:rsidRPr="00A16700">
        <w:t>-</w:t>
      </w:r>
      <w:r w:rsidRPr="00154BEC">
        <w:t xml:space="preserve">01 Transaction to move data between a </w:t>
      </w:r>
      <w:r w:rsidRPr="00A16700">
        <w:t>Personal Health Gateway</w:t>
      </w:r>
      <w:r w:rsidR="00364A0C">
        <w:t xml:space="preserve"> </w:t>
      </w:r>
      <w:r w:rsidR="00633795" w:rsidRPr="00A16700">
        <w:t xml:space="preserve">and </w:t>
      </w:r>
      <w:r w:rsidRPr="00A16700">
        <w:t>Health &amp; Fitness Services</w:t>
      </w:r>
      <w:r w:rsidRPr="00154BEC">
        <w:t xml:space="preserve"> (e.g. tele-health service).</w:t>
      </w:r>
    </w:p>
    <w:p w14:paraId="00D0C676" w14:textId="77777777" w:rsidR="003C12D5" w:rsidRPr="00A16700" w:rsidRDefault="003C12D5" w:rsidP="006F5078">
      <w:pPr>
        <w:pStyle w:val="Figure"/>
      </w:pPr>
      <w:bookmarkStart w:id="36" w:name="_Ref181870635"/>
      <w:bookmarkStart w:id="37" w:name="_Ref254462106"/>
      <w:bookmarkStart w:id="38" w:name="_Toc269297710"/>
      <w:bookmarkStart w:id="39" w:name="_Toc287283692"/>
      <w:r w:rsidRPr="00A16700">
        <w:rPr>
          <w:noProof/>
          <w:lang w:eastAsia="en-GB"/>
        </w:rPr>
        <w:drawing>
          <wp:inline distT="0" distB="0" distL="0" distR="0" wp14:anchorId="645A50A4" wp14:editId="77D4911F">
            <wp:extent cx="6115050" cy="2381250"/>
            <wp:effectExtent l="0" t="0" r="0" b="0"/>
            <wp:docPr id="6" name="Picture 6" descr="D:\usr\campos\_current\x\newcontinuastack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_current\x\newcontinuastackpicture.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115050" cy="2381250"/>
                    </a:xfrm>
                    <a:prstGeom prst="rect">
                      <a:avLst/>
                    </a:prstGeom>
                    <a:noFill/>
                    <a:ln>
                      <a:noFill/>
                    </a:ln>
                  </pic:spPr>
                </pic:pic>
              </a:graphicData>
            </a:graphic>
          </wp:inline>
        </w:drawing>
      </w:r>
    </w:p>
    <w:p w14:paraId="36E1B99A" w14:textId="2130EB83" w:rsidR="00AC41E6" w:rsidRPr="00154BEC" w:rsidRDefault="00AC41E6" w:rsidP="00A16700">
      <w:pPr>
        <w:pStyle w:val="FigureNotitle"/>
      </w:pPr>
      <w:bookmarkStart w:id="40" w:name="_Ref355713808"/>
      <w:bookmarkStart w:id="41" w:name="_Toc336156023"/>
      <w:bookmarkStart w:id="42" w:name="_Toc301446148"/>
      <w:bookmarkStart w:id="43" w:name="_Ref363237553"/>
      <w:bookmarkStart w:id="44" w:name="_Toc374982945"/>
      <w:bookmarkStart w:id="45" w:name="_Toc377324208"/>
      <w:bookmarkStart w:id="46" w:name="_Toc410232551"/>
      <w:bookmarkStart w:id="47" w:name="_Toc431224274"/>
      <w:bookmarkStart w:id="48" w:name="_Toc471200972"/>
      <w:r w:rsidRPr="00154BEC">
        <w:t xml:space="preserve">Figure </w:t>
      </w:r>
      <w:r w:rsidRPr="00154BEC">
        <w:fldChar w:fldCharType="begin"/>
      </w:r>
      <w:r w:rsidRPr="00154BEC">
        <w:instrText xml:space="preserve"> SEQ Figure \* ARABIC </w:instrText>
      </w:r>
      <w:r w:rsidRPr="00154BEC">
        <w:fldChar w:fldCharType="separate"/>
      </w:r>
      <w:r w:rsidR="00E45C42">
        <w:rPr>
          <w:noProof/>
        </w:rPr>
        <w:t>1</w:t>
      </w:r>
      <w:r w:rsidRPr="00154BEC">
        <w:fldChar w:fldCharType="end"/>
      </w:r>
      <w:bookmarkStart w:id="49" w:name="_Ref363237548"/>
      <w:bookmarkEnd w:id="36"/>
      <w:bookmarkEnd w:id="37"/>
      <w:bookmarkEnd w:id="40"/>
      <w:r w:rsidR="00A16700" w:rsidRPr="00A16700">
        <w:t>:</w:t>
      </w:r>
      <w:r w:rsidRPr="00154BEC">
        <w:t xml:space="preserve"> High Level Architecture</w:t>
      </w:r>
      <w:bookmarkEnd w:id="38"/>
      <w:bookmarkEnd w:id="39"/>
      <w:bookmarkEnd w:id="41"/>
      <w:bookmarkEnd w:id="42"/>
      <w:bookmarkEnd w:id="43"/>
      <w:bookmarkEnd w:id="44"/>
      <w:bookmarkEnd w:id="45"/>
      <w:bookmarkEnd w:id="46"/>
      <w:bookmarkEnd w:id="47"/>
      <w:bookmarkEnd w:id="48"/>
      <w:bookmarkEnd w:id="49"/>
    </w:p>
    <w:p w14:paraId="0C9A1EE4" w14:textId="693095D0" w:rsidR="00AC41E6" w:rsidRPr="00154BEC" w:rsidRDefault="00AC41E6" w:rsidP="00AC41E6">
      <w:r w:rsidRPr="00154BEC">
        <w:t xml:space="preserve">The </w:t>
      </w:r>
      <w:r w:rsidRPr="00A16700">
        <w:rPr>
          <w:rFonts w:eastAsia="Times New Roman"/>
        </w:rPr>
        <w:t>Health</w:t>
      </w:r>
      <w:r w:rsidR="003230EB">
        <w:rPr>
          <w:rFonts w:eastAsia="Times New Roman"/>
        </w:rPr>
        <w:t>care</w:t>
      </w:r>
      <w:r w:rsidRPr="00A16700">
        <w:rPr>
          <w:rFonts w:eastAsia="Times New Roman"/>
        </w:rPr>
        <w:t xml:space="preserve"> Information S</w:t>
      </w:r>
      <w:r w:rsidR="003230EB">
        <w:rPr>
          <w:rFonts w:eastAsia="Times New Roman"/>
        </w:rPr>
        <w:t>ystem</w:t>
      </w:r>
      <w:r w:rsidRPr="00154BEC">
        <w:t xml:space="preserve"> Interface standardizes around the HL7-based PHMR to move information between a </w:t>
      </w:r>
      <w:r w:rsidRPr="00A16700">
        <w:rPr>
          <w:rFonts w:eastAsia="Times New Roman"/>
        </w:rPr>
        <w:t xml:space="preserve">Health &amp; Fitness Service and Healthcare Information </w:t>
      </w:r>
      <w:r w:rsidR="00354C3C">
        <w:rPr>
          <w:lang w:val="en-US"/>
        </w:rPr>
        <w:t>System</w:t>
      </w:r>
      <w:r w:rsidRPr="00154BEC">
        <w:t xml:space="preserve"> provider (e.g. </w:t>
      </w:r>
      <w:r w:rsidR="003230EB">
        <w:t xml:space="preserve">electronic health record, </w:t>
      </w:r>
      <w:r w:rsidRPr="00154BEC">
        <w:t>EHR).</w:t>
      </w:r>
    </w:p>
    <w:p w14:paraId="0F9FD16B" w14:textId="77777777" w:rsidR="00AC41E6" w:rsidRPr="00A16700" w:rsidRDefault="00AC41E6" w:rsidP="00AC41E6">
      <w:pPr>
        <w:rPr>
          <w:rFonts w:eastAsia="Times New Roman"/>
        </w:rPr>
      </w:pPr>
      <w:r w:rsidRPr="00154BEC">
        <w:t>Continua addresses end-to-end security and privacy through a combination of identity management, consent management and enforcement, entity authentication, confidentiality, integrity and authentication, non-repudiation of origin, and auditing.</w:t>
      </w:r>
      <w:bookmarkEnd w:id="27"/>
    </w:p>
    <w:p w14:paraId="0131BF61" w14:textId="131314CF" w:rsidR="00AC41E6" w:rsidRPr="00A16700" w:rsidRDefault="00AC41E6" w:rsidP="00F00DEB">
      <w:pPr>
        <w:pStyle w:val="Heading1"/>
      </w:pPr>
      <w:bookmarkStart w:id="50" w:name="_Toc432617013"/>
      <w:bookmarkStart w:id="51" w:name="_Toc336156007"/>
      <w:bookmarkStart w:id="52" w:name="_Toc302220995"/>
      <w:bookmarkStart w:id="53" w:name="_Toc378929446"/>
      <w:bookmarkStart w:id="54" w:name="_Toc480978293"/>
      <w:r w:rsidRPr="00A16700">
        <w:t xml:space="preserve">Personal </w:t>
      </w:r>
      <w:bookmarkEnd w:id="50"/>
      <w:r w:rsidRPr="00A16700">
        <w:t>Health Devices Interface</w:t>
      </w:r>
      <w:bookmarkEnd w:id="51"/>
      <w:bookmarkEnd w:id="52"/>
      <w:bookmarkEnd w:id="54"/>
    </w:p>
    <w:p w14:paraId="6C87A6FB" w14:textId="5E11FE2C" w:rsidR="00AC41E6" w:rsidRPr="00A16700" w:rsidRDefault="00AC41E6" w:rsidP="00154BEC">
      <w:r w:rsidRPr="00A16700">
        <w:t xml:space="preserve">The </w:t>
      </w:r>
      <w:r w:rsidRPr="00A16700">
        <w:rPr>
          <w:i/>
        </w:rPr>
        <w:t>IEEE 11073 Personal Health Device</w:t>
      </w:r>
      <w:r w:rsidRPr="00A16700">
        <w:t xml:space="preserve"> family of standards was developed by the IEEE to specifically address the interoperability of personal health devices (e.g. thermometer, blood pressure monitor) with an emphasis on personal use and a more simple communication model.  This family of standards ensures that the user of the data knows exactly what was measured where and how, and that this critical information is not lost as it is transported from the sensor, to the gateway, and ultimately to the electronic health record system. Furthermore, one of the main reasons to use the 11073 family of standards in the Continua architecture is that it runs on top of USB, Bluetooth, NFC and ZigBee transport protocols.</w:t>
      </w:r>
    </w:p>
    <w:p w14:paraId="2B1DD49C" w14:textId="7D12EF84" w:rsidR="00AC41E6" w:rsidRPr="00A16700" w:rsidRDefault="00AC41E6" w:rsidP="00AC41E6">
      <w:r w:rsidRPr="00A16700">
        <w:t>IEEE 11073 family of standards includes the IEEE 11073-10101 Nomenclature</w:t>
      </w:r>
      <w:r w:rsidR="0080461B">
        <w:t xml:space="preserve"> [IEEE 11073-10101]</w:t>
      </w:r>
      <w:r w:rsidRPr="00A16700">
        <w:t xml:space="preserve">, </w:t>
      </w:r>
      <w:r w:rsidR="00983581">
        <w:t xml:space="preserve">IEEE </w:t>
      </w:r>
      <w:r w:rsidRPr="00A16700">
        <w:t>11073-10201 Domain Information Model</w:t>
      </w:r>
      <w:r w:rsidR="0080461B">
        <w:t xml:space="preserve"> [IEEE 11073-10201]</w:t>
      </w:r>
      <w:r w:rsidRPr="00A16700">
        <w:t xml:space="preserve">, </w:t>
      </w:r>
      <w:r w:rsidR="00983581">
        <w:t xml:space="preserve">IEEE </w:t>
      </w:r>
      <w:r w:rsidRPr="00A16700">
        <w:t>11073-20601 Optimized Exchange Protocol</w:t>
      </w:r>
      <w:r w:rsidR="0080461B">
        <w:t xml:space="preserve"> [IEEE 11073-20601]</w:t>
      </w:r>
      <w:r w:rsidRPr="00A16700">
        <w:t xml:space="preserve">, and </w:t>
      </w:r>
      <w:r w:rsidR="00983581">
        <w:t xml:space="preserve">the device specializations in the IEEE </w:t>
      </w:r>
      <w:r w:rsidRPr="00A16700">
        <w:t>11073-104</w:t>
      </w:r>
      <w:r w:rsidR="00983581">
        <w:t>00-series</w:t>
      </w:r>
      <w:r w:rsidRPr="00A16700">
        <w:t>.  The Nomenclature standard defines the overall architecture of the organization and relationships among nomenclature components along with specific semantics and syntaxes.  The Domain Information Model standard addresses the definition and structuring of information that is communicated or referred to in communication between devices.  The Optimized Exchange Protocol standard defines a common framework for making an abstract model of personal health data available in transport independent syntax.  Device Specializations standards define communications between compute engines (e.g. personal health gateway) and specific personal health tele-health devices.</w:t>
      </w:r>
    </w:p>
    <w:p w14:paraId="32723991" w14:textId="1A30BAF2" w:rsidR="00AC41E6" w:rsidRPr="00A16700" w:rsidRDefault="00AC41E6" w:rsidP="00AC41E6">
      <w:r w:rsidRPr="00A16700">
        <w:t xml:space="preserve">A typical 11073 observation message captures a variety of measurement techniques, common device attributes, device specific attributes, and device events.  By way of example, a message from a blood pressure monitor could communicate use of the </w:t>
      </w:r>
      <w:proofErr w:type="spellStart"/>
      <w:r w:rsidRPr="00A16700">
        <w:t>oscillometric</w:t>
      </w:r>
      <w:proofErr w:type="spellEnd"/>
      <w:r w:rsidRPr="00A16700">
        <w:t xml:space="preserve"> technique, up to 18 common device attributes (e.g. model, manufacturer), 25 or more device specific attributes (e.g. measurement units, status, time), and 7 events (e.g. configuration, update).  The protocol to communicate these makes sure that only changed data needs to be sent. In the example below in Figure 2 the units of blood pressure are not sent as they are already known by the receiver.  See </w:t>
      </w:r>
      <w:r w:rsidR="004D4130">
        <w:t>the device specialization for</w:t>
      </w:r>
      <w:r w:rsidR="004D4130" w:rsidRPr="00A16700">
        <w:t xml:space="preserve"> blood pressure monitor </w:t>
      </w:r>
      <w:r w:rsidR="004D4130">
        <w:t xml:space="preserve">in </w:t>
      </w:r>
      <w:r w:rsidR="00983581">
        <w:t>[</w:t>
      </w:r>
      <w:r w:rsidRPr="00A16700">
        <w:t>IEEE 11073-10407</w:t>
      </w:r>
      <w:r w:rsidR="00983581">
        <w:t>]</w:t>
      </w:r>
      <w:r w:rsidRPr="00A16700">
        <w:t xml:space="preserve"> for more detail.</w:t>
      </w:r>
    </w:p>
    <w:p w14:paraId="631741CC" w14:textId="77777777" w:rsidR="00AC41E6" w:rsidRPr="00A16700" w:rsidRDefault="00AC41E6" w:rsidP="00AC41E6">
      <w:pPr>
        <w:keepNext/>
        <w:pBdr>
          <w:top w:val="single" w:sz="8" w:space="1" w:color="auto" w:shadow="1"/>
          <w:left w:val="single" w:sz="8" w:space="4" w:color="auto" w:shadow="1"/>
          <w:bottom w:val="single" w:sz="8" w:space="1" w:color="auto" w:shadow="1"/>
          <w:right w:val="single" w:sz="8" w:space="4" w:color="auto" w:shadow="1"/>
        </w:pBdr>
        <w:jc w:val="center"/>
      </w:pPr>
      <w:r w:rsidRPr="00A16700">
        <w:rPr>
          <w:noProof/>
          <w:lang w:eastAsia="en-GB"/>
        </w:rPr>
        <w:drawing>
          <wp:inline distT="0" distB="0" distL="0" distR="0" wp14:anchorId="399D9280" wp14:editId="6D0A0EAA">
            <wp:extent cx="4135755" cy="2905633"/>
            <wp:effectExtent l="0" t="0" r="4445" b="0"/>
            <wp:docPr id="12" name="Picture 12" descr="Macintosh HD:Users:terickso:Desktop:Sample IEEE B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terickso:Desktop:Sample IEEE BP.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136466" cy="2906133"/>
                    </a:xfrm>
                    <a:prstGeom prst="rect">
                      <a:avLst/>
                    </a:prstGeom>
                    <a:noFill/>
                    <a:ln>
                      <a:noFill/>
                    </a:ln>
                  </pic:spPr>
                </pic:pic>
              </a:graphicData>
            </a:graphic>
          </wp:inline>
        </w:drawing>
      </w:r>
    </w:p>
    <w:p w14:paraId="0E440BF3" w14:textId="07CAEA8F" w:rsidR="00AC41E6" w:rsidRPr="00A16700" w:rsidRDefault="00AC41E6" w:rsidP="00A16700">
      <w:pPr>
        <w:pStyle w:val="FigureNotitle"/>
      </w:pPr>
      <w:bookmarkStart w:id="55" w:name="_Toc336156024"/>
      <w:bookmarkStart w:id="56" w:name="_Toc471200973"/>
      <w:r w:rsidRPr="00A16700">
        <w:t xml:space="preserve">Figure </w:t>
      </w:r>
      <w:r w:rsidRPr="00A16700">
        <w:fldChar w:fldCharType="begin"/>
      </w:r>
      <w:r w:rsidRPr="00A16700">
        <w:instrText xml:space="preserve"> SEQ Figure \* ARABIC </w:instrText>
      </w:r>
      <w:r w:rsidRPr="00A16700">
        <w:fldChar w:fldCharType="separate"/>
      </w:r>
      <w:r w:rsidR="00E45C42">
        <w:rPr>
          <w:noProof/>
        </w:rPr>
        <w:t>2</w:t>
      </w:r>
      <w:r w:rsidRPr="00A16700">
        <w:fldChar w:fldCharType="end"/>
      </w:r>
      <w:r w:rsidRPr="00A16700">
        <w:t>: Sample IEEE 11073 Message</w:t>
      </w:r>
      <w:bookmarkEnd w:id="55"/>
      <w:bookmarkEnd w:id="56"/>
    </w:p>
    <w:p w14:paraId="638B1EC6" w14:textId="43499FD7" w:rsidR="00AC41E6" w:rsidRPr="00A16700" w:rsidRDefault="00AC41E6" w:rsidP="00AC41E6">
      <w:r w:rsidRPr="00A16700">
        <w:t xml:space="preserve">Communicating such an exhaustive set of attributes may not be necessary or practical in all healthcare monitoring applications.  Therefore, Continua works within the healthcare community to agree on a subset of attributes that are sufficient for consumer-friendly healthcare monitoring solutions.  In the blood pressure monitor, for example, Continua has identified four device specific attributes that must be communicated.  Continua also works closely with the Bluetooth SIG to ensure that Bluetooth Smart healthcare profiles include these attributes and that they are compatible with the IEEE 11073 data format.  Recently completely profiles include </w:t>
      </w:r>
      <w:r w:rsidR="00983581">
        <w:t xml:space="preserve">monitoring for </w:t>
      </w:r>
      <w:r w:rsidRPr="00A16700">
        <w:t>sleep apn</w:t>
      </w:r>
      <w:r w:rsidR="00961AFD">
        <w:t>o</w:t>
      </w:r>
      <w:r w:rsidRPr="00A16700">
        <w:t>ea</w:t>
      </w:r>
      <w:r w:rsidR="00983581">
        <w:t xml:space="preserve"> breathing therapy</w:t>
      </w:r>
      <w:r w:rsidRPr="00A16700">
        <w:t xml:space="preserve">, continuous glucose and insulin pump, bringing the total number of supported profiles to 32.  See </w:t>
      </w:r>
      <w:r w:rsidR="004D4130">
        <w:t xml:space="preserve">the </w:t>
      </w:r>
      <w:r w:rsidR="004D4130" w:rsidRPr="00A16700">
        <w:t xml:space="preserve">Interoperability Design Guidelines </w:t>
      </w:r>
      <w:r w:rsidR="004D4130">
        <w:t xml:space="preserve">in </w:t>
      </w:r>
      <w:r w:rsidR="00983581">
        <w:t xml:space="preserve">[ITU-T </w:t>
      </w:r>
      <w:r w:rsidRPr="00A16700">
        <w:t>H.810</w:t>
      </w:r>
      <w:r w:rsidR="00983581">
        <w:t>]</w:t>
      </w:r>
      <w:r w:rsidRPr="00A16700">
        <w:t xml:space="preserve"> for a detailed list.</w:t>
      </w:r>
    </w:p>
    <w:p w14:paraId="6B28864A" w14:textId="77777777" w:rsidR="00AC41E6" w:rsidRPr="00A16700" w:rsidRDefault="00AC41E6" w:rsidP="00AC41E6">
      <w:r w:rsidRPr="00A16700">
        <w:rPr>
          <w:rFonts w:eastAsia="Times New Roman"/>
        </w:rPr>
        <w:t>Data confidentiality, integrity and authentication across the Personal Health Devices Interface is achieved via the underlying communication technology associated with each device (e.g. Bluetooth Security).</w:t>
      </w:r>
    </w:p>
    <w:p w14:paraId="210F263B" w14:textId="2BBA9C67" w:rsidR="00AC41E6" w:rsidRPr="00A16700" w:rsidRDefault="00AC41E6" w:rsidP="00F00DEB">
      <w:pPr>
        <w:pStyle w:val="Heading1"/>
      </w:pPr>
      <w:bookmarkStart w:id="57" w:name="_Toc336156008"/>
      <w:bookmarkStart w:id="58" w:name="_Toc302220996"/>
      <w:bookmarkStart w:id="59" w:name="_Toc432617014"/>
      <w:bookmarkStart w:id="60" w:name="_Toc480978294"/>
      <w:r w:rsidRPr="00A16700">
        <w:t>Services Interface</w:t>
      </w:r>
      <w:bookmarkEnd w:id="57"/>
      <w:bookmarkEnd w:id="58"/>
      <w:bookmarkEnd w:id="59"/>
      <w:bookmarkEnd w:id="60"/>
    </w:p>
    <w:p w14:paraId="5D3A5E27" w14:textId="63454A99" w:rsidR="00AC41E6" w:rsidRPr="00A16700" w:rsidRDefault="00AC41E6" w:rsidP="00AC41E6">
      <w:r w:rsidRPr="00A16700">
        <w:t>The Services Interface provides for uploading device observations, exchange of questionnaires and responses, consent management, capabilities exchange, and authenticated persistent sessions over a wide area network.  The design guidelines ensure interoperability by constraining IHE specifications and HL7 standards and providing implementation guidance and interface certification.  For the Services Interface, security is achieved through consent management (HL7 CDA R2 Consent Directive), consent enforcement (XML Encryption Specification), auditing (IHE ATNA), confidentiality, integrity and service authentication (WS-I BSP, TLS v1.2), and entity authentication (WS-I BSP, WS-Security + SAML 2.0, or OAuth).</w:t>
      </w:r>
    </w:p>
    <w:p w14:paraId="233AEB44" w14:textId="744BAEC7" w:rsidR="00AC41E6" w:rsidRPr="00A16700" w:rsidRDefault="00AC41E6" w:rsidP="00F00DEB">
      <w:pPr>
        <w:pStyle w:val="Heading2"/>
      </w:pPr>
      <w:bookmarkStart w:id="61" w:name="_Toc386485190"/>
      <w:bookmarkStart w:id="62" w:name="_Toc392479101"/>
      <w:bookmarkStart w:id="63" w:name="_Toc392479506"/>
      <w:bookmarkStart w:id="64" w:name="_Toc432617015"/>
      <w:bookmarkStart w:id="65" w:name="_Toc480978295"/>
      <w:r w:rsidRPr="00A16700">
        <w:t>Device Observation</w:t>
      </w:r>
      <w:bookmarkEnd w:id="61"/>
      <w:bookmarkEnd w:id="62"/>
      <w:bookmarkEnd w:id="63"/>
      <w:bookmarkEnd w:id="64"/>
      <w:bookmarkEnd w:id="65"/>
    </w:p>
    <w:p w14:paraId="2660552A" w14:textId="49FA56A6" w:rsidR="00AC41E6" w:rsidRPr="00154BEC" w:rsidRDefault="00AC41E6" w:rsidP="00AC41E6">
      <w:r w:rsidRPr="00154BEC">
        <w:t xml:space="preserve">Device observations are one-way, point-to-point transmission of single and batch measurements between a Personal Health Gateway and a Health &amp; Fitness Service.  The </w:t>
      </w:r>
      <w:r w:rsidRPr="00A16700">
        <w:rPr>
          <w:i/>
        </w:rPr>
        <w:t>IHE PCD-01</w:t>
      </w:r>
      <w:r w:rsidRPr="00154BEC">
        <w:rPr>
          <w:i/>
        </w:rPr>
        <w:t xml:space="preserve"> Transaction</w:t>
      </w:r>
      <w:r w:rsidRPr="00154BEC">
        <w:t xml:space="preserve"> is a profile within the HL7 Messaging Standard Version 2.6 used to communicate </w:t>
      </w:r>
      <w:r w:rsidRPr="00A16700">
        <w:t>Patient Care Device</w:t>
      </w:r>
      <w:r w:rsidRPr="00154BEC">
        <w:t xml:space="preserve"> data from a device observation reporter (e.g. </w:t>
      </w:r>
      <w:r w:rsidRPr="00A16700">
        <w:t>Personal Health Gateway</w:t>
      </w:r>
      <w:r w:rsidRPr="00154BEC">
        <w:t xml:space="preserve">) to a device observation consumer (e.g. </w:t>
      </w:r>
      <w:r w:rsidRPr="00A16700">
        <w:t>Health &amp; Fitness Service</w:t>
      </w:r>
      <w:r w:rsidRPr="00154BEC">
        <w:t xml:space="preserve">).  </w:t>
      </w:r>
      <w:r w:rsidRPr="00A16700">
        <w:rPr>
          <w:i/>
        </w:rPr>
        <w:t>HL7 V2 Unsolicited Observation Result</w:t>
      </w:r>
      <w:r w:rsidRPr="00154BEC">
        <w:t xml:space="preserve"> (ORU^R01) message structure is used to capture and transmit sensor data.  There are four key segments in this message structure: message header, patient identification, observation request, and observation result.  IEEE 11073 nomenclatures are preserved in the PCD-01 message to ensure the measurement information is clearly understood by the consumer of the observation.  This PCD</w:t>
      </w:r>
      <w:r w:rsidRPr="00A16700">
        <w:t>-</w:t>
      </w:r>
      <w:r w:rsidRPr="00154BEC">
        <w:t xml:space="preserve">01 message is then transported over the </w:t>
      </w:r>
      <w:r w:rsidRPr="00A16700">
        <w:t>i</w:t>
      </w:r>
      <w:r w:rsidRPr="00154BEC">
        <w:t xml:space="preserve">nternet using industry standard web services as constrained in </w:t>
      </w:r>
      <w:r w:rsidRPr="00A16700">
        <w:t>the Continua Design Guidelines</w:t>
      </w:r>
      <w:r w:rsidRPr="00154BEC">
        <w:t>.</w:t>
      </w:r>
    </w:p>
    <w:p w14:paraId="58AFEE58" w14:textId="18597353" w:rsidR="00AC41E6" w:rsidRPr="00154BEC" w:rsidRDefault="00AC41E6" w:rsidP="00AC41E6">
      <w:r w:rsidRPr="00154BEC">
        <w:t xml:space="preserve">Alternatively, observations may be uploaded using the HL7 </w:t>
      </w:r>
      <w:r w:rsidRPr="00A16700">
        <w:rPr>
          <w:i/>
        </w:rPr>
        <w:t>hData framework standard</w:t>
      </w:r>
      <w:r w:rsidRPr="00154BEC">
        <w:t xml:space="preserve"> coupled with the </w:t>
      </w:r>
      <w:r w:rsidRPr="00A16700">
        <w:rPr>
          <w:i/>
        </w:rPr>
        <w:t>hData REST transport binding</w:t>
      </w:r>
      <w:r w:rsidRPr="00154BEC">
        <w:t xml:space="preserve"> (OMG).  hData</w:t>
      </w:r>
      <w:r w:rsidR="004D4130">
        <w:t xml:space="preserve"> </w:t>
      </w:r>
      <w:r w:rsidRPr="00154BEC">
        <w:t>is a RESTful application programming interface (API) specification used for lightweight, scalable information exchange that defines remote operations for accessing components of a health record and sending messages to an EHR system.  hData organizes this information for web access, defines web services for consuming and producing data, standardizes metadata annotation of data, and enables popular authentication and authorization models, such as OpenID and OAuth 2.0.  hData has been standardized by both HL7 and OMG.</w:t>
      </w:r>
    </w:p>
    <w:p w14:paraId="705787BF" w14:textId="77777777" w:rsidR="00AC41E6" w:rsidRPr="00A16700" w:rsidRDefault="00AC41E6" w:rsidP="00AC41E6">
      <w:pPr>
        <w:keepNext/>
        <w:pBdr>
          <w:top w:val="single" w:sz="8" w:space="1" w:color="auto" w:shadow="1"/>
          <w:left w:val="single" w:sz="8" w:space="4" w:color="auto" w:shadow="1"/>
          <w:bottom w:val="single" w:sz="8" w:space="1" w:color="auto" w:shadow="1"/>
          <w:right w:val="single" w:sz="8" w:space="4" w:color="auto" w:shadow="1"/>
        </w:pBdr>
        <w:jc w:val="center"/>
      </w:pPr>
      <w:r w:rsidRPr="00A16700">
        <w:rPr>
          <w:noProof/>
          <w:lang w:eastAsia="en-GB"/>
        </w:rPr>
        <w:drawing>
          <wp:inline distT="0" distB="0" distL="0" distR="0" wp14:anchorId="65D0153C" wp14:editId="7ACB7988">
            <wp:extent cx="4627880" cy="2043480"/>
            <wp:effectExtent l="0" t="0" r="0" b="0"/>
            <wp:docPr id="3" name="Picture 3" descr="Macintosh HD:Users:terickso:Desktop:Screen Shot 2014-08-01 at 11.06.18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terickso:Desktop:Screen Shot 2014-08-01 at 11.06.18 AM.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29377" cy="2044141"/>
                    </a:xfrm>
                    <a:prstGeom prst="rect">
                      <a:avLst/>
                    </a:prstGeom>
                    <a:noFill/>
                    <a:ln>
                      <a:noFill/>
                    </a:ln>
                  </pic:spPr>
                </pic:pic>
              </a:graphicData>
            </a:graphic>
          </wp:inline>
        </w:drawing>
      </w:r>
    </w:p>
    <w:p w14:paraId="68FFAC29" w14:textId="7738549C" w:rsidR="00AC41E6" w:rsidRPr="004D4130" w:rsidRDefault="00AC41E6" w:rsidP="00A16700">
      <w:pPr>
        <w:pStyle w:val="FigureNotitle"/>
      </w:pPr>
      <w:bookmarkStart w:id="66" w:name="_Toc336156025"/>
      <w:bookmarkStart w:id="67" w:name="_Toc431224276"/>
      <w:bookmarkStart w:id="68" w:name="_Toc471200974"/>
      <w:r w:rsidRPr="004D4130">
        <w:t xml:space="preserve">Figure </w:t>
      </w:r>
      <w:r w:rsidRPr="004D4130">
        <w:fldChar w:fldCharType="begin"/>
      </w:r>
      <w:r w:rsidRPr="004D4130">
        <w:instrText xml:space="preserve"> SEQ Figure \* ARABIC </w:instrText>
      </w:r>
      <w:r w:rsidRPr="004D4130">
        <w:fldChar w:fldCharType="separate"/>
      </w:r>
      <w:r w:rsidR="00E45C42">
        <w:rPr>
          <w:noProof/>
        </w:rPr>
        <w:t>3</w:t>
      </w:r>
      <w:r w:rsidRPr="004D4130">
        <w:fldChar w:fldCharType="end"/>
      </w:r>
      <w:r w:rsidRPr="004D4130">
        <w:t>: Sample PCD-01 Message</w:t>
      </w:r>
      <w:bookmarkEnd w:id="66"/>
      <w:bookmarkEnd w:id="67"/>
      <w:bookmarkEnd w:id="68"/>
    </w:p>
    <w:p w14:paraId="337C91D0" w14:textId="77777777" w:rsidR="00AC41E6" w:rsidRPr="00A16700" w:rsidRDefault="00AC41E6" w:rsidP="00F00DEB">
      <w:pPr>
        <w:pStyle w:val="Heading2"/>
      </w:pPr>
      <w:bookmarkStart w:id="69" w:name="_Toc386485191"/>
      <w:bookmarkStart w:id="70" w:name="_Toc392479102"/>
      <w:bookmarkStart w:id="71" w:name="_Toc392479507"/>
      <w:bookmarkStart w:id="72" w:name="_Toc432617016"/>
      <w:bookmarkStart w:id="73" w:name="_Toc432617017"/>
      <w:bookmarkStart w:id="74" w:name="_Toc480978296"/>
      <w:r w:rsidRPr="00A16700">
        <w:t>Questionnaires</w:t>
      </w:r>
      <w:bookmarkEnd w:id="69"/>
      <w:bookmarkEnd w:id="70"/>
      <w:bookmarkEnd w:id="71"/>
      <w:bookmarkEnd w:id="72"/>
      <w:bookmarkEnd w:id="74"/>
    </w:p>
    <w:p w14:paraId="4CF2A823" w14:textId="4B7FF2BE" w:rsidR="00AC41E6" w:rsidRPr="00154BEC" w:rsidRDefault="00AC41E6" w:rsidP="00154BEC">
      <w:r w:rsidRPr="00154BEC">
        <w:t xml:space="preserve">Patient reported outcome measures, or questionnaires, are used in a clinical setting to collect information directly from the patient.  The design guidelines enable the interoperable exchange of questionnaires across the </w:t>
      </w:r>
      <w:r w:rsidRPr="00A16700">
        <w:t>Services Interface.</w:t>
      </w:r>
      <w:r w:rsidRPr="00154BEC">
        <w:t xml:space="preserve">  Questionnaires are presented according to the </w:t>
      </w:r>
      <w:r w:rsidRPr="00A16700">
        <w:rPr>
          <w:i/>
        </w:rPr>
        <w:t>HL7 Implementation Guide for Questionnaire Form Definition</w:t>
      </w:r>
      <w:r w:rsidRPr="00154BEC">
        <w:rPr>
          <w:i/>
        </w:rPr>
        <w:t xml:space="preserve"> </w:t>
      </w:r>
      <w:r w:rsidRPr="00154BEC">
        <w:t xml:space="preserve">document HL7 CDA QFD.  Responses to a questionnaire are then presented according to the </w:t>
      </w:r>
      <w:r w:rsidRPr="00A16700">
        <w:rPr>
          <w:i/>
        </w:rPr>
        <w:t>HL7 Implementation Guide Questionnaire</w:t>
      </w:r>
      <w:r w:rsidRPr="00154BEC">
        <w:rPr>
          <w:i/>
        </w:rPr>
        <w:t xml:space="preserve"> </w:t>
      </w:r>
      <w:r w:rsidRPr="00A16700">
        <w:rPr>
          <w:i/>
        </w:rPr>
        <w:t>Response</w:t>
      </w:r>
      <w:r w:rsidRPr="00154BEC">
        <w:t xml:space="preserve"> document HL7 CDA QRD.  Questionnaires are transported per HL7 Version 3 Standard: hData Record Format, Release 1 and </w:t>
      </w:r>
      <w:r w:rsidRPr="00A16700">
        <w:t>Object Management Group (OMG)</w:t>
      </w:r>
      <w:r w:rsidRPr="00154BEC">
        <w:t xml:space="preserve"> hData REST Binding for RLUS Specification 1.0.1.</w:t>
      </w:r>
    </w:p>
    <w:p w14:paraId="0D5943D6" w14:textId="069047A8" w:rsidR="00AC41E6" w:rsidRPr="00A16700" w:rsidRDefault="00AC41E6" w:rsidP="00F00DEB">
      <w:pPr>
        <w:pStyle w:val="Heading2"/>
      </w:pPr>
      <w:bookmarkStart w:id="75" w:name="_Toc480978297"/>
      <w:r w:rsidRPr="00A16700">
        <w:t>Consent Management</w:t>
      </w:r>
      <w:bookmarkEnd w:id="73"/>
      <w:bookmarkEnd w:id="75"/>
    </w:p>
    <w:p w14:paraId="348C243C" w14:textId="012C0F43" w:rsidR="00AC41E6" w:rsidRPr="00154BEC" w:rsidRDefault="00AC41E6" w:rsidP="00AC41E6">
      <w:r w:rsidRPr="00154BEC">
        <w:t xml:space="preserve">Consent management is a system, process, or set of policies that enable patients to choose what health information they are willing to permit their healthcare providers to access and share.  </w:t>
      </w:r>
      <w:r w:rsidRPr="00A16700">
        <w:t>Continua</w:t>
      </w:r>
      <w:r w:rsidRPr="00154BEC">
        <w:t xml:space="preserve"> provides for the capturing and transferring of consent policy in electronic form between the </w:t>
      </w:r>
      <w:r w:rsidRPr="00A16700">
        <w:t>Health &amp; Fitness Service</w:t>
      </w:r>
      <w:r w:rsidRPr="00154BEC">
        <w:t xml:space="preserve"> and the </w:t>
      </w:r>
      <w:r w:rsidRPr="00A16700">
        <w:t>Personal Health Gateway</w:t>
      </w:r>
      <w:r w:rsidRPr="00154BEC">
        <w:t xml:space="preserve"> via the </w:t>
      </w:r>
      <w:r w:rsidRPr="00A16700">
        <w:t>Services Interface</w:t>
      </w:r>
      <w:r w:rsidRPr="00154BEC">
        <w:t xml:space="preserve">.  Consent representation is per </w:t>
      </w:r>
      <w:r w:rsidRPr="00A16700">
        <w:rPr>
          <w:i/>
        </w:rPr>
        <w:t>HL7 Implementation Guide for CDA Release 2.0: Consent Directive</w:t>
      </w:r>
      <w:r w:rsidRPr="00154BEC">
        <w:t xml:space="preserve">. </w:t>
      </w:r>
      <w:r w:rsidRPr="00A16700">
        <w:t xml:space="preserve"> </w:t>
      </w:r>
      <w:r w:rsidRPr="00154BEC">
        <w:t xml:space="preserve">hData over HTTP is used as the transport protocol for the exchange of consent documents.  Consent enforcement is enabled through the use of the IHE DEN profile.  Alternatively, </w:t>
      </w:r>
      <w:r w:rsidRPr="00A16700">
        <w:rPr>
          <w:i/>
        </w:rPr>
        <w:t>IHE IT Infrastructure Technical Framework Supplement Cross-Enterprise Document Reliable Interchange</w:t>
      </w:r>
      <w:r w:rsidRPr="00154BEC">
        <w:t xml:space="preserve"> (XDR) can be used as transport protocol for uploading consent documents to the server.  When the XDR protocol is used, consent enforcement uses XML encryption standard targeting a specific recipient.</w:t>
      </w:r>
    </w:p>
    <w:p w14:paraId="7F56F42D" w14:textId="12523C22" w:rsidR="00AC41E6" w:rsidRPr="00A16700" w:rsidRDefault="00AC41E6" w:rsidP="00F00DEB">
      <w:pPr>
        <w:pStyle w:val="Heading2"/>
      </w:pPr>
      <w:bookmarkStart w:id="76" w:name="_Toc432617018"/>
      <w:bookmarkStart w:id="77" w:name="_Toc480978298"/>
      <w:r w:rsidRPr="00A16700">
        <w:t>Capabilities Exchange</w:t>
      </w:r>
      <w:bookmarkEnd w:id="76"/>
      <w:bookmarkEnd w:id="77"/>
    </w:p>
    <w:p w14:paraId="45E24F25" w14:textId="31800601" w:rsidR="00AC41E6" w:rsidRPr="00154BEC" w:rsidRDefault="00AC41E6" w:rsidP="00AC41E6">
      <w:r w:rsidRPr="00154BEC">
        <w:t xml:space="preserve">Capability </w:t>
      </w:r>
      <w:r w:rsidRPr="00A16700">
        <w:t>E</w:t>
      </w:r>
      <w:r w:rsidRPr="00154BEC">
        <w:t>xchange reduces the amount of information that must be pre-configured on a device in order to obtain plug-</w:t>
      </w:r>
      <w:r w:rsidRPr="00A16700">
        <w:t>n</w:t>
      </w:r>
      <w:r w:rsidRPr="00154BEC">
        <w:t xml:space="preserve">-play interoperability.  The design guidelines enable this exchange of capability information between a </w:t>
      </w:r>
      <w:r w:rsidRPr="00A16700">
        <w:t>Personal Health Gateway and a Health &amp; Fitness Service (e.g.</w:t>
      </w:r>
      <w:r w:rsidRPr="00154BEC">
        <w:t xml:space="preserve"> tele-health service).  Properties of a device or service and how to start the exchange of this information are defined.  This information is exchanged in XML or JSON per </w:t>
      </w:r>
      <w:r w:rsidRPr="00A16700">
        <w:rPr>
          <w:i/>
        </w:rPr>
        <w:t>HL7 Version 3 Specification: hData Record Format, Release 1</w:t>
      </w:r>
      <w:r w:rsidRPr="00154BEC">
        <w:t xml:space="preserve"> over TLS v1.1 using OAuth.</w:t>
      </w:r>
    </w:p>
    <w:p w14:paraId="16030E65" w14:textId="17733027" w:rsidR="00AC41E6" w:rsidRPr="00A16700" w:rsidRDefault="00AC41E6" w:rsidP="00F00DEB">
      <w:pPr>
        <w:pStyle w:val="Heading2"/>
      </w:pPr>
      <w:bookmarkStart w:id="78" w:name="_Toc432617019"/>
      <w:bookmarkStart w:id="79" w:name="_Toc480978299"/>
      <w:r w:rsidRPr="00A16700">
        <w:t xml:space="preserve">Authenticated </w:t>
      </w:r>
      <w:bookmarkEnd w:id="78"/>
      <w:r w:rsidRPr="00A16700">
        <w:t>Persistent Session</w:t>
      </w:r>
      <w:bookmarkEnd w:id="79"/>
    </w:p>
    <w:p w14:paraId="0E4BE4E7" w14:textId="28ED834A" w:rsidR="00AC41E6" w:rsidRPr="00154BEC" w:rsidRDefault="00AC41E6" w:rsidP="00AC41E6">
      <w:r w:rsidRPr="00154BEC">
        <w:t xml:space="preserve">An authenticated </w:t>
      </w:r>
      <w:r w:rsidRPr="00A16700">
        <w:t>Persistent Session</w:t>
      </w:r>
      <w:r w:rsidRPr="00154BEC">
        <w:t xml:space="preserve"> (APS) enables a </w:t>
      </w:r>
      <w:r w:rsidRPr="00A16700">
        <w:t>Continua</w:t>
      </w:r>
      <w:r w:rsidRPr="00154BEC">
        <w:t xml:space="preserve"> cloud service to have a persistent secure channel to a gateway in the cellular environment where bandwidth, power, and IP resources may be limited and/or intermittent.  The channel is persistent in that it stays in place even when IP connectivity is lost, continuing data delivery once IP connectivity is </w:t>
      </w:r>
      <w:r w:rsidR="004D4130" w:rsidRPr="00154BEC">
        <w:t>re-established</w:t>
      </w:r>
      <w:r w:rsidRPr="00154BEC">
        <w:t>.  Industry standard SMS messaging can be used to wake up a cellular gateway that has gone into a low power state, or lost its IP connectivity.  The APS allows the cloud service to issue commands to the gateway and get timely responses without requiring continuous polling.  This reduces bandwidth needs and conserves gateway power.  The APS uses RESTful exchanges to establish the communications channel and MQTT, a lightweight publish-subscribe based protocol standard, to exchange messages.</w:t>
      </w:r>
    </w:p>
    <w:p w14:paraId="10992BD7" w14:textId="09C9D2E6" w:rsidR="00AC41E6" w:rsidRPr="00A16700" w:rsidRDefault="00AC41E6" w:rsidP="00F00DEB">
      <w:pPr>
        <w:pStyle w:val="Heading1"/>
      </w:pPr>
      <w:bookmarkStart w:id="80" w:name="_Toc336156009"/>
      <w:bookmarkStart w:id="81" w:name="_Toc302220997"/>
      <w:bookmarkStart w:id="82" w:name="_Toc480978300"/>
      <w:r w:rsidRPr="00A16700">
        <w:t>Health</w:t>
      </w:r>
      <w:r w:rsidR="00354C3C">
        <w:t>care</w:t>
      </w:r>
      <w:r w:rsidRPr="00A16700">
        <w:t xml:space="preserve"> Information </w:t>
      </w:r>
      <w:r w:rsidR="00354C3C">
        <w:rPr>
          <w:lang w:val="en-US"/>
        </w:rPr>
        <w:t>System</w:t>
      </w:r>
      <w:r w:rsidR="00354C3C">
        <w:t>s</w:t>
      </w:r>
      <w:r w:rsidRPr="00A16700">
        <w:t xml:space="preserve"> Interface</w:t>
      </w:r>
      <w:bookmarkEnd w:id="80"/>
      <w:bookmarkEnd w:id="81"/>
      <w:bookmarkEnd w:id="82"/>
    </w:p>
    <w:p w14:paraId="5F339A3D" w14:textId="65D53413" w:rsidR="00AC41E6" w:rsidRPr="00154BEC" w:rsidRDefault="00AC41E6" w:rsidP="00AC41E6">
      <w:r w:rsidRPr="00A16700">
        <w:rPr>
          <w:rFonts w:eastAsia="Times New Roman"/>
        </w:rPr>
        <w:t>The Health</w:t>
      </w:r>
      <w:r w:rsidR="00354C3C">
        <w:rPr>
          <w:rFonts w:eastAsia="Times New Roman"/>
        </w:rPr>
        <w:t>care</w:t>
      </w:r>
      <w:r w:rsidRPr="00A16700">
        <w:rPr>
          <w:rFonts w:eastAsia="Times New Roman"/>
        </w:rPr>
        <w:t xml:space="preserve"> Information </w:t>
      </w:r>
      <w:r w:rsidR="00354C3C">
        <w:rPr>
          <w:lang w:val="en-US"/>
        </w:rPr>
        <w:t>Systems</w:t>
      </w:r>
      <w:r w:rsidR="00354C3C" w:rsidRPr="00A16700" w:rsidDel="00354C3C">
        <w:rPr>
          <w:rFonts w:eastAsia="Times New Roman"/>
        </w:rPr>
        <w:t xml:space="preserve"> </w:t>
      </w:r>
      <w:r w:rsidRPr="00A16700">
        <w:rPr>
          <w:rFonts w:eastAsia="Times New Roman"/>
        </w:rPr>
        <w:t>Interface</w:t>
      </w:r>
      <w:r w:rsidRPr="00154BEC">
        <w:t xml:space="preserve"> provides for the electronic exchange of health records employing an HL7-based PHMR.  The PHMR is defined by HL7 to carry personal healthcare monitoring information to electronic medical record systems and includes representation of measurements captured by devices.  The PHMR is used by Continua to communicate patient information based on a collection of one or more PCD-01 messages.</w:t>
      </w:r>
    </w:p>
    <w:p w14:paraId="59B10CC5" w14:textId="745FF478" w:rsidR="00AC41E6" w:rsidRPr="00154BEC" w:rsidRDefault="006F5078" w:rsidP="00AC41E6">
      <w:bookmarkStart w:id="83" w:name="_Toc432617021"/>
      <w:bookmarkStart w:id="84" w:name="_Toc378929447"/>
      <w:bookmarkEnd w:id="53"/>
      <w:r w:rsidRPr="00A16700">
        <w:t>The CDG</w:t>
      </w:r>
      <w:r w:rsidR="00AC41E6" w:rsidRPr="00154BEC">
        <w:t xml:space="preserve"> specifies the transport of these reports using IHE XDS</w:t>
      </w:r>
      <w:r w:rsidR="00AC41E6" w:rsidRPr="00A16700">
        <w:t xml:space="preserve"> or ONC DIRECT</w:t>
      </w:r>
      <w:r w:rsidR="00AC41E6" w:rsidRPr="00154BEC">
        <w:t xml:space="preserve">.  </w:t>
      </w:r>
      <w:r w:rsidR="003230EB">
        <w:t xml:space="preserve">IHE </w:t>
      </w:r>
      <w:r w:rsidR="00AC41E6" w:rsidRPr="00154BEC">
        <w:t>XDS is a distributed collaborated approach that enables healthcare documents to be shared over a wide area network between hospitals and care providers.  XDS registries store metadata used to retrieve documents, while any number of XDS repositories store documents.  IHE</w:t>
      </w:r>
      <w:r w:rsidR="00AC41E6" w:rsidRPr="00154BEC">
        <w:rPr>
          <w:i/>
        </w:rPr>
        <w:t xml:space="preserve"> </w:t>
      </w:r>
      <w:r w:rsidR="00AC41E6" w:rsidRPr="00A16700">
        <w:rPr>
          <w:rFonts w:eastAsia="Times New Roman"/>
          <w:i/>
        </w:rPr>
        <w:t>Patient Identifier Cross-Reference</w:t>
      </w:r>
      <w:r w:rsidR="00AC41E6" w:rsidRPr="00154BEC">
        <w:t xml:space="preserve"> (PIX) and </w:t>
      </w:r>
      <w:r w:rsidR="00AC41E6" w:rsidRPr="00A16700">
        <w:rPr>
          <w:i/>
        </w:rPr>
        <w:t>Cross-Enterprise Document Sharing</w:t>
      </w:r>
      <w:r w:rsidR="00AC41E6" w:rsidRPr="00154BEC">
        <w:t xml:space="preserve"> (XDS) are used by the </w:t>
      </w:r>
      <w:r w:rsidR="003230EB">
        <w:t>HIS</w:t>
      </w:r>
      <w:r w:rsidR="003230EB" w:rsidRPr="00154BEC">
        <w:t xml:space="preserve"> </w:t>
      </w:r>
      <w:r w:rsidR="00AC41E6" w:rsidRPr="00154BEC">
        <w:t>interface for cross-referencing patient identifiers and cross-enterprise document sharing.</w:t>
      </w:r>
      <w:r w:rsidR="00AC41E6" w:rsidRPr="00A16700">
        <w:t xml:space="preserve">  </w:t>
      </w:r>
      <w:r w:rsidR="003230EB">
        <w:t xml:space="preserve">ONC </w:t>
      </w:r>
      <w:r w:rsidR="00AC41E6" w:rsidRPr="00A16700">
        <w:t>DIRECT provides a simple and secure standard-based method for sending health information to the known and trusted participants via email over the Internet.</w:t>
      </w:r>
    </w:p>
    <w:p w14:paraId="7843D002" w14:textId="77777777" w:rsidR="00AC41E6" w:rsidRPr="00A16700" w:rsidRDefault="00AC41E6" w:rsidP="00AC41E6">
      <w:pPr>
        <w:keepNext/>
        <w:pBdr>
          <w:top w:val="single" w:sz="8" w:space="1" w:color="auto" w:shadow="1"/>
          <w:left w:val="single" w:sz="8" w:space="4" w:color="auto" w:shadow="1"/>
          <w:bottom w:val="single" w:sz="8" w:space="1" w:color="auto" w:shadow="1"/>
          <w:right w:val="single" w:sz="8" w:space="4" w:color="auto" w:shadow="1"/>
        </w:pBdr>
        <w:jc w:val="center"/>
      </w:pPr>
      <w:r w:rsidRPr="00A16700">
        <w:rPr>
          <w:noProof/>
          <w:lang w:eastAsia="en-GB"/>
        </w:rPr>
        <w:drawing>
          <wp:inline distT="0" distB="0" distL="0" distR="0" wp14:anchorId="6C587108" wp14:editId="17F52CDB">
            <wp:extent cx="2780665" cy="3219133"/>
            <wp:effectExtent l="0" t="0" r="0" b="6985"/>
            <wp:docPr id="11" name="Picture 11" descr="Macintosh HD:Users:terickso:Desktop:Sample PHMR Messas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terickso:Desktop:Sample PHMR Messasge.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80665" cy="3219133"/>
                    </a:xfrm>
                    <a:prstGeom prst="rect">
                      <a:avLst/>
                    </a:prstGeom>
                    <a:noFill/>
                    <a:ln>
                      <a:noFill/>
                    </a:ln>
                  </pic:spPr>
                </pic:pic>
              </a:graphicData>
            </a:graphic>
          </wp:inline>
        </w:drawing>
      </w:r>
    </w:p>
    <w:p w14:paraId="5C8FD2E3" w14:textId="76757D62" w:rsidR="00AC41E6" w:rsidRPr="00A16700" w:rsidRDefault="00AC41E6" w:rsidP="003E0F09">
      <w:pPr>
        <w:pStyle w:val="FigureNotitle"/>
      </w:pPr>
      <w:bookmarkStart w:id="85" w:name="_Toc336156026"/>
      <w:bookmarkStart w:id="86" w:name="_Toc471200975"/>
      <w:r w:rsidRPr="00A16700">
        <w:t xml:space="preserve">Figure </w:t>
      </w:r>
      <w:r w:rsidRPr="00A16700">
        <w:fldChar w:fldCharType="begin"/>
      </w:r>
      <w:r w:rsidRPr="00A16700">
        <w:instrText xml:space="preserve"> SEQ Figure \* ARABIC </w:instrText>
      </w:r>
      <w:r w:rsidRPr="00A16700">
        <w:fldChar w:fldCharType="separate"/>
      </w:r>
      <w:r w:rsidR="00E45C42">
        <w:rPr>
          <w:noProof/>
        </w:rPr>
        <w:t>4</w:t>
      </w:r>
      <w:r w:rsidRPr="00A16700">
        <w:fldChar w:fldCharType="end"/>
      </w:r>
      <w:r w:rsidRPr="00A16700">
        <w:t>: Sample PHMR Message</w:t>
      </w:r>
      <w:bookmarkEnd w:id="85"/>
      <w:bookmarkEnd w:id="86"/>
    </w:p>
    <w:p w14:paraId="149A398A" w14:textId="4FC4B6E4" w:rsidR="00AC41E6" w:rsidRPr="00154BEC" w:rsidRDefault="00AC41E6" w:rsidP="00AC41E6">
      <w:r w:rsidRPr="00154BEC">
        <w:t xml:space="preserve">For the </w:t>
      </w:r>
      <w:r w:rsidRPr="00A16700">
        <w:rPr>
          <w:rFonts w:eastAsia="Times New Roman"/>
        </w:rPr>
        <w:t>Health</w:t>
      </w:r>
      <w:r w:rsidR="00354C3C">
        <w:rPr>
          <w:rFonts w:eastAsia="Times New Roman"/>
        </w:rPr>
        <w:t>care</w:t>
      </w:r>
      <w:r w:rsidRPr="00A16700">
        <w:rPr>
          <w:rFonts w:eastAsia="Times New Roman"/>
        </w:rPr>
        <w:t xml:space="preserve"> Information </w:t>
      </w:r>
      <w:r w:rsidR="00354C3C">
        <w:rPr>
          <w:lang w:val="en-US"/>
        </w:rPr>
        <w:t>System</w:t>
      </w:r>
      <w:r w:rsidR="00354C3C">
        <w:rPr>
          <w:rFonts w:eastAsia="Times New Roman"/>
        </w:rPr>
        <w:t>s</w:t>
      </w:r>
      <w:r w:rsidRPr="00A16700">
        <w:rPr>
          <w:rFonts w:eastAsia="Times New Roman"/>
        </w:rPr>
        <w:t xml:space="preserve"> Interface</w:t>
      </w:r>
      <w:r w:rsidRPr="00154BEC">
        <w:t>, security is achieved through confidentiality, integrity and authentication (TLS v1.1 and IHE XDM S/MIME), entity authentication (IHE XUA, IHE XUA++), identity management (IHE Patient Identity Feed HL7 V3, IHE PIXV3 Query transaction, and IHE Patient Demographics Query HL7 V3 transaction), consent management (HL7 CDA R2 Consent Directive), consent enforcement (IHE Document Encryption Profile), non-repudiation of origin (IHE Document Digital Signature), and auditing (IHE ATNA).</w:t>
      </w:r>
    </w:p>
    <w:p w14:paraId="6DAAF731" w14:textId="77777777" w:rsidR="00AC41E6" w:rsidRPr="00A16700" w:rsidRDefault="00AC41E6" w:rsidP="00A16700">
      <w:pPr>
        <w:pStyle w:val="Heading1"/>
      </w:pPr>
      <w:bookmarkStart w:id="87" w:name="_Toc336156010"/>
      <w:bookmarkStart w:id="88" w:name="_Toc302220998"/>
      <w:bookmarkStart w:id="89" w:name="_Toc480978301"/>
      <w:r w:rsidRPr="00A16700">
        <w:t>Certification</w:t>
      </w:r>
      <w:bookmarkEnd w:id="83"/>
      <w:bookmarkEnd w:id="87"/>
      <w:bookmarkEnd w:id="88"/>
      <w:bookmarkEnd w:id="89"/>
    </w:p>
    <w:bookmarkEnd w:id="84"/>
    <w:p w14:paraId="52D9F375" w14:textId="4EE43AD4" w:rsidR="00AC41E6" w:rsidRPr="00154BEC" w:rsidRDefault="00AC41E6" w:rsidP="00154BEC">
      <w:r w:rsidRPr="00154BEC">
        <w:t>Continua's Test and Certification program ensures interoperability by verifying that products conform to the Continua Design Guidelines and its underlying standards.  Certification of sensor devices ensures that IEEE 11073 conformant data is securely received at the gateway.  Certification of the WAN interface ensures that each field of every segment in the PCD</w:t>
      </w:r>
      <w:r w:rsidRPr="00A16700">
        <w:t>-</w:t>
      </w:r>
      <w:r w:rsidRPr="00154BEC">
        <w:t xml:space="preserve">01 message contains a valid value.  Certification of the </w:t>
      </w:r>
      <w:r w:rsidR="003230EB">
        <w:t>HIS</w:t>
      </w:r>
      <w:r w:rsidRPr="00154BEC">
        <w:t xml:space="preserve"> interface ensures the syntax and semantics of the XML message.</w:t>
      </w:r>
    </w:p>
    <w:p w14:paraId="0E5DB5A2" w14:textId="6BAF3404" w:rsidR="00AC41E6" w:rsidRPr="00A16700" w:rsidRDefault="00AC41E6" w:rsidP="00A16700">
      <w:pPr>
        <w:pStyle w:val="Heading1"/>
      </w:pPr>
      <w:bookmarkStart w:id="90" w:name="_Toc336156011"/>
      <w:bookmarkStart w:id="91" w:name="_Toc302220999"/>
      <w:bookmarkStart w:id="92" w:name="_Toc432617022"/>
      <w:bookmarkStart w:id="93" w:name="_Toc480978302"/>
      <w:r w:rsidRPr="00A16700">
        <w:t xml:space="preserve">Foundational </w:t>
      </w:r>
      <w:r w:rsidR="003C12D5" w:rsidRPr="00A16700">
        <w:t>specifications and standards</w:t>
      </w:r>
      <w:bookmarkEnd w:id="90"/>
      <w:bookmarkEnd w:id="91"/>
      <w:bookmarkEnd w:id="92"/>
      <w:bookmarkEnd w:id="93"/>
    </w:p>
    <w:p w14:paraId="3C0DD16F" w14:textId="77777777" w:rsidR="00AC41E6" w:rsidRPr="00A16700" w:rsidRDefault="00AC41E6" w:rsidP="00AC41E6">
      <w:r w:rsidRPr="00A16700">
        <w:t xml:space="preserve">IEEE </w:t>
      </w:r>
      <w:r w:rsidRPr="00A16700">
        <w:rPr>
          <w:rFonts w:eastAsia="Times New Roman"/>
        </w:rPr>
        <w:t>drives the functionality, capabilities and interoperability of a wide range of products and services that transform the way people live, work and communicate</w:t>
      </w:r>
      <w:r w:rsidRPr="00A16700">
        <w:t xml:space="preserve">.  The </w:t>
      </w:r>
      <w:r w:rsidRPr="004D4130">
        <w:t>IEEE 11073 Personal Health Devices family</w:t>
      </w:r>
      <w:r w:rsidRPr="00A16700">
        <w:t xml:space="preserve"> of standards </w:t>
      </w:r>
      <w:r w:rsidRPr="00A16700">
        <w:rPr>
          <w:rFonts w:eastAsia="Times New Roman"/>
        </w:rPr>
        <w:t>enables communication between medical, health care and wellness devices and with external computer systems.</w:t>
      </w:r>
    </w:p>
    <w:p w14:paraId="79285108" w14:textId="45191619" w:rsidR="00AC41E6" w:rsidRPr="00A16700" w:rsidRDefault="00AC41E6" w:rsidP="00AC41E6">
      <w:r w:rsidRPr="00A16700">
        <w:rPr>
          <w:i/>
        </w:rPr>
        <w:t>Integrating the Healthcare Enterprise</w:t>
      </w:r>
      <w:r w:rsidRPr="00A16700">
        <w:t xml:space="preserve"> </w:t>
      </w:r>
      <w:r w:rsidR="004D4130">
        <w:t xml:space="preserve">(IHE) </w:t>
      </w:r>
      <w:r w:rsidRPr="00A16700">
        <w:t>is an initiative by care providers and vendors to improve the way information systems communicate to support patient care.  Integration profiles describe clinical requirements for systems integration and well-defined and highly constrained solutions to address them.  Transactions are used to specify in careful detail the roles for each component in the system and are based on standards such as IEEE 11073 and HL7.</w:t>
      </w:r>
    </w:p>
    <w:p w14:paraId="1AB9AB93" w14:textId="6D75448A" w:rsidR="00AC41E6" w:rsidRPr="00A16700" w:rsidRDefault="00AC41E6" w:rsidP="00AC41E6">
      <w:pPr>
        <w:rPr>
          <w:rFonts w:eastAsia="Times New Roman"/>
        </w:rPr>
      </w:pPr>
      <w:r w:rsidRPr="00A16700">
        <w:rPr>
          <w:rFonts w:eastAsia="Times New Roman"/>
          <w:i/>
        </w:rPr>
        <w:t>HL7</w:t>
      </w:r>
      <w:r w:rsidRPr="00A16700">
        <w:rPr>
          <w:rFonts w:eastAsia="Times New Roman"/>
        </w:rPr>
        <w:t xml:space="preserve"> is a not-for-profit, ANSI-accredited standards developing organization dedicated to providing a comprehensive framework and related standards for the exchange, integration, sharing, and retrieval of electronic health information that supports clinical practice and the management, delivery and evaluation of health services.</w:t>
      </w:r>
    </w:p>
    <w:p w14:paraId="45C13821" w14:textId="551BFB09" w:rsidR="004C46CD" w:rsidRPr="00A16700" w:rsidRDefault="004B39E2" w:rsidP="00A16700">
      <w:pPr>
        <w:jc w:val="center"/>
      </w:pPr>
      <w:r w:rsidRPr="00A16700">
        <w:t>___________________</w:t>
      </w:r>
    </w:p>
    <w:sectPr w:rsidR="004C46CD" w:rsidRPr="00A16700" w:rsidSect="00961AFD">
      <w:footerReference w:type="first" r:id="rId28"/>
      <w:pgSz w:w="11907" w:h="16840" w:code="9"/>
      <w:pgMar w:top="1418" w:right="1134" w:bottom="1418" w:left="1134"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B10B91" w14:textId="77777777" w:rsidR="00E47C71" w:rsidRDefault="00E47C71">
      <w:r>
        <w:separator/>
      </w:r>
    </w:p>
  </w:endnote>
  <w:endnote w:type="continuationSeparator" w:id="0">
    <w:p w14:paraId="06F243E1" w14:textId="77777777" w:rsidR="00E47C71" w:rsidRDefault="00E47C71">
      <w:r>
        <w:continuationSeparator/>
      </w:r>
    </w:p>
  </w:endnote>
  <w:endnote w:type="continuationNotice" w:id="1">
    <w:p w14:paraId="2AA153BE" w14:textId="77777777" w:rsidR="00E47C71" w:rsidRDefault="00E47C7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ヒラギノ角ゴ Pro W3">
    <w:altName w:val="MS Mincho"/>
    <w:charset w:val="80"/>
    <w:family w:val="auto"/>
    <w:pitch w:val="variable"/>
    <w:sig w:usb0="01000000" w:usb1="00000000" w:usb2="07040001" w:usb3="00000000" w:csb0="0002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54045" w14:textId="457B3192" w:rsidR="00AD426F" w:rsidRDefault="00AD426F">
    <w:pPr>
      <w:pStyle w:val="Footer"/>
      <w:tabs>
        <w:tab w:val="left" w:pos="5245"/>
      </w:tabs>
      <w:rPr>
        <w:sz w:val="16"/>
      </w:rPr>
    </w:pPr>
    <w:r>
      <w:rPr>
        <w:noProof/>
        <w:sz w:val="16"/>
        <w:lang w:eastAsia="en-GB"/>
      </w:rPr>
      <w:drawing>
        <wp:anchor distT="0" distB="0" distL="114300" distR="114300" simplePos="0" relativeHeight="251669504" behindDoc="0" locked="0" layoutInCell="1" allowOverlap="1" wp14:anchorId="3C8FA29F" wp14:editId="6D5E7AB6">
          <wp:simplePos x="0" y="0"/>
          <wp:positionH relativeFrom="column">
            <wp:posOffset>5182235</wp:posOffset>
          </wp:positionH>
          <wp:positionV relativeFrom="paragraph">
            <wp:posOffset>-137160</wp:posOffset>
          </wp:positionV>
          <wp:extent cx="1504315" cy="634365"/>
          <wp:effectExtent l="0" t="0" r="0" b="0"/>
          <wp:wrapNone/>
          <wp:docPr id="20" name="Picture 20" descr="ITU-logo_on-light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logo_on-light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4315" cy="6343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604D0" w14:textId="6E0D6AAD" w:rsidR="003E0F09" w:rsidRPr="0084023B" w:rsidRDefault="003E0F09" w:rsidP="00840BAA">
    <w:pPr>
      <w:pStyle w:val="Footer"/>
      <w:tabs>
        <w:tab w:val="clear" w:pos="4320"/>
        <w:tab w:val="clear" w:pos="8640"/>
      </w:tabs>
      <w:jc w:val="right"/>
      <w:rPr>
        <w:b/>
        <w:sz w:val="20"/>
      </w:rPr>
    </w:pPr>
    <w:r w:rsidRPr="0084023B">
      <w:rPr>
        <w:b/>
        <w:sz w:val="20"/>
      </w:rPr>
      <w:fldChar w:fldCharType="begin"/>
    </w:r>
    <w:r w:rsidRPr="0084023B">
      <w:rPr>
        <w:b/>
        <w:sz w:val="20"/>
      </w:rPr>
      <w:instrText xml:space="preserve"> REF TPAcro \h  \* MERGEFORMAT </w:instrText>
    </w:r>
    <w:r w:rsidRPr="0084023B">
      <w:rPr>
        <w:b/>
        <w:sz w:val="20"/>
      </w:rPr>
    </w:r>
    <w:r w:rsidRPr="0084023B">
      <w:rPr>
        <w:b/>
        <w:sz w:val="20"/>
      </w:rPr>
      <w:fldChar w:fldCharType="separate"/>
    </w:r>
    <w:r w:rsidR="00E45C42" w:rsidRPr="00E45C42">
      <w:rPr>
        <w:b/>
        <w:sz w:val="20"/>
        <w:lang w:val="en-US"/>
      </w:rPr>
      <w:t>HSTP-H810-XCHF</w:t>
    </w:r>
    <w:r w:rsidRPr="0084023B">
      <w:rPr>
        <w:b/>
        <w:sz w:val="20"/>
      </w:rPr>
      <w:fldChar w:fldCharType="end"/>
    </w:r>
    <w:r w:rsidRPr="0084023B">
      <w:rPr>
        <w:sz w:val="20"/>
      </w:rPr>
      <w:t xml:space="preserve"> </w:t>
    </w:r>
    <w:r w:rsidRPr="0084023B">
      <w:rPr>
        <w:b/>
        <w:sz w:val="20"/>
      </w:rPr>
      <w:t>(</w:t>
    </w:r>
    <w:r>
      <w:rPr>
        <w:b/>
        <w:sz w:val="20"/>
      </w:rPr>
      <w:t>2017-</w:t>
    </w:r>
    <w:r w:rsidR="00DB23D2">
      <w:rPr>
        <w:b/>
        <w:sz w:val="20"/>
      </w:rPr>
      <w:t>01</w:t>
    </w:r>
    <w:r w:rsidRPr="0084023B">
      <w:rPr>
        <w:b/>
        <w:sz w:val="20"/>
      </w:rPr>
      <w:t xml:space="preserve">) </w:t>
    </w:r>
    <w:r w:rsidRPr="0084023B">
      <w:rPr>
        <w:b/>
        <w:sz w:val="20"/>
      </w:rPr>
      <w:tab/>
    </w:r>
    <w:r w:rsidRPr="0084023B">
      <w:rPr>
        <w:rStyle w:val="PageNumber"/>
        <w:rFonts w:ascii="Times New Roman Bold" w:hAnsi="Times New Roman Bold"/>
        <w:b/>
        <w:bCs/>
        <w:sz w:val="20"/>
      </w:rPr>
      <w:fldChar w:fldCharType="begin"/>
    </w:r>
    <w:r w:rsidRPr="0084023B">
      <w:rPr>
        <w:rStyle w:val="PageNumber"/>
        <w:rFonts w:ascii="Times New Roman Bold" w:hAnsi="Times New Roman Bold"/>
        <w:b/>
        <w:bCs/>
        <w:sz w:val="20"/>
      </w:rPr>
      <w:instrText xml:space="preserve"> PAGE </w:instrText>
    </w:r>
    <w:r w:rsidRPr="0084023B">
      <w:rPr>
        <w:rStyle w:val="PageNumber"/>
        <w:rFonts w:ascii="Times New Roman Bold" w:hAnsi="Times New Roman Bold"/>
        <w:b/>
        <w:bCs/>
        <w:sz w:val="20"/>
      </w:rPr>
      <w:fldChar w:fldCharType="separate"/>
    </w:r>
    <w:r w:rsidR="00E45C42">
      <w:rPr>
        <w:rStyle w:val="PageNumber"/>
        <w:rFonts w:ascii="Times New Roman Bold" w:hAnsi="Times New Roman Bold"/>
        <w:b/>
        <w:bCs/>
        <w:noProof/>
        <w:sz w:val="20"/>
      </w:rPr>
      <w:t>8</w:t>
    </w:r>
    <w:r w:rsidRPr="0084023B">
      <w:rPr>
        <w:rStyle w:val="PageNumber"/>
        <w:rFonts w:ascii="Times New Roman Bold" w:hAnsi="Times New Roman Bold"/>
        <w:b/>
        <w:bC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937CF" w14:textId="77777777" w:rsidR="003E0F09" w:rsidRDefault="003E0F09">
    <w:pPr>
      <w:pStyle w:val="Footer"/>
      <w:tabs>
        <w:tab w:val="clear" w:pos="4320"/>
        <w:tab w:val="clear" w:pos="8640"/>
        <w:tab w:val="left" w:pos="360"/>
        <w:tab w:val="right" w:pos="9600"/>
      </w:tabs>
      <w:ind w:right="-162" w:firstLine="360"/>
      <w:rPr>
        <w:b/>
        <w:bCs/>
        <w:sz w:val="22"/>
      </w:rPr>
    </w:pPr>
    <w:r>
      <w:rPr>
        <w:b/>
        <w:bCs/>
        <w:sz w:val="22"/>
      </w:rPr>
      <w:t xml:space="preserve">Implementers Guide for </w:t>
    </w:r>
    <w:r>
      <w:rPr>
        <w:b/>
        <w:bCs/>
        <w:sz w:val="22"/>
        <w:highlight w:val="yellow"/>
      </w:rPr>
      <w:t>{Rec # | Series}</w:t>
    </w:r>
    <w:r>
      <w:rPr>
        <w:b/>
        <w:bCs/>
        <w:sz w:val="22"/>
      </w:rPr>
      <w:tab/>
    </w:r>
    <w:r>
      <w:rPr>
        <w:rStyle w:val="PageNumber"/>
        <w:b/>
        <w:bCs/>
      </w:rPr>
      <w:fldChar w:fldCharType="begin"/>
    </w:r>
    <w:r>
      <w:rPr>
        <w:rStyle w:val="PageNumber"/>
        <w:b/>
        <w:bCs/>
      </w:rPr>
      <w:instrText xml:space="preserve"> PAGE </w:instrText>
    </w:r>
    <w:r>
      <w:rPr>
        <w:rStyle w:val="PageNumber"/>
        <w:b/>
        <w:bCs/>
      </w:rPr>
      <w:fldChar w:fldCharType="separate"/>
    </w:r>
    <w:r>
      <w:rPr>
        <w:rStyle w:val="PageNumber"/>
        <w:b/>
        <w:bCs/>
        <w:noProof/>
      </w:rPr>
      <w:t>viii</w:t>
    </w:r>
    <w:r>
      <w:rPr>
        <w:rStyle w:val="PageNumber"/>
        <w:b/>
        <w:bCs/>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5327F" w14:textId="77777777" w:rsidR="003E0F09" w:rsidRPr="00B22DA4" w:rsidRDefault="003E0F09" w:rsidP="00B22DA4">
    <w:pPr>
      <w:pStyle w:val="Footer"/>
      <w:tabs>
        <w:tab w:val="clear" w:pos="4320"/>
        <w:tab w:val="clear" w:pos="8640"/>
      </w:tabs>
      <w:jc w:val="right"/>
      <w:rPr>
        <w:b/>
        <w:sz w:val="20"/>
      </w:rPr>
    </w:pPr>
    <w:r>
      <w:rPr>
        <w:b/>
        <w:sz w:val="20"/>
      </w:rPr>
      <w:t>FS</w:t>
    </w:r>
    <w:r w:rsidRPr="00D04546">
      <w:rPr>
        <w:b/>
        <w:sz w:val="20"/>
      </w:rPr>
      <w:t>TP-</w:t>
    </w:r>
    <w:r>
      <w:rPr>
        <w:b/>
        <w:sz w:val="20"/>
      </w:rPr>
      <w:t>FNTP</w:t>
    </w:r>
    <w:r w:rsidRPr="00D04546">
      <w:rPr>
        <w:b/>
        <w:sz w:val="20"/>
      </w:rPr>
      <w:t xml:space="preserve"> (2006-11) </w:t>
    </w:r>
    <w:r w:rsidRPr="00D04546">
      <w:rPr>
        <w:b/>
        <w:sz w:val="20"/>
      </w:rPr>
      <w:tab/>
    </w:r>
    <w:r w:rsidRPr="00D04546">
      <w:rPr>
        <w:rStyle w:val="PageNumber"/>
        <w:rFonts w:ascii="Times New Roman Bold" w:hAnsi="Times New Roman Bold"/>
        <w:b/>
        <w:bCs/>
        <w:caps/>
        <w:sz w:val="20"/>
      </w:rPr>
      <w:fldChar w:fldCharType="begin"/>
    </w:r>
    <w:r w:rsidRPr="00D04546">
      <w:rPr>
        <w:rStyle w:val="PageNumber"/>
        <w:rFonts w:ascii="Times New Roman Bold" w:hAnsi="Times New Roman Bold"/>
        <w:b/>
        <w:bCs/>
        <w:caps/>
        <w:sz w:val="20"/>
      </w:rPr>
      <w:instrText xml:space="preserve"> PAGE </w:instrText>
    </w:r>
    <w:r w:rsidRPr="00D04546">
      <w:rPr>
        <w:rStyle w:val="PageNumber"/>
        <w:rFonts w:ascii="Times New Roman Bold" w:hAnsi="Times New Roman Bold"/>
        <w:b/>
        <w:bCs/>
        <w:caps/>
        <w:sz w:val="20"/>
      </w:rPr>
      <w:fldChar w:fldCharType="separate"/>
    </w:r>
    <w:r>
      <w:rPr>
        <w:rStyle w:val="PageNumber"/>
        <w:rFonts w:ascii="Times New Roman Bold" w:hAnsi="Times New Roman Bold"/>
        <w:b/>
        <w:bCs/>
        <w:caps/>
        <w:noProof/>
        <w:sz w:val="20"/>
      </w:rPr>
      <w:t>4</w:t>
    </w:r>
    <w:r w:rsidRPr="00D04546">
      <w:rPr>
        <w:rStyle w:val="PageNumber"/>
        <w:rFonts w:ascii="Times New Roman Bold" w:hAnsi="Times New Roman Bold"/>
        <w:b/>
        <w:bCs/>
        <w:cap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6175A" w14:textId="77777777" w:rsidR="00E47C71" w:rsidRDefault="00E47C71">
      <w:r>
        <w:separator/>
      </w:r>
    </w:p>
  </w:footnote>
  <w:footnote w:type="continuationSeparator" w:id="0">
    <w:p w14:paraId="58A65498" w14:textId="77777777" w:rsidR="00E47C71" w:rsidRDefault="00E47C71">
      <w:r>
        <w:continuationSeparator/>
      </w:r>
    </w:p>
  </w:footnote>
  <w:footnote w:type="continuationNotice" w:id="1">
    <w:p w14:paraId="5473F742" w14:textId="77777777" w:rsidR="00E47C71" w:rsidRDefault="00E47C71">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B3CA1" w14:textId="671AEA1E" w:rsidR="00AD426F" w:rsidRDefault="00AD426F">
    <w:pPr>
      <w:pStyle w:val="Header"/>
    </w:pPr>
    <w:r>
      <w:rPr>
        <w:noProof/>
        <w:lang w:eastAsia="en-GB"/>
      </w:rPr>
      <w:drawing>
        <wp:anchor distT="0" distB="0" distL="114300" distR="114300" simplePos="0" relativeHeight="251666432" behindDoc="0" locked="0" layoutInCell="1" allowOverlap="1" wp14:anchorId="27CF2330" wp14:editId="62CF783A">
          <wp:simplePos x="0" y="0"/>
          <wp:positionH relativeFrom="column">
            <wp:posOffset>-714375</wp:posOffset>
          </wp:positionH>
          <wp:positionV relativeFrom="paragraph">
            <wp:posOffset>-330835</wp:posOffset>
          </wp:positionV>
          <wp:extent cx="1569720" cy="10771505"/>
          <wp:effectExtent l="0" t="0" r="0" b="0"/>
          <wp:wrapNone/>
          <wp:docPr id="14" name="Picture 14"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nd-Rec_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14CF0" w14:textId="77777777" w:rsidR="003E0F09" w:rsidRDefault="003E0F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35717" w14:textId="77777777" w:rsidR="003E0F09" w:rsidRPr="00DB23D2" w:rsidRDefault="003E0F09" w:rsidP="00DB23D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39B98" w14:textId="77777777" w:rsidR="003E0F09" w:rsidRPr="00B22DA4" w:rsidRDefault="003E0F09" w:rsidP="00B22D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noPunctuationKerning/>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1E6"/>
    <w:rsid w:val="00003CAA"/>
    <w:rsid w:val="00004A38"/>
    <w:rsid w:val="00006FD8"/>
    <w:rsid w:val="000322B7"/>
    <w:rsid w:val="0003282B"/>
    <w:rsid w:val="0003718A"/>
    <w:rsid w:val="00056DA0"/>
    <w:rsid w:val="00067382"/>
    <w:rsid w:val="00087100"/>
    <w:rsid w:val="000B48B5"/>
    <w:rsid w:val="000D752C"/>
    <w:rsid w:val="001010EC"/>
    <w:rsid w:val="00127CDE"/>
    <w:rsid w:val="00146A98"/>
    <w:rsid w:val="001511DD"/>
    <w:rsid w:val="00152C27"/>
    <w:rsid w:val="00154BEC"/>
    <w:rsid w:val="00190A2B"/>
    <w:rsid w:val="001927EA"/>
    <w:rsid w:val="001C1902"/>
    <w:rsid w:val="001E0A1C"/>
    <w:rsid w:val="001F456B"/>
    <w:rsid w:val="00216074"/>
    <w:rsid w:val="0021737A"/>
    <w:rsid w:val="002240A7"/>
    <w:rsid w:val="002378FD"/>
    <w:rsid w:val="002506D1"/>
    <w:rsid w:val="0029185B"/>
    <w:rsid w:val="0029274C"/>
    <w:rsid w:val="002A45A6"/>
    <w:rsid w:val="002B0E11"/>
    <w:rsid w:val="002C519D"/>
    <w:rsid w:val="002C67BB"/>
    <w:rsid w:val="002D41EB"/>
    <w:rsid w:val="002F43C9"/>
    <w:rsid w:val="0030222D"/>
    <w:rsid w:val="003076FB"/>
    <w:rsid w:val="0031758A"/>
    <w:rsid w:val="00320C88"/>
    <w:rsid w:val="003230EB"/>
    <w:rsid w:val="003233ED"/>
    <w:rsid w:val="00325742"/>
    <w:rsid w:val="0033269F"/>
    <w:rsid w:val="00354C3C"/>
    <w:rsid w:val="00355736"/>
    <w:rsid w:val="00364A0C"/>
    <w:rsid w:val="003859FC"/>
    <w:rsid w:val="003A4716"/>
    <w:rsid w:val="003B5C40"/>
    <w:rsid w:val="003C12D5"/>
    <w:rsid w:val="003C7D8F"/>
    <w:rsid w:val="003D6ABF"/>
    <w:rsid w:val="003E0F09"/>
    <w:rsid w:val="003E4AF9"/>
    <w:rsid w:val="003F03EC"/>
    <w:rsid w:val="004016AE"/>
    <w:rsid w:val="0040627C"/>
    <w:rsid w:val="00412492"/>
    <w:rsid w:val="00417A49"/>
    <w:rsid w:val="00454535"/>
    <w:rsid w:val="00455002"/>
    <w:rsid w:val="00467172"/>
    <w:rsid w:val="00467B14"/>
    <w:rsid w:val="00492BA3"/>
    <w:rsid w:val="004B39E2"/>
    <w:rsid w:val="004B598D"/>
    <w:rsid w:val="004C062A"/>
    <w:rsid w:val="004C06BE"/>
    <w:rsid w:val="004C46CD"/>
    <w:rsid w:val="004C7F6A"/>
    <w:rsid w:val="004D4130"/>
    <w:rsid w:val="004E38CD"/>
    <w:rsid w:val="004E41CE"/>
    <w:rsid w:val="00501B49"/>
    <w:rsid w:val="00502AC4"/>
    <w:rsid w:val="0053427C"/>
    <w:rsid w:val="0057393F"/>
    <w:rsid w:val="005C712C"/>
    <w:rsid w:val="0060241A"/>
    <w:rsid w:val="00614441"/>
    <w:rsid w:val="0062174D"/>
    <w:rsid w:val="00633795"/>
    <w:rsid w:val="00633928"/>
    <w:rsid w:val="0064792C"/>
    <w:rsid w:val="00665E46"/>
    <w:rsid w:val="006727AE"/>
    <w:rsid w:val="00675621"/>
    <w:rsid w:val="0068495C"/>
    <w:rsid w:val="006935CA"/>
    <w:rsid w:val="006F4445"/>
    <w:rsid w:val="006F5078"/>
    <w:rsid w:val="00737170"/>
    <w:rsid w:val="007708D7"/>
    <w:rsid w:val="00785779"/>
    <w:rsid w:val="0078796F"/>
    <w:rsid w:val="00787D2D"/>
    <w:rsid w:val="007F417E"/>
    <w:rsid w:val="0080461B"/>
    <w:rsid w:val="0081704F"/>
    <w:rsid w:val="0083023F"/>
    <w:rsid w:val="0084023B"/>
    <w:rsid w:val="00840BAA"/>
    <w:rsid w:val="00844F16"/>
    <w:rsid w:val="008A693C"/>
    <w:rsid w:val="008B001E"/>
    <w:rsid w:val="008B5499"/>
    <w:rsid w:val="008C2F1C"/>
    <w:rsid w:val="008D24BE"/>
    <w:rsid w:val="008E6D55"/>
    <w:rsid w:val="008F79FF"/>
    <w:rsid w:val="00902F78"/>
    <w:rsid w:val="00910ED8"/>
    <w:rsid w:val="00911869"/>
    <w:rsid w:val="0095330F"/>
    <w:rsid w:val="00960647"/>
    <w:rsid w:val="00961AFD"/>
    <w:rsid w:val="00962424"/>
    <w:rsid w:val="00962725"/>
    <w:rsid w:val="009635CB"/>
    <w:rsid w:val="00981C2C"/>
    <w:rsid w:val="00983581"/>
    <w:rsid w:val="009A4898"/>
    <w:rsid w:val="009A4F98"/>
    <w:rsid w:val="009A669F"/>
    <w:rsid w:val="009C01D1"/>
    <w:rsid w:val="009C46D8"/>
    <w:rsid w:val="009D26EB"/>
    <w:rsid w:val="009E10B7"/>
    <w:rsid w:val="00A01C5E"/>
    <w:rsid w:val="00A02EC2"/>
    <w:rsid w:val="00A10F23"/>
    <w:rsid w:val="00A16700"/>
    <w:rsid w:val="00A36E26"/>
    <w:rsid w:val="00A52DAF"/>
    <w:rsid w:val="00A7792D"/>
    <w:rsid w:val="00A84C26"/>
    <w:rsid w:val="00A90B48"/>
    <w:rsid w:val="00A93B35"/>
    <w:rsid w:val="00AA4884"/>
    <w:rsid w:val="00AC41E6"/>
    <w:rsid w:val="00AD426F"/>
    <w:rsid w:val="00AF0764"/>
    <w:rsid w:val="00AF3A7B"/>
    <w:rsid w:val="00B136A2"/>
    <w:rsid w:val="00B22DA4"/>
    <w:rsid w:val="00B51CCD"/>
    <w:rsid w:val="00B6296C"/>
    <w:rsid w:val="00B639E4"/>
    <w:rsid w:val="00B63E7C"/>
    <w:rsid w:val="00B847E7"/>
    <w:rsid w:val="00B87323"/>
    <w:rsid w:val="00B93849"/>
    <w:rsid w:val="00BB7441"/>
    <w:rsid w:val="00BD6371"/>
    <w:rsid w:val="00BE0A6F"/>
    <w:rsid w:val="00BF6782"/>
    <w:rsid w:val="00C066A8"/>
    <w:rsid w:val="00C1062C"/>
    <w:rsid w:val="00C26533"/>
    <w:rsid w:val="00C42501"/>
    <w:rsid w:val="00C43EB7"/>
    <w:rsid w:val="00C80C5B"/>
    <w:rsid w:val="00C932B1"/>
    <w:rsid w:val="00CA3F8B"/>
    <w:rsid w:val="00CA6A4B"/>
    <w:rsid w:val="00CA7EB6"/>
    <w:rsid w:val="00CB3BCF"/>
    <w:rsid w:val="00CE189D"/>
    <w:rsid w:val="00D20E85"/>
    <w:rsid w:val="00D46926"/>
    <w:rsid w:val="00D509D0"/>
    <w:rsid w:val="00D657F8"/>
    <w:rsid w:val="00D734F8"/>
    <w:rsid w:val="00D9069A"/>
    <w:rsid w:val="00DB23D2"/>
    <w:rsid w:val="00DF41E8"/>
    <w:rsid w:val="00DF6252"/>
    <w:rsid w:val="00E02690"/>
    <w:rsid w:val="00E17103"/>
    <w:rsid w:val="00E41D57"/>
    <w:rsid w:val="00E45C42"/>
    <w:rsid w:val="00E46AC6"/>
    <w:rsid w:val="00E47C71"/>
    <w:rsid w:val="00E87AA0"/>
    <w:rsid w:val="00E91498"/>
    <w:rsid w:val="00EB3BA5"/>
    <w:rsid w:val="00F00DEB"/>
    <w:rsid w:val="00F014D0"/>
    <w:rsid w:val="00F040F0"/>
    <w:rsid w:val="00F05ED5"/>
    <w:rsid w:val="00F14A92"/>
    <w:rsid w:val="00F62345"/>
    <w:rsid w:val="00F905F4"/>
    <w:rsid w:val="00F90877"/>
    <w:rsid w:val="00F92157"/>
    <w:rsid w:val="00F95679"/>
    <w:rsid w:val="00FA0911"/>
    <w:rsid w:val="00FC1669"/>
    <w:rsid w:val="00FC331F"/>
    <w:rsid w:val="00FC51E5"/>
    <w:rsid w:val="00FD780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7A74217"/>
  <w15:docId w15:val="{B63B50C5-9744-428A-8674-3974CB321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1E6"/>
    <w:pPr>
      <w:spacing w:before="120"/>
    </w:pPr>
    <w:rPr>
      <w:rFonts w:eastAsiaTheme="minorEastAsia"/>
      <w:sz w:val="24"/>
      <w:szCs w:val="24"/>
      <w:lang w:val="en-GB" w:eastAsia="ja-JP"/>
    </w:rPr>
  </w:style>
  <w:style w:type="paragraph" w:styleId="Heading1">
    <w:name w:val="heading 1"/>
    <w:basedOn w:val="Normal"/>
    <w:next w:val="Normal"/>
    <w:link w:val="Heading1Char"/>
    <w:qFormat/>
    <w:rsid w:val="00A16700"/>
    <w:pPr>
      <w:keepNext/>
      <w:numPr>
        <w:numId w:val="1"/>
      </w:numPr>
      <w:spacing w:before="240" w:after="60"/>
      <w:outlineLvl w:val="0"/>
    </w:pPr>
    <w:rPr>
      <w:rFonts w:cs="Arial"/>
      <w:b/>
      <w:bCs/>
      <w:kern w:val="32"/>
      <w:szCs w:val="32"/>
    </w:rPr>
  </w:style>
  <w:style w:type="paragraph" w:styleId="Heading2">
    <w:name w:val="heading 2"/>
    <w:basedOn w:val="Normal"/>
    <w:next w:val="Normal"/>
    <w:link w:val="Heading2Char"/>
    <w:qFormat/>
    <w:rsid w:val="00A16700"/>
    <w:pPr>
      <w:keepNext/>
      <w:numPr>
        <w:ilvl w:val="1"/>
        <w:numId w:val="1"/>
      </w:numPr>
      <w:spacing w:before="240" w:after="60"/>
      <w:outlineLvl w:val="1"/>
    </w:pPr>
    <w:rPr>
      <w:rFonts w:cs="Arial"/>
      <w:b/>
      <w:bCs/>
      <w:iCs/>
      <w:szCs w:val="28"/>
    </w:rPr>
  </w:style>
  <w:style w:type="paragraph" w:styleId="Heading3">
    <w:name w:val="heading 3"/>
    <w:basedOn w:val="Normal"/>
    <w:next w:val="Normal"/>
    <w:qFormat/>
    <w:rsid w:val="00A16700"/>
    <w:pPr>
      <w:keepNext/>
      <w:numPr>
        <w:ilvl w:val="2"/>
        <w:numId w:val="1"/>
      </w:numPr>
      <w:spacing w:before="240" w:after="60"/>
      <w:outlineLvl w:val="2"/>
    </w:pPr>
    <w:rPr>
      <w:rFonts w:cs="Arial"/>
      <w:b/>
      <w:bCs/>
      <w:szCs w:val="26"/>
    </w:rPr>
  </w:style>
  <w:style w:type="paragraph" w:styleId="Heading4">
    <w:name w:val="heading 4"/>
    <w:basedOn w:val="Normal"/>
    <w:next w:val="Normal"/>
    <w:qFormat/>
    <w:rsid w:val="00F14A92"/>
    <w:pPr>
      <w:keepNext/>
      <w:numPr>
        <w:ilvl w:val="3"/>
        <w:numId w:val="1"/>
      </w:numPr>
      <w:spacing w:before="240" w:after="60"/>
      <w:outlineLvl w:val="3"/>
    </w:pPr>
    <w:rPr>
      <w:b/>
      <w:bCs/>
      <w:szCs w:val="28"/>
    </w:rPr>
  </w:style>
  <w:style w:type="paragraph" w:styleId="Heading5">
    <w:name w:val="heading 5"/>
    <w:basedOn w:val="Normal"/>
    <w:next w:val="Normal"/>
    <w:qFormat/>
    <w:rsid w:val="00F14A92"/>
    <w:pPr>
      <w:numPr>
        <w:ilvl w:val="4"/>
        <w:numId w:val="1"/>
      </w:numPr>
      <w:spacing w:before="240" w:after="60"/>
      <w:outlineLvl w:val="4"/>
    </w:pPr>
    <w:rPr>
      <w:b/>
      <w:bCs/>
      <w:i/>
      <w:iCs/>
      <w:szCs w:val="26"/>
    </w:rPr>
  </w:style>
  <w:style w:type="paragraph" w:styleId="Heading6">
    <w:name w:val="heading 6"/>
    <w:basedOn w:val="Normal"/>
    <w:next w:val="Normal"/>
    <w:qFormat/>
    <w:rsid w:val="00A16700"/>
    <w:pPr>
      <w:numPr>
        <w:ilvl w:val="5"/>
        <w:numId w:val="1"/>
      </w:numPr>
      <w:spacing w:before="240" w:after="60"/>
      <w:outlineLvl w:val="5"/>
    </w:pPr>
    <w:rPr>
      <w:b/>
      <w:bCs/>
      <w:szCs w:val="22"/>
    </w:rPr>
  </w:style>
  <w:style w:type="paragraph" w:styleId="Heading7">
    <w:name w:val="heading 7"/>
    <w:basedOn w:val="Normal"/>
    <w:next w:val="Normal"/>
    <w:qFormat/>
    <w:rsid w:val="00A16700"/>
    <w:pPr>
      <w:numPr>
        <w:ilvl w:val="6"/>
        <w:numId w:val="1"/>
      </w:numPr>
      <w:spacing w:before="240" w:after="60"/>
      <w:outlineLvl w:val="6"/>
    </w:pPr>
  </w:style>
  <w:style w:type="paragraph" w:styleId="Heading8">
    <w:name w:val="heading 8"/>
    <w:basedOn w:val="Normal"/>
    <w:next w:val="Normal"/>
    <w:qFormat/>
    <w:rsid w:val="00A16700"/>
    <w:pPr>
      <w:numPr>
        <w:ilvl w:val="7"/>
        <w:numId w:val="1"/>
      </w:numPr>
      <w:spacing w:before="240" w:after="60"/>
      <w:outlineLvl w:val="7"/>
    </w:pPr>
    <w:rPr>
      <w:i/>
      <w:iCs/>
    </w:rPr>
  </w:style>
  <w:style w:type="paragraph" w:styleId="Heading9">
    <w:name w:val="heading 9"/>
    <w:basedOn w:val="Normal"/>
    <w:next w:val="Normal"/>
    <w:qFormat/>
    <w:rsid w:val="00A16700"/>
    <w:pPr>
      <w:numPr>
        <w:ilvl w:val="8"/>
        <w:numId w:val="1"/>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87D2D"/>
    <w:pPr>
      <w:overflowPunct w:val="0"/>
      <w:autoSpaceDE w:val="0"/>
      <w:autoSpaceDN w:val="0"/>
      <w:adjustRightInd w:val="0"/>
      <w:spacing w:before="0"/>
      <w:jc w:val="center"/>
      <w:textAlignment w:val="baseline"/>
    </w:pPr>
    <w:rPr>
      <w:rFonts w:eastAsia="Times New Roman"/>
      <w:sz w:val="18"/>
      <w:szCs w:val="20"/>
      <w:lang w:eastAsia="en-US"/>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customStyle="1" w:styleId="ASN1">
    <w:name w:val="ASN.1"/>
    <w:rsid w:val="00873B88"/>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eastAsia="Times New Roman" w:hAnsi="Courier New"/>
      <w:b/>
      <w:noProof/>
      <w:lang w:val="en-GB" w:eastAsia="en-US"/>
    </w:rPr>
  </w:style>
  <w:style w:type="table" w:styleId="TableGrid">
    <w:name w:val="Table Grid"/>
    <w:basedOn w:val="TableNormal"/>
    <w:uiPriority w:val="59"/>
    <w:rsid w:val="00A0117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A16700"/>
    <w:pPr>
      <w:spacing w:after="120"/>
    </w:pPr>
    <w:rPr>
      <w:b/>
      <w:bCs/>
      <w:caps/>
      <w:sz w:val="20"/>
    </w:rPr>
  </w:style>
  <w:style w:type="paragraph" w:styleId="TOC2">
    <w:name w:val="toc 2"/>
    <w:basedOn w:val="Normal"/>
    <w:next w:val="Normal"/>
    <w:autoRedefine/>
    <w:uiPriority w:val="39"/>
    <w:rsid w:val="00A16700"/>
    <w:pPr>
      <w:spacing w:before="0"/>
      <w:ind w:left="240"/>
    </w:pPr>
    <w:rPr>
      <w:smallCaps/>
      <w:sz w:val="20"/>
    </w:rPr>
  </w:style>
  <w:style w:type="paragraph" w:styleId="TOC3">
    <w:name w:val="toc 3"/>
    <w:basedOn w:val="Normal"/>
    <w:next w:val="Normal"/>
    <w:autoRedefine/>
    <w:rsid w:val="00A16700"/>
    <w:pPr>
      <w:spacing w:before="0"/>
      <w:ind w:left="480"/>
    </w:pPr>
    <w:rPr>
      <w:i/>
      <w:iCs/>
      <w:sz w:val="20"/>
    </w:rPr>
  </w:style>
  <w:style w:type="character" w:styleId="Hyperlink">
    <w:name w:val="Hyperlink"/>
    <w:uiPriority w:val="99"/>
    <w:rsid w:val="00A0117B"/>
    <w:rPr>
      <w:color w:val="0000FF"/>
      <w:u w:val="single"/>
    </w:rPr>
  </w:style>
  <w:style w:type="paragraph" w:styleId="CommentText">
    <w:name w:val="annotation text"/>
    <w:basedOn w:val="Normal"/>
    <w:semiHidden/>
    <w:rsid w:val="00A0117B"/>
    <w:rPr>
      <w:rFonts w:eastAsia="Times New Roman"/>
      <w:sz w:val="20"/>
      <w:lang w:eastAsia="en-US"/>
    </w:rPr>
  </w:style>
  <w:style w:type="character" w:styleId="FollowedHyperlink">
    <w:name w:val="FollowedHyperlink"/>
    <w:rsid w:val="00A0117B"/>
    <w:rPr>
      <w:color w:val="800080"/>
      <w:u w:val="single"/>
    </w:rPr>
  </w:style>
  <w:style w:type="paragraph" w:customStyle="1" w:styleId="Figurelegend">
    <w:name w:val="Figure_legend"/>
    <w:basedOn w:val="Normal"/>
    <w:rsid w:val="00F27B26"/>
    <w:pPr>
      <w:keepNext/>
      <w:keepLines/>
      <w:overflowPunct w:val="0"/>
      <w:autoSpaceDE w:val="0"/>
      <w:autoSpaceDN w:val="0"/>
      <w:adjustRightInd w:val="0"/>
      <w:spacing w:before="20" w:after="20"/>
    </w:pPr>
    <w:rPr>
      <w:rFonts w:eastAsia="Times New Roman"/>
      <w:sz w:val="18"/>
      <w:lang w:eastAsia="en-US"/>
    </w:rPr>
  </w:style>
  <w:style w:type="paragraph" w:customStyle="1" w:styleId="Normalaftertitle">
    <w:name w:val="Normal after title"/>
    <w:basedOn w:val="Normal"/>
    <w:next w:val="Normal"/>
    <w:rsid w:val="00166D09"/>
    <w:pPr>
      <w:tabs>
        <w:tab w:val="left" w:pos="794"/>
        <w:tab w:val="left" w:pos="1191"/>
        <w:tab w:val="left" w:pos="1588"/>
        <w:tab w:val="left" w:pos="1985"/>
      </w:tabs>
      <w:spacing w:before="320"/>
    </w:pPr>
    <w:rPr>
      <w:rFonts w:eastAsia="SimSun"/>
      <w:lang w:eastAsia="en-US"/>
    </w:rPr>
  </w:style>
  <w:style w:type="character" w:styleId="CommentReference">
    <w:name w:val="annotation reference"/>
    <w:semiHidden/>
    <w:rsid w:val="00166D09"/>
    <w:rPr>
      <w:sz w:val="16"/>
    </w:rPr>
  </w:style>
  <w:style w:type="paragraph" w:customStyle="1" w:styleId="Normalaftertitle0">
    <w:name w:val="Normal_after_title"/>
    <w:basedOn w:val="Normal"/>
    <w:next w:val="Normal"/>
    <w:rsid w:val="00166D09"/>
    <w:pPr>
      <w:tabs>
        <w:tab w:val="left" w:pos="794"/>
        <w:tab w:val="left" w:pos="1191"/>
        <w:tab w:val="left" w:pos="1588"/>
        <w:tab w:val="left" w:pos="1985"/>
      </w:tabs>
      <w:overflowPunct w:val="0"/>
      <w:autoSpaceDE w:val="0"/>
      <w:autoSpaceDN w:val="0"/>
      <w:adjustRightInd w:val="0"/>
      <w:spacing w:before="360"/>
      <w:textAlignment w:val="baseline"/>
    </w:pPr>
    <w:rPr>
      <w:rFonts w:eastAsia="SimSun"/>
      <w:lang w:eastAsia="en-US"/>
    </w:rPr>
  </w:style>
  <w:style w:type="paragraph" w:customStyle="1" w:styleId="Rectitle">
    <w:name w:val="Rec_title"/>
    <w:basedOn w:val="Normal"/>
    <w:next w:val="Normalaftertitle0"/>
    <w:rsid w:val="00A16700"/>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rFonts w:eastAsia="SimSun"/>
      <w:b/>
      <w:sz w:val="28"/>
      <w:lang w:eastAsia="en-US"/>
    </w:rPr>
  </w:style>
  <w:style w:type="paragraph" w:customStyle="1" w:styleId="RecNo">
    <w:name w:val="Rec_No"/>
    <w:basedOn w:val="Normal"/>
    <w:next w:val="Normal"/>
    <w:rsid w:val="00A16700"/>
    <w:pPr>
      <w:keepNext/>
      <w:keepLines/>
      <w:tabs>
        <w:tab w:val="left" w:pos="794"/>
        <w:tab w:val="left" w:pos="1191"/>
        <w:tab w:val="left" w:pos="1588"/>
        <w:tab w:val="left" w:pos="1985"/>
      </w:tabs>
      <w:overflowPunct w:val="0"/>
      <w:autoSpaceDE w:val="0"/>
      <w:autoSpaceDN w:val="0"/>
      <w:adjustRightInd w:val="0"/>
      <w:textAlignment w:val="baseline"/>
    </w:pPr>
    <w:rPr>
      <w:rFonts w:eastAsia="Times New Roman"/>
      <w:b/>
      <w:sz w:val="28"/>
      <w:lang w:eastAsia="en-US"/>
    </w:rPr>
  </w:style>
  <w:style w:type="paragraph" w:styleId="TOC4">
    <w:name w:val="toc 4"/>
    <w:basedOn w:val="Normal"/>
    <w:next w:val="Normal"/>
    <w:autoRedefine/>
    <w:semiHidden/>
    <w:rsid w:val="00166D09"/>
    <w:pPr>
      <w:spacing w:before="0"/>
      <w:ind w:left="720"/>
    </w:pPr>
    <w:rPr>
      <w:sz w:val="18"/>
      <w:szCs w:val="21"/>
    </w:rPr>
  </w:style>
  <w:style w:type="paragraph" w:styleId="TOC5">
    <w:name w:val="toc 5"/>
    <w:basedOn w:val="Normal"/>
    <w:next w:val="Normal"/>
    <w:autoRedefine/>
    <w:semiHidden/>
    <w:rsid w:val="00166D09"/>
    <w:pPr>
      <w:spacing w:before="0"/>
      <w:ind w:left="960"/>
    </w:pPr>
    <w:rPr>
      <w:sz w:val="18"/>
      <w:szCs w:val="21"/>
    </w:rPr>
  </w:style>
  <w:style w:type="paragraph" w:styleId="TOC6">
    <w:name w:val="toc 6"/>
    <w:basedOn w:val="Normal"/>
    <w:next w:val="Normal"/>
    <w:autoRedefine/>
    <w:semiHidden/>
    <w:rsid w:val="00166D09"/>
    <w:pPr>
      <w:spacing w:before="0"/>
      <w:ind w:left="1200"/>
    </w:pPr>
    <w:rPr>
      <w:sz w:val="18"/>
      <w:szCs w:val="21"/>
    </w:rPr>
  </w:style>
  <w:style w:type="paragraph" w:styleId="TOC7">
    <w:name w:val="toc 7"/>
    <w:basedOn w:val="Normal"/>
    <w:next w:val="Normal"/>
    <w:autoRedefine/>
    <w:semiHidden/>
    <w:rsid w:val="00166D09"/>
    <w:pPr>
      <w:spacing w:before="0"/>
      <w:ind w:left="1440"/>
    </w:pPr>
    <w:rPr>
      <w:sz w:val="18"/>
      <w:szCs w:val="21"/>
    </w:rPr>
  </w:style>
  <w:style w:type="paragraph" w:styleId="TOC8">
    <w:name w:val="toc 8"/>
    <w:basedOn w:val="Normal"/>
    <w:next w:val="Normal"/>
    <w:autoRedefine/>
    <w:semiHidden/>
    <w:rsid w:val="00166D09"/>
    <w:pPr>
      <w:spacing w:before="0"/>
      <w:ind w:left="1680"/>
    </w:pPr>
    <w:rPr>
      <w:sz w:val="18"/>
      <w:szCs w:val="21"/>
    </w:rPr>
  </w:style>
  <w:style w:type="paragraph" w:styleId="TOC9">
    <w:name w:val="toc 9"/>
    <w:basedOn w:val="Normal"/>
    <w:next w:val="Normal"/>
    <w:autoRedefine/>
    <w:semiHidden/>
    <w:rsid w:val="00166D09"/>
    <w:pPr>
      <w:spacing w:before="0"/>
      <w:ind w:left="1920"/>
    </w:pPr>
    <w:rPr>
      <w:sz w:val="18"/>
      <w:szCs w:val="21"/>
    </w:rPr>
  </w:style>
  <w:style w:type="paragraph" w:customStyle="1" w:styleId="FigureNotitle">
    <w:name w:val="Figure_No &amp; title"/>
    <w:basedOn w:val="Normal"/>
    <w:next w:val="Normal"/>
    <w:qFormat/>
    <w:rsid w:val="00A16700"/>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b/>
      <w:lang w:eastAsia="en-US"/>
    </w:rPr>
  </w:style>
  <w:style w:type="paragraph" w:styleId="BalloonText">
    <w:name w:val="Balloon Text"/>
    <w:basedOn w:val="Normal"/>
    <w:semiHidden/>
    <w:rsid w:val="00FE7DA8"/>
    <w:rPr>
      <w:rFonts w:ascii="ヒラギノ角ゴ Pro W3" w:eastAsia="ヒラギノ角ゴ Pro W3"/>
      <w:sz w:val="18"/>
      <w:szCs w:val="18"/>
    </w:rPr>
  </w:style>
  <w:style w:type="paragraph" w:styleId="CommentSubject">
    <w:name w:val="annotation subject"/>
    <w:basedOn w:val="CommentText"/>
    <w:next w:val="CommentText"/>
    <w:semiHidden/>
    <w:rsid w:val="00003CAA"/>
    <w:rPr>
      <w:rFonts w:eastAsia="MS Mincho"/>
      <w:b/>
      <w:bCs/>
      <w:lang w:eastAsia="zh-CN"/>
    </w:rPr>
  </w:style>
  <w:style w:type="paragraph" w:customStyle="1" w:styleId="TableNotitle">
    <w:name w:val="Table_No &amp; title"/>
    <w:basedOn w:val="Normal"/>
    <w:next w:val="Normal"/>
    <w:qFormat/>
    <w:rsid w:val="00A16700"/>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rFonts w:eastAsia="Times New Roman"/>
      <w:b/>
      <w:lang w:eastAsia="en-US"/>
    </w:rPr>
  </w:style>
  <w:style w:type="paragraph" w:customStyle="1" w:styleId="Equation">
    <w:name w:val="Equation"/>
    <w:basedOn w:val="Normal"/>
    <w:rsid w:val="00C42501"/>
    <w:pPr>
      <w:tabs>
        <w:tab w:val="left" w:pos="794"/>
        <w:tab w:val="center" w:pos="4820"/>
        <w:tab w:val="right" w:pos="9639"/>
      </w:tabs>
      <w:overflowPunct w:val="0"/>
      <w:autoSpaceDE w:val="0"/>
      <w:autoSpaceDN w:val="0"/>
      <w:adjustRightInd w:val="0"/>
      <w:textAlignment w:val="baseline"/>
    </w:pPr>
    <w:rPr>
      <w:rFonts w:eastAsia="Times New Roman"/>
      <w:lang w:eastAsia="en-US"/>
    </w:rPr>
  </w:style>
  <w:style w:type="paragraph" w:customStyle="1" w:styleId="Headingb">
    <w:name w:val="Heading_b"/>
    <w:basedOn w:val="Normal"/>
    <w:next w:val="Normal"/>
    <w:qFormat/>
    <w:rsid w:val="00A16700"/>
    <w:pPr>
      <w:keepNext/>
      <w:tabs>
        <w:tab w:val="left" w:pos="794"/>
        <w:tab w:val="left" w:pos="1191"/>
        <w:tab w:val="left" w:pos="1588"/>
        <w:tab w:val="left" w:pos="1985"/>
      </w:tabs>
      <w:overflowPunct w:val="0"/>
      <w:autoSpaceDE w:val="0"/>
      <w:autoSpaceDN w:val="0"/>
      <w:adjustRightInd w:val="0"/>
      <w:spacing w:before="160"/>
      <w:textAlignment w:val="baseline"/>
    </w:pPr>
    <w:rPr>
      <w:b/>
    </w:rPr>
  </w:style>
  <w:style w:type="paragraph" w:customStyle="1" w:styleId="AnnexNotitle">
    <w:name w:val="Annex_No &amp; title"/>
    <w:basedOn w:val="Normal"/>
    <w:next w:val="Normal"/>
    <w:rsid w:val="0029185B"/>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rFonts w:eastAsia="Times New Roman"/>
      <w:b/>
      <w:sz w:val="28"/>
      <w:lang w:eastAsia="en-US"/>
    </w:rPr>
  </w:style>
  <w:style w:type="paragraph" w:customStyle="1" w:styleId="AppendixNotitle">
    <w:name w:val="Appendix_No &amp; title"/>
    <w:basedOn w:val="AnnexNotitle"/>
    <w:next w:val="Normal"/>
    <w:rsid w:val="0029185B"/>
  </w:style>
  <w:style w:type="paragraph" w:styleId="TableofFigures">
    <w:name w:val="table of figures"/>
    <w:basedOn w:val="Normal"/>
    <w:next w:val="Normal"/>
    <w:uiPriority w:val="99"/>
    <w:rsid w:val="00A16700"/>
    <w:pPr>
      <w:tabs>
        <w:tab w:val="right" w:leader="dot" w:pos="9639"/>
      </w:tabs>
      <w:overflowPunct w:val="0"/>
      <w:autoSpaceDE w:val="0"/>
      <w:autoSpaceDN w:val="0"/>
      <w:adjustRightInd w:val="0"/>
      <w:textAlignment w:val="baseline"/>
    </w:pPr>
    <w:rPr>
      <w:smallCaps/>
      <w:sz w:val="20"/>
      <w:lang w:eastAsia="en-US"/>
    </w:rPr>
  </w:style>
  <w:style w:type="paragraph" w:customStyle="1" w:styleId="Heading1Centered">
    <w:name w:val="Heading 1 Centered"/>
    <w:basedOn w:val="Heading1"/>
    <w:rsid w:val="00F14A92"/>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lang w:eastAsia="en-US"/>
    </w:rPr>
  </w:style>
  <w:style w:type="paragraph" w:customStyle="1" w:styleId="Headingi">
    <w:name w:val="Heading_i"/>
    <w:basedOn w:val="Normal"/>
    <w:next w:val="Normal"/>
    <w:rsid w:val="00A16700"/>
    <w:pPr>
      <w:keepNext/>
      <w:tabs>
        <w:tab w:val="left" w:pos="794"/>
        <w:tab w:val="left" w:pos="1191"/>
        <w:tab w:val="left" w:pos="1588"/>
        <w:tab w:val="left" w:pos="1985"/>
      </w:tabs>
      <w:overflowPunct w:val="0"/>
      <w:autoSpaceDE w:val="0"/>
      <w:autoSpaceDN w:val="0"/>
      <w:adjustRightInd w:val="0"/>
      <w:spacing w:before="160"/>
      <w:textAlignment w:val="baseline"/>
    </w:pPr>
    <w:rPr>
      <w:i/>
    </w:rPr>
  </w:style>
  <w:style w:type="paragraph" w:customStyle="1" w:styleId="Headingib">
    <w:name w:val="Heading_ib"/>
    <w:basedOn w:val="Headingi"/>
    <w:qFormat/>
    <w:rsid w:val="00A16700"/>
    <w:rPr>
      <w:b/>
      <w:bCs/>
    </w:rPr>
  </w:style>
  <w:style w:type="paragraph" w:customStyle="1" w:styleId="Tablehead">
    <w:name w:val="Table_head"/>
    <w:basedOn w:val="Normal"/>
    <w:next w:val="Normal"/>
    <w:rsid w:val="00A16700"/>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lang w:eastAsia="en-US"/>
    </w:rPr>
  </w:style>
  <w:style w:type="paragraph" w:customStyle="1" w:styleId="Tabletext">
    <w:name w:val="Table_text"/>
    <w:basedOn w:val="Normal"/>
    <w:rsid w:val="00A16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lang w:eastAsia="en-US"/>
    </w:rPr>
  </w:style>
  <w:style w:type="paragraph" w:customStyle="1" w:styleId="Figure">
    <w:name w:val="Figure"/>
    <w:basedOn w:val="Normal"/>
    <w:next w:val="Normal"/>
    <w:rsid w:val="00A16700"/>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lang w:eastAsia="en-US"/>
    </w:rPr>
  </w:style>
  <w:style w:type="paragraph" w:customStyle="1" w:styleId="toc0">
    <w:name w:val="toc 0"/>
    <w:basedOn w:val="Normal"/>
    <w:next w:val="TOC1"/>
    <w:rsid w:val="00F05ED5"/>
    <w:pPr>
      <w:tabs>
        <w:tab w:val="right" w:pos="9639"/>
      </w:tabs>
      <w:overflowPunct w:val="0"/>
      <w:autoSpaceDE w:val="0"/>
      <w:autoSpaceDN w:val="0"/>
      <w:adjustRightInd w:val="0"/>
      <w:jc w:val="right"/>
      <w:textAlignment w:val="baseline"/>
    </w:pPr>
    <w:rPr>
      <w:rFonts w:eastAsia="Times New Roman"/>
      <w:b/>
      <w:lang w:eastAsia="en-US"/>
    </w:rPr>
  </w:style>
  <w:style w:type="paragraph" w:styleId="List2">
    <w:name w:val="List 2"/>
    <w:basedOn w:val="Normal"/>
    <w:rsid w:val="00A16700"/>
    <w:pPr>
      <w:tabs>
        <w:tab w:val="left" w:pos="794"/>
        <w:tab w:val="left" w:pos="1191"/>
        <w:tab w:val="left" w:pos="1588"/>
        <w:tab w:val="left" w:pos="1985"/>
      </w:tabs>
      <w:overflowPunct w:val="0"/>
      <w:autoSpaceDE w:val="0"/>
      <w:autoSpaceDN w:val="0"/>
      <w:adjustRightInd w:val="0"/>
      <w:ind w:left="566" w:hanging="283"/>
      <w:textAlignment w:val="baseline"/>
    </w:pPr>
    <w:rPr>
      <w:rFonts w:eastAsia="Times New Roman"/>
      <w:lang w:eastAsia="en-US"/>
    </w:rPr>
  </w:style>
  <w:style w:type="paragraph" w:styleId="List3">
    <w:name w:val="List 3"/>
    <w:basedOn w:val="Normal"/>
    <w:rsid w:val="00A16700"/>
    <w:pPr>
      <w:tabs>
        <w:tab w:val="left" w:pos="794"/>
        <w:tab w:val="left" w:pos="1191"/>
        <w:tab w:val="left" w:pos="1588"/>
        <w:tab w:val="left" w:pos="1985"/>
      </w:tabs>
      <w:overflowPunct w:val="0"/>
      <w:autoSpaceDE w:val="0"/>
      <w:autoSpaceDN w:val="0"/>
      <w:adjustRightInd w:val="0"/>
      <w:ind w:left="849" w:hanging="283"/>
      <w:textAlignment w:val="baseline"/>
    </w:pPr>
    <w:rPr>
      <w:rFonts w:eastAsia="Times New Roman"/>
      <w:lang w:eastAsia="en-US"/>
    </w:rPr>
  </w:style>
  <w:style w:type="paragraph" w:styleId="List4">
    <w:name w:val="List 4"/>
    <w:basedOn w:val="Normal"/>
    <w:rsid w:val="00A16700"/>
    <w:pPr>
      <w:tabs>
        <w:tab w:val="left" w:pos="794"/>
        <w:tab w:val="left" w:pos="1191"/>
        <w:tab w:val="left" w:pos="1588"/>
        <w:tab w:val="left" w:pos="1985"/>
      </w:tabs>
      <w:overflowPunct w:val="0"/>
      <w:autoSpaceDE w:val="0"/>
      <w:autoSpaceDN w:val="0"/>
      <w:adjustRightInd w:val="0"/>
      <w:ind w:left="1132" w:hanging="283"/>
      <w:textAlignment w:val="baseline"/>
    </w:pPr>
    <w:rPr>
      <w:rFonts w:eastAsia="Times New Roman"/>
      <w:lang w:eastAsia="en-US"/>
    </w:rPr>
  </w:style>
  <w:style w:type="paragraph" w:styleId="List5">
    <w:name w:val="List 5"/>
    <w:basedOn w:val="Normal"/>
    <w:rsid w:val="00A16700"/>
    <w:pPr>
      <w:tabs>
        <w:tab w:val="left" w:pos="794"/>
        <w:tab w:val="left" w:pos="1191"/>
        <w:tab w:val="left" w:pos="1588"/>
        <w:tab w:val="left" w:pos="1985"/>
      </w:tabs>
      <w:overflowPunct w:val="0"/>
      <w:autoSpaceDE w:val="0"/>
      <w:autoSpaceDN w:val="0"/>
      <w:adjustRightInd w:val="0"/>
      <w:ind w:left="1415" w:hanging="283"/>
      <w:textAlignment w:val="baseline"/>
    </w:pPr>
    <w:rPr>
      <w:rFonts w:eastAsia="Times New Roman"/>
      <w:lang w:eastAsia="en-US"/>
    </w:rPr>
  </w:style>
  <w:style w:type="paragraph" w:styleId="Caption">
    <w:name w:val="caption"/>
    <w:basedOn w:val="Normal"/>
    <w:next w:val="Normal"/>
    <w:qFormat/>
    <w:rsid w:val="00A16700"/>
    <w:pPr>
      <w:spacing w:after="120"/>
      <w:jc w:val="center"/>
    </w:pPr>
    <w:rPr>
      <w:rFonts w:eastAsia="Times New Roman"/>
      <w:b/>
      <w:bCs/>
      <w:lang w:eastAsia="en-US"/>
    </w:rPr>
  </w:style>
  <w:style w:type="paragraph" w:customStyle="1" w:styleId="Tablelegend">
    <w:name w:val="Table_legend"/>
    <w:basedOn w:val="Normal"/>
    <w:rsid w:val="00A1670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lang w:eastAsia="en-US"/>
    </w:rPr>
  </w:style>
  <w:style w:type="paragraph" w:styleId="TOCHeading">
    <w:name w:val="TOC Heading"/>
    <w:basedOn w:val="Heading1"/>
    <w:next w:val="Normal"/>
    <w:uiPriority w:val="39"/>
    <w:unhideWhenUsed/>
    <w:qFormat/>
    <w:rsid w:val="00A16700"/>
    <w:pPr>
      <w:keepLines/>
      <w:numPr>
        <w:numId w:val="0"/>
      </w:numPr>
      <w:spacing w:before="480" w:after="0" w:line="276" w:lineRule="auto"/>
      <w:outlineLvl w:val="9"/>
    </w:pPr>
    <w:rPr>
      <w:rFonts w:ascii="Cambria" w:eastAsia="SimSun" w:hAnsi="Cambria" w:cs="Times New Roman"/>
      <w:color w:val="365F91"/>
      <w:kern w:val="0"/>
      <w:sz w:val="28"/>
      <w:szCs w:val="28"/>
      <w:lang w:val="en-US" w:eastAsia="en-US"/>
    </w:rPr>
  </w:style>
  <w:style w:type="character" w:customStyle="1" w:styleId="Heading1Char">
    <w:name w:val="Heading 1 Char"/>
    <w:link w:val="Heading1"/>
    <w:rsid w:val="009635CB"/>
    <w:rPr>
      <w:rFonts w:eastAsiaTheme="minorEastAsia" w:cs="Arial"/>
      <w:b/>
      <w:bCs/>
      <w:kern w:val="32"/>
      <w:sz w:val="24"/>
      <w:szCs w:val="32"/>
      <w:lang w:val="en-GB" w:eastAsia="ja-JP"/>
    </w:rPr>
  </w:style>
  <w:style w:type="paragraph" w:styleId="Revision">
    <w:name w:val="Revision"/>
    <w:hidden/>
    <w:uiPriority w:val="99"/>
    <w:semiHidden/>
    <w:rsid w:val="009635CB"/>
    <w:rPr>
      <w:sz w:val="24"/>
    </w:rPr>
  </w:style>
  <w:style w:type="character" w:styleId="Emphasis">
    <w:name w:val="Emphasis"/>
    <w:qFormat/>
    <w:rsid w:val="00A16700"/>
    <w:rPr>
      <w:i/>
      <w:iCs/>
    </w:rPr>
  </w:style>
  <w:style w:type="character" w:styleId="Strong">
    <w:name w:val="Strong"/>
    <w:rsid w:val="009635CB"/>
    <w:rPr>
      <w:b/>
      <w:bCs/>
    </w:rPr>
  </w:style>
  <w:style w:type="paragraph" w:styleId="Quote">
    <w:name w:val="Quote"/>
    <w:basedOn w:val="Normal"/>
    <w:next w:val="Normal"/>
    <w:link w:val="QuoteChar"/>
    <w:uiPriority w:val="29"/>
    <w:rsid w:val="009635CB"/>
    <w:pPr>
      <w:spacing w:before="200" w:after="160"/>
      <w:ind w:left="864" w:right="864"/>
      <w:jc w:val="center"/>
    </w:pPr>
    <w:rPr>
      <w:i/>
      <w:iCs/>
      <w:color w:val="404040"/>
    </w:rPr>
  </w:style>
  <w:style w:type="character" w:customStyle="1" w:styleId="QuoteChar">
    <w:name w:val="Quote Char"/>
    <w:link w:val="Quote"/>
    <w:uiPriority w:val="29"/>
    <w:rsid w:val="009635CB"/>
    <w:rPr>
      <w:i/>
      <w:iCs/>
      <w:color w:val="404040"/>
      <w:sz w:val="24"/>
    </w:rPr>
  </w:style>
  <w:style w:type="character" w:customStyle="1" w:styleId="Heading2Char">
    <w:name w:val="Heading 2 Char"/>
    <w:basedOn w:val="DefaultParagraphFont"/>
    <w:link w:val="Heading2"/>
    <w:rsid w:val="00AC41E6"/>
    <w:rPr>
      <w:rFonts w:eastAsiaTheme="minorEastAsia" w:cs="Arial"/>
      <w:b/>
      <w:bCs/>
      <w:iCs/>
      <w:sz w:val="24"/>
      <w:szCs w:val="28"/>
      <w:lang w:val="en-GB" w:eastAsia="ja-JP"/>
    </w:rPr>
  </w:style>
  <w:style w:type="character" w:customStyle="1" w:styleId="FooterChar">
    <w:name w:val="Footer Char"/>
    <w:basedOn w:val="DefaultParagraphFont"/>
    <w:link w:val="Footer"/>
    <w:uiPriority w:val="99"/>
    <w:rsid w:val="00AC41E6"/>
    <w:rPr>
      <w:sz w:val="24"/>
    </w:rPr>
  </w:style>
  <w:style w:type="paragraph" w:customStyle="1" w:styleId="Default">
    <w:name w:val="Default"/>
    <w:rsid w:val="00AC41E6"/>
    <w:pPr>
      <w:widowControl w:val="0"/>
      <w:autoSpaceDE w:val="0"/>
      <w:autoSpaceDN w:val="0"/>
      <w:adjustRightInd w:val="0"/>
    </w:pPr>
    <w:rPr>
      <w:rFonts w:ascii="Verdana" w:hAnsi="Verdana" w:cs="Verdana"/>
      <w:color w:val="92D050"/>
      <w:sz w:val="24"/>
      <w:szCs w:val="24"/>
      <w:lang w:eastAsia="ja-JP"/>
    </w:rPr>
  </w:style>
  <w:style w:type="paragraph" w:styleId="BodyText">
    <w:name w:val="Body Text"/>
    <w:basedOn w:val="Normal"/>
    <w:link w:val="BodyTextChar"/>
    <w:unhideWhenUsed/>
    <w:rsid w:val="00AC41E6"/>
    <w:pPr>
      <w:spacing w:before="0" w:after="120"/>
    </w:pPr>
    <w:rPr>
      <w:rFonts w:eastAsia="MS Mincho"/>
      <w:color w:val="000000" w:themeColor="text1"/>
    </w:rPr>
  </w:style>
  <w:style w:type="character" w:customStyle="1" w:styleId="BodyTextChar">
    <w:name w:val="Body Text Char"/>
    <w:basedOn w:val="DefaultParagraphFont"/>
    <w:link w:val="BodyText"/>
    <w:rsid w:val="00AC41E6"/>
    <w:rPr>
      <w:rFonts w:ascii="Verdana" w:hAnsi="Verdana"/>
      <w:color w:val="000000" w:themeColor="text1"/>
      <w:sz w:val="18"/>
      <w:szCs w:val="24"/>
      <w:lang w:eastAsia="ja-JP"/>
    </w:rPr>
  </w:style>
  <w:style w:type="paragraph" w:styleId="Title">
    <w:name w:val="Title"/>
    <w:basedOn w:val="Normal"/>
    <w:next w:val="Normal"/>
    <w:link w:val="TitleChar"/>
    <w:uiPriority w:val="10"/>
    <w:qFormat/>
    <w:rsid w:val="00AC41E6"/>
    <w:pPr>
      <w:spacing w:after="120"/>
      <w:contextualSpacing/>
    </w:pPr>
    <w:rPr>
      <w:rFonts w:eastAsiaTheme="majorEastAsia" w:cstheme="majorBidi"/>
      <w:b/>
      <w:i/>
      <w:color w:val="9BBB59" w:themeColor="accent3"/>
      <w:spacing w:val="5"/>
      <w:kern w:val="28"/>
      <w:sz w:val="36"/>
      <w:szCs w:val="52"/>
    </w:rPr>
  </w:style>
  <w:style w:type="character" w:customStyle="1" w:styleId="TitleChar">
    <w:name w:val="Title Char"/>
    <w:basedOn w:val="DefaultParagraphFont"/>
    <w:link w:val="Title"/>
    <w:uiPriority w:val="10"/>
    <w:rsid w:val="00AC41E6"/>
    <w:rPr>
      <w:rFonts w:ascii="Verdana" w:eastAsiaTheme="majorEastAsia" w:hAnsi="Verdana" w:cstheme="majorBidi"/>
      <w:b/>
      <w:i/>
      <w:color w:val="9BBB59" w:themeColor="accent3"/>
      <w:spacing w:val="5"/>
      <w:kern w:val="28"/>
      <w:sz w:val="36"/>
      <w:szCs w:val="52"/>
      <w:lang w:eastAsia="ja-JP"/>
    </w:rPr>
  </w:style>
  <w:style w:type="character" w:styleId="BookTitle">
    <w:name w:val="Book Title"/>
    <w:basedOn w:val="DefaultParagraphFont"/>
    <w:uiPriority w:val="33"/>
    <w:qFormat/>
    <w:rsid w:val="00AC41E6"/>
    <w:rPr>
      <w:rFonts w:ascii="Verdana" w:hAnsi="Verdana"/>
      <w:b/>
      <w:bCs/>
      <w:color w:val="9BBB59" w:themeColor="accent3"/>
      <w:spacing w:val="5"/>
      <w:sz w:val="24"/>
    </w:rPr>
  </w:style>
  <w:style w:type="character" w:customStyle="1" w:styleId="HeaderChar">
    <w:name w:val="Header Char"/>
    <w:basedOn w:val="DefaultParagraphFont"/>
    <w:link w:val="Header"/>
    <w:rsid w:val="00787D2D"/>
    <w:rPr>
      <w:rFonts w:eastAsia="Times New Roman"/>
      <w:sz w:val="18"/>
      <w:lang w:val="en-GB" w:eastAsia="en-US"/>
    </w:rPr>
  </w:style>
  <w:style w:type="character" w:customStyle="1" w:styleId="st">
    <w:name w:val="st"/>
    <w:basedOn w:val="DefaultParagraphFont"/>
    <w:rsid w:val="00AC41E6"/>
  </w:style>
  <w:style w:type="character" w:customStyle="1" w:styleId="tgc">
    <w:name w:val="_tgc"/>
    <w:basedOn w:val="DefaultParagraphFont"/>
    <w:rsid w:val="00AC41E6"/>
  </w:style>
  <w:style w:type="paragraph" w:customStyle="1" w:styleId="Reftext">
    <w:name w:val="Ref_text"/>
    <w:basedOn w:val="Normal"/>
    <w:rsid w:val="00840BAA"/>
    <w:pPr>
      <w:overflowPunct w:val="0"/>
      <w:autoSpaceDE w:val="0"/>
      <w:autoSpaceDN w:val="0"/>
      <w:adjustRightInd w:val="0"/>
      <w:ind w:left="2268" w:hanging="2268"/>
      <w:textAlignment w:val="baseline"/>
    </w:pPr>
    <w:rPr>
      <w:rFonts w:eastAsia="Times New Roman"/>
      <w:szCs w:val="20"/>
      <w:lang w:eastAsia="en-US"/>
    </w:rPr>
  </w:style>
  <w:style w:type="paragraph" w:customStyle="1" w:styleId="CorrectionSeparatorBegin">
    <w:name w:val="Correction Separator Begin"/>
    <w:basedOn w:val="Normal"/>
    <w:rsid w:val="00A16700"/>
    <w:pPr>
      <w:keepNext/>
      <w:pBdr>
        <w:bottom w:val="single" w:sz="12" w:space="1" w:color="auto"/>
      </w:pBdr>
      <w:spacing w:before="240" w:after="240"/>
      <w:ind w:left="1440" w:right="1440"/>
      <w:jc w:val="center"/>
    </w:pPr>
    <w:rPr>
      <w:rFonts w:eastAsia="Times New Roman"/>
      <w:b/>
      <w:i/>
      <w:sz w:val="20"/>
      <w:lang w:eastAsia="en-US"/>
    </w:rPr>
  </w:style>
  <w:style w:type="paragraph" w:customStyle="1" w:styleId="CorrectionSeparatorEnd">
    <w:name w:val="Correction Separator End"/>
    <w:basedOn w:val="Normal"/>
    <w:rsid w:val="00A16700"/>
    <w:pPr>
      <w:pBdr>
        <w:top w:val="single" w:sz="12" w:space="1" w:color="auto"/>
      </w:pBdr>
      <w:spacing w:before="240" w:after="240"/>
      <w:ind w:left="1440" w:right="1440"/>
      <w:jc w:val="center"/>
    </w:pPr>
    <w:rPr>
      <w:rFonts w:eastAsia="Times New Roman"/>
      <w:b/>
      <w:i/>
      <w:sz w:val="20"/>
      <w:lang w:eastAsia="en-US"/>
    </w:rPr>
  </w:style>
  <w:style w:type="paragraph" w:customStyle="1" w:styleId="Formal">
    <w:name w:val="Formal"/>
    <w:basedOn w:val="Normal"/>
    <w:rsid w:val="00A1670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Normalbeforetable">
    <w:name w:val="Normal before table"/>
    <w:basedOn w:val="Normal"/>
    <w:rsid w:val="00A16700"/>
    <w:pPr>
      <w:keepNext/>
      <w:spacing w:after="120"/>
    </w:pPr>
    <w:rPr>
      <w:rFonts w:eastAsia="????"/>
      <w:lang w:eastAsia="en-US"/>
    </w:rPr>
  </w:style>
  <w:style w:type="paragraph" w:customStyle="1" w:styleId="Docnumber">
    <w:name w:val="Docnumber"/>
    <w:basedOn w:val="Normal"/>
    <w:link w:val="DocnumberChar"/>
    <w:rsid w:val="00A16700"/>
    <w:pPr>
      <w:tabs>
        <w:tab w:val="left" w:pos="794"/>
        <w:tab w:val="left" w:pos="1191"/>
        <w:tab w:val="left" w:pos="1588"/>
        <w:tab w:val="left" w:pos="1985"/>
      </w:tabs>
      <w:overflowPunct w:val="0"/>
      <w:autoSpaceDE w:val="0"/>
      <w:autoSpaceDN w:val="0"/>
      <w:adjustRightInd w:val="0"/>
      <w:jc w:val="right"/>
      <w:textAlignment w:val="baseline"/>
    </w:pPr>
    <w:rPr>
      <w:rFonts w:eastAsia="SimSun"/>
      <w:b/>
      <w:sz w:val="40"/>
      <w:szCs w:val="20"/>
      <w:lang w:eastAsia="en-US"/>
    </w:rPr>
  </w:style>
  <w:style w:type="character" w:customStyle="1" w:styleId="DocnumberChar">
    <w:name w:val="Docnumber Char"/>
    <w:link w:val="Docnumber"/>
    <w:rsid w:val="00A16700"/>
    <w:rPr>
      <w:rFonts w:eastAsia="SimSun"/>
      <w:b/>
      <w:sz w:val="40"/>
      <w:lang w:val="en-GB" w:eastAsia="en-US"/>
    </w:rPr>
  </w:style>
  <w:style w:type="paragraph" w:styleId="Subtitle">
    <w:name w:val="Subtitle"/>
    <w:basedOn w:val="Normal"/>
    <w:next w:val="Normal"/>
    <w:link w:val="SubtitleChar"/>
    <w:rsid w:val="00A16700"/>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A16700"/>
    <w:rPr>
      <w:rFonts w:asciiTheme="minorHAnsi" w:eastAsiaTheme="minorEastAsia" w:hAnsiTheme="minorHAnsi" w:cstheme="minorBidi"/>
      <w:color w:val="5A5A5A" w:themeColor="text1" w:themeTint="A5"/>
      <w:spacing w:val="15"/>
      <w:sz w:val="22"/>
      <w:szCs w:val="22"/>
      <w:lang w:val="en-GB" w:eastAsia="ja-JP"/>
    </w:rPr>
  </w:style>
  <w:style w:type="character" w:styleId="PlaceholderText">
    <w:name w:val="Placeholder Text"/>
    <w:basedOn w:val="DefaultParagraphFont"/>
    <w:uiPriority w:val="99"/>
    <w:semiHidden/>
    <w:rsid w:val="00AD426F"/>
    <w:rPr>
      <w:rFonts w:ascii="Times New Roman" w:hAnsi="Times New Roman"/>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151300">
      <w:bodyDiv w:val="1"/>
      <w:marLeft w:val="0"/>
      <w:marRight w:val="0"/>
      <w:marTop w:val="0"/>
      <w:marBottom w:val="0"/>
      <w:divBdr>
        <w:top w:val="none" w:sz="0" w:space="0" w:color="auto"/>
        <w:left w:val="none" w:sz="0" w:space="0" w:color="auto"/>
        <w:bottom w:val="none" w:sz="0" w:space="0" w:color="auto"/>
        <w:right w:val="none" w:sz="0" w:space="0" w:color="auto"/>
      </w:divBdr>
    </w:div>
    <w:div w:id="245574311">
      <w:bodyDiv w:val="1"/>
      <w:marLeft w:val="0"/>
      <w:marRight w:val="0"/>
      <w:marTop w:val="0"/>
      <w:marBottom w:val="0"/>
      <w:divBdr>
        <w:top w:val="none" w:sz="0" w:space="0" w:color="auto"/>
        <w:left w:val="none" w:sz="0" w:space="0" w:color="auto"/>
        <w:bottom w:val="none" w:sz="0" w:space="0" w:color="auto"/>
        <w:right w:val="none" w:sz="0" w:space="0" w:color="auto"/>
      </w:divBdr>
    </w:div>
    <w:div w:id="1109007879">
      <w:bodyDiv w:val="1"/>
      <w:marLeft w:val="0"/>
      <w:marRight w:val="0"/>
      <w:marTop w:val="0"/>
      <w:marBottom w:val="0"/>
      <w:divBdr>
        <w:top w:val="none" w:sz="0" w:space="0" w:color="auto"/>
        <w:left w:val="none" w:sz="0" w:space="0" w:color="auto"/>
        <w:bottom w:val="none" w:sz="0" w:space="0" w:color="auto"/>
        <w:right w:val="none" w:sz="0" w:space="0" w:color="auto"/>
      </w:divBdr>
      <w:divsChild>
        <w:div w:id="1357388196">
          <w:marLeft w:val="0"/>
          <w:marRight w:val="0"/>
          <w:marTop w:val="0"/>
          <w:marBottom w:val="0"/>
          <w:divBdr>
            <w:top w:val="none" w:sz="0" w:space="0" w:color="auto"/>
            <w:left w:val="none" w:sz="0" w:space="0" w:color="auto"/>
            <w:bottom w:val="none" w:sz="0" w:space="0" w:color="auto"/>
            <w:right w:val="none" w:sz="0" w:space="0" w:color="auto"/>
          </w:divBdr>
        </w:div>
      </w:divsChild>
    </w:div>
    <w:div w:id="214480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18" Type="http://schemas.openxmlformats.org/officeDocument/2006/relationships/hyperlink" Target="http://itu.int/en/ITU-T/studygroups/2017-2020/16/Pages/rm/ehealth.aspx" TargetMode="External"/><Relationship Id="rId26"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hyperlink" Target="https://standards.ieee.org/findstds/standard/11073-10201-2004.html" TargetMode="Externa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hyperlink" Target="http://itu.int/rec/T-REC-H.810-201312-I" TargetMode="External"/><Relationship Id="rId25"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itu.int/pub/publications.aspx?lang=en&amp;parent=T-TUT-EHT-2014-H810" TargetMode="External"/><Relationship Id="rId20" Type="http://schemas.openxmlformats.org/officeDocument/2006/relationships/hyperlink" Target="https://standards.ieee.org/findstds/standard/11073-10101-2004.htm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s://standards.ieee.org/findstds/standard/11073-20601-2014.html" TargetMode="External"/><Relationship Id="rId28" Type="http://schemas.openxmlformats.org/officeDocument/2006/relationships/footer" Target="footer4.xml"/><Relationship Id="rId10" Type="http://schemas.openxmlformats.org/officeDocument/2006/relationships/hyperlink" Target="mailto:mkirwan@pchalliance.org" TargetMode="External"/><Relationship Id="rId19" Type="http://schemas.openxmlformats.org/officeDocument/2006/relationships/hyperlink" Target="http://www.pchalliance.org/continua-product-certification"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daidi.zhong@ieee.org" TargetMode="External"/><Relationship Id="rId14" Type="http://schemas.openxmlformats.org/officeDocument/2006/relationships/header" Target="header4.xml"/><Relationship Id="rId22" Type="http://schemas.openxmlformats.org/officeDocument/2006/relationships/hyperlink" Target="https://standards.ieee.org/findstds/standard/11073-10407-2010.html" TargetMode="External"/><Relationship Id="rId27" Type="http://schemas.openxmlformats.org/officeDocument/2006/relationships/image" Target="media/image6.png"/><Relationship Id="rId30"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mpos\AppData\Roaming\Microsoft\Templates\ITU-T%20SG\Technical_Pap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EBFDCC6FF624139AEE5726D21324634"/>
        <w:category>
          <w:name w:val="全般"/>
          <w:gallery w:val="placeholder"/>
        </w:category>
        <w:types>
          <w:type w:val="bbPlcHdr"/>
        </w:types>
        <w:behaviors>
          <w:behavior w:val="content"/>
        </w:behaviors>
        <w:guid w:val="{55C1B179-7341-4B0F-805F-173885128454}"/>
      </w:docPartPr>
      <w:docPartBody>
        <w:p w:rsidR="002B696A" w:rsidRDefault="00637A81" w:rsidP="00637A81">
          <w:pPr>
            <w:pStyle w:val="4EBFDCC6FF624139AEE5726D21324634"/>
          </w:pPr>
          <w:r w:rsidRPr="00543D41">
            <w:rPr>
              <w:rStyle w:val="PlaceholderText"/>
              <w:highlight w:val="yellow"/>
            </w:rPr>
            <w:t>dd-dd mmm yyyy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ヒラギノ角ゴ Pro W3">
    <w:altName w:val="MS Mincho"/>
    <w:charset w:val="80"/>
    <w:family w:val="auto"/>
    <w:pitch w:val="variable"/>
    <w:sig w:usb0="01000000" w:usb1="00000000" w:usb2="07040001" w:usb3="00000000" w:csb0="0002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
    <w:altName w:val="MS Mincho"/>
    <w:panose1 w:val="00000000000000000000"/>
    <w:charset w:val="80"/>
    <w:family w:val="auto"/>
    <w:notTrueType/>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notTrueType/>
    <w:pitch w:val="variable"/>
    <w:sig w:usb0="00000003" w:usb1="00000000" w:usb2="00000000" w:usb3="00000000" w:csb0="00000001"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4368"/>
    <w:rsid w:val="000575BD"/>
    <w:rsid w:val="001617AA"/>
    <w:rsid w:val="002B696A"/>
    <w:rsid w:val="00363DD3"/>
    <w:rsid w:val="00465E53"/>
    <w:rsid w:val="00540BDB"/>
    <w:rsid w:val="00600368"/>
    <w:rsid w:val="00601BE2"/>
    <w:rsid w:val="00637A81"/>
    <w:rsid w:val="006C711B"/>
    <w:rsid w:val="006F4368"/>
    <w:rsid w:val="009E1FFB"/>
    <w:rsid w:val="00D2448E"/>
    <w:rsid w:val="00DC227D"/>
    <w:rsid w:val="00F858E4"/>
    <w:rsid w:val="00F97B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7A81"/>
    <w:rPr>
      <w:rFonts w:ascii="Times New Roman" w:hAnsi="Times New Roman"/>
      <w:color w:val="808080"/>
    </w:rPr>
  </w:style>
  <w:style w:type="paragraph" w:customStyle="1" w:styleId="8CE3BB1E2063464E8B11AD65296A75D6">
    <w:name w:val="8CE3BB1E2063464E8B11AD65296A75D6"/>
    <w:rsid w:val="006F4368"/>
  </w:style>
  <w:style w:type="paragraph" w:customStyle="1" w:styleId="6A123AD1648D4697B6B32AA0FCD91357">
    <w:name w:val="6A123AD1648D4697B6B32AA0FCD91357"/>
    <w:rsid w:val="006F4368"/>
  </w:style>
  <w:style w:type="paragraph" w:customStyle="1" w:styleId="EC26A44AAE2142EC9C408DFAB2908888">
    <w:name w:val="EC26A44AAE2142EC9C408DFAB2908888"/>
    <w:rsid w:val="006F4368"/>
  </w:style>
  <w:style w:type="paragraph" w:customStyle="1" w:styleId="8EA24567016F4041AA6F8282F018288A">
    <w:name w:val="8EA24567016F4041AA6F8282F018288A"/>
    <w:rsid w:val="006F4368"/>
  </w:style>
  <w:style w:type="paragraph" w:customStyle="1" w:styleId="D9837F85C21E4B69B975CBFD0A0C4890">
    <w:name w:val="D9837F85C21E4B69B975CBFD0A0C4890"/>
    <w:rsid w:val="006F4368"/>
  </w:style>
  <w:style w:type="paragraph" w:customStyle="1" w:styleId="6B31292BD8384CEEB2FB09FD7885866B">
    <w:name w:val="6B31292BD8384CEEB2FB09FD7885866B"/>
    <w:rsid w:val="006F4368"/>
  </w:style>
  <w:style w:type="paragraph" w:customStyle="1" w:styleId="AEE4DCD66AC54DB8AA82800606A51D61">
    <w:name w:val="AEE4DCD66AC54DB8AA82800606A51D61"/>
    <w:rsid w:val="006F4368"/>
  </w:style>
  <w:style w:type="paragraph" w:customStyle="1" w:styleId="17A13D32843845F39263E6E573986B05">
    <w:name w:val="17A13D32843845F39263E6E573986B05"/>
    <w:rsid w:val="006F4368"/>
  </w:style>
  <w:style w:type="paragraph" w:customStyle="1" w:styleId="6E1718C8D96C414F8411DAD572DA25DE">
    <w:name w:val="6E1718C8D96C414F8411DAD572DA25DE"/>
    <w:rsid w:val="006F4368"/>
  </w:style>
  <w:style w:type="paragraph" w:customStyle="1" w:styleId="39DCA3B492EC4163BEA1826A58DAEC14">
    <w:name w:val="39DCA3B492EC4163BEA1826A58DAEC14"/>
    <w:rsid w:val="006F4368"/>
  </w:style>
  <w:style w:type="paragraph" w:customStyle="1" w:styleId="85C02DA9528E4141B30E41B7B2F75A2D">
    <w:name w:val="85C02DA9528E4141B30E41B7B2F75A2D"/>
    <w:rsid w:val="006F4368"/>
  </w:style>
  <w:style w:type="paragraph" w:customStyle="1" w:styleId="209855A4D2B74A75BC9A7F1CA8EB3D7A">
    <w:name w:val="209855A4D2B74A75BC9A7F1CA8EB3D7A"/>
    <w:rsid w:val="006F4368"/>
  </w:style>
  <w:style w:type="paragraph" w:customStyle="1" w:styleId="BD33B6856B7E4B8A843F92F7D6CD373B">
    <w:name w:val="BD33B6856B7E4B8A843F92F7D6CD373B"/>
    <w:rsid w:val="006F4368"/>
  </w:style>
  <w:style w:type="paragraph" w:customStyle="1" w:styleId="7823DDAEB4C84CA2ACFB13AB88836B96">
    <w:name w:val="7823DDAEB4C84CA2ACFB13AB88836B96"/>
    <w:rsid w:val="006F4368"/>
  </w:style>
  <w:style w:type="paragraph" w:customStyle="1" w:styleId="BC44554B090249BC9DB4500E70C108DC">
    <w:name w:val="BC44554B090249BC9DB4500E70C108DC"/>
    <w:rsid w:val="006F4368"/>
  </w:style>
  <w:style w:type="paragraph" w:customStyle="1" w:styleId="F7BDEBCB4F5240C2A7D9DA92D6EA0252">
    <w:name w:val="F7BDEBCB4F5240C2A7D9DA92D6EA0252"/>
    <w:rsid w:val="006F4368"/>
  </w:style>
  <w:style w:type="paragraph" w:customStyle="1" w:styleId="01447BF55A084F0ABE904F2141CA2CB1">
    <w:name w:val="01447BF55A084F0ABE904F2141CA2CB1"/>
    <w:rsid w:val="006F4368"/>
  </w:style>
  <w:style w:type="paragraph" w:customStyle="1" w:styleId="123E05FC5E60449DAC0A359A4C7E8F28">
    <w:name w:val="123E05FC5E60449DAC0A359A4C7E8F28"/>
    <w:rsid w:val="006F4368"/>
  </w:style>
  <w:style w:type="paragraph" w:customStyle="1" w:styleId="459F5249CFA9494A8C01791AB5C3CE81">
    <w:name w:val="459F5249CFA9494A8C01791AB5C3CE81"/>
    <w:rsid w:val="006F4368"/>
  </w:style>
  <w:style w:type="paragraph" w:customStyle="1" w:styleId="D92165BD5B364E959CC038BABAA33F28">
    <w:name w:val="D92165BD5B364E959CC038BABAA33F28"/>
    <w:rsid w:val="00637A81"/>
    <w:pPr>
      <w:widowControl w:val="0"/>
      <w:spacing w:after="0" w:line="240" w:lineRule="auto"/>
      <w:jc w:val="both"/>
    </w:pPr>
    <w:rPr>
      <w:kern w:val="2"/>
      <w:sz w:val="21"/>
      <w:lang w:eastAsia="ja-JP"/>
    </w:rPr>
  </w:style>
  <w:style w:type="paragraph" w:customStyle="1" w:styleId="4EBFDCC6FF624139AEE5726D21324634">
    <w:name w:val="4EBFDCC6FF624139AEE5726D21324634"/>
    <w:rsid w:val="00637A81"/>
    <w:pPr>
      <w:widowControl w:val="0"/>
      <w:spacing w:after="0" w:line="240" w:lineRule="auto"/>
      <w:jc w:val="both"/>
    </w:pPr>
    <w:rPr>
      <w:kern w:val="2"/>
      <w:sz w:val="21"/>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Technical_Paper.dotx</Template>
  <TotalTime>1</TotalTime>
  <Pages>11</Pages>
  <Words>2708</Words>
  <Characters>19684</Characters>
  <Application>Microsoft Office Word</Application>
  <DocSecurity>0</DocSecurity>
  <Lines>164</Lines>
  <Paragraphs>44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Approval: HSTP-H810-XCHF "Fundamentals of data exchange within ITU-T H.810 Continua Design Guideline architecture" (Rev.)</vt:lpstr>
      <vt:lpstr>Approval: HSTP-H810-XCHF "Fundamentals of data exchange within ITU-T H.810 Continua Design Guideline architecture" (Rev.)</vt:lpstr>
    </vt:vector>
  </TitlesOfParts>
  <Manager>ITU-T</Manager>
  <Company>International Telecommunication Union (ITU)</Company>
  <LinksUpToDate>false</LinksUpToDate>
  <CharactersWithSpaces>22348</CharactersWithSpaces>
  <SharedDoc>false</SharedDoc>
  <HLinks>
    <vt:vector size="114" baseType="variant">
      <vt:variant>
        <vt:i4>1703985</vt:i4>
      </vt:variant>
      <vt:variant>
        <vt:i4>116</vt:i4>
      </vt:variant>
      <vt:variant>
        <vt:i4>0</vt:i4>
      </vt:variant>
      <vt:variant>
        <vt:i4>5</vt:i4>
      </vt:variant>
      <vt:variant>
        <vt:lpwstr/>
      </vt:variant>
      <vt:variant>
        <vt:lpwstr>_Toc286246115</vt:lpwstr>
      </vt:variant>
      <vt:variant>
        <vt:i4>1769521</vt:i4>
      </vt:variant>
      <vt:variant>
        <vt:i4>107</vt:i4>
      </vt:variant>
      <vt:variant>
        <vt:i4>0</vt:i4>
      </vt:variant>
      <vt:variant>
        <vt:i4>5</vt:i4>
      </vt:variant>
      <vt:variant>
        <vt:lpwstr/>
      </vt:variant>
      <vt:variant>
        <vt:lpwstr>_Toc286246107</vt:lpwstr>
      </vt:variant>
      <vt:variant>
        <vt:i4>1179697</vt:i4>
      </vt:variant>
      <vt:variant>
        <vt:i4>98</vt:i4>
      </vt:variant>
      <vt:variant>
        <vt:i4>0</vt:i4>
      </vt:variant>
      <vt:variant>
        <vt:i4>5</vt:i4>
      </vt:variant>
      <vt:variant>
        <vt:lpwstr/>
      </vt:variant>
      <vt:variant>
        <vt:lpwstr>_Toc156801694</vt:lpwstr>
      </vt:variant>
      <vt:variant>
        <vt:i4>1179697</vt:i4>
      </vt:variant>
      <vt:variant>
        <vt:i4>92</vt:i4>
      </vt:variant>
      <vt:variant>
        <vt:i4>0</vt:i4>
      </vt:variant>
      <vt:variant>
        <vt:i4>5</vt:i4>
      </vt:variant>
      <vt:variant>
        <vt:lpwstr/>
      </vt:variant>
      <vt:variant>
        <vt:lpwstr>_Toc156801693</vt:lpwstr>
      </vt:variant>
      <vt:variant>
        <vt:i4>1179697</vt:i4>
      </vt:variant>
      <vt:variant>
        <vt:i4>86</vt:i4>
      </vt:variant>
      <vt:variant>
        <vt:i4>0</vt:i4>
      </vt:variant>
      <vt:variant>
        <vt:i4>5</vt:i4>
      </vt:variant>
      <vt:variant>
        <vt:lpwstr/>
      </vt:variant>
      <vt:variant>
        <vt:lpwstr>_Toc156801692</vt:lpwstr>
      </vt:variant>
      <vt:variant>
        <vt:i4>1179697</vt:i4>
      </vt:variant>
      <vt:variant>
        <vt:i4>80</vt:i4>
      </vt:variant>
      <vt:variant>
        <vt:i4>0</vt:i4>
      </vt:variant>
      <vt:variant>
        <vt:i4>5</vt:i4>
      </vt:variant>
      <vt:variant>
        <vt:lpwstr/>
      </vt:variant>
      <vt:variant>
        <vt:lpwstr>_Toc156801691</vt:lpwstr>
      </vt:variant>
      <vt:variant>
        <vt:i4>1179697</vt:i4>
      </vt:variant>
      <vt:variant>
        <vt:i4>74</vt:i4>
      </vt:variant>
      <vt:variant>
        <vt:i4>0</vt:i4>
      </vt:variant>
      <vt:variant>
        <vt:i4>5</vt:i4>
      </vt:variant>
      <vt:variant>
        <vt:lpwstr/>
      </vt:variant>
      <vt:variant>
        <vt:lpwstr>_Toc156801690</vt:lpwstr>
      </vt:variant>
      <vt:variant>
        <vt:i4>1245233</vt:i4>
      </vt:variant>
      <vt:variant>
        <vt:i4>68</vt:i4>
      </vt:variant>
      <vt:variant>
        <vt:i4>0</vt:i4>
      </vt:variant>
      <vt:variant>
        <vt:i4>5</vt:i4>
      </vt:variant>
      <vt:variant>
        <vt:lpwstr/>
      </vt:variant>
      <vt:variant>
        <vt:lpwstr>_Toc156801689</vt:lpwstr>
      </vt:variant>
      <vt:variant>
        <vt:i4>1245233</vt:i4>
      </vt:variant>
      <vt:variant>
        <vt:i4>62</vt:i4>
      </vt:variant>
      <vt:variant>
        <vt:i4>0</vt:i4>
      </vt:variant>
      <vt:variant>
        <vt:i4>5</vt:i4>
      </vt:variant>
      <vt:variant>
        <vt:lpwstr/>
      </vt:variant>
      <vt:variant>
        <vt:lpwstr>_Toc156801688</vt:lpwstr>
      </vt:variant>
      <vt:variant>
        <vt:i4>1245233</vt:i4>
      </vt:variant>
      <vt:variant>
        <vt:i4>56</vt:i4>
      </vt:variant>
      <vt:variant>
        <vt:i4>0</vt:i4>
      </vt:variant>
      <vt:variant>
        <vt:i4>5</vt:i4>
      </vt:variant>
      <vt:variant>
        <vt:lpwstr/>
      </vt:variant>
      <vt:variant>
        <vt:lpwstr>_Toc156801687</vt:lpwstr>
      </vt:variant>
      <vt:variant>
        <vt:i4>1245233</vt:i4>
      </vt:variant>
      <vt:variant>
        <vt:i4>50</vt:i4>
      </vt:variant>
      <vt:variant>
        <vt:i4>0</vt:i4>
      </vt:variant>
      <vt:variant>
        <vt:i4>5</vt:i4>
      </vt:variant>
      <vt:variant>
        <vt:lpwstr/>
      </vt:variant>
      <vt:variant>
        <vt:lpwstr>_Toc156801686</vt:lpwstr>
      </vt:variant>
      <vt:variant>
        <vt:i4>1245233</vt:i4>
      </vt:variant>
      <vt:variant>
        <vt:i4>44</vt:i4>
      </vt:variant>
      <vt:variant>
        <vt:i4>0</vt:i4>
      </vt:variant>
      <vt:variant>
        <vt:i4>5</vt:i4>
      </vt:variant>
      <vt:variant>
        <vt:lpwstr/>
      </vt:variant>
      <vt:variant>
        <vt:lpwstr>_Toc156801685</vt:lpwstr>
      </vt:variant>
      <vt:variant>
        <vt:i4>1245233</vt:i4>
      </vt:variant>
      <vt:variant>
        <vt:i4>38</vt:i4>
      </vt:variant>
      <vt:variant>
        <vt:i4>0</vt:i4>
      </vt:variant>
      <vt:variant>
        <vt:i4>5</vt:i4>
      </vt:variant>
      <vt:variant>
        <vt:lpwstr/>
      </vt:variant>
      <vt:variant>
        <vt:lpwstr>_Toc156801684</vt:lpwstr>
      </vt:variant>
      <vt:variant>
        <vt:i4>1245233</vt:i4>
      </vt:variant>
      <vt:variant>
        <vt:i4>32</vt:i4>
      </vt:variant>
      <vt:variant>
        <vt:i4>0</vt:i4>
      </vt:variant>
      <vt:variant>
        <vt:i4>5</vt:i4>
      </vt:variant>
      <vt:variant>
        <vt:lpwstr/>
      </vt:variant>
      <vt:variant>
        <vt:lpwstr>_Toc156801683</vt:lpwstr>
      </vt:variant>
      <vt:variant>
        <vt:i4>1245233</vt:i4>
      </vt:variant>
      <vt:variant>
        <vt:i4>26</vt:i4>
      </vt:variant>
      <vt:variant>
        <vt:i4>0</vt:i4>
      </vt:variant>
      <vt:variant>
        <vt:i4>5</vt:i4>
      </vt:variant>
      <vt:variant>
        <vt:lpwstr/>
      </vt:variant>
      <vt:variant>
        <vt:lpwstr>_Toc156801682</vt:lpwstr>
      </vt:variant>
      <vt:variant>
        <vt:i4>1245233</vt:i4>
      </vt:variant>
      <vt:variant>
        <vt:i4>20</vt:i4>
      </vt:variant>
      <vt:variant>
        <vt:i4>0</vt:i4>
      </vt:variant>
      <vt:variant>
        <vt:i4>5</vt:i4>
      </vt:variant>
      <vt:variant>
        <vt:lpwstr/>
      </vt:variant>
      <vt:variant>
        <vt:lpwstr>_Toc156801681</vt:lpwstr>
      </vt:variant>
      <vt:variant>
        <vt:i4>1245233</vt:i4>
      </vt:variant>
      <vt:variant>
        <vt:i4>14</vt:i4>
      </vt:variant>
      <vt:variant>
        <vt:i4>0</vt:i4>
      </vt:variant>
      <vt:variant>
        <vt:i4>5</vt:i4>
      </vt:variant>
      <vt:variant>
        <vt:lpwstr/>
      </vt:variant>
      <vt:variant>
        <vt:lpwstr>_Toc156801680</vt:lpwstr>
      </vt:variant>
      <vt:variant>
        <vt:i4>1835057</vt:i4>
      </vt:variant>
      <vt:variant>
        <vt:i4>8</vt:i4>
      </vt:variant>
      <vt:variant>
        <vt:i4>0</vt:i4>
      </vt:variant>
      <vt:variant>
        <vt:i4>5</vt:i4>
      </vt:variant>
      <vt:variant>
        <vt:lpwstr/>
      </vt:variant>
      <vt:variant>
        <vt:lpwstr>_Toc156801679</vt:lpwstr>
      </vt:variant>
      <vt:variant>
        <vt:i4>1835057</vt:i4>
      </vt:variant>
      <vt:variant>
        <vt:i4>2</vt:i4>
      </vt:variant>
      <vt:variant>
        <vt:i4>0</vt:i4>
      </vt:variant>
      <vt:variant>
        <vt:i4>5</vt:i4>
      </vt:variant>
      <vt:variant>
        <vt:lpwstr/>
      </vt:variant>
      <vt:variant>
        <vt:lpwstr>_Toc156801678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Approval: HSTP-H810-XCHF "Fundamentals of data exchange within ITU-T H.810 Continua Design Guideline architecture" (Rev.)</dc:title>
  <dc:creator>Editor HSTP-H810-XCHF</dc:creator>
  <cp:keywords>ITU-T H.810; Continua Design Guidelines; personal connected health; e-health</cp:keywords>
  <dc:description>TD 20 (WP2/16)  For: Geneva, 16-27 January 2017_x000d_Document date: STUDY GROUP 16_x000d_Saved by ITU51010667 at 16:23:29 on 17/01/2017</dc:description>
  <cp:lastModifiedBy>Angeles</cp:lastModifiedBy>
  <cp:revision>4</cp:revision>
  <cp:lastPrinted>2017-04-26T11:56:00Z</cp:lastPrinted>
  <dcterms:created xsi:type="dcterms:W3CDTF">2017-04-26T11:56:00Z</dcterms:created>
  <dcterms:modified xsi:type="dcterms:W3CDTF">2017-04-26T11:57:00Z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TD 20 (WP2/16)</vt:lpwstr>
  </property>
  <property fmtid="{D5CDD505-2E9C-101B-9397-08002B2CF9AE}" pid="3" name="Docdate">
    <vt:lpwstr>STUDY GROUP 16</vt:lpwstr>
  </property>
  <property fmtid="{D5CDD505-2E9C-101B-9397-08002B2CF9AE}" pid="4" name="Docorlang">
    <vt:lpwstr>Original: English</vt:lpwstr>
  </property>
  <property fmtid="{D5CDD505-2E9C-101B-9397-08002B2CF9AE}" pid="5" name="Docbluepink">
    <vt:lpwstr>Q28/16</vt:lpwstr>
  </property>
  <property fmtid="{D5CDD505-2E9C-101B-9397-08002B2CF9AE}" pid="6" name="Docdest">
    <vt:lpwstr>Geneva, 16-27 January 2017</vt:lpwstr>
  </property>
  <property fmtid="{D5CDD505-2E9C-101B-9397-08002B2CF9AE}" pid="7" name="Docauthor">
    <vt:lpwstr>Editor HSTP-H810-XCHF</vt:lpwstr>
  </property>
</Properties>
</file>