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13FD9" w14:textId="45516119" w:rsidR="006A5FF4" w:rsidRPr="00EE6CCE" w:rsidRDefault="006A5FF4"/>
    <w:tbl>
      <w:tblPr>
        <w:tblW w:w="9948" w:type="dxa"/>
        <w:tblLayout w:type="fixed"/>
        <w:tblLook w:val="0000" w:firstRow="0" w:lastRow="0" w:firstColumn="0" w:lastColumn="0" w:noHBand="0" w:noVBand="0"/>
      </w:tblPr>
      <w:tblGrid>
        <w:gridCol w:w="1418"/>
        <w:gridCol w:w="10"/>
        <w:gridCol w:w="2520"/>
        <w:gridCol w:w="2029"/>
        <w:gridCol w:w="3971"/>
      </w:tblGrid>
      <w:tr w:rsidR="00E02690" w:rsidRPr="00EE6CCE" w14:paraId="4AAAA782" w14:textId="77777777" w:rsidTr="00E02690">
        <w:trPr>
          <w:trHeight w:hRule="exact" w:val="1418"/>
        </w:trPr>
        <w:tc>
          <w:tcPr>
            <w:tcW w:w="1428" w:type="dxa"/>
            <w:gridSpan w:val="2"/>
          </w:tcPr>
          <w:p w14:paraId="05E747D0" w14:textId="652DD3BF" w:rsidR="00E02690" w:rsidRPr="00EE6CCE" w:rsidRDefault="00E02690" w:rsidP="00E02690"/>
          <w:p w14:paraId="14BAA7B8" w14:textId="77777777" w:rsidR="00E02690" w:rsidRPr="00EE6CCE" w:rsidRDefault="00E02690" w:rsidP="00E02690">
            <w:pPr>
              <w:spacing w:before="0"/>
              <w:rPr>
                <w:b/>
                <w:sz w:val="16"/>
              </w:rPr>
            </w:pPr>
          </w:p>
        </w:tc>
        <w:tc>
          <w:tcPr>
            <w:tcW w:w="8520" w:type="dxa"/>
            <w:gridSpan w:val="3"/>
          </w:tcPr>
          <w:p w14:paraId="57C0F750" w14:textId="77777777" w:rsidR="00E02690" w:rsidRPr="00EE6CCE" w:rsidRDefault="00E02690" w:rsidP="00E02690">
            <w:pPr>
              <w:spacing w:before="0"/>
              <w:rPr>
                <w:rFonts w:ascii="Arial" w:hAnsi="Arial" w:cs="Arial"/>
              </w:rPr>
            </w:pPr>
          </w:p>
          <w:p w14:paraId="20DC9E1E" w14:textId="77777777" w:rsidR="00E02690" w:rsidRPr="00EE6CCE" w:rsidRDefault="00E02690" w:rsidP="00E02690">
            <w:pPr>
              <w:spacing w:before="284"/>
              <w:rPr>
                <w:rFonts w:ascii="Arial" w:hAnsi="Arial" w:cs="Arial"/>
                <w:b/>
                <w:bCs/>
                <w:sz w:val="18"/>
              </w:rPr>
            </w:pPr>
            <w:r w:rsidRPr="00EE6CCE">
              <w:rPr>
                <w:rFonts w:ascii="Arial" w:hAnsi="Arial" w:cs="Arial"/>
                <w:b/>
                <w:bCs/>
                <w:color w:val="808080"/>
                <w:spacing w:val="100"/>
              </w:rPr>
              <w:t>International Telecommunication Union</w:t>
            </w:r>
          </w:p>
        </w:tc>
      </w:tr>
      <w:tr w:rsidR="00E02690" w:rsidRPr="00EE6CCE" w14:paraId="43E47E6F" w14:textId="77777777" w:rsidTr="00E02690">
        <w:trPr>
          <w:trHeight w:hRule="exact" w:val="992"/>
        </w:trPr>
        <w:tc>
          <w:tcPr>
            <w:tcW w:w="1428" w:type="dxa"/>
            <w:gridSpan w:val="2"/>
          </w:tcPr>
          <w:p w14:paraId="0FE9126D" w14:textId="77777777" w:rsidR="00E02690" w:rsidRPr="00EE6CCE" w:rsidRDefault="00E02690" w:rsidP="00E02690">
            <w:pPr>
              <w:spacing w:before="0"/>
            </w:pPr>
          </w:p>
        </w:tc>
        <w:tc>
          <w:tcPr>
            <w:tcW w:w="8520" w:type="dxa"/>
            <w:gridSpan w:val="3"/>
          </w:tcPr>
          <w:p w14:paraId="7B749E29" w14:textId="77777777" w:rsidR="00E02690" w:rsidRPr="00EE6CCE" w:rsidRDefault="00E02690" w:rsidP="00E02690"/>
        </w:tc>
      </w:tr>
      <w:tr w:rsidR="00E02690" w:rsidRPr="00EE6CCE" w14:paraId="37165C9A" w14:textId="77777777" w:rsidTr="00E02690">
        <w:tblPrEx>
          <w:tblCellMar>
            <w:left w:w="85" w:type="dxa"/>
            <w:right w:w="85" w:type="dxa"/>
          </w:tblCellMar>
        </w:tblPrEx>
        <w:trPr>
          <w:gridBefore w:val="2"/>
          <w:wBefore w:w="1428" w:type="dxa"/>
        </w:trPr>
        <w:tc>
          <w:tcPr>
            <w:tcW w:w="2520" w:type="dxa"/>
          </w:tcPr>
          <w:p w14:paraId="2FD345C3" w14:textId="77777777" w:rsidR="00E02690" w:rsidRPr="00EE6CCE" w:rsidRDefault="00E02690" w:rsidP="00E02690">
            <w:pPr>
              <w:rPr>
                <w:b/>
                <w:sz w:val="18"/>
              </w:rPr>
            </w:pPr>
            <w:bookmarkStart w:id="0" w:name="dnume" w:colFirst="1" w:colLast="1"/>
            <w:r w:rsidRPr="00EE6CCE">
              <w:rPr>
                <w:rFonts w:ascii="Arial" w:hAnsi="Arial"/>
                <w:b/>
                <w:spacing w:val="40"/>
                <w:sz w:val="72"/>
              </w:rPr>
              <w:t>ITU-T</w:t>
            </w:r>
          </w:p>
        </w:tc>
        <w:tc>
          <w:tcPr>
            <w:tcW w:w="6000" w:type="dxa"/>
            <w:gridSpan w:val="2"/>
          </w:tcPr>
          <w:p w14:paraId="572810B9" w14:textId="16E6E6D6" w:rsidR="00E02690" w:rsidRPr="00EE6CCE" w:rsidRDefault="00FE30F6" w:rsidP="00FE30F6">
            <w:pPr>
              <w:spacing w:before="240"/>
              <w:jc w:val="right"/>
              <w:rPr>
                <w:rFonts w:ascii="Arial" w:hAnsi="Arial" w:cs="Arial"/>
                <w:b/>
                <w:sz w:val="60"/>
              </w:rPr>
            </w:pPr>
            <w:r w:rsidRPr="00EE6CCE">
              <w:rPr>
                <w:rFonts w:ascii="Arial" w:hAnsi="Arial"/>
                <w:b/>
                <w:sz w:val="60"/>
              </w:rPr>
              <w:t>Technical Report</w:t>
            </w:r>
          </w:p>
        </w:tc>
      </w:tr>
      <w:tr w:rsidR="00E02690" w:rsidRPr="00EE6CCE" w14:paraId="68EF85A1" w14:textId="77777777" w:rsidTr="00EF366A">
        <w:tblPrEx>
          <w:tblCellMar>
            <w:left w:w="85" w:type="dxa"/>
            <w:right w:w="85" w:type="dxa"/>
          </w:tblCellMar>
        </w:tblPrEx>
        <w:trPr>
          <w:gridBefore w:val="2"/>
          <w:wBefore w:w="1428" w:type="dxa"/>
          <w:trHeight w:val="974"/>
        </w:trPr>
        <w:tc>
          <w:tcPr>
            <w:tcW w:w="4549" w:type="dxa"/>
            <w:gridSpan w:val="2"/>
          </w:tcPr>
          <w:p w14:paraId="6FEB6027" w14:textId="77777777" w:rsidR="00E02690" w:rsidRPr="00EE6CCE" w:rsidRDefault="00E02690" w:rsidP="00A444FF">
            <w:pPr>
              <w:jc w:val="left"/>
              <w:rPr>
                <w:b/>
              </w:rPr>
            </w:pPr>
            <w:bookmarkStart w:id="1" w:name="ddatee" w:colFirst="1" w:colLast="1"/>
            <w:bookmarkEnd w:id="0"/>
            <w:r w:rsidRPr="00EE6CCE">
              <w:rPr>
                <w:rFonts w:ascii="Arial" w:hAnsi="Arial"/>
              </w:rPr>
              <w:t>TELECOMMUNICATION</w:t>
            </w:r>
            <w:r w:rsidRPr="00EE6CCE">
              <w:rPr>
                <w:rFonts w:ascii="Arial" w:hAnsi="Arial"/>
              </w:rPr>
              <w:br/>
              <w:t>STANDARDIZATION</w:t>
            </w:r>
            <w:r w:rsidR="00584C8F" w:rsidRPr="00EE6CCE">
              <w:rPr>
                <w:rFonts w:ascii="Arial" w:hAnsi="Arial"/>
              </w:rPr>
              <w:t xml:space="preserve"> </w:t>
            </w:r>
            <w:r w:rsidRPr="00EE6CCE">
              <w:rPr>
                <w:rFonts w:ascii="Arial" w:hAnsi="Arial"/>
              </w:rPr>
              <w:t>SECTOR</w:t>
            </w:r>
            <w:r w:rsidRPr="00EE6CCE">
              <w:rPr>
                <w:rFonts w:ascii="Arial" w:hAnsi="Arial"/>
              </w:rPr>
              <w:br/>
              <w:t>OF</w:t>
            </w:r>
            <w:r w:rsidR="00584C8F" w:rsidRPr="00EE6CCE">
              <w:rPr>
                <w:rFonts w:ascii="Arial" w:hAnsi="Arial"/>
              </w:rPr>
              <w:t xml:space="preserve"> </w:t>
            </w:r>
            <w:r w:rsidRPr="00EE6CCE">
              <w:rPr>
                <w:rFonts w:ascii="Arial" w:hAnsi="Arial"/>
              </w:rPr>
              <w:t>ITU</w:t>
            </w:r>
          </w:p>
        </w:tc>
        <w:tc>
          <w:tcPr>
            <w:tcW w:w="3971" w:type="dxa"/>
            <w:vAlign w:val="center"/>
          </w:tcPr>
          <w:p w14:paraId="7E3F9978" w14:textId="1B70D308" w:rsidR="00E02690" w:rsidRPr="00EE6CCE" w:rsidRDefault="00E02690" w:rsidP="00EF366A">
            <w:pPr>
              <w:wordWrap w:val="0"/>
              <w:spacing w:before="0"/>
              <w:jc w:val="right"/>
              <w:rPr>
                <w:rFonts w:ascii="Arial" w:hAnsi="Arial"/>
                <w:sz w:val="28"/>
              </w:rPr>
            </w:pPr>
            <w:r w:rsidRPr="00EE6CCE">
              <w:rPr>
                <w:rFonts w:ascii="Arial" w:hAnsi="Arial"/>
                <w:sz w:val="28"/>
              </w:rPr>
              <w:t>(</w:t>
            </w:r>
            <w:r w:rsidR="003A78A4" w:rsidRPr="00EE6CCE">
              <w:rPr>
                <w:rFonts w:ascii="Arial" w:hAnsi="Arial"/>
                <w:sz w:val="28"/>
              </w:rPr>
              <w:t>0</w:t>
            </w:r>
            <w:r w:rsidR="00FE30F6" w:rsidRPr="00EE6CCE">
              <w:rPr>
                <w:rFonts w:ascii="Arial" w:hAnsi="Arial"/>
                <w:sz w:val="28"/>
              </w:rPr>
              <w:t>5</w:t>
            </w:r>
            <w:r w:rsidR="00C8520A" w:rsidRPr="00EE6CCE">
              <w:rPr>
                <w:rFonts w:ascii="Arial" w:hAnsi="Arial"/>
                <w:sz w:val="28"/>
              </w:rPr>
              <w:t>/201</w:t>
            </w:r>
            <w:r w:rsidR="00FE30F6" w:rsidRPr="00EE6CCE">
              <w:rPr>
                <w:rFonts w:ascii="Arial" w:hAnsi="Arial"/>
                <w:sz w:val="28"/>
              </w:rPr>
              <w:t>9</w:t>
            </w:r>
            <w:r w:rsidRPr="00EE6CCE">
              <w:rPr>
                <w:rFonts w:ascii="Arial" w:hAnsi="Arial"/>
                <w:sz w:val="28"/>
              </w:rPr>
              <w:t>)</w:t>
            </w:r>
          </w:p>
        </w:tc>
      </w:tr>
      <w:tr w:rsidR="00E02690" w:rsidRPr="00EE6CCE" w14:paraId="79A6DFBE" w14:textId="77777777" w:rsidTr="00E02690">
        <w:trPr>
          <w:cantSplit/>
          <w:trHeight w:hRule="exact" w:val="3402"/>
        </w:trPr>
        <w:tc>
          <w:tcPr>
            <w:tcW w:w="1418" w:type="dxa"/>
          </w:tcPr>
          <w:p w14:paraId="47E66733" w14:textId="77777777" w:rsidR="00E02690" w:rsidRPr="00EE6CCE" w:rsidRDefault="00E02690" w:rsidP="00E02690">
            <w:pPr>
              <w:tabs>
                <w:tab w:val="right" w:pos="9639"/>
              </w:tabs>
              <w:rPr>
                <w:rFonts w:ascii="Arial" w:hAnsi="Arial"/>
                <w:sz w:val="18"/>
              </w:rPr>
            </w:pPr>
            <w:bookmarkStart w:id="2" w:name="dsece" w:colFirst="1" w:colLast="1"/>
            <w:bookmarkEnd w:id="1"/>
          </w:p>
        </w:tc>
        <w:tc>
          <w:tcPr>
            <w:tcW w:w="8530" w:type="dxa"/>
            <w:gridSpan w:val="4"/>
            <w:tcBorders>
              <w:bottom w:val="single" w:sz="12" w:space="0" w:color="auto"/>
            </w:tcBorders>
            <w:vAlign w:val="bottom"/>
          </w:tcPr>
          <w:p w14:paraId="65409527" w14:textId="77777777" w:rsidR="00E02690" w:rsidRPr="00EE6CCE" w:rsidRDefault="00E02690" w:rsidP="00FE30F6">
            <w:pPr>
              <w:tabs>
                <w:tab w:val="right" w:pos="9639"/>
              </w:tabs>
              <w:rPr>
                <w:rFonts w:ascii="Arial" w:hAnsi="Arial"/>
                <w:sz w:val="32"/>
              </w:rPr>
            </w:pPr>
          </w:p>
        </w:tc>
      </w:tr>
      <w:tr w:rsidR="00E02690" w:rsidRPr="00EE6CCE" w14:paraId="3E9C2D1C" w14:textId="77777777" w:rsidTr="00E02690">
        <w:trPr>
          <w:cantSplit/>
          <w:trHeight w:hRule="exact" w:val="4536"/>
        </w:trPr>
        <w:tc>
          <w:tcPr>
            <w:tcW w:w="1418" w:type="dxa"/>
          </w:tcPr>
          <w:p w14:paraId="11E26F6B" w14:textId="77777777" w:rsidR="00E02690" w:rsidRPr="00EE6CCE" w:rsidRDefault="00E02690" w:rsidP="00E02690">
            <w:pPr>
              <w:tabs>
                <w:tab w:val="right" w:pos="9639"/>
              </w:tabs>
              <w:rPr>
                <w:rFonts w:ascii="Arial" w:hAnsi="Arial"/>
                <w:sz w:val="18"/>
              </w:rPr>
            </w:pPr>
            <w:bookmarkStart w:id="3" w:name="c1tite" w:colFirst="1" w:colLast="1"/>
            <w:bookmarkEnd w:id="2"/>
          </w:p>
        </w:tc>
        <w:tc>
          <w:tcPr>
            <w:tcW w:w="8530" w:type="dxa"/>
            <w:gridSpan w:val="4"/>
          </w:tcPr>
          <w:p w14:paraId="62FFDC6D" w14:textId="772D972F" w:rsidR="00FE30F6" w:rsidRDefault="00D311E8" w:rsidP="00A474D1">
            <w:pPr>
              <w:tabs>
                <w:tab w:val="right" w:pos="9639"/>
              </w:tabs>
              <w:rPr>
                <w:rFonts w:ascii="Arial" w:hAnsi="Arial" w:cs="Arial"/>
                <w:b/>
                <w:bCs/>
                <w:sz w:val="36"/>
              </w:rPr>
            </w:pPr>
            <w:r w:rsidRPr="00D311E8">
              <w:rPr>
                <w:rFonts w:ascii="Arial" w:hAnsi="Arial" w:cs="Arial"/>
                <w:b/>
                <w:bCs/>
                <w:sz w:val="36"/>
              </w:rPr>
              <w:t>DSTR-</w:t>
            </w:r>
            <w:r w:rsidR="00FE30F6" w:rsidRPr="00EE6CCE">
              <w:rPr>
                <w:rFonts w:ascii="Arial" w:hAnsi="Arial" w:cs="Arial"/>
                <w:b/>
                <w:bCs/>
                <w:sz w:val="36"/>
              </w:rPr>
              <w:t>DFSUA</w:t>
            </w:r>
            <w:r w:rsidR="003068E5">
              <w:rPr>
                <w:rFonts w:ascii="Arial" w:hAnsi="Arial" w:cs="Arial"/>
                <w:b/>
                <w:bCs/>
                <w:sz w:val="36"/>
              </w:rPr>
              <w:t>AFR</w:t>
            </w:r>
          </w:p>
          <w:p w14:paraId="36D904DC" w14:textId="248964F9" w:rsidR="00E02690" w:rsidRPr="00EE6CCE" w:rsidRDefault="00F20751" w:rsidP="0036458A">
            <w:pPr>
              <w:tabs>
                <w:tab w:val="right" w:pos="9639"/>
              </w:tabs>
              <w:jc w:val="left"/>
              <w:rPr>
                <w:rFonts w:ascii="Arial" w:hAnsi="Arial" w:cs="Arial"/>
                <w:b/>
                <w:bCs/>
                <w:sz w:val="36"/>
              </w:rPr>
            </w:pPr>
            <w:r>
              <w:rPr>
                <w:rFonts w:ascii="Arial" w:hAnsi="Arial" w:cs="Arial"/>
                <w:b/>
                <w:bCs/>
                <w:sz w:val="36"/>
              </w:rPr>
              <w:t xml:space="preserve">Digital financial services – </w:t>
            </w:r>
            <w:r w:rsidR="00A474D1" w:rsidRPr="00EE6CCE">
              <w:rPr>
                <w:rFonts w:ascii="Arial" w:hAnsi="Arial" w:cs="Arial"/>
                <w:b/>
                <w:bCs/>
                <w:sz w:val="36"/>
              </w:rPr>
              <w:t>Review of DFS</w:t>
            </w:r>
            <w:r w:rsidR="00790962" w:rsidRPr="00EE6CCE">
              <w:rPr>
                <w:rFonts w:ascii="Arial" w:hAnsi="Arial" w:cs="Arial"/>
                <w:b/>
                <w:bCs/>
                <w:sz w:val="36"/>
              </w:rPr>
              <w:t xml:space="preserve"> </w:t>
            </w:r>
            <w:r w:rsidR="0042085E">
              <w:rPr>
                <w:rFonts w:ascii="Arial" w:hAnsi="Arial" w:cs="Arial"/>
                <w:b/>
                <w:bCs/>
                <w:sz w:val="36"/>
              </w:rPr>
              <w:t>u</w:t>
            </w:r>
            <w:r w:rsidR="00790962" w:rsidRPr="00EE6CCE">
              <w:rPr>
                <w:rFonts w:ascii="Arial" w:hAnsi="Arial" w:cs="Arial"/>
                <w:b/>
                <w:bCs/>
                <w:sz w:val="36"/>
              </w:rPr>
              <w:t xml:space="preserve">ser </w:t>
            </w:r>
            <w:r w:rsidR="0042085E">
              <w:rPr>
                <w:rFonts w:ascii="Arial" w:hAnsi="Arial" w:cs="Arial"/>
                <w:b/>
                <w:bCs/>
                <w:sz w:val="36"/>
              </w:rPr>
              <w:t>a</w:t>
            </w:r>
            <w:r w:rsidR="00790962" w:rsidRPr="00EE6CCE">
              <w:rPr>
                <w:rFonts w:ascii="Arial" w:hAnsi="Arial" w:cs="Arial"/>
                <w:b/>
                <w:bCs/>
                <w:sz w:val="36"/>
              </w:rPr>
              <w:t>greements</w:t>
            </w:r>
            <w:r w:rsidR="00A474D1" w:rsidRPr="00EE6CCE">
              <w:rPr>
                <w:rFonts w:ascii="Arial" w:hAnsi="Arial" w:cs="Arial"/>
                <w:b/>
                <w:bCs/>
                <w:sz w:val="36"/>
              </w:rPr>
              <w:t xml:space="preserve"> in Africa</w:t>
            </w:r>
            <w:r w:rsidR="00790962" w:rsidRPr="00EE6CCE">
              <w:rPr>
                <w:rFonts w:ascii="Arial" w:hAnsi="Arial" w:cs="Arial"/>
                <w:b/>
                <w:bCs/>
                <w:sz w:val="36"/>
              </w:rPr>
              <w:t>:</w:t>
            </w:r>
            <w:r>
              <w:rPr>
                <w:rFonts w:ascii="Arial" w:hAnsi="Arial" w:cs="Arial"/>
                <w:b/>
                <w:bCs/>
                <w:sz w:val="36"/>
              </w:rPr>
              <w:t xml:space="preserve"> </w:t>
            </w:r>
            <w:r w:rsidR="00790962" w:rsidRPr="00EE6CCE">
              <w:rPr>
                <w:rFonts w:ascii="Arial" w:hAnsi="Arial" w:cs="Arial"/>
                <w:b/>
                <w:bCs/>
                <w:sz w:val="36"/>
              </w:rPr>
              <w:t xml:space="preserve">A </w:t>
            </w:r>
            <w:r w:rsidR="0042085E">
              <w:rPr>
                <w:rFonts w:ascii="Arial" w:hAnsi="Arial" w:cs="Arial"/>
                <w:b/>
                <w:bCs/>
                <w:sz w:val="36"/>
              </w:rPr>
              <w:t>c</w:t>
            </w:r>
            <w:r w:rsidR="00790962" w:rsidRPr="00EE6CCE">
              <w:rPr>
                <w:rFonts w:ascii="Arial" w:hAnsi="Arial" w:cs="Arial"/>
                <w:b/>
                <w:bCs/>
                <w:sz w:val="36"/>
              </w:rPr>
              <w:t xml:space="preserve">onsumer </w:t>
            </w:r>
            <w:r w:rsidR="0042085E">
              <w:rPr>
                <w:rFonts w:ascii="Arial" w:hAnsi="Arial" w:cs="Arial"/>
                <w:b/>
                <w:bCs/>
                <w:sz w:val="36"/>
              </w:rPr>
              <w:t>p</w:t>
            </w:r>
            <w:r w:rsidR="00790962" w:rsidRPr="00EE6CCE">
              <w:rPr>
                <w:rFonts w:ascii="Arial" w:hAnsi="Arial" w:cs="Arial"/>
                <w:b/>
                <w:bCs/>
                <w:sz w:val="36"/>
              </w:rPr>
              <w:t xml:space="preserve">rotection </w:t>
            </w:r>
            <w:r w:rsidR="0042085E">
              <w:rPr>
                <w:rFonts w:ascii="Arial" w:hAnsi="Arial" w:cs="Arial"/>
                <w:b/>
                <w:bCs/>
                <w:sz w:val="36"/>
              </w:rPr>
              <w:t>p</w:t>
            </w:r>
            <w:r w:rsidR="00A474D1" w:rsidRPr="00EE6CCE">
              <w:rPr>
                <w:rFonts w:ascii="Arial" w:hAnsi="Arial" w:cs="Arial"/>
                <w:b/>
                <w:bCs/>
                <w:sz w:val="36"/>
              </w:rPr>
              <w:t>erspective</w:t>
            </w:r>
          </w:p>
        </w:tc>
      </w:tr>
      <w:bookmarkEnd w:id="3"/>
    </w:tbl>
    <w:p w14:paraId="7961CDD0" w14:textId="77777777" w:rsidR="00E02690" w:rsidRPr="00EE6CCE" w:rsidRDefault="00E02690" w:rsidP="00737170">
      <w:pPr>
        <w:spacing w:after="120"/>
        <w:jc w:val="center"/>
        <w:sectPr w:rsidR="00E02690" w:rsidRPr="00EE6CCE" w:rsidSect="0036458A">
          <w:headerReference w:type="default" r:id="rId11"/>
          <w:footerReference w:type="even" r:id="rId12"/>
          <w:footerReference w:type="default" r:id="rId13"/>
          <w:headerReference w:type="first" r:id="rId14"/>
          <w:footerReference w:type="first" r:id="rId15"/>
          <w:pgSz w:w="11907" w:h="16840" w:code="9"/>
          <w:pgMar w:top="1077" w:right="1077" w:bottom="284" w:left="1077" w:header="720" w:footer="720" w:gutter="0"/>
          <w:cols w:space="720"/>
          <w:titlePg/>
          <w:docGrid w:linePitch="326"/>
        </w:sectPr>
      </w:pPr>
    </w:p>
    <w:p w14:paraId="6824108C" w14:textId="77777777" w:rsidR="000E4CF7" w:rsidRPr="007777D2" w:rsidRDefault="000E4CF7" w:rsidP="000E4CF7">
      <w:pPr>
        <w:pStyle w:val="Headingb"/>
      </w:pPr>
      <w:r w:rsidRPr="007777D2">
        <w:lastRenderedPageBreak/>
        <w:t>Summary</w:t>
      </w:r>
    </w:p>
    <w:p w14:paraId="7C2F90F2" w14:textId="43933380" w:rsidR="000E4CF7" w:rsidRPr="007138E7" w:rsidRDefault="000E4CF7" w:rsidP="00121EA7">
      <w:r w:rsidRPr="00EE6CCE">
        <w:t>This Technical Report explains the findings from an analysis of DFS user agreements in nine African countries</w:t>
      </w:r>
      <w:r w:rsidR="0042085E">
        <w:t>,</w:t>
      </w:r>
      <w:r w:rsidRPr="00EE6CCE">
        <w:t xml:space="preserve"> and attempts to </w:t>
      </w:r>
      <w:r w:rsidR="0042085E">
        <w:t xml:space="preserve">give an </w:t>
      </w:r>
      <w:r w:rsidRPr="00EE6CCE">
        <w:t>understand</w:t>
      </w:r>
      <w:r w:rsidR="0042085E">
        <w:t>ing of</w:t>
      </w:r>
      <w:r w:rsidRPr="00EE6CCE">
        <w:t xml:space="preserve"> the overall consumer experience and whether or not there is a disconnect between contract provisions and the legal and regulatory provisions governing </w:t>
      </w:r>
      <w:r w:rsidR="0042085E">
        <w:t>digital financial services (</w:t>
      </w:r>
      <w:r w:rsidRPr="00EE6CCE">
        <w:t>DFS</w:t>
      </w:r>
      <w:r w:rsidR="0042085E">
        <w:t>)</w:t>
      </w:r>
      <w:r w:rsidRPr="00EE6CCE">
        <w:t xml:space="preserve">. </w:t>
      </w:r>
      <w:r w:rsidR="0042085E">
        <w:t>The Report</w:t>
      </w:r>
      <w:r w:rsidR="0042085E" w:rsidRPr="00EE6CCE">
        <w:t xml:space="preserve"> </w:t>
      </w:r>
      <w:r w:rsidRPr="00EE6CCE">
        <w:t>highlights key findings, and makes a number of recommendations for action by the appropriate regulator in the various markets examined. Countries need to take these considerations into account as they continue to nurture their DFS markets so as to safeguard customers from harmful practices and ensure trust in the market.</w:t>
      </w:r>
    </w:p>
    <w:p w14:paraId="47D88475" w14:textId="77777777" w:rsidR="000E4CF7" w:rsidRPr="000A7055" w:rsidRDefault="000E4CF7" w:rsidP="000E4CF7">
      <w:pPr>
        <w:pStyle w:val="Headingb"/>
      </w:pPr>
      <w:r w:rsidRPr="000A7055">
        <w:t>Keywords</w:t>
      </w:r>
    </w:p>
    <w:p w14:paraId="585E4FC0" w14:textId="5E482B09" w:rsidR="000E4CF7" w:rsidRPr="006F27F1" w:rsidRDefault="0042085E" w:rsidP="000E4CF7">
      <w:pPr>
        <w:rPr>
          <w:szCs w:val="24"/>
        </w:rPr>
      </w:pPr>
      <w:r>
        <w:rPr>
          <w:szCs w:val="24"/>
        </w:rPr>
        <w:t>Africa,</w:t>
      </w:r>
      <w:r w:rsidRPr="006F27F1">
        <w:rPr>
          <w:szCs w:val="24"/>
        </w:rPr>
        <w:t xml:space="preserve"> </w:t>
      </w:r>
      <w:r>
        <w:rPr>
          <w:szCs w:val="24"/>
        </w:rPr>
        <w:t>consumer protection,</w:t>
      </w:r>
      <w:r w:rsidRPr="006F27F1" w:rsidDel="0042085E">
        <w:rPr>
          <w:szCs w:val="24"/>
        </w:rPr>
        <w:t xml:space="preserve"> </w:t>
      </w:r>
      <w:r>
        <w:rPr>
          <w:szCs w:val="24"/>
        </w:rPr>
        <w:t>d</w:t>
      </w:r>
      <w:r w:rsidR="000E4CF7" w:rsidRPr="006F27F1">
        <w:rPr>
          <w:szCs w:val="24"/>
        </w:rPr>
        <w:t xml:space="preserve">igital </w:t>
      </w:r>
      <w:r w:rsidRPr="006F27F1">
        <w:rPr>
          <w:szCs w:val="24"/>
        </w:rPr>
        <w:t>financial services</w:t>
      </w:r>
      <w:r w:rsidR="000E4CF7" w:rsidRPr="006F27F1">
        <w:rPr>
          <w:szCs w:val="24"/>
        </w:rPr>
        <w:t xml:space="preserve">, </w:t>
      </w:r>
      <w:r>
        <w:rPr>
          <w:szCs w:val="24"/>
        </w:rPr>
        <w:t>u</w:t>
      </w:r>
      <w:r w:rsidR="000E4CF7">
        <w:rPr>
          <w:szCs w:val="24"/>
        </w:rPr>
        <w:t>ser agreements</w:t>
      </w:r>
      <w:r>
        <w:rPr>
          <w:szCs w:val="24"/>
        </w:rPr>
        <w:t>.</w:t>
      </w:r>
    </w:p>
    <w:p w14:paraId="1918E998" w14:textId="77777777" w:rsidR="000E4CF7" w:rsidRPr="007777D2" w:rsidRDefault="000E4CF7" w:rsidP="000E4CF7">
      <w:pPr>
        <w:pStyle w:val="Headingb"/>
      </w:pPr>
      <w:r w:rsidRPr="007777D2">
        <w:t>Change Log</w:t>
      </w:r>
    </w:p>
    <w:p w14:paraId="6BC61979" w14:textId="266FB02E" w:rsidR="000E4CF7" w:rsidRPr="006F27F1" w:rsidRDefault="000E4CF7" w:rsidP="000E4CF7">
      <w:pPr>
        <w:rPr>
          <w:szCs w:val="24"/>
        </w:rPr>
      </w:pPr>
      <w:r w:rsidRPr="006F27F1">
        <w:rPr>
          <w:szCs w:val="24"/>
        </w:rPr>
        <w:t xml:space="preserve">This document contains the ITU-T Technical Report on </w:t>
      </w:r>
      <w:r w:rsidR="005645E5">
        <w:rPr>
          <w:szCs w:val="24"/>
        </w:rPr>
        <w:t>"</w:t>
      </w:r>
      <w:r w:rsidRPr="000E4CF7">
        <w:rPr>
          <w:i/>
          <w:iCs/>
          <w:szCs w:val="24"/>
        </w:rPr>
        <w:t xml:space="preserve">Review of DFS </w:t>
      </w:r>
      <w:r w:rsidR="0042085E" w:rsidRPr="000E4CF7">
        <w:rPr>
          <w:i/>
          <w:iCs/>
          <w:szCs w:val="24"/>
        </w:rPr>
        <w:t xml:space="preserve">user agreements </w:t>
      </w:r>
      <w:r w:rsidRPr="000E4CF7">
        <w:rPr>
          <w:i/>
          <w:iCs/>
          <w:szCs w:val="24"/>
        </w:rPr>
        <w:t xml:space="preserve">in Africa: A </w:t>
      </w:r>
      <w:r w:rsidR="0042085E" w:rsidRPr="000E4CF7">
        <w:rPr>
          <w:i/>
          <w:iCs/>
          <w:szCs w:val="24"/>
        </w:rPr>
        <w:t>consumer protection perspective</w:t>
      </w:r>
      <w:r w:rsidR="005645E5">
        <w:rPr>
          <w:szCs w:val="24"/>
        </w:rPr>
        <w:t>"</w:t>
      </w:r>
      <w:r w:rsidRPr="006F27F1">
        <w:rPr>
          <w:szCs w:val="24"/>
        </w:rPr>
        <w:t xml:space="preserve"> </w:t>
      </w:r>
      <w:r>
        <w:rPr>
          <w:szCs w:val="24"/>
        </w:rPr>
        <w:t>agreed</w:t>
      </w:r>
      <w:r w:rsidRPr="006F27F1">
        <w:rPr>
          <w:szCs w:val="24"/>
        </w:rPr>
        <w:t xml:space="preserve"> at the ITU-T Study Group</w:t>
      </w:r>
      <w:r w:rsidR="00806D3C">
        <w:rPr>
          <w:szCs w:val="24"/>
        </w:rPr>
        <w:t> </w:t>
      </w:r>
      <w:r w:rsidRPr="006F27F1">
        <w:rPr>
          <w:szCs w:val="24"/>
        </w:rPr>
        <w:t>3 meeting held in Geneva, 23</w:t>
      </w:r>
      <w:r w:rsidR="0036458A">
        <w:rPr>
          <w:szCs w:val="24"/>
        </w:rPr>
        <w:t> </w:t>
      </w:r>
      <w:r w:rsidRPr="006F27F1">
        <w:rPr>
          <w:szCs w:val="24"/>
        </w:rPr>
        <w:t>April</w:t>
      </w:r>
      <w:r w:rsidR="00EF366A">
        <w:rPr>
          <w:szCs w:val="24"/>
        </w:rPr>
        <w:t> –</w:t>
      </w:r>
      <w:r w:rsidRPr="006F27F1">
        <w:rPr>
          <w:szCs w:val="24"/>
        </w:rPr>
        <w:t xml:space="preserve"> 2 May 2019.</w:t>
      </w:r>
    </w:p>
    <w:p w14:paraId="32184828" w14:textId="77777777" w:rsidR="00C636CB" w:rsidRPr="00EE6CCE" w:rsidRDefault="00C636CB">
      <w:pPr>
        <w:spacing w:before="0"/>
        <w:rPr>
          <w:highlight w:val="yellow"/>
          <w:lang w:eastAsia="ja-JP"/>
        </w:rPr>
      </w:pPr>
      <w:r w:rsidRPr="00EE6CCE">
        <w:rPr>
          <w:highlight w:val="yellow"/>
          <w:lang w:eastAsia="ja-JP"/>
        </w:rPr>
        <w:br w:type="page"/>
      </w:r>
    </w:p>
    <w:p w14:paraId="6894ED7C" w14:textId="5A69D469" w:rsidR="009635CB" w:rsidRDefault="009635CB" w:rsidP="006C3D94">
      <w:pPr>
        <w:keepNext/>
        <w:spacing w:before="0"/>
        <w:jc w:val="center"/>
        <w:rPr>
          <w:b/>
          <w:bCs/>
        </w:rPr>
      </w:pPr>
      <w:r w:rsidRPr="00EE6CCE">
        <w:rPr>
          <w:b/>
          <w:bCs/>
        </w:rPr>
        <w:lastRenderedPageBreak/>
        <w:t>CONTENTS</w:t>
      </w:r>
    </w:p>
    <w:p w14:paraId="5CB9D05F" w14:textId="48136A5E" w:rsidR="00006E75" w:rsidRPr="00006E75" w:rsidRDefault="00006E75" w:rsidP="00006E75">
      <w:pPr>
        <w:jc w:val="right"/>
        <w:rPr>
          <w:b/>
        </w:rPr>
      </w:pPr>
      <w:r w:rsidRPr="00006E75">
        <w:rPr>
          <w:b/>
        </w:rPr>
        <w:t>Page</w:t>
      </w:r>
    </w:p>
    <w:p w14:paraId="2D2A672E" w14:textId="361370A6" w:rsidR="00006E75" w:rsidRDefault="00006E75">
      <w:pPr>
        <w:pStyle w:val="TOC1"/>
        <w:rPr>
          <w:rFonts w:asciiTheme="minorHAnsi" w:eastAsiaTheme="minorEastAsia" w:hAnsiTheme="minorHAnsi" w:cstheme="minorBidi"/>
          <w:noProof/>
          <w:sz w:val="22"/>
          <w:szCs w:val="22"/>
          <w:lang w:val="en-US"/>
        </w:rPr>
      </w:pPr>
      <w:r>
        <w:fldChar w:fldCharType="begin"/>
      </w:r>
      <w:r>
        <w:instrText xml:space="preserve"> TOC \o "1-2" \h \z \u </w:instrText>
      </w:r>
      <w:r>
        <w:fldChar w:fldCharType="separate"/>
      </w:r>
      <w:hyperlink w:anchor="_Toc18677442" w:history="1">
        <w:r w:rsidRPr="00DD06D1">
          <w:rPr>
            <w:rStyle w:val="Hyperlink"/>
            <w:noProof/>
          </w:rPr>
          <w:t>1</w:t>
        </w:r>
        <w:r>
          <w:rPr>
            <w:rFonts w:asciiTheme="minorHAnsi" w:eastAsiaTheme="minorEastAsia" w:hAnsiTheme="minorHAnsi" w:cstheme="minorBidi"/>
            <w:noProof/>
            <w:sz w:val="22"/>
            <w:szCs w:val="22"/>
            <w:lang w:val="en-US"/>
          </w:rPr>
          <w:tab/>
        </w:r>
        <w:r w:rsidRPr="00DD06D1">
          <w:rPr>
            <w:rStyle w:val="Hyperlink"/>
            <w:noProof/>
          </w:rPr>
          <w:t>Scope</w:t>
        </w:r>
        <w:r>
          <w:rPr>
            <w:noProof/>
            <w:webHidden/>
          </w:rPr>
          <w:tab/>
        </w:r>
        <w:r>
          <w:rPr>
            <w:noProof/>
            <w:webHidden/>
          </w:rPr>
          <w:tab/>
        </w:r>
        <w:r>
          <w:rPr>
            <w:noProof/>
            <w:webHidden/>
          </w:rPr>
          <w:fldChar w:fldCharType="begin"/>
        </w:r>
        <w:r>
          <w:rPr>
            <w:noProof/>
            <w:webHidden/>
          </w:rPr>
          <w:instrText xml:space="preserve"> PAGEREF _Toc18677442 \h </w:instrText>
        </w:r>
        <w:r>
          <w:rPr>
            <w:noProof/>
            <w:webHidden/>
          </w:rPr>
        </w:r>
        <w:r>
          <w:rPr>
            <w:noProof/>
            <w:webHidden/>
          </w:rPr>
          <w:fldChar w:fldCharType="separate"/>
        </w:r>
        <w:r w:rsidR="009F10AC">
          <w:rPr>
            <w:noProof/>
            <w:webHidden/>
          </w:rPr>
          <w:t>4</w:t>
        </w:r>
        <w:r>
          <w:rPr>
            <w:noProof/>
            <w:webHidden/>
          </w:rPr>
          <w:fldChar w:fldCharType="end"/>
        </w:r>
      </w:hyperlink>
    </w:p>
    <w:p w14:paraId="4EC51B17" w14:textId="5352F7F5" w:rsidR="00006E75" w:rsidRDefault="005C573C">
      <w:pPr>
        <w:pStyle w:val="TOC1"/>
        <w:rPr>
          <w:rFonts w:asciiTheme="minorHAnsi" w:eastAsiaTheme="minorEastAsia" w:hAnsiTheme="minorHAnsi" w:cstheme="minorBidi"/>
          <w:noProof/>
          <w:sz w:val="22"/>
          <w:szCs w:val="22"/>
          <w:lang w:val="en-US"/>
        </w:rPr>
      </w:pPr>
      <w:hyperlink w:anchor="_Toc18677443" w:history="1">
        <w:r w:rsidR="00006E75" w:rsidRPr="00DD06D1">
          <w:rPr>
            <w:rStyle w:val="Hyperlink"/>
            <w:noProof/>
          </w:rPr>
          <w:t>2</w:t>
        </w:r>
        <w:r w:rsidR="00006E75">
          <w:rPr>
            <w:rFonts w:asciiTheme="minorHAnsi" w:eastAsiaTheme="minorEastAsia" w:hAnsiTheme="minorHAnsi" w:cstheme="minorBidi"/>
            <w:noProof/>
            <w:sz w:val="22"/>
            <w:szCs w:val="22"/>
            <w:lang w:val="en-US"/>
          </w:rPr>
          <w:tab/>
        </w:r>
        <w:r w:rsidR="00006E75" w:rsidRPr="00DD06D1">
          <w:rPr>
            <w:rStyle w:val="Hyperlink"/>
            <w:noProof/>
          </w:rPr>
          <w:t>References</w:t>
        </w:r>
        <w:r w:rsidR="00006E75">
          <w:rPr>
            <w:noProof/>
            <w:webHidden/>
          </w:rPr>
          <w:tab/>
        </w:r>
        <w:r w:rsidR="00006E75">
          <w:rPr>
            <w:noProof/>
            <w:webHidden/>
          </w:rPr>
          <w:tab/>
        </w:r>
        <w:r w:rsidR="00006E75">
          <w:rPr>
            <w:noProof/>
            <w:webHidden/>
          </w:rPr>
          <w:fldChar w:fldCharType="begin"/>
        </w:r>
        <w:r w:rsidR="00006E75">
          <w:rPr>
            <w:noProof/>
            <w:webHidden/>
          </w:rPr>
          <w:instrText xml:space="preserve"> PAGEREF _Toc18677443 \h </w:instrText>
        </w:r>
        <w:r w:rsidR="00006E75">
          <w:rPr>
            <w:noProof/>
            <w:webHidden/>
          </w:rPr>
        </w:r>
        <w:r w:rsidR="00006E75">
          <w:rPr>
            <w:noProof/>
            <w:webHidden/>
          </w:rPr>
          <w:fldChar w:fldCharType="separate"/>
        </w:r>
        <w:r w:rsidR="009F10AC">
          <w:rPr>
            <w:noProof/>
            <w:webHidden/>
          </w:rPr>
          <w:t>4</w:t>
        </w:r>
        <w:r w:rsidR="00006E75">
          <w:rPr>
            <w:noProof/>
            <w:webHidden/>
          </w:rPr>
          <w:fldChar w:fldCharType="end"/>
        </w:r>
      </w:hyperlink>
    </w:p>
    <w:p w14:paraId="7AAD10DA" w14:textId="4B80C0FD" w:rsidR="00006E75" w:rsidRDefault="005C573C">
      <w:pPr>
        <w:pStyle w:val="TOC1"/>
        <w:rPr>
          <w:rFonts w:asciiTheme="minorHAnsi" w:eastAsiaTheme="minorEastAsia" w:hAnsiTheme="minorHAnsi" w:cstheme="minorBidi"/>
          <w:noProof/>
          <w:sz w:val="22"/>
          <w:szCs w:val="22"/>
          <w:lang w:val="en-US"/>
        </w:rPr>
      </w:pPr>
      <w:hyperlink w:anchor="_Toc18677444" w:history="1">
        <w:r w:rsidR="00006E75" w:rsidRPr="00DD06D1">
          <w:rPr>
            <w:rStyle w:val="Hyperlink"/>
            <w:noProof/>
          </w:rPr>
          <w:t>3</w:t>
        </w:r>
        <w:r w:rsidR="00006E75">
          <w:rPr>
            <w:rFonts w:asciiTheme="minorHAnsi" w:eastAsiaTheme="minorEastAsia" w:hAnsiTheme="minorHAnsi" w:cstheme="minorBidi"/>
            <w:noProof/>
            <w:sz w:val="22"/>
            <w:szCs w:val="22"/>
            <w:lang w:val="en-US"/>
          </w:rPr>
          <w:tab/>
        </w:r>
        <w:r w:rsidR="00006E75" w:rsidRPr="00DD06D1">
          <w:rPr>
            <w:rStyle w:val="Hyperlink"/>
            <w:noProof/>
          </w:rPr>
          <w:t>Terms</w:t>
        </w:r>
        <w:r w:rsidR="00006E75" w:rsidRPr="00DD06D1">
          <w:rPr>
            <w:rStyle w:val="Hyperlink"/>
            <w:noProof/>
            <w:lang w:bidi="ar-DZ"/>
          </w:rPr>
          <w:t xml:space="preserve"> and definitions</w:t>
        </w:r>
        <w:r w:rsidR="00006E75">
          <w:rPr>
            <w:noProof/>
            <w:webHidden/>
          </w:rPr>
          <w:tab/>
        </w:r>
        <w:r w:rsidR="00006E75">
          <w:rPr>
            <w:noProof/>
            <w:webHidden/>
          </w:rPr>
          <w:tab/>
        </w:r>
        <w:r w:rsidR="00006E75">
          <w:rPr>
            <w:noProof/>
            <w:webHidden/>
          </w:rPr>
          <w:fldChar w:fldCharType="begin"/>
        </w:r>
        <w:r w:rsidR="00006E75">
          <w:rPr>
            <w:noProof/>
            <w:webHidden/>
          </w:rPr>
          <w:instrText xml:space="preserve"> PAGEREF _Toc18677444 \h </w:instrText>
        </w:r>
        <w:r w:rsidR="00006E75">
          <w:rPr>
            <w:noProof/>
            <w:webHidden/>
          </w:rPr>
        </w:r>
        <w:r w:rsidR="00006E75">
          <w:rPr>
            <w:noProof/>
            <w:webHidden/>
          </w:rPr>
          <w:fldChar w:fldCharType="separate"/>
        </w:r>
        <w:r w:rsidR="009F10AC">
          <w:rPr>
            <w:noProof/>
            <w:webHidden/>
          </w:rPr>
          <w:t>5</w:t>
        </w:r>
        <w:r w:rsidR="00006E75">
          <w:rPr>
            <w:noProof/>
            <w:webHidden/>
          </w:rPr>
          <w:fldChar w:fldCharType="end"/>
        </w:r>
      </w:hyperlink>
    </w:p>
    <w:p w14:paraId="5C6C70AE" w14:textId="1A4F3AD7" w:rsidR="00006E75" w:rsidRDefault="005C573C">
      <w:pPr>
        <w:pStyle w:val="TOC2"/>
        <w:rPr>
          <w:rFonts w:asciiTheme="minorHAnsi" w:eastAsiaTheme="minorEastAsia" w:hAnsiTheme="minorHAnsi" w:cstheme="minorBidi"/>
          <w:noProof/>
          <w:sz w:val="22"/>
          <w:szCs w:val="22"/>
          <w:lang w:val="en-US"/>
        </w:rPr>
      </w:pPr>
      <w:hyperlink w:anchor="_Toc18677445" w:history="1">
        <w:r w:rsidR="00006E75" w:rsidRPr="00DD06D1">
          <w:rPr>
            <w:rStyle w:val="Hyperlink"/>
            <w:noProof/>
            <w:lang w:bidi="ar-DZ"/>
          </w:rPr>
          <w:t>3.1</w:t>
        </w:r>
        <w:r w:rsidR="00006E75">
          <w:rPr>
            <w:rFonts w:asciiTheme="minorHAnsi" w:eastAsiaTheme="minorEastAsia" w:hAnsiTheme="minorHAnsi" w:cstheme="minorBidi"/>
            <w:noProof/>
            <w:sz w:val="22"/>
            <w:szCs w:val="22"/>
            <w:lang w:val="en-US"/>
          </w:rPr>
          <w:tab/>
        </w:r>
        <w:r w:rsidR="00006E75" w:rsidRPr="00DD06D1">
          <w:rPr>
            <w:rStyle w:val="Hyperlink"/>
            <w:noProof/>
            <w:lang w:bidi="ar-DZ"/>
          </w:rPr>
          <w:t>Terms defined elsewhere</w:t>
        </w:r>
        <w:r w:rsidR="00006E75">
          <w:rPr>
            <w:noProof/>
            <w:webHidden/>
          </w:rPr>
          <w:tab/>
        </w:r>
        <w:r w:rsidR="00006E75">
          <w:rPr>
            <w:noProof/>
            <w:webHidden/>
          </w:rPr>
          <w:tab/>
        </w:r>
        <w:r w:rsidR="00006E75">
          <w:rPr>
            <w:noProof/>
            <w:webHidden/>
          </w:rPr>
          <w:fldChar w:fldCharType="begin"/>
        </w:r>
        <w:r w:rsidR="00006E75">
          <w:rPr>
            <w:noProof/>
            <w:webHidden/>
          </w:rPr>
          <w:instrText xml:space="preserve"> PAGEREF _Toc18677445 \h </w:instrText>
        </w:r>
        <w:r w:rsidR="00006E75">
          <w:rPr>
            <w:noProof/>
            <w:webHidden/>
          </w:rPr>
        </w:r>
        <w:r w:rsidR="00006E75">
          <w:rPr>
            <w:noProof/>
            <w:webHidden/>
          </w:rPr>
          <w:fldChar w:fldCharType="separate"/>
        </w:r>
        <w:r w:rsidR="009F10AC">
          <w:rPr>
            <w:noProof/>
            <w:webHidden/>
          </w:rPr>
          <w:t>5</w:t>
        </w:r>
        <w:r w:rsidR="00006E75">
          <w:rPr>
            <w:noProof/>
            <w:webHidden/>
          </w:rPr>
          <w:fldChar w:fldCharType="end"/>
        </w:r>
      </w:hyperlink>
    </w:p>
    <w:p w14:paraId="472BBC38" w14:textId="1317BAE3" w:rsidR="00006E75" w:rsidRDefault="005C573C">
      <w:pPr>
        <w:pStyle w:val="TOC2"/>
        <w:rPr>
          <w:rFonts w:asciiTheme="minorHAnsi" w:eastAsiaTheme="minorEastAsia" w:hAnsiTheme="minorHAnsi" w:cstheme="minorBidi"/>
          <w:noProof/>
          <w:sz w:val="22"/>
          <w:szCs w:val="22"/>
          <w:lang w:val="en-US"/>
        </w:rPr>
      </w:pPr>
      <w:hyperlink w:anchor="_Toc18677446" w:history="1">
        <w:r w:rsidR="00006E75" w:rsidRPr="00DD06D1">
          <w:rPr>
            <w:rStyle w:val="Hyperlink"/>
            <w:noProof/>
            <w:lang w:bidi="ar-DZ"/>
          </w:rPr>
          <w:t>3.2</w:t>
        </w:r>
        <w:r w:rsidR="00006E75">
          <w:rPr>
            <w:rFonts w:asciiTheme="minorHAnsi" w:eastAsiaTheme="minorEastAsia" w:hAnsiTheme="minorHAnsi" w:cstheme="minorBidi"/>
            <w:noProof/>
            <w:sz w:val="22"/>
            <w:szCs w:val="22"/>
            <w:lang w:val="en-US"/>
          </w:rPr>
          <w:tab/>
        </w:r>
        <w:r w:rsidR="00006E75" w:rsidRPr="00DD06D1">
          <w:rPr>
            <w:rStyle w:val="Hyperlink"/>
            <w:noProof/>
            <w:lang w:bidi="ar-DZ"/>
          </w:rPr>
          <w:t>Terms defined here</w:t>
        </w:r>
        <w:r w:rsidR="00006E75">
          <w:rPr>
            <w:noProof/>
            <w:webHidden/>
          </w:rPr>
          <w:tab/>
        </w:r>
        <w:r w:rsidR="00006E75">
          <w:rPr>
            <w:noProof/>
            <w:webHidden/>
          </w:rPr>
          <w:tab/>
        </w:r>
        <w:r w:rsidR="00006E75">
          <w:rPr>
            <w:noProof/>
            <w:webHidden/>
          </w:rPr>
          <w:fldChar w:fldCharType="begin"/>
        </w:r>
        <w:r w:rsidR="00006E75">
          <w:rPr>
            <w:noProof/>
            <w:webHidden/>
          </w:rPr>
          <w:instrText xml:space="preserve"> PAGEREF _Toc18677446 \h </w:instrText>
        </w:r>
        <w:r w:rsidR="00006E75">
          <w:rPr>
            <w:noProof/>
            <w:webHidden/>
          </w:rPr>
        </w:r>
        <w:r w:rsidR="00006E75">
          <w:rPr>
            <w:noProof/>
            <w:webHidden/>
          </w:rPr>
          <w:fldChar w:fldCharType="separate"/>
        </w:r>
        <w:r w:rsidR="009F10AC">
          <w:rPr>
            <w:noProof/>
            <w:webHidden/>
          </w:rPr>
          <w:t>5</w:t>
        </w:r>
        <w:r w:rsidR="00006E75">
          <w:rPr>
            <w:noProof/>
            <w:webHidden/>
          </w:rPr>
          <w:fldChar w:fldCharType="end"/>
        </w:r>
      </w:hyperlink>
    </w:p>
    <w:p w14:paraId="73E09798" w14:textId="34D5D6BD" w:rsidR="00006E75" w:rsidRDefault="005C573C">
      <w:pPr>
        <w:pStyle w:val="TOC1"/>
        <w:rPr>
          <w:rFonts w:asciiTheme="minorHAnsi" w:eastAsiaTheme="minorEastAsia" w:hAnsiTheme="minorHAnsi" w:cstheme="minorBidi"/>
          <w:noProof/>
          <w:sz w:val="22"/>
          <w:szCs w:val="22"/>
          <w:lang w:val="en-US"/>
        </w:rPr>
      </w:pPr>
      <w:hyperlink w:anchor="_Toc18677447" w:history="1">
        <w:r w:rsidR="00006E75" w:rsidRPr="00DD06D1">
          <w:rPr>
            <w:rStyle w:val="Hyperlink"/>
            <w:noProof/>
          </w:rPr>
          <w:t>4</w:t>
        </w:r>
        <w:r w:rsidR="00006E75">
          <w:rPr>
            <w:rFonts w:asciiTheme="minorHAnsi" w:eastAsiaTheme="minorEastAsia" w:hAnsiTheme="minorHAnsi" w:cstheme="minorBidi"/>
            <w:noProof/>
            <w:sz w:val="22"/>
            <w:szCs w:val="22"/>
            <w:lang w:val="en-US"/>
          </w:rPr>
          <w:tab/>
        </w:r>
        <w:r w:rsidR="00006E75" w:rsidRPr="00DD06D1">
          <w:rPr>
            <w:rStyle w:val="Hyperlink"/>
            <w:noProof/>
          </w:rPr>
          <w:t>Abbreviations</w:t>
        </w:r>
        <w:r w:rsidR="00006E75">
          <w:rPr>
            <w:noProof/>
            <w:webHidden/>
          </w:rPr>
          <w:tab/>
        </w:r>
        <w:r w:rsidR="00006E75">
          <w:rPr>
            <w:noProof/>
            <w:webHidden/>
          </w:rPr>
          <w:tab/>
        </w:r>
        <w:r w:rsidR="00006E75">
          <w:rPr>
            <w:noProof/>
            <w:webHidden/>
          </w:rPr>
          <w:fldChar w:fldCharType="begin"/>
        </w:r>
        <w:r w:rsidR="00006E75">
          <w:rPr>
            <w:noProof/>
            <w:webHidden/>
          </w:rPr>
          <w:instrText xml:space="preserve"> PAGEREF _Toc18677447 \h </w:instrText>
        </w:r>
        <w:r w:rsidR="00006E75">
          <w:rPr>
            <w:noProof/>
            <w:webHidden/>
          </w:rPr>
        </w:r>
        <w:r w:rsidR="00006E75">
          <w:rPr>
            <w:noProof/>
            <w:webHidden/>
          </w:rPr>
          <w:fldChar w:fldCharType="separate"/>
        </w:r>
        <w:r w:rsidR="009F10AC">
          <w:rPr>
            <w:noProof/>
            <w:webHidden/>
          </w:rPr>
          <w:t>5</w:t>
        </w:r>
        <w:r w:rsidR="00006E75">
          <w:rPr>
            <w:noProof/>
            <w:webHidden/>
          </w:rPr>
          <w:fldChar w:fldCharType="end"/>
        </w:r>
      </w:hyperlink>
    </w:p>
    <w:p w14:paraId="0A24879A" w14:textId="179A638A" w:rsidR="00006E75" w:rsidRDefault="005C573C">
      <w:pPr>
        <w:pStyle w:val="TOC1"/>
        <w:rPr>
          <w:rFonts w:asciiTheme="minorHAnsi" w:eastAsiaTheme="minorEastAsia" w:hAnsiTheme="minorHAnsi" w:cstheme="minorBidi"/>
          <w:noProof/>
          <w:sz w:val="22"/>
          <w:szCs w:val="22"/>
          <w:lang w:val="en-US"/>
        </w:rPr>
      </w:pPr>
      <w:hyperlink w:anchor="_Toc18677448" w:history="1">
        <w:r w:rsidR="00006E75" w:rsidRPr="00DD06D1">
          <w:rPr>
            <w:rStyle w:val="Hyperlink"/>
            <w:noProof/>
          </w:rPr>
          <w:t>5</w:t>
        </w:r>
        <w:r w:rsidR="00006E75">
          <w:rPr>
            <w:rFonts w:asciiTheme="minorHAnsi" w:eastAsiaTheme="minorEastAsia" w:hAnsiTheme="minorHAnsi" w:cstheme="minorBidi"/>
            <w:noProof/>
            <w:sz w:val="22"/>
            <w:szCs w:val="22"/>
            <w:lang w:val="en-US"/>
          </w:rPr>
          <w:tab/>
        </w:r>
        <w:r w:rsidR="00006E75" w:rsidRPr="00DD06D1">
          <w:rPr>
            <w:rStyle w:val="Hyperlink"/>
            <w:noProof/>
          </w:rPr>
          <w:t>Introduction</w:t>
        </w:r>
        <w:r w:rsidR="00006E75">
          <w:rPr>
            <w:noProof/>
            <w:webHidden/>
          </w:rPr>
          <w:tab/>
        </w:r>
        <w:r w:rsidR="00006E75">
          <w:rPr>
            <w:noProof/>
            <w:webHidden/>
          </w:rPr>
          <w:tab/>
        </w:r>
        <w:r w:rsidR="00006E75">
          <w:rPr>
            <w:noProof/>
            <w:webHidden/>
          </w:rPr>
          <w:fldChar w:fldCharType="begin"/>
        </w:r>
        <w:r w:rsidR="00006E75">
          <w:rPr>
            <w:noProof/>
            <w:webHidden/>
          </w:rPr>
          <w:instrText xml:space="preserve"> PAGEREF _Toc18677448 \h </w:instrText>
        </w:r>
        <w:r w:rsidR="00006E75">
          <w:rPr>
            <w:noProof/>
            <w:webHidden/>
          </w:rPr>
        </w:r>
        <w:r w:rsidR="00006E75">
          <w:rPr>
            <w:noProof/>
            <w:webHidden/>
          </w:rPr>
          <w:fldChar w:fldCharType="separate"/>
        </w:r>
        <w:r w:rsidR="009F10AC">
          <w:rPr>
            <w:noProof/>
            <w:webHidden/>
          </w:rPr>
          <w:t>5</w:t>
        </w:r>
        <w:r w:rsidR="00006E75">
          <w:rPr>
            <w:noProof/>
            <w:webHidden/>
          </w:rPr>
          <w:fldChar w:fldCharType="end"/>
        </w:r>
      </w:hyperlink>
    </w:p>
    <w:p w14:paraId="3672C948" w14:textId="4F03FBC9" w:rsidR="00006E75" w:rsidRDefault="005C573C">
      <w:pPr>
        <w:pStyle w:val="TOC1"/>
        <w:rPr>
          <w:rFonts w:asciiTheme="minorHAnsi" w:eastAsiaTheme="minorEastAsia" w:hAnsiTheme="minorHAnsi" w:cstheme="minorBidi"/>
          <w:noProof/>
          <w:sz w:val="22"/>
          <w:szCs w:val="22"/>
          <w:lang w:val="en-US"/>
        </w:rPr>
      </w:pPr>
      <w:hyperlink w:anchor="_Toc18677449" w:history="1">
        <w:r w:rsidR="00006E75" w:rsidRPr="00DD06D1">
          <w:rPr>
            <w:rStyle w:val="Hyperlink"/>
            <w:noProof/>
          </w:rPr>
          <w:t>6</w:t>
        </w:r>
        <w:r w:rsidR="00006E75">
          <w:rPr>
            <w:rFonts w:asciiTheme="minorHAnsi" w:eastAsiaTheme="minorEastAsia" w:hAnsiTheme="minorHAnsi" w:cstheme="minorBidi"/>
            <w:noProof/>
            <w:sz w:val="22"/>
            <w:szCs w:val="22"/>
            <w:lang w:val="en-US"/>
          </w:rPr>
          <w:tab/>
        </w:r>
        <w:r w:rsidR="00006E75" w:rsidRPr="00DD06D1">
          <w:rPr>
            <w:rStyle w:val="Hyperlink"/>
            <w:noProof/>
          </w:rPr>
          <w:t>Key highlights</w:t>
        </w:r>
        <w:r w:rsidR="00006E75">
          <w:rPr>
            <w:noProof/>
            <w:webHidden/>
          </w:rPr>
          <w:tab/>
        </w:r>
        <w:r w:rsidR="00006E75">
          <w:rPr>
            <w:noProof/>
            <w:webHidden/>
          </w:rPr>
          <w:tab/>
        </w:r>
        <w:r w:rsidR="00006E75">
          <w:rPr>
            <w:noProof/>
            <w:webHidden/>
          </w:rPr>
          <w:fldChar w:fldCharType="begin"/>
        </w:r>
        <w:r w:rsidR="00006E75">
          <w:rPr>
            <w:noProof/>
            <w:webHidden/>
          </w:rPr>
          <w:instrText xml:space="preserve"> PAGEREF _Toc18677449 \h </w:instrText>
        </w:r>
        <w:r w:rsidR="00006E75">
          <w:rPr>
            <w:noProof/>
            <w:webHidden/>
          </w:rPr>
        </w:r>
        <w:r w:rsidR="00006E75">
          <w:rPr>
            <w:noProof/>
            <w:webHidden/>
          </w:rPr>
          <w:fldChar w:fldCharType="separate"/>
        </w:r>
        <w:r w:rsidR="009F10AC">
          <w:rPr>
            <w:noProof/>
            <w:webHidden/>
          </w:rPr>
          <w:t>5</w:t>
        </w:r>
        <w:r w:rsidR="00006E75">
          <w:rPr>
            <w:noProof/>
            <w:webHidden/>
          </w:rPr>
          <w:fldChar w:fldCharType="end"/>
        </w:r>
      </w:hyperlink>
    </w:p>
    <w:p w14:paraId="6CA09AAE" w14:textId="1BDA9FA5" w:rsidR="00006E75" w:rsidRDefault="005C573C">
      <w:pPr>
        <w:pStyle w:val="TOC1"/>
        <w:rPr>
          <w:rFonts w:asciiTheme="minorHAnsi" w:eastAsiaTheme="minorEastAsia" w:hAnsiTheme="minorHAnsi" w:cstheme="minorBidi"/>
          <w:noProof/>
          <w:sz w:val="22"/>
          <w:szCs w:val="22"/>
          <w:lang w:val="en-US"/>
        </w:rPr>
      </w:pPr>
      <w:hyperlink w:anchor="_Toc18677450" w:history="1">
        <w:r w:rsidR="00006E75" w:rsidRPr="00DD06D1">
          <w:rPr>
            <w:rStyle w:val="Hyperlink"/>
            <w:noProof/>
          </w:rPr>
          <w:t>7</w:t>
        </w:r>
        <w:r w:rsidR="00006E75">
          <w:rPr>
            <w:rFonts w:asciiTheme="minorHAnsi" w:eastAsiaTheme="minorEastAsia" w:hAnsiTheme="minorHAnsi" w:cstheme="minorBidi"/>
            <w:noProof/>
            <w:sz w:val="22"/>
            <w:szCs w:val="22"/>
            <w:lang w:val="en-US"/>
          </w:rPr>
          <w:tab/>
        </w:r>
        <w:r w:rsidR="00006E75" w:rsidRPr="00DD06D1">
          <w:rPr>
            <w:rStyle w:val="Hyperlink"/>
            <w:noProof/>
          </w:rPr>
          <w:t>Language of agreement and transparency of communications</w:t>
        </w:r>
        <w:r w:rsidR="00006E75">
          <w:rPr>
            <w:noProof/>
            <w:webHidden/>
          </w:rPr>
          <w:tab/>
        </w:r>
        <w:r w:rsidR="00006E75">
          <w:rPr>
            <w:noProof/>
            <w:webHidden/>
          </w:rPr>
          <w:tab/>
        </w:r>
        <w:r w:rsidR="00006E75">
          <w:rPr>
            <w:noProof/>
            <w:webHidden/>
          </w:rPr>
          <w:fldChar w:fldCharType="begin"/>
        </w:r>
        <w:r w:rsidR="00006E75">
          <w:rPr>
            <w:noProof/>
            <w:webHidden/>
          </w:rPr>
          <w:instrText xml:space="preserve"> PAGEREF _Toc18677450 \h </w:instrText>
        </w:r>
        <w:r w:rsidR="00006E75">
          <w:rPr>
            <w:noProof/>
            <w:webHidden/>
          </w:rPr>
        </w:r>
        <w:r w:rsidR="00006E75">
          <w:rPr>
            <w:noProof/>
            <w:webHidden/>
          </w:rPr>
          <w:fldChar w:fldCharType="separate"/>
        </w:r>
        <w:r w:rsidR="009F10AC">
          <w:rPr>
            <w:noProof/>
            <w:webHidden/>
          </w:rPr>
          <w:t>6</w:t>
        </w:r>
        <w:r w:rsidR="00006E75">
          <w:rPr>
            <w:noProof/>
            <w:webHidden/>
          </w:rPr>
          <w:fldChar w:fldCharType="end"/>
        </w:r>
      </w:hyperlink>
    </w:p>
    <w:p w14:paraId="685B0902" w14:textId="704BA3BE" w:rsidR="00006E75" w:rsidRDefault="005C573C">
      <w:pPr>
        <w:pStyle w:val="TOC2"/>
        <w:rPr>
          <w:rFonts w:asciiTheme="minorHAnsi" w:eastAsiaTheme="minorEastAsia" w:hAnsiTheme="minorHAnsi" w:cstheme="minorBidi"/>
          <w:noProof/>
          <w:sz w:val="22"/>
          <w:szCs w:val="22"/>
          <w:lang w:val="en-US"/>
        </w:rPr>
      </w:pPr>
      <w:hyperlink w:anchor="_Toc18677451" w:history="1">
        <w:r w:rsidR="00006E75" w:rsidRPr="00DD06D1">
          <w:rPr>
            <w:rStyle w:val="Hyperlink"/>
            <w:noProof/>
          </w:rPr>
          <w:t>6.2</w:t>
        </w:r>
        <w:r w:rsidR="00006E75">
          <w:rPr>
            <w:rFonts w:asciiTheme="minorHAnsi" w:eastAsiaTheme="minorEastAsia" w:hAnsiTheme="minorHAnsi" w:cstheme="minorBidi"/>
            <w:noProof/>
            <w:sz w:val="22"/>
            <w:szCs w:val="22"/>
            <w:lang w:val="en-US"/>
          </w:rPr>
          <w:tab/>
        </w:r>
        <w:r w:rsidR="00006E75" w:rsidRPr="00DD06D1">
          <w:rPr>
            <w:rStyle w:val="Hyperlink"/>
            <w:noProof/>
          </w:rPr>
          <w:t>Provider obligations</w:t>
        </w:r>
        <w:r w:rsidR="00006E75">
          <w:rPr>
            <w:noProof/>
            <w:webHidden/>
          </w:rPr>
          <w:tab/>
        </w:r>
        <w:r w:rsidR="00006E75">
          <w:rPr>
            <w:noProof/>
            <w:webHidden/>
          </w:rPr>
          <w:tab/>
        </w:r>
        <w:r w:rsidR="00006E75">
          <w:rPr>
            <w:noProof/>
            <w:webHidden/>
          </w:rPr>
          <w:fldChar w:fldCharType="begin"/>
        </w:r>
        <w:r w:rsidR="00006E75">
          <w:rPr>
            <w:noProof/>
            <w:webHidden/>
          </w:rPr>
          <w:instrText xml:space="preserve"> PAGEREF _Toc18677451 \h </w:instrText>
        </w:r>
        <w:r w:rsidR="00006E75">
          <w:rPr>
            <w:noProof/>
            <w:webHidden/>
          </w:rPr>
        </w:r>
        <w:r w:rsidR="00006E75">
          <w:rPr>
            <w:noProof/>
            <w:webHidden/>
          </w:rPr>
          <w:fldChar w:fldCharType="separate"/>
        </w:r>
        <w:r w:rsidR="009F10AC">
          <w:rPr>
            <w:noProof/>
            <w:webHidden/>
          </w:rPr>
          <w:t>7</w:t>
        </w:r>
        <w:r w:rsidR="00006E75">
          <w:rPr>
            <w:noProof/>
            <w:webHidden/>
          </w:rPr>
          <w:fldChar w:fldCharType="end"/>
        </w:r>
      </w:hyperlink>
    </w:p>
    <w:p w14:paraId="07757F0D" w14:textId="3F77C298" w:rsidR="00006E75" w:rsidRDefault="005C573C">
      <w:pPr>
        <w:pStyle w:val="TOC2"/>
        <w:rPr>
          <w:rFonts w:asciiTheme="minorHAnsi" w:eastAsiaTheme="minorEastAsia" w:hAnsiTheme="minorHAnsi" w:cstheme="minorBidi"/>
          <w:noProof/>
          <w:sz w:val="22"/>
          <w:szCs w:val="22"/>
          <w:lang w:val="en-US"/>
        </w:rPr>
      </w:pPr>
      <w:hyperlink w:anchor="_Toc18677452" w:history="1">
        <w:r w:rsidR="00006E75" w:rsidRPr="00DD06D1">
          <w:rPr>
            <w:rStyle w:val="Hyperlink"/>
            <w:noProof/>
          </w:rPr>
          <w:t>6.3</w:t>
        </w:r>
        <w:r w:rsidR="00006E75">
          <w:rPr>
            <w:rFonts w:asciiTheme="minorHAnsi" w:eastAsiaTheme="minorEastAsia" w:hAnsiTheme="minorHAnsi" w:cstheme="minorBidi"/>
            <w:noProof/>
            <w:sz w:val="22"/>
            <w:szCs w:val="22"/>
            <w:lang w:val="en-US"/>
          </w:rPr>
          <w:tab/>
        </w:r>
        <w:r w:rsidR="00006E75" w:rsidRPr="00DD06D1">
          <w:rPr>
            <w:rStyle w:val="Hyperlink"/>
            <w:noProof/>
          </w:rPr>
          <w:t>Consumer obligations</w:t>
        </w:r>
        <w:r w:rsidR="00006E75">
          <w:rPr>
            <w:noProof/>
            <w:webHidden/>
          </w:rPr>
          <w:tab/>
        </w:r>
        <w:r w:rsidR="00006E75">
          <w:rPr>
            <w:noProof/>
            <w:webHidden/>
          </w:rPr>
          <w:tab/>
        </w:r>
        <w:r w:rsidR="00006E75">
          <w:rPr>
            <w:noProof/>
            <w:webHidden/>
          </w:rPr>
          <w:fldChar w:fldCharType="begin"/>
        </w:r>
        <w:r w:rsidR="00006E75">
          <w:rPr>
            <w:noProof/>
            <w:webHidden/>
          </w:rPr>
          <w:instrText xml:space="preserve"> PAGEREF _Toc18677452 \h </w:instrText>
        </w:r>
        <w:r w:rsidR="00006E75">
          <w:rPr>
            <w:noProof/>
            <w:webHidden/>
          </w:rPr>
        </w:r>
        <w:r w:rsidR="00006E75">
          <w:rPr>
            <w:noProof/>
            <w:webHidden/>
          </w:rPr>
          <w:fldChar w:fldCharType="separate"/>
        </w:r>
        <w:r w:rsidR="009F10AC">
          <w:rPr>
            <w:noProof/>
            <w:webHidden/>
          </w:rPr>
          <w:t>11</w:t>
        </w:r>
        <w:r w:rsidR="00006E75">
          <w:rPr>
            <w:noProof/>
            <w:webHidden/>
          </w:rPr>
          <w:fldChar w:fldCharType="end"/>
        </w:r>
      </w:hyperlink>
    </w:p>
    <w:p w14:paraId="4197C9B9" w14:textId="3FBD2DE3" w:rsidR="00006E75" w:rsidRDefault="005C573C">
      <w:pPr>
        <w:pStyle w:val="TOC2"/>
        <w:rPr>
          <w:rFonts w:asciiTheme="minorHAnsi" w:eastAsiaTheme="minorEastAsia" w:hAnsiTheme="minorHAnsi" w:cstheme="minorBidi"/>
          <w:noProof/>
          <w:sz w:val="22"/>
          <w:szCs w:val="22"/>
          <w:lang w:val="en-US"/>
        </w:rPr>
      </w:pPr>
      <w:hyperlink w:anchor="_Toc18677453" w:history="1">
        <w:r w:rsidR="00006E75" w:rsidRPr="00DD06D1">
          <w:rPr>
            <w:rStyle w:val="Hyperlink"/>
            <w:noProof/>
          </w:rPr>
          <w:t>6.4</w:t>
        </w:r>
        <w:r w:rsidR="00006E75">
          <w:rPr>
            <w:rFonts w:asciiTheme="minorHAnsi" w:eastAsiaTheme="minorEastAsia" w:hAnsiTheme="minorHAnsi" w:cstheme="minorBidi"/>
            <w:noProof/>
            <w:sz w:val="22"/>
            <w:szCs w:val="22"/>
            <w:lang w:val="en-US"/>
          </w:rPr>
          <w:tab/>
        </w:r>
        <w:r w:rsidR="00006E75" w:rsidRPr="00DD06D1">
          <w:rPr>
            <w:rStyle w:val="Hyperlink"/>
            <w:noProof/>
          </w:rPr>
          <w:t>Complaints handling</w:t>
        </w:r>
        <w:r w:rsidR="00006E75">
          <w:rPr>
            <w:noProof/>
            <w:webHidden/>
          </w:rPr>
          <w:tab/>
        </w:r>
        <w:r w:rsidR="00006E75">
          <w:rPr>
            <w:noProof/>
            <w:webHidden/>
          </w:rPr>
          <w:tab/>
        </w:r>
        <w:r w:rsidR="00006E75">
          <w:rPr>
            <w:noProof/>
            <w:webHidden/>
          </w:rPr>
          <w:fldChar w:fldCharType="begin"/>
        </w:r>
        <w:r w:rsidR="00006E75">
          <w:rPr>
            <w:noProof/>
            <w:webHidden/>
          </w:rPr>
          <w:instrText xml:space="preserve"> PAGEREF _Toc18677453 \h </w:instrText>
        </w:r>
        <w:r w:rsidR="00006E75">
          <w:rPr>
            <w:noProof/>
            <w:webHidden/>
          </w:rPr>
        </w:r>
        <w:r w:rsidR="00006E75">
          <w:rPr>
            <w:noProof/>
            <w:webHidden/>
          </w:rPr>
          <w:fldChar w:fldCharType="separate"/>
        </w:r>
        <w:r w:rsidR="009F10AC">
          <w:rPr>
            <w:noProof/>
            <w:webHidden/>
          </w:rPr>
          <w:t>13</w:t>
        </w:r>
        <w:r w:rsidR="00006E75">
          <w:rPr>
            <w:noProof/>
            <w:webHidden/>
          </w:rPr>
          <w:fldChar w:fldCharType="end"/>
        </w:r>
      </w:hyperlink>
    </w:p>
    <w:p w14:paraId="77229A4A" w14:textId="37EE875B" w:rsidR="00006E75" w:rsidRDefault="005C573C">
      <w:pPr>
        <w:pStyle w:val="TOC1"/>
        <w:rPr>
          <w:rFonts w:asciiTheme="minorHAnsi" w:eastAsiaTheme="minorEastAsia" w:hAnsiTheme="minorHAnsi" w:cstheme="minorBidi"/>
          <w:noProof/>
          <w:sz w:val="22"/>
          <w:szCs w:val="22"/>
          <w:lang w:val="en-US"/>
        </w:rPr>
      </w:pPr>
      <w:hyperlink w:anchor="_Toc18677454" w:history="1">
        <w:r w:rsidR="00006E75" w:rsidRPr="00DD06D1">
          <w:rPr>
            <w:rStyle w:val="Hyperlink"/>
            <w:noProof/>
          </w:rPr>
          <w:t>7</w:t>
        </w:r>
        <w:r w:rsidR="00006E75">
          <w:rPr>
            <w:rFonts w:asciiTheme="minorHAnsi" w:eastAsiaTheme="minorEastAsia" w:hAnsiTheme="minorHAnsi" w:cstheme="minorBidi"/>
            <w:noProof/>
            <w:sz w:val="22"/>
            <w:szCs w:val="22"/>
            <w:lang w:val="en-US"/>
          </w:rPr>
          <w:tab/>
        </w:r>
        <w:r w:rsidR="00006E75" w:rsidRPr="00DD06D1">
          <w:rPr>
            <w:rStyle w:val="Hyperlink"/>
            <w:noProof/>
          </w:rPr>
          <w:t>Conclusions and recommendations</w:t>
        </w:r>
        <w:r w:rsidR="00006E75">
          <w:rPr>
            <w:noProof/>
            <w:webHidden/>
          </w:rPr>
          <w:tab/>
        </w:r>
        <w:r w:rsidR="00006E75">
          <w:rPr>
            <w:noProof/>
            <w:webHidden/>
          </w:rPr>
          <w:tab/>
        </w:r>
        <w:r w:rsidR="00006E75">
          <w:rPr>
            <w:noProof/>
            <w:webHidden/>
          </w:rPr>
          <w:fldChar w:fldCharType="begin"/>
        </w:r>
        <w:r w:rsidR="00006E75">
          <w:rPr>
            <w:noProof/>
            <w:webHidden/>
          </w:rPr>
          <w:instrText xml:space="preserve"> PAGEREF _Toc18677454 \h </w:instrText>
        </w:r>
        <w:r w:rsidR="00006E75">
          <w:rPr>
            <w:noProof/>
            <w:webHidden/>
          </w:rPr>
        </w:r>
        <w:r w:rsidR="00006E75">
          <w:rPr>
            <w:noProof/>
            <w:webHidden/>
          </w:rPr>
          <w:fldChar w:fldCharType="separate"/>
        </w:r>
        <w:r w:rsidR="009F10AC">
          <w:rPr>
            <w:noProof/>
            <w:webHidden/>
          </w:rPr>
          <w:t>16</w:t>
        </w:r>
        <w:r w:rsidR="00006E75">
          <w:rPr>
            <w:noProof/>
            <w:webHidden/>
          </w:rPr>
          <w:fldChar w:fldCharType="end"/>
        </w:r>
      </w:hyperlink>
    </w:p>
    <w:p w14:paraId="05861228" w14:textId="1CC22FE8" w:rsidR="00006E75" w:rsidRDefault="005C573C">
      <w:pPr>
        <w:pStyle w:val="TOC1"/>
        <w:rPr>
          <w:rFonts w:asciiTheme="minorHAnsi" w:eastAsiaTheme="minorEastAsia" w:hAnsiTheme="minorHAnsi" w:cstheme="minorBidi"/>
          <w:noProof/>
          <w:sz w:val="22"/>
          <w:szCs w:val="22"/>
          <w:lang w:val="en-US"/>
        </w:rPr>
      </w:pPr>
      <w:hyperlink w:anchor="_Toc18677455" w:history="1">
        <w:r w:rsidR="00006E75" w:rsidRPr="00DD06D1">
          <w:rPr>
            <w:rStyle w:val="Hyperlink"/>
            <w:noProof/>
          </w:rPr>
          <w:t xml:space="preserve">Annex 1 </w:t>
        </w:r>
        <w:r w:rsidR="00006E75" w:rsidRPr="00006E75">
          <w:rPr>
            <w:rStyle w:val="Hyperlink"/>
            <w:noProof/>
          </w:rPr>
          <w:t>–</w:t>
        </w:r>
        <w:r w:rsidR="00006E75" w:rsidRPr="00DD06D1">
          <w:rPr>
            <w:rStyle w:val="Hyperlink"/>
            <w:noProof/>
          </w:rPr>
          <w:t xml:space="preserve"> DFS contracts reviewed</w:t>
        </w:r>
        <w:r w:rsidR="00006E75">
          <w:rPr>
            <w:noProof/>
            <w:webHidden/>
          </w:rPr>
          <w:tab/>
        </w:r>
        <w:r w:rsidR="00006E75">
          <w:rPr>
            <w:noProof/>
            <w:webHidden/>
          </w:rPr>
          <w:tab/>
        </w:r>
        <w:r w:rsidR="00006E75">
          <w:rPr>
            <w:noProof/>
            <w:webHidden/>
          </w:rPr>
          <w:fldChar w:fldCharType="begin"/>
        </w:r>
        <w:r w:rsidR="00006E75">
          <w:rPr>
            <w:noProof/>
            <w:webHidden/>
          </w:rPr>
          <w:instrText xml:space="preserve"> PAGEREF _Toc18677455 \h </w:instrText>
        </w:r>
        <w:r w:rsidR="00006E75">
          <w:rPr>
            <w:noProof/>
            <w:webHidden/>
          </w:rPr>
        </w:r>
        <w:r w:rsidR="00006E75">
          <w:rPr>
            <w:noProof/>
            <w:webHidden/>
          </w:rPr>
          <w:fldChar w:fldCharType="separate"/>
        </w:r>
        <w:r w:rsidR="009F10AC">
          <w:rPr>
            <w:noProof/>
            <w:webHidden/>
          </w:rPr>
          <w:t>18</w:t>
        </w:r>
        <w:r w:rsidR="00006E75">
          <w:rPr>
            <w:noProof/>
            <w:webHidden/>
          </w:rPr>
          <w:fldChar w:fldCharType="end"/>
        </w:r>
      </w:hyperlink>
    </w:p>
    <w:p w14:paraId="03733305" w14:textId="091987B4" w:rsidR="00006E75" w:rsidRDefault="005C573C">
      <w:pPr>
        <w:pStyle w:val="TOC1"/>
        <w:rPr>
          <w:rFonts w:asciiTheme="minorHAnsi" w:eastAsiaTheme="minorEastAsia" w:hAnsiTheme="minorHAnsi" w:cstheme="minorBidi"/>
          <w:noProof/>
          <w:sz w:val="22"/>
          <w:szCs w:val="22"/>
          <w:lang w:val="en-US"/>
        </w:rPr>
      </w:pPr>
      <w:hyperlink w:anchor="_Toc18677456" w:history="1">
        <w:r w:rsidR="00006E75" w:rsidRPr="00DD06D1">
          <w:rPr>
            <w:rStyle w:val="Hyperlink"/>
            <w:noProof/>
          </w:rPr>
          <w:t xml:space="preserve">Annex 2 </w:t>
        </w:r>
        <w:r w:rsidR="00006E75" w:rsidRPr="00006E75">
          <w:rPr>
            <w:rStyle w:val="Hyperlink"/>
            <w:noProof/>
          </w:rPr>
          <w:t>–</w:t>
        </w:r>
        <w:r w:rsidR="00006E75" w:rsidRPr="00DD06D1">
          <w:rPr>
            <w:rStyle w:val="Hyperlink"/>
            <w:noProof/>
          </w:rPr>
          <w:t xml:space="preserve"> Summary of findings</w:t>
        </w:r>
        <w:r w:rsidR="00006E75">
          <w:rPr>
            <w:noProof/>
            <w:webHidden/>
          </w:rPr>
          <w:tab/>
        </w:r>
        <w:r w:rsidR="00006E75">
          <w:rPr>
            <w:noProof/>
            <w:webHidden/>
          </w:rPr>
          <w:tab/>
        </w:r>
        <w:r w:rsidR="00006E75">
          <w:rPr>
            <w:noProof/>
            <w:webHidden/>
          </w:rPr>
          <w:fldChar w:fldCharType="begin"/>
        </w:r>
        <w:r w:rsidR="00006E75">
          <w:rPr>
            <w:noProof/>
            <w:webHidden/>
          </w:rPr>
          <w:instrText xml:space="preserve"> PAGEREF _Toc18677456 \h </w:instrText>
        </w:r>
        <w:r w:rsidR="00006E75">
          <w:rPr>
            <w:noProof/>
            <w:webHidden/>
          </w:rPr>
        </w:r>
        <w:r w:rsidR="00006E75">
          <w:rPr>
            <w:noProof/>
            <w:webHidden/>
          </w:rPr>
          <w:fldChar w:fldCharType="separate"/>
        </w:r>
        <w:r w:rsidR="009F10AC">
          <w:rPr>
            <w:noProof/>
            <w:webHidden/>
          </w:rPr>
          <w:t>20</w:t>
        </w:r>
        <w:r w:rsidR="00006E75">
          <w:rPr>
            <w:noProof/>
            <w:webHidden/>
          </w:rPr>
          <w:fldChar w:fldCharType="end"/>
        </w:r>
      </w:hyperlink>
    </w:p>
    <w:p w14:paraId="3886FFDD" w14:textId="544A4680" w:rsidR="002633EB" w:rsidRDefault="00006E75" w:rsidP="00006E75">
      <w:pPr>
        <w:spacing w:before="0"/>
      </w:pPr>
      <w:r>
        <w:fldChar w:fldCharType="end"/>
      </w:r>
    </w:p>
    <w:p w14:paraId="22F94F90" w14:textId="29F1921C" w:rsidR="0028214E" w:rsidRDefault="00006E75" w:rsidP="00006E75">
      <w:pPr>
        <w:jc w:val="center"/>
      </w:pPr>
      <w:r w:rsidRPr="00006E75">
        <w:rPr>
          <w:b/>
          <w:bCs/>
        </w:rPr>
        <w:t>List of Figures</w:t>
      </w:r>
    </w:p>
    <w:p w14:paraId="5973306A" w14:textId="6DD5523D" w:rsidR="00E56CCE" w:rsidRDefault="00006E75">
      <w:pPr>
        <w:pStyle w:val="TOC1"/>
        <w:rPr>
          <w:rFonts w:asciiTheme="minorHAnsi" w:eastAsiaTheme="minorEastAsia" w:hAnsiTheme="minorHAnsi" w:cstheme="minorBidi"/>
          <w:noProof/>
          <w:sz w:val="22"/>
          <w:szCs w:val="22"/>
          <w:lang w:val="en-US"/>
        </w:rPr>
      </w:pPr>
      <w:r>
        <w:fldChar w:fldCharType="begin"/>
      </w:r>
      <w:r>
        <w:instrText xml:space="preserve"> TOC \h \z \t "Figure_NoTitle;1" </w:instrText>
      </w:r>
      <w:r>
        <w:fldChar w:fldCharType="separate"/>
      </w:r>
      <w:hyperlink w:anchor="_Toc18678332" w:history="1">
        <w:r w:rsidR="00E56CCE" w:rsidRPr="00F3595B">
          <w:rPr>
            <w:rStyle w:val="Hyperlink"/>
            <w:rFonts w:eastAsia="Malgun Gothic"/>
            <w:noProof/>
          </w:rPr>
          <w:t>Figure 1 – Fraud &amp; funds protection</w:t>
        </w:r>
        <w:r w:rsidR="00E56CCE">
          <w:rPr>
            <w:noProof/>
            <w:webHidden/>
          </w:rPr>
          <w:tab/>
        </w:r>
        <w:r w:rsidR="00E56CCE">
          <w:rPr>
            <w:noProof/>
            <w:webHidden/>
          </w:rPr>
          <w:tab/>
        </w:r>
        <w:r w:rsidR="00E56CCE">
          <w:rPr>
            <w:noProof/>
            <w:webHidden/>
          </w:rPr>
          <w:fldChar w:fldCharType="begin"/>
        </w:r>
        <w:r w:rsidR="00E56CCE">
          <w:rPr>
            <w:noProof/>
            <w:webHidden/>
          </w:rPr>
          <w:instrText xml:space="preserve"> PAGEREF _Toc18678332 \h </w:instrText>
        </w:r>
        <w:r w:rsidR="00E56CCE">
          <w:rPr>
            <w:noProof/>
            <w:webHidden/>
          </w:rPr>
        </w:r>
        <w:r w:rsidR="00E56CCE">
          <w:rPr>
            <w:noProof/>
            <w:webHidden/>
          </w:rPr>
          <w:fldChar w:fldCharType="separate"/>
        </w:r>
        <w:r w:rsidR="009F10AC">
          <w:rPr>
            <w:noProof/>
            <w:webHidden/>
          </w:rPr>
          <w:t>7</w:t>
        </w:r>
        <w:r w:rsidR="00E56CCE">
          <w:rPr>
            <w:noProof/>
            <w:webHidden/>
          </w:rPr>
          <w:fldChar w:fldCharType="end"/>
        </w:r>
      </w:hyperlink>
    </w:p>
    <w:p w14:paraId="331529CD" w14:textId="2431AFC6" w:rsidR="00E56CCE" w:rsidRDefault="005C573C">
      <w:pPr>
        <w:pStyle w:val="TOC1"/>
        <w:rPr>
          <w:rFonts w:asciiTheme="minorHAnsi" w:eastAsiaTheme="minorEastAsia" w:hAnsiTheme="minorHAnsi" w:cstheme="minorBidi"/>
          <w:noProof/>
          <w:sz w:val="22"/>
          <w:szCs w:val="22"/>
          <w:lang w:val="en-US"/>
        </w:rPr>
      </w:pPr>
      <w:hyperlink w:anchor="_Toc18678333" w:history="1">
        <w:r w:rsidR="00E56CCE" w:rsidRPr="00F3595B">
          <w:rPr>
            <w:rStyle w:val="Hyperlink"/>
            <w:rFonts w:eastAsia="Malgun Gothic"/>
            <w:noProof/>
          </w:rPr>
          <w:t>Figure 2 – Third-party sharing</w:t>
        </w:r>
        <w:r w:rsidR="00E56CCE">
          <w:rPr>
            <w:noProof/>
            <w:webHidden/>
          </w:rPr>
          <w:tab/>
        </w:r>
        <w:r w:rsidR="00E56CCE">
          <w:rPr>
            <w:noProof/>
            <w:webHidden/>
          </w:rPr>
          <w:tab/>
        </w:r>
        <w:r w:rsidR="00E56CCE">
          <w:rPr>
            <w:noProof/>
            <w:webHidden/>
          </w:rPr>
          <w:fldChar w:fldCharType="begin"/>
        </w:r>
        <w:r w:rsidR="00E56CCE">
          <w:rPr>
            <w:noProof/>
            <w:webHidden/>
          </w:rPr>
          <w:instrText xml:space="preserve"> PAGEREF _Toc18678333 \h </w:instrText>
        </w:r>
        <w:r w:rsidR="00E56CCE">
          <w:rPr>
            <w:noProof/>
            <w:webHidden/>
          </w:rPr>
        </w:r>
        <w:r w:rsidR="00E56CCE">
          <w:rPr>
            <w:noProof/>
            <w:webHidden/>
          </w:rPr>
          <w:fldChar w:fldCharType="separate"/>
        </w:r>
        <w:r w:rsidR="009F10AC">
          <w:rPr>
            <w:noProof/>
            <w:webHidden/>
          </w:rPr>
          <w:t>8</w:t>
        </w:r>
        <w:r w:rsidR="00E56CCE">
          <w:rPr>
            <w:noProof/>
            <w:webHidden/>
          </w:rPr>
          <w:fldChar w:fldCharType="end"/>
        </w:r>
      </w:hyperlink>
    </w:p>
    <w:p w14:paraId="413F0378" w14:textId="71FAC178" w:rsidR="00E56CCE" w:rsidRDefault="005C573C">
      <w:pPr>
        <w:pStyle w:val="TOC1"/>
        <w:rPr>
          <w:rFonts w:asciiTheme="minorHAnsi" w:eastAsiaTheme="minorEastAsia" w:hAnsiTheme="minorHAnsi" w:cstheme="minorBidi"/>
          <w:noProof/>
          <w:sz w:val="22"/>
          <w:szCs w:val="22"/>
          <w:lang w:val="en-US"/>
        </w:rPr>
      </w:pPr>
      <w:hyperlink w:anchor="_Toc18678335" w:history="1">
        <w:r w:rsidR="00E56CCE" w:rsidRPr="00F3595B">
          <w:rPr>
            <w:rStyle w:val="Hyperlink"/>
            <w:rFonts w:eastAsia="Malgun Gothic"/>
            <w:noProof/>
          </w:rPr>
          <w:t>Figure 3 – Reversal</w:t>
        </w:r>
        <w:r w:rsidR="00E56CCE">
          <w:rPr>
            <w:noProof/>
            <w:webHidden/>
          </w:rPr>
          <w:tab/>
        </w:r>
        <w:r w:rsidR="00E56CCE">
          <w:rPr>
            <w:noProof/>
            <w:webHidden/>
          </w:rPr>
          <w:tab/>
        </w:r>
        <w:r w:rsidR="00E56CCE">
          <w:rPr>
            <w:noProof/>
            <w:webHidden/>
          </w:rPr>
          <w:fldChar w:fldCharType="begin"/>
        </w:r>
        <w:r w:rsidR="00E56CCE">
          <w:rPr>
            <w:noProof/>
            <w:webHidden/>
          </w:rPr>
          <w:instrText xml:space="preserve"> PAGEREF _Toc18678335 \h </w:instrText>
        </w:r>
        <w:r w:rsidR="00E56CCE">
          <w:rPr>
            <w:noProof/>
            <w:webHidden/>
          </w:rPr>
        </w:r>
        <w:r w:rsidR="00E56CCE">
          <w:rPr>
            <w:noProof/>
            <w:webHidden/>
          </w:rPr>
          <w:fldChar w:fldCharType="separate"/>
        </w:r>
        <w:r w:rsidR="009F10AC">
          <w:rPr>
            <w:noProof/>
            <w:webHidden/>
          </w:rPr>
          <w:t>9</w:t>
        </w:r>
        <w:r w:rsidR="00E56CCE">
          <w:rPr>
            <w:noProof/>
            <w:webHidden/>
          </w:rPr>
          <w:fldChar w:fldCharType="end"/>
        </w:r>
      </w:hyperlink>
    </w:p>
    <w:p w14:paraId="2974FA72" w14:textId="2CD372DC" w:rsidR="00E56CCE" w:rsidRDefault="005C573C">
      <w:pPr>
        <w:pStyle w:val="TOC1"/>
        <w:rPr>
          <w:rFonts w:asciiTheme="minorHAnsi" w:eastAsiaTheme="minorEastAsia" w:hAnsiTheme="minorHAnsi" w:cstheme="minorBidi"/>
          <w:noProof/>
          <w:sz w:val="22"/>
          <w:szCs w:val="22"/>
          <w:lang w:val="en-US"/>
        </w:rPr>
      </w:pPr>
      <w:hyperlink w:anchor="_Toc18678336" w:history="1">
        <w:r w:rsidR="00E56CCE" w:rsidRPr="00F3595B">
          <w:rPr>
            <w:rStyle w:val="Hyperlink"/>
            <w:noProof/>
            <w:lang w:val="en-US"/>
          </w:rPr>
          <w:t>Figure 4 – Change of terms and conditions with notice</w:t>
        </w:r>
        <w:r w:rsidR="00E56CCE">
          <w:rPr>
            <w:noProof/>
            <w:webHidden/>
          </w:rPr>
          <w:tab/>
        </w:r>
        <w:r w:rsidR="00E56CCE">
          <w:rPr>
            <w:noProof/>
            <w:webHidden/>
          </w:rPr>
          <w:tab/>
        </w:r>
        <w:r w:rsidR="00E56CCE">
          <w:rPr>
            <w:noProof/>
            <w:webHidden/>
          </w:rPr>
          <w:fldChar w:fldCharType="begin"/>
        </w:r>
        <w:r w:rsidR="00E56CCE">
          <w:rPr>
            <w:noProof/>
            <w:webHidden/>
          </w:rPr>
          <w:instrText xml:space="preserve"> PAGEREF _Toc18678336 \h </w:instrText>
        </w:r>
        <w:r w:rsidR="00E56CCE">
          <w:rPr>
            <w:noProof/>
            <w:webHidden/>
          </w:rPr>
        </w:r>
        <w:r w:rsidR="00E56CCE">
          <w:rPr>
            <w:noProof/>
            <w:webHidden/>
          </w:rPr>
          <w:fldChar w:fldCharType="separate"/>
        </w:r>
        <w:r w:rsidR="009F10AC">
          <w:rPr>
            <w:noProof/>
            <w:webHidden/>
          </w:rPr>
          <w:t>10</w:t>
        </w:r>
        <w:r w:rsidR="00E56CCE">
          <w:rPr>
            <w:noProof/>
            <w:webHidden/>
          </w:rPr>
          <w:fldChar w:fldCharType="end"/>
        </w:r>
      </w:hyperlink>
    </w:p>
    <w:p w14:paraId="54707C94" w14:textId="2093B594" w:rsidR="00E56CCE" w:rsidRDefault="005C573C">
      <w:pPr>
        <w:pStyle w:val="TOC1"/>
        <w:rPr>
          <w:rFonts w:asciiTheme="minorHAnsi" w:eastAsiaTheme="minorEastAsia" w:hAnsiTheme="minorHAnsi" w:cstheme="minorBidi"/>
          <w:noProof/>
          <w:sz w:val="22"/>
          <w:szCs w:val="22"/>
          <w:lang w:val="en-US"/>
        </w:rPr>
      </w:pPr>
      <w:hyperlink w:anchor="_Toc18678338" w:history="1">
        <w:r w:rsidR="00E56CCE" w:rsidRPr="00F3595B">
          <w:rPr>
            <w:rStyle w:val="Hyperlink"/>
            <w:rFonts w:eastAsia="Malgun Gothic"/>
            <w:noProof/>
          </w:rPr>
          <w:t>Figure 5 – PIN safety</w:t>
        </w:r>
        <w:r w:rsidR="00E56CCE">
          <w:rPr>
            <w:noProof/>
            <w:webHidden/>
          </w:rPr>
          <w:tab/>
        </w:r>
        <w:r w:rsidR="00E56CCE">
          <w:rPr>
            <w:noProof/>
            <w:webHidden/>
          </w:rPr>
          <w:tab/>
        </w:r>
        <w:r w:rsidR="00E56CCE">
          <w:rPr>
            <w:noProof/>
            <w:webHidden/>
          </w:rPr>
          <w:fldChar w:fldCharType="begin"/>
        </w:r>
        <w:r w:rsidR="00E56CCE">
          <w:rPr>
            <w:noProof/>
            <w:webHidden/>
          </w:rPr>
          <w:instrText xml:space="preserve"> PAGEREF _Toc18678338 \h </w:instrText>
        </w:r>
        <w:r w:rsidR="00E56CCE">
          <w:rPr>
            <w:noProof/>
            <w:webHidden/>
          </w:rPr>
        </w:r>
        <w:r w:rsidR="00E56CCE">
          <w:rPr>
            <w:noProof/>
            <w:webHidden/>
          </w:rPr>
          <w:fldChar w:fldCharType="separate"/>
        </w:r>
        <w:r w:rsidR="009F10AC">
          <w:rPr>
            <w:noProof/>
            <w:webHidden/>
          </w:rPr>
          <w:t>11</w:t>
        </w:r>
        <w:r w:rsidR="00E56CCE">
          <w:rPr>
            <w:noProof/>
            <w:webHidden/>
          </w:rPr>
          <w:fldChar w:fldCharType="end"/>
        </w:r>
      </w:hyperlink>
    </w:p>
    <w:p w14:paraId="7A6827AF" w14:textId="5179C268" w:rsidR="00E56CCE" w:rsidRDefault="005C573C">
      <w:pPr>
        <w:pStyle w:val="TOC1"/>
        <w:rPr>
          <w:rFonts w:asciiTheme="minorHAnsi" w:eastAsiaTheme="minorEastAsia" w:hAnsiTheme="minorHAnsi" w:cstheme="minorBidi"/>
          <w:noProof/>
          <w:sz w:val="22"/>
          <w:szCs w:val="22"/>
          <w:lang w:val="en-US"/>
        </w:rPr>
      </w:pPr>
      <w:hyperlink w:anchor="_Toc18678339" w:history="1">
        <w:r w:rsidR="00E56CCE" w:rsidRPr="00F3595B">
          <w:rPr>
            <w:rStyle w:val="Hyperlink"/>
            <w:rFonts w:eastAsia="Malgun Gothic"/>
            <w:noProof/>
          </w:rPr>
          <w:t>Figure 6 – Dormancy period</w:t>
        </w:r>
        <w:r w:rsidR="00E56CCE">
          <w:rPr>
            <w:noProof/>
            <w:webHidden/>
          </w:rPr>
          <w:tab/>
        </w:r>
        <w:r w:rsidR="00E56CCE">
          <w:rPr>
            <w:noProof/>
            <w:webHidden/>
          </w:rPr>
          <w:tab/>
        </w:r>
        <w:r w:rsidR="00E56CCE">
          <w:rPr>
            <w:noProof/>
            <w:webHidden/>
          </w:rPr>
          <w:fldChar w:fldCharType="begin"/>
        </w:r>
        <w:r w:rsidR="00E56CCE">
          <w:rPr>
            <w:noProof/>
            <w:webHidden/>
          </w:rPr>
          <w:instrText xml:space="preserve"> PAGEREF _Toc18678339 \h </w:instrText>
        </w:r>
        <w:r w:rsidR="00E56CCE">
          <w:rPr>
            <w:noProof/>
            <w:webHidden/>
          </w:rPr>
        </w:r>
        <w:r w:rsidR="00E56CCE">
          <w:rPr>
            <w:noProof/>
            <w:webHidden/>
          </w:rPr>
          <w:fldChar w:fldCharType="separate"/>
        </w:r>
        <w:r w:rsidR="009F10AC">
          <w:rPr>
            <w:noProof/>
            <w:webHidden/>
          </w:rPr>
          <w:t>12</w:t>
        </w:r>
        <w:r w:rsidR="00E56CCE">
          <w:rPr>
            <w:noProof/>
            <w:webHidden/>
          </w:rPr>
          <w:fldChar w:fldCharType="end"/>
        </w:r>
      </w:hyperlink>
    </w:p>
    <w:p w14:paraId="08C75053" w14:textId="4AF3C5D6" w:rsidR="00E56CCE" w:rsidRDefault="005C573C">
      <w:pPr>
        <w:pStyle w:val="TOC1"/>
        <w:rPr>
          <w:rFonts w:asciiTheme="minorHAnsi" w:eastAsiaTheme="minorEastAsia" w:hAnsiTheme="minorHAnsi" w:cstheme="minorBidi"/>
          <w:noProof/>
          <w:sz w:val="22"/>
          <w:szCs w:val="22"/>
          <w:lang w:val="en-US"/>
        </w:rPr>
      </w:pPr>
      <w:hyperlink w:anchor="_Toc18678340" w:history="1">
        <w:r w:rsidR="00E56CCE" w:rsidRPr="00F3595B">
          <w:rPr>
            <w:rStyle w:val="Hyperlink"/>
            <w:rFonts w:eastAsia="Malgun Gothic"/>
            <w:noProof/>
          </w:rPr>
          <w:t>Figure 7 – Customer funds at death</w:t>
        </w:r>
        <w:r w:rsidR="00E56CCE">
          <w:rPr>
            <w:noProof/>
            <w:webHidden/>
          </w:rPr>
          <w:tab/>
        </w:r>
        <w:r w:rsidR="00E56CCE">
          <w:rPr>
            <w:noProof/>
            <w:webHidden/>
          </w:rPr>
          <w:tab/>
        </w:r>
        <w:r w:rsidR="00E56CCE">
          <w:rPr>
            <w:noProof/>
            <w:webHidden/>
          </w:rPr>
          <w:fldChar w:fldCharType="begin"/>
        </w:r>
        <w:r w:rsidR="00E56CCE">
          <w:rPr>
            <w:noProof/>
            <w:webHidden/>
          </w:rPr>
          <w:instrText xml:space="preserve"> PAGEREF _Toc18678340 \h </w:instrText>
        </w:r>
        <w:r w:rsidR="00E56CCE">
          <w:rPr>
            <w:noProof/>
            <w:webHidden/>
          </w:rPr>
        </w:r>
        <w:r w:rsidR="00E56CCE">
          <w:rPr>
            <w:noProof/>
            <w:webHidden/>
          </w:rPr>
          <w:fldChar w:fldCharType="separate"/>
        </w:r>
        <w:r w:rsidR="009F10AC">
          <w:rPr>
            <w:noProof/>
            <w:webHidden/>
          </w:rPr>
          <w:t>12</w:t>
        </w:r>
        <w:r w:rsidR="00E56CCE">
          <w:rPr>
            <w:noProof/>
            <w:webHidden/>
          </w:rPr>
          <w:fldChar w:fldCharType="end"/>
        </w:r>
      </w:hyperlink>
    </w:p>
    <w:p w14:paraId="61613B6B" w14:textId="6FCEAD16" w:rsidR="00E56CCE" w:rsidRDefault="005C573C">
      <w:pPr>
        <w:pStyle w:val="TOC1"/>
        <w:rPr>
          <w:rFonts w:asciiTheme="minorHAnsi" w:eastAsiaTheme="minorEastAsia" w:hAnsiTheme="minorHAnsi" w:cstheme="minorBidi"/>
          <w:noProof/>
          <w:sz w:val="22"/>
          <w:szCs w:val="22"/>
          <w:lang w:val="en-US"/>
        </w:rPr>
      </w:pPr>
      <w:hyperlink w:anchor="_Toc18678341" w:history="1">
        <w:r w:rsidR="00E56CCE" w:rsidRPr="00F3595B">
          <w:rPr>
            <w:rStyle w:val="Hyperlink"/>
            <w:rFonts w:eastAsia="Malgun Gothic"/>
            <w:noProof/>
          </w:rPr>
          <w:t>Figure 8 – In-house dispute resolution</w:t>
        </w:r>
        <w:r w:rsidR="00E56CCE">
          <w:rPr>
            <w:noProof/>
            <w:webHidden/>
          </w:rPr>
          <w:tab/>
        </w:r>
        <w:r w:rsidR="00E56CCE">
          <w:rPr>
            <w:noProof/>
            <w:webHidden/>
          </w:rPr>
          <w:tab/>
        </w:r>
        <w:r w:rsidR="00E56CCE">
          <w:rPr>
            <w:noProof/>
            <w:webHidden/>
          </w:rPr>
          <w:fldChar w:fldCharType="begin"/>
        </w:r>
        <w:r w:rsidR="00E56CCE">
          <w:rPr>
            <w:noProof/>
            <w:webHidden/>
          </w:rPr>
          <w:instrText xml:space="preserve"> PAGEREF _Toc18678341 \h </w:instrText>
        </w:r>
        <w:r w:rsidR="00E56CCE">
          <w:rPr>
            <w:noProof/>
            <w:webHidden/>
          </w:rPr>
        </w:r>
        <w:r w:rsidR="00E56CCE">
          <w:rPr>
            <w:noProof/>
            <w:webHidden/>
          </w:rPr>
          <w:fldChar w:fldCharType="separate"/>
        </w:r>
        <w:r w:rsidR="009F10AC">
          <w:rPr>
            <w:noProof/>
            <w:webHidden/>
          </w:rPr>
          <w:t>13</w:t>
        </w:r>
        <w:r w:rsidR="00E56CCE">
          <w:rPr>
            <w:noProof/>
            <w:webHidden/>
          </w:rPr>
          <w:fldChar w:fldCharType="end"/>
        </w:r>
      </w:hyperlink>
    </w:p>
    <w:p w14:paraId="04FDF7EB" w14:textId="4B49F7E0" w:rsidR="00E56CCE" w:rsidRDefault="005C573C">
      <w:pPr>
        <w:pStyle w:val="TOC1"/>
        <w:rPr>
          <w:rFonts w:asciiTheme="minorHAnsi" w:eastAsiaTheme="minorEastAsia" w:hAnsiTheme="minorHAnsi" w:cstheme="minorBidi"/>
          <w:noProof/>
          <w:sz w:val="22"/>
          <w:szCs w:val="22"/>
          <w:lang w:val="en-US"/>
        </w:rPr>
      </w:pPr>
      <w:hyperlink w:anchor="_Toc18678343" w:history="1">
        <w:r w:rsidR="00E56CCE" w:rsidRPr="00F3595B">
          <w:rPr>
            <w:rStyle w:val="Hyperlink"/>
            <w:rFonts w:eastAsia="Malgun Gothic"/>
            <w:noProof/>
          </w:rPr>
          <w:t>Figure 9 – Mandatory arbitration</w:t>
        </w:r>
        <w:r w:rsidR="00E56CCE">
          <w:rPr>
            <w:noProof/>
            <w:webHidden/>
          </w:rPr>
          <w:tab/>
        </w:r>
        <w:r w:rsidR="00E56CCE">
          <w:rPr>
            <w:noProof/>
            <w:webHidden/>
          </w:rPr>
          <w:tab/>
        </w:r>
        <w:r w:rsidR="00E56CCE">
          <w:rPr>
            <w:noProof/>
            <w:webHidden/>
          </w:rPr>
          <w:fldChar w:fldCharType="begin"/>
        </w:r>
        <w:r w:rsidR="00E56CCE">
          <w:rPr>
            <w:noProof/>
            <w:webHidden/>
          </w:rPr>
          <w:instrText xml:space="preserve"> PAGEREF _Toc18678343 \h </w:instrText>
        </w:r>
        <w:r w:rsidR="00E56CCE">
          <w:rPr>
            <w:noProof/>
            <w:webHidden/>
          </w:rPr>
        </w:r>
        <w:r w:rsidR="00E56CCE">
          <w:rPr>
            <w:noProof/>
            <w:webHidden/>
          </w:rPr>
          <w:fldChar w:fldCharType="separate"/>
        </w:r>
        <w:r w:rsidR="009F10AC">
          <w:rPr>
            <w:noProof/>
            <w:webHidden/>
          </w:rPr>
          <w:t>15</w:t>
        </w:r>
        <w:r w:rsidR="00E56CCE">
          <w:rPr>
            <w:noProof/>
            <w:webHidden/>
          </w:rPr>
          <w:fldChar w:fldCharType="end"/>
        </w:r>
      </w:hyperlink>
    </w:p>
    <w:p w14:paraId="4A6CBA84" w14:textId="625B6577" w:rsidR="00E56CCE" w:rsidRDefault="005C573C">
      <w:pPr>
        <w:pStyle w:val="TOC1"/>
        <w:rPr>
          <w:rFonts w:asciiTheme="minorHAnsi" w:eastAsiaTheme="minorEastAsia" w:hAnsiTheme="minorHAnsi" w:cstheme="minorBidi"/>
          <w:noProof/>
          <w:sz w:val="22"/>
          <w:szCs w:val="22"/>
          <w:lang w:val="en-US"/>
        </w:rPr>
      </w:pPr>
      <w:hyperlink w:anchor="_Toc18678345" w:history="1">
        <w:r w:rsidR="00E56CCE" w:rsidRPr="00F3595B">
          <w:rPr>
            <w:rStyle w:val="Hyperlink"/>
            <w:rFonts w:eastAsia="Malgun Gothic"/>
            <w:noProof/>
          </w:rPr>
          <w:t>Figure 10 – Legal fees indemnity</w:t>
        </w:r>
        <w:r w:rsidR="00E56CCE">
          <w:rPr>
            <w:noProof/>
            <w:webHidden/>
          </w:rPr>
          <w:tab/>
        </w:r>
        <w:r w:rsidR="00E56CCE">
          <w:rPr>
            <w:noProof/>
            <w:webHidden/>
          </w:rPr>
          <w:tab/>
        </w:r>
        <w:r w:rsidR="00E56CCE">
          <w:rPr>
            <w:noProof/>
            <w:webHidden/>
          </w:rPr>
          <w:fldChar w:fldCharType="begin"/>
        </w:r>
        <w:r w:rsidR="00E56CCE">
          <w:rPr>
            <w:noProof/>
            <w:webHidden/>
          </w:rPr>
          <w:instrText xml:space="preserve"> PAGEREF _Toc18678345 \h </w:instrText>
        </w:r>
        <w:r w:rsidR="00E56CCE">
          <w:rPr>
            <w:noProof/>
            <w:webHidden/>
          </w:rPr>
        </w:r>
        <w:r w:rsidR="00E56CCE">
          <w:rPr>
            <w:noProof/>
            <w:webHidden/>
          </w:rPr>
          <w:fldChar w:fldCharType="separate"/>
        </w:r>
        <w:r w:rsidR="009F10AC">
          <w:rPr>
            <w:noProof/>
            <w:webHidden/>
          </w:rPr>
          <w:t>16</w:t>
        </w:r>
        <w:r w:rsidR="00E56CCE">
          <w:rPr>
            <w:noProof/>
            <w:webHidden/>
          </w:rPr>
          <w:fldChar w:fldCharType="end"/>
        </w:r>
      </w:hyperlink>
    </w:p>
    <w:p w14:paraId="31FC07FA" w14:textId="02CFBF9F" w:rsidR="0028214E" w:rsidRDefault="00006E75" w:rsidP="00006E75">
      <w:pPr>
        <w:spacing w:before="0"/>
      </w:pPr>
      <w:r>
        <w:fldChar w:fldCharType="end"/>
      </w:r>
    </w:p>
    <w:p w14:paraId="2A496804" w14:textId="558BF094" w:rsidR="002633EB" w:rsidRDefault="00006E75" w:rsidP="00006E75">
      <w:pPr>
        <w:jc w:val="center"/>
        <w:rPr>
          <w:b/>
          <w:bCs/>
        </w:rPr>
      </w:pPr>
      <w:r w:rsidRPr="00006E75">
        <w:rPr>
          <w:b/>
          <w:bCs/>
        </w:rPr>
        <w:t>List of Boxes</w:t>
      </w:r>
    </w:p>
    <w:p w14:paraId="5A78F374" w14:textId="16B26877" w:rsidR="00006E75" w:rsidRDefault="00006E75">
      <w:pPr>
        <w:pStyle w:val="TOC1"/>
        <w:rPr>
          <w:rFonts w:asciiTheme="minorHAnsi" w:eastAsiaTheme="minorEastAsia" w:hAnsiTheme="minorHAnsi" w:cstheme="minorBidi"/>
          <w:noProof/>
          <w:sz w:val="22"/>
          <w:szCs w:val="22"/>
          <w:lang w:val="en-US"/>
        </w:rPr>
      </w:pPr>
      <w:r>
        <w:fldChar w:fldCharType="begin"/>
      </w:r>
      <w:r>
        <w:instrText xml:space="preserve"> TOC \h \z \t "Figure_NoTitle;1" </w:instrText>
      </w:r>
      <w:r>
        <w:fldChar w:fldCharType="separate"/>
      </w:r>
      <w:hyperlink w:anchor="_Toc18677706" w:history="1">
        <w:r w:rsidRPr="009F7F2F">
          <w:rPr>
            <w:rStyle w:val="Hyperlink"/>
            <w:noProof/>
          </w:rPr>
          <w:t>Box 1 – Language and transparency of communications</w:t>
        </w:r>
        <w:r>
          <w:rPr>
            <w:noProof/>
            <w:webHidden/>
          </w:rPr>
          <w:tab/>
        </w:r>
        <w:r>
          <w:rPr>
            <w:noProof/>
            <w:webHidden/>
          </w:rPr>
          <w:tab/>
        </w:r>
        <w:r>
          <w:rPr>
            <w:noProof/>
            <w:webHidden/>
          </w:rPr>
          <w:fldChar w:fldCharType="begin"/>
        </w:r>
        <w:r>
          <w:rPr>
            <w:noProof/>
            <w:webHidden/>
          </w:rPr>
          <w:instrText xml:space="preserve"> PAGEREF _Toc18677706 \h </w:instrText>
        </w:r>
        <w:r>
          <w:rPr>
            <w:noProof/>
            <w:webHidden/>
          </w:rPr>
        </w:r>
        <w:r>
          <w:rPr>
            <w:noProof/>
            <w:webHidden/>
          </w:rPr>
          <w:fldChar w:fldCharType="separate"/>
        </w:r>
        <w:r w:rsidR="009F10AC">
          <w:rPr>
            <w:noProof/>
            <w:webHidden/>
          </w:rPr>
          <w:t>6</w:t>
        </w:r>
        <w:r>
          <w:rPr>
            <w:noProof/>
            <w:webHidden/>
          </w:rPr>
          <w:fldChar w:fldCharType="end"/>
        </w:r>
      </w:hyperlink>
    </w:p>
    <w:p w14:paraId="6D20981B" w14:textId="205BE9A2" w:rsidR="00006E75" w:rsidRDefault="005C573C">
      <w:pPr>
        <w:pStyle w:val="TOC1"/>
        <w:rPr>
          <w:rFonts w:asciiTheme="minorHAnsi" w:eastAsiaTheme="minorEastAsia" w:hAnsiTheme="minorHAnsi" w:cstheme="minorBidi"/>
          <w:noProof/>
          <w:sz w:val="22"/>
          <w:szCs w:val="22"/>
          <w:lang w:val="en-US"/>
        </w:rPr>
      </w:pPr>
      <w:hyperlink w:anchor="_Toc18677707" w:history="1">
        <w:r w:rsidR="00006E75" w:rsidRPr="009F7F2F">
          <w:rPr>
            <w:rStyle w:val="Hyperlink"/>
            <w:noProof/>
          </w:rPr>
          <w:t xml:space="preserve">Box 2 – </w:t>
        </w:r>
        <w:r w:rsidR="00006E75" w:rsidRPr="009F7F2F">
          <w:rPr>
            <w:rStyle w:val="Hyperlink"/>
            <w:noProof/>
            <w:lang w:val="en-US"/>
          </w:rPr>
          <w:t>Fees and charges</w:t>
        </w:r>
        <w:r w:rsidR="00006E75">
          <w:rPr>
            <w:noProof/>
            <w:webHidden/>
          </w:rPr>
          <w:tab/>
        </w:r>
        <w:r w:rsidR="00006E75">
          <w:rPr>
            <w:noProof/>
            <w:webHidden/>
          </w:rPr>
          <w:tab/>
        </w:r>
        <w:r w:rsidR="00006E75">
          <w:rPr>
            <w:noProof/>
            <w:webHidden/>
          </w:rPr>
          <w:fldChar w:fldCharType="begin"/>
        </w:r>
        <w:r w:rsidR="00006E75">
          <w:rPr>
            <w:noProof/>
            <w:webHidden/>
          </w:rPr>
          <w:instrText xml:space="preserve"> PAGEREF _Toc18677707 \h </w:instrText>
        </w:r>
        <w:r w:rsidR="00006E75">
          <w:rPr>
            <w:noProof/>
            <w:webHidden/>
          </w:rPr>
        </w:r>
        <w:r w:rsidR="00006E75">
          <w:rPr>
            <w:noProof/>
            <w:webHidden/>
          </w:rPr>
          <w:fldChar w:fldCharType="separate"/>
        </w:r>
        <w:r w:rsidR="009F10AC">
          <w:rPr>
            <w:noProof/>
            <w:webHidden/>
          </w:rPr>
          <w:t>7</w:t>
        </w:r>
        <w:r w:rsidR="00006E75">
          <w:rPr>
            <w:noProof/>
            <w:webHidden/>
          </w:rPr>
          <w:fldChar w:fldCharType="end"/>
        </w:r>
      </w:hyperlink>
    </w:p>
    <w:p w14:paraId="63AE6E50" w14:textId="101ADC73" w:rsidR="00006E75" w:rsidRDefault="005C573C">
      <w:pPr>
        <w:pStyle w:val="TOC1"/>
        <w:rPr>
          <w:rFonts w:asciiTheme="minorHAnsi" w:eastAsiaTheme="minorEastAsia" w:hAnsiTheme="minorHAnsi" w:cstheme="minorBidi"/>
          <w:noProof/>
          <w:sz w:val="22"/>
          <w:szCs w:val="22"/>
          <w:lang w:val="en-US"/>
        </w:rPr>
      </w:pPr>
      <w:hyperlink w:anchor="_Toc18677713" w:history="1">
        <w:r w:rsidR="00006E75" w:rsidRPr="009F7F2F">
          <w:rPr>
            <w:rStyle w:val="Hyperlink"/>
            <w:noProof/>
          </w:rPr>
          <w:t>Box 4 – Changes to terms and conditions</w:t>
        </w:r>
        <w:r w:rsidR="00006E75">
          <w:rPr>
            <w:noProof/>
            <w:webHidden/>
          </w:rPr>
          <w:tab/>
        </w:r>
        <w:r w:rsidR="00006E75">
          <w:rPr>
            <w:noProof/>
            <w:webHidden/>
          </w:rPr>
          <w:tab/>
        </w:r>
        <w:r w:rsidR="00006E75">
          <w:rPr>
            <w:noProof/>
            <w:webHidden/>
          </w:rPr>
          <w:fldChar w:fldCharType="begin"/>
        </w:r>
        <w:r w:rsidR="00006E75">
          <w:rPr>
            <w:noProof/>
            <w:webHidden/>
          </w:rPr>
          <w:instrText xml:space="preserve"> PAGEREF _Toc18677713 \h </w:instrText>
        </w:r>
        <w:r w:rsidR="00006E75">
          <w:rPr>
            <w:noProof/>
            <w:webHidden/>
          </w:rPr>
        </w:r>
        <w:r w:rsidR="00006E75">
          <w:rPr>
            <w:noProof/>
            <w:webHidden/>
          </w:rPr>
          <w:fldChar w:fldCharType="separate"/>
        </w:r>
        <w:r w:rsidR="009F10AC">
          <w:rPr>
            <w:noProof/>
            <w:webHidden/>
          </w:rPr>
          <w:t>10</w:t>
        </w:r>
        <w:r w:rsidR="00006E75">
          <w:rPr>
            <w:noProof/>
            <w:webHidden/>
          </w:rPr>
          <w:fldChar w:fldCharType="end"/>
        </w:r>
      </w:hyperlink>
    </w:p>
    <w:p w14:paraId="074EC61A" w14:textId="0277BADD" w:rsidR="00006E75" w:rsidRDefault="005C573C">
      <w:pPr>
        <w:pStyle w:val="TOC1"/>
        <w:rPr>
          <w:rFonts w:asciiTheme="minorHAnsi" w:eastAsiaTheme="minorEastAsia" w:hAnsiTheme="minorHAnsi" w:cstheme="minorBidi"/>
          <w:noProof/>
          <w:sz w:val="22"/>
          <w:szCs w:val="22"/>
          <w:lang w:val="en-US"/>
        </w:rPr>
      </w:pPr>
      <w:hyperlink w:anchor="_Toc18677718" w:history="1">
        <w:r w:rsidR="00006E75" w:rsidRPr="009F7F2F">
          <w:rPr>
            <w:rStyle w:val="Hyperlink"/>
            <w:noProof/>
          </w:rPr>
          <w:t>Box 5 – Complaint handling</w:t>
        </w:r>
        <w:r w:rsidR="00006E75">
          <w:rPr>
            <w:noProof/>
            <w:webHidden/>
          </w:rPr>
          <w:tab/>
        </w:r>
        <w:r w:rsidR="00006E75">
          <w:rPr>
            <w:noProof/>
            <w:webHidden/>
          </w:rPr>
          <w:tab/>
        </w:r>
        <w:r w:rsidR="00006E75">
          <w:rPr>
            <w:noProof/>
            <w:webHidden/>
          </w:rPr>
          <w:fldChar w:fldCharType="begin"/>
        </w:r>
        <w:r w:rsidR="00006E75">
          <w:rPr>
            <w:noProof/>
            <w:webHidden/>
          </w:rPr>
          <w:instrText xml:space="preserve"> PAGEREF _Toc18677718 \h </w:instrText>
        </w:r>
        <w:r w:rsidR="00006E75">
          <w:rPr>
            <w:noProof/>
            <w:webHidden/>
          </w:rPr>
        </w:r>
        <w:r w:rsidR="00006E75">
          <w:rPr>
            <w:noProof/>
            <w:webHidden/>
          </w:rPr>
          <w:fldChar w:fldCharType="separate"/>
        </w:r>
        <w:r w:rsidR="009F10AC">
          <w:rPr>
            <w:noProof/>
            <w:webHidden/>
          </w:rPr>
          <w:t>14</w:t>
        </w:r>
        <w:r w:rsidR="00006E75">
          <w:rPr>
            <w:noProof/>
            <w:webHidden/>
          </w:rPr>
          <w:fldChar w:fldCharType="end"/>
        </w:r>
      </w:hyperlink>
    </w:p>
    <w:p w14:paraId="05E01CA2" w14:textId="5F92DF42" w:rsidR="00006E75" w:rsidRDefault="005C573C">
      <w:pPr>
        <w:pStyle w:val="TOC1"/>
        <w:rPr>
          <w:rFonts w:asciiTheme="minorHAnsi" w:eastAsiaTheme="minorEastAsia" w:hAnsiTheme="minorHAnsi" w:cstheme="minorBidi"/>
          <w:noProof/>
          <w:sz w:val="22"/>
          <w:szCs w:val="22"/>
          <w:lang w:val="en-US"/>
        </w:rPr>
      </w:pPr>
      <w:hyperlink w:anchor="_Toc18677720" w:history="1">
        <w:r w:rsidR="00006E75" w:rsidRPr="009F7F2F">
          <w:rPr>
            <w:rStyle w:val="Hyperlink"/>
            <w:noProof/>
          </w:rPr>
          <w:t>Box 6 – Mandatory arbitration</w:t>
        </w:r>
        <w:r w:rsidR="00006E75">
          <w:rPr>
            <w:noProof/>
            <w:webHidden/>
          </w:rPr>
          <w:tab/>
        </w:r>
        <w:r w:rsidR="00006E75">
          <w:rPr>
            <w:noProof/>
            <w:webHidden/>
          </w:rPr>
          <w:tab/>
        </w:r>
        <w:r w:rsidR="00006E75">
          <w:rPr>
            <w:noProof/>
            <w:webHidden/>
          </w:rPr>
          <w:fldChar w:fldCharType="begin"/>
        </w:r>
        <w:r w:rsidR="00006E75">
          <w:rPr>
            <w:noProof/>
            <w:webHidden/>
          </w:rPr>
          <w:instrText xml:space="preserve"> PAGEREF _Toc18677720 \h </w:instrText>
        </w:r>
        <w:r w:rsidR="00006E75">
          <w:rPr>
            <w:noProof/>
            <w:webHidden/>
          </w:rPr>
        </w:r>
        <w:r w:rsidR="00006E75">
          <w:rPr>
            <w:noProof/>
            <w:webHidden/>
          </w:rPr>
          <w:fldChar w:fldCharType="separate"/>
        </w:r>
        <w:r w:rsidR="009F10AC">
          <w:rPr>
            <w:noProof/>
            <w:webHidden/>
          </w:rPr>
          <w:t>15</w:t>
        </w:r>
        <w:r w:rsidR="00006E75">
          <w:rPr>
            <w:noProof/>
            <w:webHidden/>
          </w:rPr>
          <w:fldChar w:fldCharType="end"/>
        </w:r>
      </w:hyperlink>
    </w:p>
    <w:p w14:paraId="6298415E" w14:textId="46BED1BE" w:rsidR="002633EB" w:rsidRDefault="00006E75" w:rsidP="000E4CF7">
      <w:r>
        <w:fldChar w:fldCharType="end"/>
      </w:r>
      <w:bookmarkStart w:id="4" w:name="_Toc337016578"/>
    </w:p>
    <w:p w14:paraId="43961907" w14:textId="77777777" w:rsidR="002633EB" w:rsidRDefault="002633EB" w:rsidP="000E4CF7">
      <w:pPr>
        <w:sectPr w:rsidR="002633EB" w:rsidSect="002633EB">
          <w:headerReference w:type="default" r:id="rId16"/>
          <w:footerReference w:type="default" r:id="rId17"/>
          <w:type w:val="oddPage"/>
          <w:pgSz w:w="11907" w:h="16840" w:code="9"/>
          <w:pgMar w:top="1134" w:right="1134" w:bottom="1134" w:left="1134" w:header="567" w:footer="567" w:gutter="0"/>
          <w:pgNumType w:start="1"/>
          <w:cols w:space="720"/>
          <w:docGrid w:linePitch="360"/>
        </w:sectPr>
      </w:pPr>
    </w:p>
    <w:p w14:paraId="42837587" w14:textId="144961C3" w:rsidR="0026652E" w:rsidRDefault="0026652E" w:rsidP="0026652E">
      <w:pPr>
        <w:pStyle w:val="RecNo"/>
        <w:pageBreakBefore/>
      </w:pPr>
      <w:r>
        <w:lastRenderedPageBreak/>
        <w:t xml:space="preserve">Technical Report ITU-T </w:t>
      </w:r>
      <w:r w:rsidRPr="0098334A">
        <w:t>DST</w:t>
      </w:r>
      <w:r w:rsidR="00E8138C">
        <w:t>R</w:t>
      </w:r>
      <w:r>
        <w:t>-DFSUAFR</w:t>
      </w:r>
    </w:p>
    <w:p w14:paraId="48409655" w14:textId="097FB545" w:rsidR="0026652E" w:rsidRPr="007777D2" w:rsidRDefault="0026652E" w:rsidP="0026652E">
      <w:pPr>
        <w:pStyle w:val="Rectitle"/>
      </w:pPr>
      <w:r w:rsidRPr="0098334A">
        <w:t xml:space="preserve">Digital Financial Services – </w:t>
      </w:r>
      <w:r w:rsidRPr="0026652E">
        <w:t xml:space="preserve">Review of DFS </w:t>
      </w:r>
      <w:r w:rsidR="0042085E" w:rsidRPr="0026652E">
        <w:t xml:space="preserve">user agreements </w:t>
      </w:r>
      <w:r w:rsidRPr="0026652E">
        <w:t>in Africa</w:t>
      </w:r>
      <w:proofErr w:type="gramStart"/>
      <w:r w:rsidRPr="0026652E">
        <w:t>:</w:t>
      </w:r>
      <w:proofErr w:type="gramEnd"/>
      <w:r w:rsidR="00793C4B">
        <w:br/>
      </w:r>
      <w:r w:rsidRPr="0026652E">
        <w:t xml:space="preserve">A </w:t>
      </w:r>
      <w:r w:rsidR="0042085E" w:rsidRPr="0026652E">
        <w:t>consumer protection perspective</w:t>
      </w:r>
    </w:p>
    <w:p w14:paraId="127690AB" w14:textId="6B789AB9" w:rsidR="0026652E" w:rsidRDefault="0026652E" w:rsidP="0026652E">
      <w:pPr>
        <w:pStyle w:val="Headingb"/>
      </w:pPr>
      <w:r w:rsidRPr="007777D2">
        <w:t>Summary</w:t>
      </w:r>
    </w:p>
    <w:p w14:paraId="583988D0" w14:textId="35E503CB" w:rsidR="0026652E" w:rsidRPr="00EE6CCE" w:rsidRDefault="0026652E" w:rsidP="00AB2A6B">
      <w:r w:rsidRPr="00EE6CCE">
        <w:t xml:space="preserve">The success of </w:t>
      </w:r>
      <w:r w:rsidR="0042085E" w:rsidRPr="00EE6CCE">
        <w:t xml:space="preserve">digital financial services </w:t>
      </w:r>
      <w:r w:rsidRPr="00EE6CCE">
        <w:t xml:space="preserve">(DFS) in developing countries and its contribution to increasing financial access to previously unserved and underserved populations is indisputable. Even though the exponential growth of DFS is praiseworthy, it has caused a number of spill-over effects, some of which are not so laudable. In this regard, one key area that is worthy of examination relates to the consumer experience with user agreements. User agreements are standard form contracts </w:t>
      </w:r>
      <w:r w:rsidR="0042085E">
        <w:t>that</w:t>
      </w:r>
      <w:r w:rsidR="0042085E" w:rsidRPr="00EE6CCE">
        <w:t xml:space="preserve"> </w:t>
      </w:r>
      <w:r w:rsidRPr="00EE6CCE">
        <w:t>spell out the terms and conditions of use, and quite a few are unduly burdensome for consumers. Others may actually cause direct harm to consumers.</w:t>
      </w:r>
    </w:p>
    <w:p w14:paraId="32426AC8" w14:textId="2DCF4968" w:rsidR="0026652E" w:rsidRPr="00EE6CCE" w:rsidRDefault="0026652E" w:rsidP="007C05E0">
      <w:r w:rsidRPr="00EE6CCE">
        <w:t>This Technical Report explains the findings from an analysis of DFS user agreements in nine African countries</w:t>
      </w:r>
      <w:r w:rsidR="007E50E2">
        <w:t>,</w:t>
      </w:r>
      <w:r w:rsidRPr="00EE6CCE">
        <w:t xml:space="preserve"> and attempts to </w:t>
      </w:r>
      <w:r w:rsidR="007E50E2">
        <w:t xml:space="preserve">give an </w:t>
      </w:r>
      <w:r w:rsidRPr="00EE6CCE">
        <w:t>understand</w:t>
      </w:r>
      <w:r w:rsidR="007E50E2">
        <w:t>ing</w:t>
      </w:r>
      <w:r w:rsidRPr="00EE6CCE">
        <w:t xml:space="preserve"> </w:t>
      </w:r>
      <w:r w:rsidR="007E50E2">
        <w:t xml:space="preserve">of </w:t>
      </w:r>
      <w:r w:rsidRPr="00EE6CCE">
        <w:t xml:space="preserve">the overall consumer experience and whether or not there is a disconnect between contract provisions and the legal and regulatory provisions governing DFS. </w:t>
      </w:r>
      <w:r w:rsidR="007E50E2">
        <w:t>The Report</w:t>
      </w:r>
      <w:r w:rsidR="007E50E2" w:rsidRPr="00EE6CCE">
        <w:t xml:space="preserve"> </w:t>
      </w:r>
      <w:r w:rsidRPr="00EE6CCE">
        <w:t>highlights key findings, and makes a number of recommendations for action by the appropriate regulator in the various markets examined. Countries need to take these considerations into account as they continue to nurture their DFS markets so as to safeguard customers from harmful practices and ensure trust in the market.</w:t>
      </w:r>
    </w:p>
    <w:p w14:paraId="39073E9E" w14:textId="6886E5E3" w:rsidR="0026652E" w:rsidRDefault="0026652E" w:rsidP="007C05E0">
      <w:r w:rsidRPr="00EE6CCE">
        <w:t>The summary of findings below indicates that consumers face a number of challenges as they use DFS, including:</w:t>
      </w:r>
    </w:p>
    <w:p w14:paraId="65FA0392" w14:textId="3BEF742C" w:rsidR="0026652E" w:rsidRPr="007C05E0" w:rsidRDefault="007C05E0" w:rsidP="007C05E0">
      <w:pPr>
        <w:pStyle w:val="enumlev1"/>
      </w:pPr>
      <w:proofErr w:type="spellStart"/>
      <w:r>
        <w:t>i</w:t>
      </w:r>
      <w:proofErr w:type="spellEnd"/>
      <w:r>
        <w:t>)</w:t>
      </w:r>
      <w:r>
        <w:tab/>
      </w:r>
      <w:r w:rsidR="0026652E" w:rsidRPr="007C05E0">
        <w:t>Lengthy contracts: Some contracts run quite long, which discourages consumers from reading them. Findings from behavioural science further support this conclusion. Consequently, this throws doubt as to whether there is truly a meeting of the minds when consumers enter into user agreements with providers.</w:t>
      </w:r>
    </w:p>
    <w:p w14:paraId="4367DF84" w14:textId="0DBE1266" w:rsidR="0026652E" w:rsidRPr="007C05E0" w:rsidRDefault="007C05E0" w:rsidP="007C05E0">
      <w:pPr>
        <w:pStyle w:val="enumlev1"/>
      </w:pPr>
      <w:r>
        <w:t>ii)</w:t>
      </w:r>
      <w:r>
        <w:tab/>
      </w:r>
      <w:r w:rsidR="0026652E" w:rsidRPr="007C05E0">
        <w:t xml:space="preserve">Fees and charges associated with transactions, including for money transfers, bill payments, interest on loans, and </w:t>
      </w:r>
      <w:r w:rsidR="006E3C18" w:rsidRPr="007C05E0">
        <w:t>unstructured supplementary service data (</w:t>
      </w:r>
      <w:r w:rsidR="0026652E" w:rsidRPr="007C05E0">
        <w:t>USSD</w:t>
      </w:r>
      <w:r w:rsidR="006E3C18" w:rsidRPr="007C05E0">
        <w:t>)</w:t>
      </w:r>
      <w:r w:rsidR="0026652E" w:rsidRPr="007C05E0">
        <w:t xml:space="preserve"> charges for transactions are not always stated in the agreements. Thus, consumers may not be aware of the cost of services prior to entering these binding arrangements.</w:t>
      </w:r>
    </w:p>
    <w:p w14:paraId="02F69EE0" w14:textId="3A33288D" w:rsidR="0026652E" w:rsidRPr="007C05E0" w:rsidRDefault="007C05E0" w:rsidP="007C05E0">
      <w:pPr>
        <w:pStyle w:val="enumlev1"/>
      </w:pPr>
      <w:r>
        <w:t>iii)</w:t>
      </w:r>
      <w:r>
        <w:tab/>
      </w:r>
      <w:r w:rsidR="0026652E" w:rsidRPr="007C05E0">
        <w:t>Language barriers: Contracts are predominantly in English, which is not spoken by a large number of the populations at issue. Furthermore, these contracts often use complex legal language and consequently even those consumers who are fluent in English may still fail to understand the true implications of the provisions.</w:t>
      </w:r>
    </w:p>
    <w:p w14:paraId="4A39BBA2" w14:textId="390C92EB" w:rsidR="0026652E" w:rsidRPr="007C05E0" w:rsidRDefault="007C05E0" w:rsidP="007C05E0">
      <w:pPr>
        <w:pStyle w:val="enumlev1"/>
      </w:pPr>
      <w:proofErr w:type="gramStart"/>
      <w:r>
        <w:t>iv)</w:t>
      </w:r>
      <w:r>
        <w:tab/>
      </w:r>
      <w:r w:rsidR="0026652E" w:rsidRPr="007C05E0">
        <w:t>Providers</w:t>
      </w:r>
      <w:proofErr w:type="gramEnd"/>
      <w:r w:rsidR="0026652E" w:rsidRPr="007C05E0">
        <w:t xml:space="preserve"> stipulate a number of obligations towards customers in these agreements. Areas such as fraud and funds protection are of concern. Of the agreements reviewed, only 50 per cent of agreements outlined specific obligations related to fraud and funds protection. Moreover, the customer must notify the provider as a pre-condition for providers to address incidences of fraud, when consumers may not be in the best position to identify a fraud.</w:t>
      </w:r>
    </w:p>
    <w:p w14:paraId="23E021E7" w14:textId="0EE62298" w:rsidR="0026652E" w:rsidRPr="007C05E0" w:rsidRDefault="007C05E0" w:rsidP="007C05E0">
      <w:pPr>
        <w:pStyle w:val="enumlev1"/>
      </w:pPr>
      <w:r>
        <w:t>v)</w:t>
      </w:r>
      <w:r>
        <w:tab/>
      </w:r>
      <w:r w:rsidR="0026652E" w:rsidRPr="007C05E0">
        <w:t xml:space="preserve">Over 80 per cent of contracts contain clauses permitting providers to share information with third parties, such as credit reference bureaus, provider agents and subsidiaries, and also </w:t>
      </w:r>
      <w:r w:rsidR="005645E5">
        <w:t>"</w:t>
      </w:r>
      <w:r w:rsidR="0026652E" w:rsidRPr="007C05E0">
        <w:t>for reasonable commercial purposes related to the provision of services</w:t>
      </w:r>
      <w:r w:rsidR="005645E5">
        <w:t>"</w:t>
      </w:r>
      <w:r w:rsidR="0026652E" w:rsidRPr="007C05E0">
        <w:t>. This is quite vague and may give providers overbroad licen</w:t>
      </w:r>
      <w:r w:rsidR="007E50E2" w:rsidRPr="007C05E0">
        <w:t>c</w:t>
      </w:r>
      <w:r w:rsidR="0026652E" w:rsidRPr="007C05E0">
        <w:t>e to share consumer data, which raises privacy concerns. Management of privacy and data protection is further complicated by the lack of specific data protection legislation in the jurisdictions reviewed. Consumers have to rely on provisions contained in various pieces of legislation that do not comprehensively protect them.</w:t>
      </w:r>
    </w:p>
    <w:p w14:paraId="6881628C" w14:textId="2AC65296" w:rsidR="0026652E" w:rsidRPr="007C05E0" w:rsidRDefault="007C05E0" w:rsidP="00537AF8">
      <w:pPr>
        <w:pStyle w:val="enumlev1"/>
        <w:keepNext/>
        <w:keepLines/>
      </w:pPr>
      <w:proofErr w:type="gramStart"/>
      <w:r>
        <w:lastRenderedPageBreak/>
        <w:t>vi)</w:t>
      </w:r>
      <w:r>
        <w:tab/>
      </w:r>
      <w:r w:rsidR="0026652E" w:rsidRPr="007C05E0">
        <w:t>Half</w:t>
      </w:r>
      <w:proofErr w:type="gramEnd"/>
      <w:r w:rsidR="0026652E" w:rsidRPr="007C05E0">
        <w:t xml:space="preserve"> of the contracts included clauses requiring consumers to indemnity providers for legal fees incurred in pursuing a legal matter related to their offer of service to the consumer. Such clauses could result in customers avoiding pursuing redress, even where they have a valid complaint, for fear that they may accrue legal fees that they cannot afford.</w:t>
      </w:r>
    </w:p>
    <w:p w14:paraId="46AE8793" w14:textId="718DE1E0" w:rsidR="0026652E" w:rsidRPr="00EE6CCE" w:rsidRDefault="007C05E0" w:rsidP="007C05E0">
      <w:pPr>
        <w:pStyle w:val="enumlev1"/>
      </w:pPr>
      <w:r>
        <w:t>vii)</w:t>
      </w:r>
      <w:r>
        <w:tab/>
      </w:r>
      <w:r w:rsidR="0026652E" w:rsidRPr="007C05E0">
        <w:t>Clauses governing a change of terms and conditions by providers can be problematic, such as those th</w:t>
      </w:r>
      <w:r w:rsidR="0026652E" w:rsidRPr="00EE6CCE">
        <w:t>at result in customers being legally required to accept terms and conditions that are retroactively introduced, whether they have read and agreed to these new terms or not.</w:t>
      </w:r>
    </w:p>
    <w:p w14:paraId="3093EFC4" w14:textId="77777777" w:rsidR="0026652E" w:rsidRPr="00EE6CCE" w:rsidRDefault="0026652E" w:rsidP="007C05E0">
      <w:r w:rsidRPr="00EE6CCE">
        <w:t>The contracts reviewed provide a useful snapshot of practices in the area of DFS user agreements and it is possible that the findings may not apply across the board in the various jurisdictions. However, regulators and policy makers would do well to carry out a more detailed analysis, looking at a greater number of contracts and potentially conducting consumer surveys in order to establish whether the issues highlighted are indeed representative of the challenges consumers are encountering in their respective markets. If they are encountering these challenges, the recommendations detailed in this Technical Report will be a useful starting point for revamping the DFS landscape.</w:t>
      </w:r>
    </w:p>
    <w:p w14:paraId="3661F21E" w14:textId="77777777" w:rsidR="0026652E" w:rsidRPr="00EE6CCE" w:rsidRDefault="0026652E" w:rsidP="007C05E0">
      <w:r w:rsidRPr="00EE6CCE">
        <w:t>In addition to the contract specific concerns highlighted above, an examination of the country legal frameworks revealed that in some instances, laws/regulations might need greater specificity in order to ensure that consumers are better protected. It was observed that in instances where providers may not be directly flouting laws or regulations, the existing provisions as framed have the net effect of causing consumer harm. For example, with regard to provisions requiring transparency of fees and charges: Often the law will state that providers need to make consumers aware of the fees prior to signing on to contracts or purchasing services, but the provisions do not specially require that this should be stipulated in the user agreement itself. As such, a provider may technically be complying, as they make this information available in another location (on their website for instance), but customers may not be able to access these sources, especially those who do not have access to the Internet. This means that they are not informed of the associated charges at the point where they accept contract terms and conditions.</w:t>
      </w:r>
    </w:p>
    <w:p w14:paraId="6692406A" w14:textId="46E1069F" w:rsidR="0026652E" w:rsidRPr="00EE6CCE" w:rsidRDefault="0026652E" w:rsidP="007C05E0">
      <w:r w:rsidRPr="00EE6CCE">
        <w:t xml:space="preserve">Overall, to ensure improved consumer experience as they navigate the DFS landscape, </w:t>
      </w:r>
      <w:r w:rsidR="007E50E2">
        <w:t>the following is needed</w:t>
      </w:r>
      <w:r w:rsidRPr="00EE6CCE">
        <w:t>:</w:t>
      </w:r>
    </w:p>
    <w:p w14:paraId="13BE0258" w14:textId="41C7E0B2" w:rsidR="0026652E" w:rsidRPr="00EE6CCE" w:rsidRDefault="0026652E" w:rsidP="007C05E0">
      <w:pPr>
        <w:pStyle w:val="enumlev1"/>
      </w:pPr>
      <w:r w:rsidRPr="00EE6CCE">
        <w:t>•</w:t>
      </w:r>
      <w:r w:rsidRPr="00EE6CCE">
        <w:tab/>
        <w:t>User agreements that are consumer friendly in terms of language, length of contracts and transparency of provisions.</w:t>
      </w:r>
    </w:p>
    <w:p w14:paraId="7B6CA9A8" w14:textId="77777777" w:rsidR="0026652E" w:rsidRPr="00EE6CCE" w:rsidRDefault="0026652E" w:rsidP="007C05E0">
      <w:pPr>
        <w:pStyle w:val="enumlev1"/>
      </w:pPr>
      <w:r w:rsidRPr="00EE6CCE">
        <w:t>•</w:t>
      </w:r>
      <w:r w:rsidRPr="00EE6CCE">
        <w:tab/>
        <w:t>Greater scrutiny by regulators of these provider agreements. They might look at how providers word their obligations to ensure that consumers are not facing undue burdens and they might also generally analyse agreements to ensure key areas of consumer protection are captured in the agreement.</w:t>
      </w:r>
    </w:p>
    <w:p w14:paraId="12B57B02" w14:textId="77777777" w:rsidR="0026652E" w:rsidRPr="00EE6CCE" w:rsidRDefault="0026652E" w:rsidP="007C05E0">
      <w:pPr>
        <w:pStyle w:val="enumlev1"/>
      </w:pPr>
      <w:r w:rsidRPr="00EE6CCE">
        <w:t>•</w:t>
      </w:r>
      <w:r w:rsidRPr="00EE6CCE">
        <w:tab/>
        <w:t>Legislative amendments, as required, to improve protection for DFS consumers.</w:t>
      </w:r>
    </w:p>
    <w:p w14:paraId="0CD496BC" w14:textId="573CC1A2" w:rsidR="0026652E" w:rsidRPr="0026652E" w:rsidRDefault="0026652E" w:rsidP="007C05E0">
      <w:pPr>
        <w:pStyle w:val="enumlev1"/>
        <w:rPr>
          <w:lang w:eastAsia="ja-JP"/>
        </w:rPr>
      </w:pPr>
      <w:r w:rsidRPr="00EE6CCE">
        <w:t>•</w:t>
      </w:r>
      <w:r w:rsidRPr="00EE6CCE">
        <w:tab/>
        <w:t>Consumer education and awareness to help them understand their legal rights and how to navigate redress when those rights are violated.</w:t>
      </w:r>
    </w:p>
    <w:p w14:paraId="4D173F09" w14:textId="5B6E9727" w:rsidR="0026652E" w:rsidRPr="00E94D8C" w:rsidRDefault="00935B2F" w:rsidP="00935B2F">
      <w:pPr>
        <w:pStyle w:val="Heading1"/>
        <w:rPr>
          <w:szCs w:val="24"/>
          <w:lang w:bidi="ar-DZ"/>
        </w:rPr>
      </w:pPr>
      <w:bookmarkStart w:id="5" w:name="_Toc401158818"/>
      <w:bookmarkStart w:id="6" w:name="_Toc401159823"/>
      <w:bookmarkStart w:id="7" w:name="_Toc8384777"/>
      <w:bookmarkStart w:id="8" w:name="_Toc8394709"/>
      <w:bookmarkStart w:id="9" w:name="_Toc18677442"/>
      <w:r>
        <w:t>1</w:t>
      </w:r>
      <w:r>
        <w:tab/>
      </w:r>
      <w:r w:rsidR="0026652E" w:rsidRPr="00AB2A6B">
        <w:t>Scope</w:t>
      </w:r>
      <w:bookmarkEnd w:id="5"/>
      <w:bookmarkEnd w:id="6"/>
      <w:bookmarkEnd w:id="7"/>
      <w:bookmarkEnd w:id="8"/>
      <w:bookmarkEnd w:id="9"/>
    </w:p>
    <w:p w14:paraId="0FDA0D7F" w14:textId="77777777" w:rsidR="0026652E" w:rsidRPr="00E94D8C" w:rsidRDefault="0026652E" w:rsidP="0026652E">
      <w:pPr>
        <w:rPr>
          <w:szCs w:val="24"/>
        </w:rPr>
      </w:pPr>
      <w:r w:rsidRPr="00E94D8C">
        <w:rPr>
          <w:szCs w:val="24"/>
        </w:rPr>
        <w:t>See Summary.</w:t>
      </w:r>
    </w:p>
    <w:p w14:paraId="3B4470B8" w14:textId="12CF90B7" w:rsidR="0026652E" w:rsidRPr="00E94D8C" w:rsidRDefault="00935B2F" w:rsidP="00935B2F">
      <w:pPr>
        <w:pStyle w:val="Heading1"/>
        <w:rPr>
          <w:szCs w:val="24"/>
          <w:lang w:bidi="ar-DZ"/>
        </w:rPr>
      </w:pPr>
      <w:bookmarkStart w:id="10" w:name="_Toc401158819"/>
      <w:bookmarkStart w:id="11" w:name="_Toc401159824"/>
      <w:bookmarkStart w:id="12" w:name="_Toc8384778"/>
      <w:bookmarkStart w:id="13" w:name="_Toc8394710"/>
      <w:bookmarkStart w:id="14" w:name="_Toc18677443"/>
      <w:r>
        <w:t>2</w:t>
      </w:r>
      <w:r>
        <w:tab/>
      </w:r>
      <w:r w:rsidR="0026652E" w:rsidRPr="00AB2A6B">
        <w:t>References</w:t>
      </w:r>
      <w:bookmarkEnd w:id="10"/>
      <w:bookmarkEnd w:id="11"/>
      <w:bookmarkEnd w:id="12"/>
      <w:bookmarkEnd w:id="13"/>
      <w:bookmarkEnd w:id="14"/>
    </w:p>
    <w:p w14:paraId="4BA5036E" w14:textId="77777777" w:rsidR="0026652E" w:rsidRPr="00E94D8C" w:rsidRDefault="0026652E" w:rsidP="0026652E">
      <w:pPr>
        <w:rPr>
          <w:szCs w:val="24"/>
          <w:lang w:eastAsia="ja-JP" w:bidi="ar-DZ"/>
        </w:rPr>
      </w:pPr>
      <w:r w:rsidRPr="00E94D8C">
        <w:rPr>
          <w:szCs w:val="24"/>
          <w:lang w:eastAsia="ja-JP" w:bidi="ar-DZ"/>
        </w:rPr>
        <w:t>None.</w:t>
      </w:r>
    </w:p>
    <w:p w14:paraId="148182D5" w14:textId="006C3BF6" w:rsidR="0026652E" w:rsidRPr="00E94D8C" w:rsidRDefault="00935B2F" w:rsidP="00935B2F">
      <w:pPr>
        <w:pStyle w:val="Heading1"/>
        <w:rPr>
          <w:lang w:bidi="ar-DZ"/>
        </w:rPr>
      </w:pPr>
      <w:bookmarkStart w:id="15" w:name="_Toc401158820"/>
      <w:bookmarkStart w:id="16" w:name="_Toc401159825"/>
      <w:bookmarkStart w:id="17" w:name="_Toc8384779"/>
      <w:bookmarkStart w:id="18" w:name="_Toc8394711"/>
      <w:bookmarkStart w:id="19" w:name="_Toc18677444"/>
      <w:r>
        <w:lastRenderedPageBreak/>
        <w:t>3</w:t>
      </w:r>
      <w:r>
        <w:tab/>
      </w:r>
      <w:r w:rsidR="0026652E" w:rsidRPr="00AB2A6B">
        <w:t>Terms</w:t>
      </w:r>
      <w:r w:rsidR="0026652E" w:rsidRPr="00E94D8C">
        <w:rPr>
          <w:lang w:bidi="ar-DZ"/>
        </w:rPr>
        <w:t xml:space="preserve"> and definitions</w:t>
      </w:r>
      <w:bookmarkEnd w:id="15"/>
      <w:bookmarkEnd w:id="16"/>
      <w:bookmarkEnd w:id="17"/>
      <w:bookmarkEnd w:id="18"/>
      <w:bookmarkEnd w:id="19"/>
    </w:p>
    <w:p w14:paraId="4784E01F" w14:textId="036E3944" w:rsidR="0026652E" w:rsidRPr="00E94D8C" w:rsidRDefault="00AB2A6B" w:rsidP="00935B2F">
      <w:pPr>
        <w:pStyle w:val="Heading2"/>
        <w:rPr>
          <w:lang w:bidi="ar-DZ"/>
        </w:rPr>
      </w:pPr>
      <w:bookmarkStart w:id="20" w:name="_Toc401158821"/>
      <w:bookmarkStart w:id="21" w:name="_Toc401159826"/>
      <w:bookmarkStart w:id="22" w:name="_Toc8384780"/>
      <w:bookmarkStart w:id="23" w:name="_Toc8394712"/>
      <w:bookmarkStart w:id="24" w:name="_Toc18677445"/>
      <w:r>
        <w:rPr>
          <w:lang w:bidi="ar-DZ"/>
        </w:rPr>
        <w:t>3.1</w:t>
      </w:r>
      <w:r>
        <w:rPr>
          <w:lang w:bidi="ar-DZ"/>
        </w:rPr>
        <w:tab/>
      </w:r>
      <w:r w:rsidR="0026652E" w:rsidRPr="00E94D8C">
        <w:rPr>
          <w:lang w:bidi="ar-DZ"/>
        </w:rPr>
        <w:t>Terms defined elsewhere</w:t>
      </w:r>
      <w:bookmarkEnd w:id="20"/>
      <w:bookmarkEnd w:id="21"/>
      <w:bookmarkEnd w:id="22"/>
      <w:bookmarkEnd w:id="23"/>
      <w:bookmarkEnd w:id="24"/>
    </w:p>
    <w:p w14:paraId="6C4F9F37" w14:textId="77777777" w:rsidR="0026652E" w:rsidRPr="00E94D8C" w:rsidRDefault="0026652E" w:rsidP="0026652E">
      <w:pPr>
        <w:rPr>
          <w:szCs w:val="24"/>
        </w:rPr>
      </w:pPr>
      <w:r w:rsidRPr="00E94D8C">
        <w:rPr>
          <w:bCs/>
          <w:szCs w:val="24"/>
        </w:rPr>
        <w:t>None.</w:t>
      </w:r>
    </w:p>
    <w:p w14:paraId="459BF38C" w14:textId="7C573D09" w:rsidR="0026652E" w:rsidRPr="00E94D8C" w:rsidRDefault="00AB2A6B" w:rsidP="0026652E">
      <w:pPr>
        <w:pStyle w:val="Heading2"/>
        <w:numPr>
          <w:ilvl w:val="1"/>
          <w:numId w:val="0"/>
        </w:numPr>
        <w:tabs>
          <w:tab w:val="num" w:pos="576"/>
        </w:tabs>
        <w:ind w:left="576" w:hanging="576"/>
        <w:rPr>
          <w:szCs w:val="24"/>
          <w:lang w:bidi="ar-DZ"/>
        </w:rPr>
      </w:pPr>
      <w:bookmarkStart w:id="25" w:name="_Toc401158822"/>
      <w:bookmarkStart w:id="26" w:name="_Toc401159827"/>
      <w:bookmarkStart w:id="27" w:name="_Toc8384781"/>
      <w:bookmarkStart w:id="28" w:name="_Toc8394713"/>
      <w:bookmarkStart w:id="29" w:name="_Toc18677446"/>
      <w:r>
        <w:rPr>
          <w:szCs w:val="24"/>
          <w:lang w:bidi="ar-DZ"/>
        </w:rPr>
        <w:t>3.2</w:t>
      </w:r>
      <w:r>
        <w:rPr>
          <w:szCs w:val="24"/>
          <w:lang w:bidi="ar-DZ"/>
        </w:rPr>
        <w:tab/>
      </w:r>
      <w:r w:rsidR="0026652E" w:rsidRPr="00E94D8C">
        <w:rPr>
          <w:szCs w:val="24"/>
          <w:lang w:bidi="ar-DZ"/>
        </w:rPr>
        <w:t>Terms defined here</w:t>
      </w:r>
      <w:bookmarkEnd w:id="25"/>
      <w:bookmarkEnd w:id="26"/>
      <w:bookmarkEnd w:id="27"/>
      <w:bookmarkEnd w:id="28"/>
      <w:bookmarkEnd w:id="29"/>
    </w:p>
    <w:p w14:paraId="1135C58D" w14:textId="77777777" w:rsidR="0026652E" w:rsidRPr="00E94D8C" w:rsidRDefault="0026652E" w:rsidP="0026652E">
      <w:pPr>
        <w:rPr>
          <w:szCs w:val="24"/>
        </w:rPr>
      </w:pPr>
      <w:r w:rsidRPr="00E94D8C">
        <w:rPr>
          <w:bCs/>
          <w:szCs w:val="24"/>
        </w:rPr>
        <w:t>None.</w:t>
      </w:r>
    </w:p>
    <w:p w14:paraId="56E85E81" w14:textId="6ADB59DA" w:rsidR="0026652E" w:rsidRPr="00E94D8C" w:rsidRDefault="00935B2F" w:rsidP="00935B2F">
      <w:pPr>
        <w:pStyle w:val="Heading1"/>
        <w:rPr>
          <w:szCs w:val="24"/>
          <w:lang w:bidi="ar-DZ"/>
        </w:rPr>
      </w:pPr>
      <w:bookmarkStart w:id="30" w:name="_Toc401158823"/>
      <w:bookmarkStart w:id="31" w:name="_Toc401159828"/>
      <w:bookmarkStart w:id="32" w:name="_Toc8384782"/>
      <w:bookmarkStart w:id="33" w:name="_Toc8394714"/>
      <w:bookmarkStart w:id="34" w:name="_Toc18677447"/>
      <w:r>
        <w:t>4</w:t>
      </w:r>
      <w:r>
        <w:tab/>
      </w:r>
      <w:r w:rsidR="0026652E" w:rsidRPr="00AB2A6B">
        <w:t>Abbreviations</w:t>
      </w:r>
      <w:bookmarkEnd w:id="30"/>
      <w:bookmarkEnd w:id="31"/>
      <w:bookmarkEnd w:id="32"/>
      <w:bookmarkEnd w:id="33"/>
      <w:bookmarkEnd w:id="34"/>
    </w:p>
    <w:p w14:paraId="2B7E621E" w14:textId="2D7ACB5B" w:rsidR="0026652E" w:rsidRDefault="007E50E2" w:rsidP="00935B2F">
      <w:pPr>
        <w:rPr>
          <w:lang w:eastAsia="ja-JP" w:bidi="ar-DZ"/>
        </w:rPr>
      </w:pPr>
      <w:r>
        <w:rPr>
          <w:lang w:eastAsia="ja-JP" w:bidi="ar-DZ"/>
        </w:rPr>
        <w:t>DFS</w:t>
      </w:r>
      <w:r>
        <w:rPr>
          <w:lang w:eastAsia="ja-JP" w:bidi="ar-DZ"/>
        </w:rPr>
        <w:tab/>
        <w:t>Digital Financial Services</w:t>
      </w:r>
    </w:p>
    <w:p w14:paraId="0F1102AF" w14:textId="0E91229B" w:rsidR="004A01A3" w:rsidRDefault="004A01A3" w:rsidP="00935B2F">
      <w:pPr>
        <w:rPr>
          <w:lang w:eastAsia="ja-JP" w:bidi="ar-DZ"/>
        </w:rPr>
      </w:pPr>
      <w:r>
        <w:rPr>
          <w:lang w:eastAsia="ja-JP" w:bidi="ar-DZ"/>
        </w:rPr>
        <w:t>MNO</w:t>
      </w:r>
      <w:r>
        <w:rPr>
          <w:lang w:eastAsia="ja-JP" w:bidi="ar-DZ"/>
        </w:rPr>
        <w:tab/>
      </w:r>
      <w:r w:rsidRPr="00EE6CCE">
        <w:t>Mobile N</w:t>
      </w:r>
      <w:r>
        <w:t>etwork Operator</w:t>
      </w:r>
    </w:p>
    <w:p w14:paraId="2B41E83C" w14:textId="4A7D28F0" w:rsidR="00245EA8" w:rsidRDefault="00245EA8" w:rsidP="00935B2F">
      <w:r>
        <w:rPr>
          <w:lang w:eastAsia="ja-JP" w:bidi="ar-DZ"/>
        </w:rPr>
        <w:t>SMS</w:t>
      </w:r>
      <w:r>
        <w:rPr>
          <w:lang w:eastAsia="ja-JP" w:bidi="ar-DZ"/>
        </w:rPr>
        <w:tab/>
      </w:r>
      <w:r w:rsidR="00935B2F">
        <w:t>S</w:t>
      </w:r>
      <w:r w:rsidR="00935B2F" w:rsidRPr="00EE6CCE">
        <w:t xml:space="preserve">hort </w:t>
      </w:r>
      <w:r w:rsidR="00935B2F">
        <w:t>M</w:t>
      </w:r>
      <w:r w:rsidR="00935B2F" w:rsidRPr="00EE6CCE">
        <w:t xml:space="preserve">essage </w:t>
      </w:r>
      <w:r w:rsidR="00935B2F">
        <w:t>S</w:t>
      </w:r>
      <w:r w:rsidR="00935B2F" w:rsidRPr="00EE6CCE">
        <w:t>ervice</w:t>
      </w:r>
    </w:p>
    <w:p w14:paraId="3F2838B9" w14:textId="6B8F4BFC" w:rsidR="006E3C18" w:rsidRDefault="006E3C18" w:rsidP="00935B2F">
      <w:r>
        <w:t>USSD</w:t>
      </w:r>
      <w:r>
        <w:tab/>
      </w:r>
      <w:r w:rsidRPr="00EE6CCE">
        <w:t>Unstruct</w:t>
      </w:r>
      <w:r>
        <w:t>ured Supplementary Service Data</w:t>
      </w:r>
    </w:p>
    <w:p w14:paraId="60D1F63A" w14:textId="67502713" w:rsidR="00E30922" w:rsidRPr="00EE6CCE" w:rsidRDefault="00935B2F" w:rsidP="00935B2F">
      <w:pPr>
        <w:pStyle w:val="Heading1"/>
        <w:rPr>
          <w:rFonts w:eastAsia="MS Mincho" w:cs="Arial"/>
          <w:b w:val="0"/>
          <w:szCs w:val="32"/>
          <w:lang w:eastAsia="ja-JP"/>
        </w:rPr>
      </w:pPr>
      <w:bookmarkStart w:id="35" w:name="_Toc8394715"/>
      <w:bookmarkStart w:id="36" w:name="_Toc18677448"/>
      <w:r>
        <w:t>5</w:t>
      </w:r>
      <w:r>
        <w:tab/>
      </w:r>
      <w:r w:rsidR="00E073D1" w:rsidRPr="00EE6CCE">
        <w:t>Introduction</w:t>
      </w:r>
      <w:bookmarkEnd w:id="4"/>
      <w:bookmarkEnd w:id="35"/>
      <w:bookmarkEnd w:id="36"/>
    </w:p>
    <w:p w14:paraId="71DFEC81" w14:textId="18AF6FB5" w:rsidR="00790962" w:rsidRPr="00EE6CCE" w:rsidRDefault="00790962" w:rsidP="00935B2F">
      <w:r w:rsidRPr="00EE6CCE">
        <w:t>The delivery of financial services through digital means has been lauded as a key ingredient for the rise in financial inclusion numbers in many developing countries. Through this avenue, products and services such as money transfer, credit and insurance have become much more accessible to previously under-served populations. As a prerequisite to enjoying these services, consumers are required to enter into contracts with the relevant DFS providers in their markets. However, in some cases, these agreements may contain provisions that are unfair or perilous for customers, putting them at risk of significant economic loss. More specifically, contract clauses are sometimes: (</w:t>
      </w:r>
      <w:r w:rsidR="002A1BBB" w:rsidRPr="00EE6CCE">
        <w:t>1</w:t>
      </w:r>
      <w:r w:rsidRPr="00EE6CCE">
        <w:t>)</w:t>
      </w:r>
      <w:r w:rsidR="00EF25D8">
        <w:t> </w:t>
      </w:r>
      <w:r w:rsidRPr="00EE6CCE">
        <w:t>unclear or difficult to understand, especially as they are usually written in complex or technical language; (</w:t>
      </w:r>
      <w:r w:rsidR="002A1BBB" w:rsidRPr="00EE6CCE">
        <w:t>2</w:t>
      </w:r>
      <w:r w:rsidRPr="00EE6CCE">
        <w:t>)</w:t>
      </w:r>
      <w:r w:rsidR="00EF25D8">
        <w:t> </w:t>
      </w:r>
      <w:r w:rsidRPr="00EE6CCE">
        <w:t>too onerous; (</w:t>
      </w:r>
      <w:r w:rsidR="002A1BBB" w:rsidRPr="00EE6CCE">
        <w:t>3</w:t>
      </w:r>
      <w:r w:rsidRPr="00EE6CCE">
        <w:t>)</w:t>
      </w:r>
      <w:r w:rsidR="00EF25D8">
        <w:t> </w:t>
      </w:r>
      <w:r w:rsidRPr="00EE6CCE">
        <w:t>very lengthy; (</w:t>
      </w:r>
      <w:r w:rsidR="002A1BBB" w:rsidRPr="00EE6CCE">
        <w:t>4</w:t>
      </w:r>
      <w:r w:rsidRPr="00EE6CCE">
        <w:t>)</w:t>
      </w:r>
      <w:r w:rsidR="00EF25D8">
        <w:t> </w:t>
      </w:r>
      <w:r w:rsidRPr="00EE6CCE">
        <w:t>have crucial terms missing; and (</w:t>
      </w:r>
      <w:r w:rsidR="00206576" w:rsidRPr="00EE6CCE">
        <w:t>5</w:t>
      </w:r>
      <w:r w:rsidRPr="00EE6CCE">
        <w:t>)</w:t>
      </w:r>
      <w:r w:rsidR="00EF25D8">
        <w:t> </w:t>
      </w:r>
      <w:r w:rsidRPr="00EE6CCE">
        <w:t xml:space="preserve">in contravention of legislation or regulation. </w:t>
      </w:r>
      <w:r w:rsidR="00681187" w:rsidRPr="00EE6CCE">
        <w:t>However, n</w:t>
      </w:r>
      <w:r w:rsidRPr="00EE6CCE">
        <w:t>ot all contract clauses are of concern. Some agreements do try to incorporate pro</w:t>
      </w:r>
      <w:r w:rsidR="00585CB1" w:rsidRPr="00EE6CCE">
        <w:t>visions that protect consumers.</w:t>
      </w:r>
    </w:p>
    <w:p w14:paraId="3680FE1C" w14:textId="70232F6A" w:rsidR="00790962" w:rsidRPr="00EE6CCE" w:rsidRDefault="00790962" w:rsidP="00935B2F">
      <w:r w:rsidRPr="00EE6CCE">
        <w:t xml:space="preserve">A total of </w:t>
      </w:r>
      <w:r w:rsidR="00681187" w:rsidRPr="00EE6CCE">
        <w:t xml:space="preserve">18 </w:t>
      </w:r>
      <w:r w:rsidRPr="00EE6CCE">
        <w:t xml:space="preserve">contracts were selected from </w:t>
      </w:r>
      <w:r w:rsidR="00B00295">
        <w:t>nine</w:t>
      </w:r>
      <w:r w:rsidRPr="00EE6CCE">
        <w:t xml:space="preserve"> countries in Africa</w:t>
      </w:r>
      <w:r w:rsidR="00681187" w:rsidRPr="00EE6CCE">
        <w:t>,</w:t>
      </w:r>
      <w:r w:rsidRPr="00EE6CCE">
        <w:t xml:space="preserve"> namely</w:t>
      </w:r>
      <w:r w:rsidR="00F11337" w:rsidRPr="00EE6CCE">
        <w:t>:</w:t>
      </w:r>
      <w:r w:rsidRPr="00EE6CCE">
        <w:t xml:space="preserve"> Ghana, Kenya, Malawi, Nigeria, South Africa, Tanzania, Uganda, Zambia and Zimbabwe.</w:t>
      </w:r>
    </w:p>
    <w:p w14:paraId="0DA14BB8" w14:textId="77777777" w:rsidR="00790962" w:rsidRPr="00EE6CCE" w:rsidRDefault="00790962" w:rsidP="00935B2F">
      <w:r w:rsidRPr="00EE6CCE">
        <w:t>These contracts were analysed along the following main themes:</w:t>
      </w:r>
    </w:p>
    <w:p w14:paraId="7FE2999F" w14:textId="74C0F2EF" w:rsidR="00790962" w:rsidRPr="00EE6CCE" w:rsidRDefault="00790962" w:rsidP="00827319">
      <w:pPr>
        <w:pStyle w:val="enumlev1"/>
      </w:pPr>
      <w:r w:rsidRPr="00EE6CCE">
        <w:t>•</w:t>
      </w:r>
      <w:r w:rsidRPr="00EE6CCE">
        <w:tab/>
        <w:t xml:space="preserve">Language of </w:t>
      </w:r>
      <w:r w:rsidR="00681187" w:rsidRPr="00EE6CCE">
        <w:t>a</w:t>
      </w:r>
      <w:r w:rsidRPr="00EE6CCE">
        <w:t>greement/</w:t>
      </w:r>
      <w:r w:rsidR="00681187" w:rsidRPr="00EE6CCE">
        <w:t>t</w:t>
      </w:r>
      <w:r w:rsidRPr="00EE6CCE">
        <w:t xml:space="preserve">ransparency of </w:t>
      </w:r>
      <w:r w:rsidR="00681187" w:rsidRPr="00EE6CCE">
        <w:t>c</w:t>
      </w:r>
      <w:r w:rsidRPr="00EE6CCE">
        <w:t>ommunications</w:t>
      </w:r>
    </w:p>
    <w:p w14:paraId="332C696A" w14:textId="1D9984A7" w:rsidR="00790962" w:rsidRPr="00EE6CCE" w:rsidRDefault="00790962" w:rsidP="00827319">
      <w:pPr>
        <w:pStyle w:val="enumlev1"/>
      </w:pPr>
      <w:r w:rsidRPr="00EE6CCE">
        <w:t>•</w:t>
      </w:r>
      <w:r w:rsidRPr="00EE6CCE">
        <w:tab/>
      </w:r>
      <w:r w:rsidR="00A474D1" w:rsidRPr="00EE6CCE">
        <w:rPr>
          <w:color w:val="000000"/>
        </w:rPr>
        <w:t>Provider</w:t>
      </w:r>
      <w:r w:rsidRPr="00EE6CCE">
        <w:rPr>
          <w:color w:val="000000"/>
        </w:rPr>
        <w:t xml:space="preserve"> </w:t>
      </w:r>
      <w:r w:rsidR="00681187" w:rsidRPr="00EE6CCE">
        <w:rPr>
          <w:color w:val="000000"/>
        </w:rPr>
        <w:t>o</w:t>
      </w:r>
      <w:r w:rsidRPr="00EE6CCE">
        <w:rPr>
          <w:color w:val="000000"/>
        </w:rPr>
        <w:t>bligations</w:t>
      </w:r>
    </w:p>
    <w:p w14:paraId="49D4DCB3" w14:textId="196F9955" w:rsidR="00790962" w:rsidRPr="00EE6CCE" w:rsidRDefault="00790962" w:rsidP="00827319">
      <w:pPr>
        <w:pStyle w:val="enumlev1"/>
      </w:pPr>
      <w:r w:rsidRPr="00EE6CCE">
        <w:t>•</w:t>
      </w:r>
      <w:r w:rsidRPr="00EE6CCE">
        <w:tab/>
      </w:r>
      <w:r w:rsidR="00A474D1" w:rsidRPr="00EE6CCE">
        <w:rPr>
          <w:color w:val="000000"/>
        </w:rPr>
        <w:t>Consumer</w:t>
      </w:r>
      <w:r w:rsidRPr="00EE6CCE">
        <w:rPr>
          <w:color w:val="000000"/>
        </w:rPr>
        <w:t xml:space="preserve"> </w:t>
      </w:r>
      <w:r w:rsidR="00681187" w:rsidRPr="00EE6CCE">
        <w:rPr>
          <w:color w:val="000000"/>
        </w:rPr>
        <w:t>o</w:t>
      </w:r>
      <w:r w:rsidRPr="00EE6CCE">
        <w:rPr>
          <w:color w:val="000000"/>
        </w:rPr>
        <w:t>bligations</w:t>
      </w:r>
    </w:p>
    <w:p w14:paraId="0623AD07" w14:textId="09B3D0D3" w:rsidR="00790962" w:rsidRPr="00EE6CCE" w:rsidRDefault="00790962" w:rsidP="00827319">
      <w:pPr>
        <w:pStyle w:val="enumlev1"/>
      </w:pPr>
      <w:r w:rsidRPr="00EE6CCE">
        <w:t>•</w:t>
      </w:r>
      <w:r w:rsidRPr="00EE6CCE">
        <w:tab/>
      </w:r>
      <w:r w:rsidR="00A474D1" w:rsidRPr="00EE6CCE">
        <w:rPr>
          <w:color w:val="000000"/>
        </w:rPr>
        <w:t>Dispute</w:t>
      </w:r>
      <w:r w:rsidRPr="00EE6CCE">
        <w:rPr>
          <w:color w:val="000000"/>
        </w:rPr>
        <w:t xml:space="preserve"> </w:t>
      </w:r>
      <w:r w:rsidR="00681187" w:rsidRPr="00EE6CCE">
        <w:rPr>
          <w:color w:val="000000"/>
        </w:rPr>
        <w:t>r</w:t>
      </w:r>
      <w:r w:rsidRPr="00EE6CCE">
        <w:rPr>
          <w:color w:val="000000"/>
        </w:rPr>
        <w:t>esolution/</w:t>
      </w:r>
      <w:r w:rsidR="00681187" w:rsidRPr="00EE6CCE">
        <w:rPr>
          <w:color w:val="000000"/>
        </w:rPr>
        <w:t>r</w:t>
      </w:r>
      <w:r w:rsidRPr="00EE6CCE">
        <w:rPr>
          <w:color w:val="000000"/>
        </w:rPr>
        <w:t>ecourse</w:t>
      </w:r>
      <w:r w:rsidR="00F11337" w:rsidRPr="00EE6CCE">
        <w:rPr>
          <w:color w:val="000000"/>
        </w:rPr>
        <w:t>.</w:t>
      </w:r>
    </w:p>
    <w:p w14:paraId="21B18B89" w14:textId="10DEF830" w:rsidR="00790962" w:rsidRPr="00EE6CCE" w:rsidRDefault="00790962" w:rsidP="00935B2F">
      <w:r w:rsidRPr="00EE6CCE">
        <w:t xml:space="preserve">This </w:t>
      </w:r>
      <w:r w:rsidR="00EE6CCE" w:rsidRPr="00EE6CCE">
        <w:t>Technical R</w:t>
      </w:r>
      <w:r w:rsidRPr="00EE6CCE">
        <w:t>eport summari</w:t>
      </w:r>
      <w:r w:rsidR="00B00295">
        <w:t>z</w:t>
      </w:r>
      <w:r w:rsidRPr="00EE6CCE">
        <w:t xml:space="preserve">es findings on these specific themes, across the </w:t>
      </w:r>
      <w:r w:rsidR="00B00295">
        <w:t>nine</w:t>
      </w:r>
      <w:r w:rsidRPr="00EE6CCE">
        <w:t xml:space="preserve"> countries where contracts were reviewed. </w:t>
      </w:r>
    </w:p>
    <w:p w14:paraId="3342BDC5" w14:textId="48287D2A" w:rsidR="00790962" w:rsidRPr="00EE6CCE" w:rsidRDefault="00790962" w:rsidP="00935B2F">
      <w:r w:rsidRPr="00EE6CCE">
        <w:t>As part of the country-specific analysis, examples of contract provisions which appear to be in conflict with domestic legislation/regulation</w:t>
      </w:r>
      <w:r w:rsidR="00B00295">
        <w:t xml:space="preserve"> </w:t>
      </w:r>
      <w:r w:rsidR="00B00295" w:rsidRPr="00EE6CCE">
        <w:t>have also set off in boxes</w:t>
      </w:r>
      <w:r w:rsidRPr="00EE6CCE">
        <w:t>.</w:t>
      </w:r>
      <w:r w:rsidR="00991DA4" w:rsidRPr="00EE6CCE">
        <w:t xml:space="preserve"> </w:t>
      </w:r>
      <w:r w:rsidRPr="00EE6CCE">
        <w:t xml:space="preserve">While this analysis addresses potential compliance issues, </w:t>
      </w:r>
      <w:r w:rsidR="00B00295">
        <w:t xml:space="preserve">readers are </w:t>
      </w:r>
      <w:r w:rsidRPr="00EE6CCE">
        <w:t>caution</w:t>
      </w:r>
      <w:r w:rsidR="00B00295">
        <w:t>ed</w:t>
      </w:r>
      <w:r w:rsidRPr="00EE6CCE">
        <w:t xml:space="preserve"> that the final word on the legality of a contract clause must be dec</w:t>
      </w:r>
      <w:r w:rsidR="00585CB1" w:rsidRPr="00EE6CCE">
        <w:t>ided by the appropriate courts.</w:t>
      </w:r>
    </w:p>
    <w:p w14:paraId="2276EE7B" w14:textId="479B8562" w:rsidR="00E40C06" w:rsidRPr="00EE6CCE" w:rsidRDefault="00935B2F" w:rsidP="00935B2F">
      <w:pPr>
        <w:pStyle w:val="Heading1"/>
      </w:pPr>
      <w:bookmarkStart w:id="37" w:name="_Toc8394716"/>
      <w:bookmarkStart w:id="38" w:name="_Toc18677449"/>
      <w:bookmarkStart w:id="39" w:name="_Toc337454154"/>
      <w:r>
        <w:t>6</w:t>
      </w:r>
      <w:r>
        <w:tab/>
      </w:r>
      <w:r w:rsidR="00790962" w:rsidRPr="00EE6CCE">
        <w:t xml:space="preserve">Key </w:t>
      </w:r>
      <w:r w:rsidR="0009314F" w:rsidRPr="00EE6CCE">
        <w:t>h</w:t>
      </w:r>
      <w:r w:rsidR="00790962" w:rsidRPr="00EE6CCE">
        <w:t>ighlights</w:t>
      </w:r>
      <w:bookmarkEnd w:id="37"/>
      <w:bookmarkEnd w:id="38"/>
    </w:p>
    <w:p w14:paraId="47A7BC33" w14:textId="59544CED" w:rsidR="00790962" w:rsidRPr="00EE6CCE" w:rsidRDefault="00790962" w:rsidP="00935B2F">
      <w:r w:rsidRPr="00EE6CCE">
        <w:t xml:space="preserve">The country-specific analyses revealed some good </w:t>
      </w:r>
      <w:r w:rsidR="002D6C61" w:rsidRPr="00EE6CCE">
        <w:t>practices</w:t>
      </w:r>
      <w:r w:rsidRPr="00EE6CCE">
        <w:t xml:space="preserve"> and areas of concern</w:t>
      </w:r>
      <w:r w:rsidR="00681187" w:rsidRPr="00EE6CCE">
        <w:t>,</w:t>
      </w:r>
      <w:r w:rsidRPr="00EE6CCE">
        <w:t xml:space="preserve"> as discussed below</w:t>
      </w:r>
      <w:r w:rsidR="00585CB1" w:rsidRPr="00EE6CCE">
        <w:t>.</w:t>
      </w:r>
    </w:p>
    <w:p w14:paraId="08EBD05D" w14:textId="19C1F5E2" w:rsidR="00790962" w:rsidRPr="00EE6CCE" w:rsidRDefault="00935B2F" w:rsidP="00935B2F">
      <w:pPr>
        <w:pStyle w:val="Heading1"/>
      </w:pPr>
      <w:bookmarkStart w:id="40" w:name="_Toc8394717"/>
      <w:bookmarkStart w:id="41" w:name="_Toc18677450"/>
      <w:r>
        <w:lastRenderedPageBreak/>
        <w:t>7</w:t>
      </w:r>
      <w:r>
        <w:tab/>
      </w:r>
      <w:r w:rsidR="00790962" w:rsidRPr="00EE6CCE">
        <w:t xml:space="preserve">Language of </w:t>
      </w:r>
      <w:r w:rsidR="0009314F" w:rsidRPr="00EE6CCE">
        <w:t>a</w:t>
      </w:r>
      <w:r w:rsidR="00790962" w:rsidRPr="00EE6CCE">
        <w:t xml:space="preserve">greement </w:t>
      </w:r>
      <w:r w:rsidR="00245EA8">
        <w:t>and</w:t>
      </w:r>
      <w:r w:rsidR="00790962" w:rsidRPr="00EE6CCE">
        <w:t xml:space="preserve"> </w:t>
      </w:r>
      <w:r w:rsidR="0009314F" w:rsidRPr="00EE6CCE">
        <w:t>t</w:t>
      </w:r>
      <w:r w:rsidR="00790962" w:rsidRPr="00EE6CCE">
        <w:t xml:space="preserve">ransparency of </w:t>
      </w:r>
      <w:r w:rsidR="0009314F" w:rsidRPr="00EE6CCE">
        <w:t>c</w:t>
      </w:r>
      <w:r w:rsidR="00790962" w:rsidRPr="00EE6CCE">
        <w:t>ommunications</w:t>
      </w:r>
      <w:bookmarkEnd w:id="40"/>
      <w:bookmarkEnd w:id="41"/>
    </w:p>
    <w:p w14:paraId="59A53F79" w14:textId="4519B669" w:rsidR="00790962" w:rsidRPr="00EE6CCE" w:rsidRDefault="00790962" w:rsidP="00935B2F">
      <w:r w:rsidRPr="00EE6CCE">
        <w:t>The language used in all the contracts is English, which is not universally spoken in each country. In addition, given literacy rates in some of the countries, which providers could be expected to know, significant portions of the population will be unable to read the provisions.</w:t>
      </w:r>
      <w:r w:rsidR="00991DA4" w:rsidRPr="00EE6CCE">
        <w:t xml:space="preserve"> </w:t>
      </w:r>
      <w:r w:rsidRPr="00EE6CCE">
        <w:t>Even where the agreements can be read, given the frequent use of complex legal language, the true implications of the agreements may not be fully understood.</w:t>
      </w:r>
      <w:r w:rsidR="00991DA4" w:rsidRPr="00EE6CCE">
        <w:t xml:space="preserve"> </w:t>
      </w:r>
      <w:r w:rsidRPr="00EE6CCE">
        <w:t xml:space="preserve">See Box 1 for sample clauses from user agreements </w:t>
      </w:r>
      <w:r w:rsidR="00245EA8">
        <w:t>that</w:t>
      </w:r>
      <w:r w:rsidR="00245EA8" w:rsidRPr="00EE6CCE">
        <w:t xml:space="preserve"> </w:t>
      </w:r>
      <w:r w:rsidRPr="00EE6CCE">
        <w:t>may be considered in conflict with domestic legal and regulatory requirements.</w:t>
      </w:r>
    </w:p>
    <w:p w14:paraId="3380EDEF" w14:textId="12A28FB7" w:rsidR="00790962" w:rsidRPr="00EE6CCE" w:rsidRDefault="00790962" w:rsidP="00827319">
      <w:pPr>
        <w:rPr>
          <w:szCs w:val="24"/>
        </w:rPr>
      </w:pPr>
      <w:r w:rsidRPr="00EE6CCE">
        <w:rPr>
          <w:szCs w:val="24"/>
        </w:rPr>
        <w:t xml:space="preserve">Another challenge that was identified by the review </w:t>
      </w:r>
      <w:r w:rsidR="00681187" w:rsidRPr="00EE6CCE">
        <w:rPr>
          <w:szCs w:val="24"/>
        </w:rPr>
        <w:t xml:space="preserve">was </w:t>
      </w:r>
      <w:r w:rsidRPr="00EE6CCE">
        <w:rPr>
          <w:szCs w:val="24"/>
        </w:rPr>
        <w:t>regard</w:t>
      </w:r>
      <w:r w:rsidR="00681187" w:rsidRPr="00EE6CCE">
        <w:rPr>
          <w:szCs w:val="24"/>
        </w:rPr>
        <w:t>ing</w:t>
      </w:r>
      <w:r w:rsidRPr="00EE6CCE">
        <w:rPr>
          <w:szCs w:val="24"/>
        </w:rPr>
        <w:t xml:space="preserve"> the length of contracts. A majority of the agreements are several pages long. Studies from behavioural science demonstrate that consumers will not read lengthy agreements. This raises the question whether there is truly a meeting of the minds when customers enter into these agreements.</w:t>
      </w:r>
    </w:p>
    <w:p w14:paraId="7434AFA8" w14:textId="0B49C414" w:rsidR="00790962" w:rsidRPr="00EE6CCE" w:rsidRDefault="00790962" w:rsidP="00827319">
      <w:pPr>
        <w:rPr>
          <w:szCs w:val="24"/>
        </w:rPr>
      </w:pPr>
      <w:r w:rsidRPr="00EE6CCE">
        <w:rPr>
          <w:szCs w:val="24"/>
        </w:rPr>
        <w:t>Fees and charges associated with transactions, including for money transfers, bill payment, interest on loans and USSD charges for transactions, are sometimes not disclosed in the agreements. Instead, customers are referred to provider tariffs on websites or to publications that are available from other sources, including at provider branches, customer care centres and agent outlets. A scan of a number of provider websites makes clear that additional details on product offers and other terms are often not contained in the contracts but instead in other places.</w:t>
      </w:r>
      <w:r w:rsidR="00991DA4" w:rsidRPr="00EE6CCE">
        <w:rPr>
          <w:szCs w:val="24"/>
        </w:rPr>
        <w:t xml:space="preserve"> </w:t>
      </w:r>
      <w:r w:rsidRPr="00EE6CCE">
        <w:rPr>
          <w:szCs w:val="24"/>
        </w:rPr>
        <w:t>See also Box</w:t>
      </w:r>
      <w:r w:rsidR="00806D3C">
        <w:rPr>
          <w:szCs w:val="24"/>
        </w:rPr>
        <w:t> </w:t>
      </w:r>
      <w:r w:rsidRPr="00EE6CCE">
        <w:rPr>
          <w:szCs w:val="24"/>
        </w:rPr>
        <w:t xml:space="preserve">2 for </w:t>
      </w:r>
      <w:r w:rsidR="00245EA8">
        <w:rPr>
          <w:szCs w:val="24"/>
        </w:rPr>
        <w:t>ex</w:t>
      </w:r>
      <w:r w:rsidRPr="00EE6CCE">
        <w:rPr>
          <w:szCs w:val="24"/>
        </w:rPr>
        <w:t>ample user agreements deemed suspect with regard to a failure to transparently communicate prices.</w:t>
      </w:r>
    </w:p>
    <w:p w14:paraId="2443A4F6" w14:textId="05F7BF08" w:rsidR="00790962" w:rsidRPr="00EE6CCE" w:rsidRDefault="00790962" w:rsidP="00827319">
      <w:pPr>
        <w:rPr>
          <w:szCs w:val="24"/>
        </w:rPr>
      </w:pPr>
      <w:r w:rsidRPr="00EE6CCE">
        <w:rPr>
          <w:szCs w:val="24"/>
        </w:rPr>
        <w:t xml:space="preserve">The net result is that consumers may not be aware of the costs of services and other important contract terms and it may not be possible for them </w:t>
      </w:r>
      <w:r w:rsidR="000474ED" w:rsidRPr="00EE6CCE">
        <w:rPr>
          <w:szCs w:val="24"/>
        </w:rPr>
        <w:t xml:space="preserve">to discover what those terms are by </w:t>
      </w:r>
      <w:r w:rsidRPr="00EE6CCE">
        <w:rPr>
          <w:szCs w:val="24"/>
        </w:rPr>
        <w:t>access</w:t>
      </w:r>
      <w:r w:rsidR="000474ED" w:rsidRPr="00EE6CCE">
        <w:rPr>
          <w:szCs w:val="24"/>
        </w:rPr>
        <w:t xml:space="preserve">ing </w:t>
      </w:r>
      <w:r w:rsidRPr="00EE6CCE">
        <w:rPr>
          <w:szCs w:val="24"/>
        </w:rPr>
        <w:t xml:space="preserve">sources like websites, particularly for those who use </w:t>
      </w:r>
      <w:r w:rsidR="00245EA8">
        <w:rPr>
          <w:szCs w:val="24"/>
        </w:rPr>
        <w:t>s</w:t>
      </w:r>
      <w:r w:rsidR="000474ED" w:rsidRPr="00EE6CCE">
        <w:rPr>
          <w:szCs w:val="24"/>
        </w:rPr>
        <w:t xml:space="preserve">hort </w:t>
      </w:r>
      <w:r w:rsidR="00245EA8">
        <w:rPr>
          <w:szCs w:val="24"/>
        </w:rPr>
        <w:t>m</w:t>
      </w:r>
      <w:r w:rsidR="000474ED" w:rsidRPr="00EE6CCE">
        <w:rPr>
          <w:szCs w:val="24"/>
        </w:rPr>
        <w:t xml:space="preserve">essage </w:t>
      </w:r>
      <w:r w:rsidR="00245EA8">
        <w:rPr>
          <w:szCs w:val="24"/>
        </w:rPr>
        <w:t>s</w:t>
      </w:r>
      <w:r w:rsidR="000474ED" w:rsidRPr="00EE6CCE">
        <w:rPr>
          <w:szCs w:val="24"/>
        </w:rPr>
        <w:t>ervice (</w:t>
      </w:r>
      <w:r w:rsidRPr="00EE6CCE">
        <w:rPr>
          <w:szCs w:val="24"/>
        </w:rPr>
        <w:t>SMS</w:t>
      </w:r>
      <w:r w:rsidR="000474ED" w:rsidRPr="00EE6CCE">
        <w:rPr>
          <w:szCs w:val="24"/>
        </w:rPr>
        <w:t>)</w:t>
      </w:r>
      <w:r w:rsidR="006E3C18">
        <w:rPr>
          <w:szCs w:val="24"/>
        </w:rPr>
        <w:t xml:space="preserve"> </w:t>
      </w:r>
      <w:proofErr w:type="spellStart"/>
      <w:r w:rsidR="006E3C18">
        <w:rPr>
          <w:szCs w:val="24"/>
        </w:rPr>
        <w:t>or</w:t>
      </w:r>
      <w:r w:rsidRPr="00EE6CCE">
        <w:rPr>
          <w:szCs w:val="24"/>
        </w:rPr>
        <w:t>USSD</w:t>
      </w:r>
      <w:proofErr w:type="spellEnd"/>
      <w:r w:rsidR="006E3C18">
        <w:rPr>
          <w:szCs w:val="24"/>
        </w:rPr>
        <w:t>,</w:t>
      </w:r>
      <w:r w:rsidRPr="00EE6CCE">
        <w:rPr>
          <w:szCs w:val="24"/>
        </w:rPr>
        <w:t xml:space="preserve"> or </w:t>
      </w:r>
      <w:r w:rsidR="00B31178" w:rsidRPr="00EE6CCE">
        <w:rPr>
          <w:szCs w:val="24"/>
        </w:rPr>
        <w:t xml:space="preserve">for those </w:t>
      </w:r>
      <w:r w:rsidRPr="00EE6CCE">
        <w:rPr>
          <w:szCs w:val="24"/>
        </w:rPr>
        <w:t xml:space="preserve">who </w:t>
      </w:r>
      <w:r w:rsidR="00623600" w:rsidRPr="00EE6CCE">
        <w:rPr>
          <w:szCs w:val="24"/>
        </w:rPr>
        <w:t>do not have access to the I</w:t>
      </w:r>
      <w:r w:rsidR="00585CB1" w:rsidRPr="00EE6CCE">
        <w:rPr>
          <w:szCs w:val="24"/>
        </w:rPr>
        <w:t>nternet.</w:t>
      </w:r>
    </w:p>
    <w:p w14:paraId="521C3E9E" w14:textId="3BE55EB2" w:rsidR="00790962" w:rsidRDefault="00790962" w:rsidP="00827319">
      <w:pPr>
        <w:rPr>
          <w:szCs w:val="24"/>
        </w:rPr>
      </w:pPr>
      <w:r w:rsidRPr="00EE6CCE">
        <w:rPr>
          <w:szCs w:val="24"/>
        </w:rPr>
        <w:t xml:space="preserve">In addition to the above, it was also observed that providers do not always disclose the consequences of default for credit products; yet, this is a key term that customers should be made aware of </w:t>
      </w:r>
      <w:r w:rsidRPr="00EE6CCE">
        <w:rPr>
          <w:i/>
          <w:szCs w:val="24"/>
        </w:rPr>
        <w:t>before</w:t>
      </w:r>
      <w:r w:rsidRPr="00EE6CCE">
        <w:rPr>
          <w:szCs w:val="24"/>
        </w:rPr>
        <w:t xml:space="preserve"> they accept a loan facility.</w:t>
      </w:r>
    </w:p>
    <w:tbl>
      <w:tblPr>
        <w:tblStyle w:val="TableGrid"/>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Look w:val="04A0" w:firstRow="1" w:lastRow="0" w:firstColumn="1" w:lastColumn="0" w:noHBand="0" w:noVBand="1"/>
      </w:tblPr>
      <w:tblGrid>
        <w:gridCol w:w="9638"/>
      </w:tblGrid>
      <w:tr w:rsidR="00935B2F" w:rsidRPr="00C9765A" w14:paraId="40C3E716" w14:textId="77777777" w:rsidTr="00C9765A">
        <w:trPr>
          <w:jc w:val="center"/>
        </w:trPr>
        <w:tc>
          <w:tcPr>
            <w:tcW w:w="9638" w:type="dxa"/>
            <w:shd w:val="clear" w:color="auto" w:fill="DBE5F1"/>
          </w:tcPr>
          <w:p w14:paraId="490B8AEC" w14:textId="48BF49B9" w:rsidR="00935B2F" w:rsidRPr="00C9765A" w:rsidRDefault="00622FE8" w:rsidP="00935B2F">
            <w:pPr>
              <w:pStyle w:val="Headingb"/>
              <w:rPr>
                <w:sz w:val="22"/>
                <w:szCs w:val="22"/>
              </w:rPr>
            </w:pPr>
            <w:r>
              <w:rPr>
                <w:sz w:val="22"/>
                <w:szCs w:val="22"/>
              </w:rPr>
              <w:t>Malawi and</w:t>
            </w:r>
            <w:r w:rsidR="00935B2F" w:rsidRPr="00C9765A">
              <w:rPr>
                <w:sz w:val="22"/>
                <w:szCs w:val="22"/>
              </w:rPr>
              <w:t xml:space="preserve"> Uganda</w:t>
            </w:r>
          </w:p>
          <w:p w14:paraId="56FF7481" w14:textId="77777777" w:rsidR="00935B2F" w:rsidRPr="00C9765A" w:rsidRDefault="00935B2F" w:rsidP="00935B2F">
            <w:pPr>
              <w:pStyle w:val="Headingb"/>
            </w:pPr>
            <w:r w:rsidRPr="00C9765A">
              <w:t>•</w:t>
            </w:r>
            <w:r w:rsidRPr="00C9765A">
              <w:tab/>
              <w:t>Malawi, Consumer Protection Act (2003)</w:t>
            </w:r>
          </w:p>
          <w:p w14:paraId="5FBD78A5" w14:textId="08050241" w:rsidR="00075324" w:rsidRPr="00C9765A" w:rsidRDefault="00075324" w:rsidP="00C9765A">
            <w:pPr>
              <w:pStyle w:val="enumlev1"/>
            </w:pPr>
            <w:r w:rsidRPr="00C9765A">
              <w:t>26-(1)</w:t>
            </w:r>
            <w:r w:rsidR="00C9765A">
              <w:tab/>
            </w:r>
            <w:r w:rsidRPr="00C9765A">
              <w:t>Standard form contracts or agreements shall (b) be drafted in the official language and in characters readable at single sight by any normal sighted person: and</w:t>
            </w:r>
          </w:p>
          <w:p w14:paraId="02CA3381" w14:textId="7D6D0DBF" w:rsidR="00075324" w:rsidRPr="00C9765A" w:rsidRDefault="00075324" w:rsidP="00C9765A">
            <w:pPr>
              <w:pStyle w:val="enumlev1"/>
            </w:pPr>
            <w:r w:rsidRPr="00C9765A">
              <w:t>(c)</w:t>
            </w:r>
            <w:r w:rsidR="00C9765A">
              <w:tab/>
            </w:r>
            <w:proofErr w:type="gramStart"/>
            <w:r w:rsidRPr="00C9765A">
              <w:t>where</w:t>
            </w:r>
            <w:proofErr w:type="gramEnd"/>
            <w:r w:rsidRPr="00C9765A">
              <w:t xml:space="preserve"> the contract is entered into locally, have a written translation into the national local language and shall be read and explained to an illiterate, blind, mute and similarly disabled consumer in a language he understands. </w:t>
            </w:r>
          </w:p>
          <w:p w14:paraId="22267C02" w14:textId="0B26FF58" w:rsidR="00075324" w:rsidRPr="00C9765A" w:rsidRDefault="00075324" w:rsidP="00C9765A">
            <w:pPr>
              <w:pStyle w:val="enumlev1"/>
            </w:pPr>
            <w:r w:rsidRPr="00C9765A">
              <w:t>27(3)</w:t>
            </w:r>
            <w:r w:rsidR="00C9765A">
              <w:tab/>
            </w:r>
            <w:r w:rsidRPr="00C9765A">
              <w:t>For the purposes of this section, an unfair consumer contract means a contract which (e) if in case of a written consumer contract, if the contract is expressed in a language not ordinarily understood by the consumer.</w:t>
            </w:r>
          </w:p>
          <w:p w14:paraId="6797E475" w14:textId="0AD8FBB3" w:rsidR="00075324" w:rsidRPr="00C9765A" w:rsidRDefault="00075324" w:rsidP="009B6B9B">
            <w:pPr>
              <w:pStyle w:val="Headingb"/>
              <w:ind w:left="794" w:hanging="794"/>
            </w:pPr>
            <w:r w:rsidRPr="00C9765A">
              <w:t>•</w:t>
            </w:r>
            <w:r w:rsidRPr="00C9765A">
              <w:tab/>
              <w:t xml:space="preserve">Uganda, Financial Consumer Protection Guidelines </w:t>
            </w:r>
            <w:r w:rsidRPr="009B6B9B">
              <w:rPr>
                <w:b w:val="0"/>
              </w:rPr>
              <w:t>issued by the Bank of Uganda to address the needs of illiterate consumers-</w:t>
            </w:r>
          </w:p>
          <w:p w14:paraId="6872B1B0" w14:textId="3F5584A0" w:rsidR="00075324" w:rsidRPr="00C9765A" w:rsidRDefault="00075324" w:rsidP="00075324">
            <w:pPr>
              <w:pStyle w:val="Headingb"/>
            </w:pPr>
            <w:r w:rsidRPr="00C9765A">
              <w:t>Comment:</w:t>
            </w:r>
          </w:p>
          <w:p w14:paraId="30156B58" w14:textId="654C954F" w:rsidR="00075324" w:rsidRPr="00C9765A" w:rsidRDefault="00075324" w:rsidP="00537AF8">
            <w:pPr>
              <w:spacing w:after="120"/>
            </w:pPr>
            <w:r w:rsidRPr="00C9765A">
              <w:t>The contracts available in both Malawi and Uganda were in English and it could therefore be argued that they are not written in a language comprehensible to all customers, particularly those who are illiterate. Also for DFS products, it is unclear whether oral explanations are being provided to illiterate and disabled consumers.</w:t>
            </w:r>
          </w:p>
        </w:tc>
      </w:tr>
    </w:tbl>
    <w:p w14:paraId="696E9490" w14:textId="0A7B4E2F" w:rsidR="00935B2F" w:rsidRPr="00EE6CCE" w:rsidRDefault="00075324" w:rsidP="005645E5">
      <w:pPr>
        <w:pStyle w:val="FigureNoTitle"/>
      </w:pPr>
      <w:bookmarkStart w:id="42" w:name="_Toc8394693"/>
      <w:bookmarkStart w:id="43" w:name="_Toc18677600"/>
      <w:bookmarkStart w:id="44" w:name="_Toc18677706"/>
      <w:bookmarkStart w:id="45" w:name="_Toc18678330"/>
      <w:r w:rsidRPr="00EE6CCE">
        <w:t xml:space="preserve">Box </w:t>
      </w:r>
      <w:r>
        <w:t>1</w:t>
      </w:r>
      <w:r w:rsidRPr="00EE6CCE">
        <w:t xml:space="preserve"> – Language </w:t>
      </w:r>
      <w:r>
        <w:t xml:space="preserve">and </w:t>
      </w:r>
      <w:r w:rsidRPr="005645E5">
        <w:t>transparency</w:t>
      </w:r>
      <w:r w:rsidRPr="00EE6CCE">
        <w:t xml:space="preserve"> of communications</w:t>
      </w:r>
      <w:bookmarkEnd w:id="42"/>
      <w:bookmarkEnd w:id="43"/>
      <w:bookmarkEnd w:id="44"/>
      <w:bookmarkEnd w:id="4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Look w:val="04A0" w:firstRow="1" w:lastRow="0" w:firstColumn="1" w:lastColumn="0" w:noHBand="0" w:noVBand="1"/>
      </w:tblPr>
      <w:tblGrid>
        <w:gridCol w:w="9629"/>
      </w:tblGrid>
      <w:tr w:rsidR="00075324" w14:paraId="6D8C8CEA" w14:textId="77777777" w:rsidTr="00806D3C">
        <w:tc>
          <w:tcPr>
            <w:tcW w:w="9629" w:type="dxa"/>
            <w:shd w:val="clear" w:color="auto" w:fill="DBE5F1"/>
          </w:tcPr>
          <w:p w14:paraId="03BC5D4D" w14:textId="7E457E7D" w:rsidR="00075324" w:rsidRDefault="00075324" w:rsidP="00075324">
            <w:pPr>
              <w:keepNext/>
              <w:keepLines/>
            </w:pPr>
            <w:bookmarkStart w:id="46" w:name="_Toc8394718"/>
            <w:r w:rsidRPr="00075324">
              <w:rPr>
                <w:b/>
              </w:rPr>
              <w:lastRenderedPageBreak/>
              <w:t>Uganda:</w:t>
            </w:r>
            <w:r w:rsidRPr="00075324">
              <w:t xml:space="preserve"> The Mobile Money Regulations 12 (b) – At mobile money account opening, the consumer shall obtain a copy of the agreement with the service provider. The agreement shall be explained by the agent clearly and in plain language. The terms and conditions provided by the mobile money service provider shall highlight to the consumer the relevant fees, charges, penalties and any other consumer liabilities or obligations in the use of mobile money services. The mobile money customers should be able to access the service fees chargeable from their phones.</w:t>
            </w:r>
          </w:p>
          <w:p w14:paraId="4B126AD5" w14:textId="241D5A9D" w:rsidR="00075324" w:rsidRDefault="00075324" w:rsidP="00075324">
            <w:pPr>
              <w:pStyle w:val="Headingb"/>
            </w:pPr>
            <w:r>
              <w:t>Comment:</w:t>
            </w:r>
          </w:p>
          <w:p w14:paraId="221DD54C" w14:textId="0B517F0B" w:rsidR="00075324" w:rsidRPr="00075324" w:rsidRDefault="00075324" w:rsidP="00537AF8">
            <w:pPr>
              <w:spacing w:after="120"/>
            </w:pPr>
            <w:r w:rsidRPr="00075324">
              <w:t>The agreements reviewed (</w:t>
            </w:r>
            <w:proofErr w:type="spellStart"/>
            <w:r w:rsidRPr="00075324">
              <w:t>Utl</w:t>
            </w:r>
            <w:proofErr w:type="spellEnd"/>
            <w:r w:rsidRPr="00075324">
              <w:t xml:space="preserve"> M-</w:t>
            </w:r>
            <w:proofErr w:type="spellStart"/>
            <w:r w:rsidRPr="00075324">
              <w:t>sente</w:t>
            </w:r>
            <w:proofErr w:type="spellEnd"/>
            <w:r w:rsidRPr="00075324">
              <w:t xml:space="preserve"> and MTN Uganda) did not highlight to the consumer the fees, charges, and penalties.</w:t>
            </w:r>
          </w:p>
        </w:tc>
      </w:tr>
    </w:tbl>
    <w:p w14:paraId="4406D1B6" w14:textId="6EF9EE07" w:rsidR="00075324" w:rsidRPr="00EE6CCE" w:rsidRDefault="00075324" w:rsidP="00075324">
      <w:pPr>
        <w:pStyle w:val="FigureNoTitle"/>
      </w:pPr>
      <w:bookmarkStart w:id="47" w:name="_Toc18677601"/>
      <w:bookmarkStart w:id="48" w:name="_Toc18677707"/>
      <w:bookmarkStart w:id="49" w:name="_Toc18678331"/>
      <w:r w:rsidRPr="00EE6CCE">
        <w:t xml:space="preserve">Box </w:t>
      </w:r>
      <w:r>
        <w:t>2</w:t>
      </w:r>
      <w:r w:rsidRPr="00EE6CCE">
        <w:t xml:space="preserve"> – </w:t>
      </w:r>
      <w:r w:rsidRPr="00075324">
        <w:rPr>
          <w:lang w:val="en-US"/>
        </w:rPr>
        <w:t>Fees and charges</w:t>
      </w:r>
      <w:bookmarkEnd w:id="47"/>
      <w:bookmarkEnd w:id="48"/>
      <w:bookmarkEnd w:id="49"/>
    </w:p>
    <w:p w14:paraId="727A3C83" w14:textId="1B807443" w:rsidR="00790962" w:rsidRPr="00EE6CCE" w:rsidRDefault="00075324" w:rsidP="00075324">
      <w:pPr>
        <w:pStyle w:val="Heading2"/>
      </w:pPr>
      <w:bookmarkStart w:id="50" w:name="_Toc18677451"/>
      <w:r>
        <w:t>6.2</w:t>
      </w:r>
      <w:r>
        <w:tab/>
      </w:r>
      <w:r w:rsidR="00790962" w:rsidRPr="00EE6CCE">
        <w:t xml:space="preserve">Provider </w:t>
      </w:r>
      <w:r w:rsidR="00014B82" w:rsidRPr="00EE6CCE">
        <w:t>o</w:t>
      </w:r>
      <w:r w:rsidR="00790962" w:rsidRPr="00EE6CCE">
        <w:t>bligations</w:t>
      </w:r>
      <w:bookmarkEnd w:id="46"/>
      <w:bookmarkEnd w:id="50"/>
    </w:p>
    <w:p w14:paraId="56706626" w14:textId="6A49C84E" w:rsidR="00790962" w:rsidRPr="00EE6CCE" w:rsidRDefault="00790962" w:rsidP="00075324">
      <w:r w:rsidRPr="00EE6CCE">
        <w:t xml:space="preserve">Some contracts state obligations that providers owe to consumers including: </w:t>
      </w:r>
      <w:r w:rsidR="00014B82" w:rsidRPr="00EE6CCE">
        <w:t>F</w:t>
      </w:r>
      <w:r w:rsidRPr="00EE6CCE">
        <w:t>raud and funds protection; data protection and privacy</w:t>
      </w:r>
      <w:r w:rsidR="008C5A61" w:rsidRPr="00EE6CCE">
        <w:t>,</w:t>
      </w:r>
      <w:r w:rsidRPr="00EE6CCE">
        <w:t xml:space="preserve"> including when customer information is shared with third parties; procedures for reversal of erroneous transactions; and whether consumers are given advance notice of changes to contract terms. The following is a discussion of how often such obligations are stated and, when they are, what is provided.</w:t>
      </w:r>
    </w:p>
    <w:p w14:paraId="310BA3AF" w14:textId="046F8304" w:rsidR="00790962" w:rsidRPr="00EE6CCE" w:rsidRDefault="00075324" w:rsidP="00075324">
      <w:pPr>
        <w:pStyle w:val="Heading3"/>
      </w:pPr>
      <w:bookmarkStart w:id="51" w:name="_Toc8394719"/>
      <w:r>
        <w:t>6.2.1</w:t>
      </w:r>
      <w:r>
        <w:tab/>
      </w:r>
      <w:r w:rsidR="00790962" w:rsidRPr="00EE6CCE">
        <w:t xml:space="preserve">Fraud and </w:t>
      </w:r>
      <w:r w:rsidR="009B28E7" w:rsidRPr="00EE6CCE">
        <w:t>f</w:t>
      </w:r>
      <w:r w:rsidR="00790962" w:rsidRPr="00EE6CCE">
        <w:t xml:space="preserve">unds </w:t>
      </w:r>
      <w:r w:rsidR="009B28E7" w:rsidRPr="00EE6CCE">
        <w:t>p</w:t>
      </w:r>
      <w:r w:rsidR="00790962" w:rsidRPr="00EE6CCE">
        <w:t>rotection</w:t>
      </w:r>
      <w:bookmarkEnd w:id="51"/>
    </w:p>
    <w:p w14:paraId="26934F49" w14:textId="77777777" w:rsidR="00790962" w:rsidRPr="00EE6CCE" w:rsidRDefault="00790962" w:rsidP="00827319">
      <w:r w:rsidRPr="00EE6CCE">
        <w:t>Consumers often lose money through fraudulent activity perpetrated by third parties or even by provider employees or agents. The contracts were examined to establish whether they incorporated provider obligations with regard</w:t>
      </w:r>
      <w:r w:rsidR="000E16ED" w:rsidRPr="00EE6CCE">
        <w:t xml:space="preserve"> to fraud and funds protection.</w:t>
      </w:r>
    </w:p>
    <w:p w14:paraId="7C556DC5" w14:textId="77777777" w:rsidR="00790962" w:rsidRPr="00EE6CCE" w:rsidRDefault="00790962" w:rsidP="000E16ED">
      <w:pPr>
        <w:jc w:val="center"/>
        <w:rPr>
          <w:rFonts w:ascii="Helvetica Neue" w:hAnsi="Helvetica Neue"/>
        </w:rPr>
      </w:pPr>
      <w:r w:rsidRPr="00EE6CCE">
        <w:rPr>
          <w:rFonts w:ascii="Helvetica Neue" w:hAnsi="Helvetica Neue"/>
          <w:noProof/>
          <w:lang w:eastAsia="en-GB"/>
        </w:rPr>
        <w:drawing>
          <wp:inline distT="0" distB="0" distL="0" distR="0" wp14:anchorId="67F93514" wp14:editId="375208A3">
            <wp:extent cx="5048250" cy="282892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4611EFE" w14:textId="5661E143" w:rsidR="00790962" w:rsidRDefault="000E16ED" w:rsidP="00075324">
      <w:pPr>
        <w:pStyle w:val="FigureNoTitle"/>
        <w:rPr>
          <w:rFonts w:eastAsia="Malgun Gothic"/>
        </w:rPr>
      </w:pPr>
      <w:bookmarkStart w:id="52" w:name="_Toc8394699"/>
      <w:bookmarkStart w:id="53" w:name="_Toc18677708"/>
      <w:bookmarkStart w:id="54" w:name="_Toc18678332"/>
      <w:r w:rsidRPr="00EE6CCE">
        <w:rPr>
          <w:rFonts w:eastAsia="Malgun Gothic"/>
        </w:rPr>
        <w:t xml:space="preserve">Figure </w:t>
      </w:r>
      <w:r w:rsidR="00075324">
        <w:rPr>
          <w:rFonts w:eastAsia="Malgun Gothic"/>
        </w:rPr>
        <w:t>1</w:t>
      </w:r>
      <w:r w:rsidR="00622FE8">
        <w:rPr>
          <w:rFonts w:eastAsia="Malgun Gothic"/>
        </w:rPr>
        <w:t xml:space="preserve"> – Fraud and</w:t>
      </w:r>
      <w:r w:rsidRPr="00EE6CCE">
        <w:rPr>
          <w:rFonts w:eastAsia="Malgun Gothic"/>
        </w:rPr>
        <w:t xml:space="preserve"> </w:t>
      </w:r>
      <w:r w:rsidR="009B28E7" w:rsidRPr="00EE6CCE">
        <w:rPr>
          <w:rFonts w:eastAsia="Malgun Gothic"/>
        </w:rPr>
        <w:t>f</w:t>
      </w:r>
      <w:r w:rsidRPr="00EE6CCE">
        <w:rPr>
          <w:rFonts w:eastAsia="Malgun Gothic"/>
        </w:rPr>
        <w:t xml:space="preserve">unds </w:t>
      </w:r>
      <w:r w:rsidR="009B28E7" w:rsidRPr="00EE6CCE">
        <w:rPr>
          <w:rFonts w:eastAsia="Malgun Gothic"/>
        </w:rPr>
        <w:t>p</w:t>
      </w:r>
      <w:r w:rsidRPr="00EE6CCE">
        <w:rPr>
          <w:rFonts w:eastAsia="Malgun Gothic"/>
        </w:rPr>
        <w:t>rotection</w:t>
      </w:r>
      <w:bookmarkEnd w:id="52"/>
      <w:bookmarkEnd w:id="53"/>
      <w:bookmarkEnd w:id="54"/>
    </w:p>
    <w:p w14:paraId="5CA82773" w14:textId="48F6267C" w:rsidR="00075324" w:rsidRPr="00075324" w:rsidRDefault="00075324" w:rsidP="00075324">
      <w:pPr>
        <w:pStyle w:val="Normalaftertitle"/>
        <w:rPr>
          <w:rFonts w:eastAsia="Malgun Gothic"/>
        </w:rPr>
      </w:pPr>
      <w:r w:rsidRPr="00EE6CCE">
        <w:t>As demonstrated in the chart</w:t>
      </w:r>
      <w:r>
        <w:t xml:space="preserve"> of Figure 1</w:t>
      </w:r>
      <w:r w:rsidRPr="00EE6CCE">
        <w:t>, only half of the agreements stipulated specific obligations relating to fraud and funds protection. Examples of such provisions include providers suspending services or closing accounts where they suspect or become aware of fraudulent activity in relation to a customer’s account.</w:t>
      </w:r>
    </w:p>
    <w:p w14:paraId="02A1240B" w14:textId="711D2CE6" w:rsidR="00790962" w:rsidRPr="00EE6CCE" w:rsidRDefault="00790962" w:rsidP="00537AF8">
      <w:pPr>
        <w:keepNext/>
        <w:keepLines/>
      </w:pPr>
      <w:r w:rsidRPr="00EE6CCE">
        <w:lastRenderedPageBreak/>
        <w:t>Notification by customers is a crucial precondition for providers to address cases of fraud. Agreements specify, for instance, that customers will be held responsible for transactions conducted without their authori</w:t>
      </w:r>
      <w:r w:rsidR="006E3C18">
        <w:t>z</w:t>
      </w:r>
      <w:r w:rsidRPr="00EE6CCE">
        <w:t>ation unless they bring this fact to the attention of the provider. Even where customers provide notice of fraud, provider obligations only kick in after they receive such notices, with a disclaimer of liability for any losses or damages suffered by custome</w:t>
      </w:r>
      <w:r w:rsidR="000E16ED" w:rsidRPr="00EE6CCE">
        <w:t>rs prior to such notifications.</w:t>
      </w:r>
    </w:p>
    <w:p w14:paraId="7AF061B4" w14:textId="7315CE7B" w:rsidR="00790962" w:rsidRPr="00EE6CCE" w:rsidRDefault="00537AF8" w:rsidP="00537AF8">
      <w:pPr>
        <w:pStyle w:val="Heading3"/>
      </w:pPr>
      <w:bookmarkStart w:id="55" w:name="_Toc8394720"/>
      <w:r>
        <w:t>6.2.2</w:t>
      </w:r>
      <w:r>
        <w:tab/>
      </w:r>
      <w:r w:rsidR="00790962" w:rsidRPr="00EE6CCE">
        <w:t>Third</w:t>
      </w:r>
      <w:r w:rsidR="006E3C18">
        <w:t>-</w:t>
      </w:r>
      <w:r w:rsidR="00790962" w:rsidRPr="00EE6CCE">
        <w:t>party sharing</w:t>
      </w:r>
      <w:bookmarkEnd w:id="55"/>
    </w:p>
    <w:p w14:paraId="72E140EF" w14:textId="14A1735E" w:rsidR="00790962" w:rsidRPr="00EE6CCE" w:rsidRDefault="00790962" w:rsidP="00827319">
      <w:r w:rsidRPr="00EE6CCE">
        <w:t>Data privacy and protection is another key area of concern. The results from the review show that 83</w:t>
      </w:r>
      <w:r w:rsidR="00317B61" w:rsidRPr="00EE6CCE">
        <w:t xml:space="preserve"> per cent</w:t>
      </w:r>
      <w:r w:rsidRPr="00EE6CCE">
        <w:t xml:space="preserve"> of the contracts reviewed had clauses that permit the provider to share information with third parties, such as credit reference bureaus, law enforcement agencies (both domestic and international), regulators, provider agents, lawyers, auditors and subsidiaries.</w:t>
      </w:r>
    </w:p>
    <w:p w14:paraId="4684FC0C" w14:textId="3292A69B" w:rsidR="00790962" w:rsidRPr="00EE6CCE" w:rsidRDefault="00790962" w:rsidP="00827319">
      <w:pPr>
        <w:spacing w:after="120"/>
      </w:pPr>
      <w:r w:rsidRPr="00EE6CCE">
        <w:t xml:space="preserve">Sharing of customers’ personal information is also permitted in some cases </w:t>
      </w:r>
      <w:r w:rsidR="005645E5">
        <w:t>"</w:t>
      </w:r>
      <w:r w:rsidRPr="00EE6CCE">
        <w:t>for reasonable commercial purposes related to the provision of services</w:t>
      </w:r>
      <w:r w:rsidR="005645E5">
        <w:t>"</w:t>
      </w:r>
      <w:r w:rsidRPr="00EE6CCE">
        <w:rPr>
          <w:i/>
        </w:rPr>
        <w:t>.</w:t>
      </w:r>
      <w:r w:rsidRPr="00EE6CCE">
        <w:t xml:space="preserve"> This very vague phrasing may give providers room to share with undisclosed categories of third parties, rai</w:t>
      </w:r>
      <w:r w:rsidR="000E16ED" w:rsidRPr="00EE6CCE">
        <w:t>sing customer privacy concerns.</w:t>
      </w:r>
    </w:p>
    <w:p w14:paraId="76C62F7F" w14:textId="77777777" w:rsidR="00790962" w:rsidRPr="00EE6CCE" w:rsidRDefault="00790962" w:rsidP="00075324">
      <w:pPr>
        <w:pStyle w:val="Figure"/>
      </w:pPr>
      <w:r w:rsidRPr="00EE6CCE">
        <w:rPr>
          <w:noProof/>
          <w:lang w:eastAsia="en-GB"/>
        </w:rPr>
        <w:drawing>
          <wp:inline distT="0" distB="0" distL="0" distR="0" wp14:anchorId="18E942CA" wp14:editId="705184A5">
            <wp:extent cx="5270500" cy="3074670"/>
            <wp:effectExtent l="0" t="0" r="6350" b="1143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C1924DB" w14:textId="7811688D" w:rsidR="00790962" w:rsidRDefault="000E16ED" w:rsidP="00075324">
      <w:pPr>
        <w:pStyle w:val="FigureNoTitle"/>
        <w:rPr>
          <w:rFonts w:eastAsia="Malgun Gothic"/>
        </w:rPr>
      </w:pPr>
      <w:bookmarkStart w:id="56" w:name="_Toc8394700"/>
      <w:bookmarkStart w:id="57" w:name="_Toc18677709"/>
      <w:bookmarkStart w:id="58" w:name="_Toc18678333"/>
      <w:r w:rsidRPr="00EE6CCE">
        <w:rPr>
          <w:rFonts w:eastAsia="Malgun Gothic"/>
        </w:rPr>
        <w:t xml:space="preserve">Figure </w:t>
      </w:r>
      <w:r w:rsidR="00075324">
        <w:rPr>
          <w:rFonts w:eastAsia="Malgun Gothic"/>
        </w:rPr>
        <w:t>2</w:t>
      </w:r>
      <w:r w:rsidRPr="00EE6CCE">
        <w:rPr>
          <w:rFonts w:eastAsia="Malgun Gothic"/>
        </w:rPr>
        <w:t xml:space="preserve"> – </w:t>
      </w:r>
      <w:r w:rsidR="004477FF">
        <w:rPr>
          <w:rFonts w:eastAsia="Malgun Gothic"/>
        </w:rPr>
        <w:t>Third-</w:t>
      </w:r>
      <w:r w:rsidR="006040AD" w:rsidRPr="00EE6CCE">
        <w:rPr>
          <w:rFonts w:eastAsia="Malgun Gothic"/>
        </w:rPr>
        <w:t>p</w:t>
      </w:r>
      <w:r w:rsidRPr="00EE6CCE">
        <w:rPr>
          <w:rFonts w:eastAsia="Malgun Gothic"/>
        </w:rPr>
        <w:t xml:space="preserve">arty </w:t>
      </w:r>
      <w:r w:rsidR="006040AD" w:rsidRPr="00EE6CCE">
        <w:rPr>
          <w:rFonts w:eastAsia="Malgun Gothic"/>
        </w:rPr>
        <w:t>s</w:t>
      </w:r>
      <w:r w:rsidRPr="00EE6CCE">
        <w:rPr>
          <w:rFonts w:eastAsia="Malgun Gothic"/>
        </w:rPr>
        <w:t>haring</w:t>
      </w:r>
      <w:bookmarkEnd w:id="56"/>
      <w:bookmarkEnd w:id="57"/>
      <w:bookmarkEnd w:id="58"/>
    </w:p>
    <w:p w14:paraId="6E0AA77B" w14:textId="4A809083" w:rsidR="00075324" w:rsidRPr="00075324" w:rsidRDefault="00075324" w:rsidP="00075324">
      <w:pPr>
        <w:pStyle w:val="Normalaftertitle"/>
        <w:rPr>
          <w:rFonts w:eastAsia="Malgun Gothic"/>
        </w:rPr>
      </w:pPr>
      <w:r w:rsidRPr="00EE6CCE">
        <w:t>Third</w:t>
      </w:r>
      <w:r>
        <w:t>-</w:t>
      </w:r>
      <w:r w:rsidRPr="00EE6CCE">
        <w:t>party sharing is especially a concern because providers in some jurisdictions have sold sensitive customer personal information, including financial information.</w:t>
      </w:r>
    </w:p>
    <w:p w14:paraId="4C97870A" w14:textId="06E8E69E" w:rsidR="00790962" w:rsidRPr="00EE6CCE" w:rsidRDefault="00790962" w:rsidP="00827319">
      <w:pPr>
        <w:spacing w:after="240"/>
      </w:pPr>
      <w:r w:rsidRPr="00EE6CCE">
        <w:t>Management of issues of privacy and data protection by customers is further complicated because many countries on the African continent lack specific data protection legislation.</w:t>
      </w:r>
      <w:r w:rsidR="00991DA4" w:rsidRPr="00EE6CCE">
        <w:t xml:space="preserve"> </w:t>
      </w:r>
      <w:r w:rsidRPr="00EE6CCE">
        <w:t>As a result, customers in a majority of these countries have to rely on provisions contained in various pieces of legislation that may not comprehensively protect them.</w:t>
      </w:r>
      <w:r w:rsidR="00991DA4" w:rsidRPr="00EE6CCE">
        <w:t xml:space="preserve"> </w:t>
      </w:r>
      <w:r w:rsidRPr="00EE6CCE">
        <w:t xml:space="preserve">See also </w:t>
      </w:r>
      <w:r w:rsidR="003E3E3F" w:rsidRPr="00EE6CCE">
        <w:t>B</w:t>
      </w:r>
      <w:r w:rsidRPr="00EE6CCE">
        <w:t>ox</w:t>
      </w:r>
      <w:r w:rsidR="00806D3C">
        <w:t> </w:t>
      </w:r>
      <w:r w:rsidRPr="00EE6CCE">
        <w:t>3</w:t>
      </w:r>
      <w:r w:rsidR="00693DA8" w:rsidRPr="00EE6CCE">
        <w:t>,</w:t>
      </w:r>
      <w:r w:rsidRPr="00EE6CCE">
        <w:t xml:space="preserve"> which is an example of a clause from a user agreement that may fall short of legal requirements in the jurisdiction.</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790962" w:rsidRPr="00C9765A" w14:paraId="6EBBD740" w14:textId="77777777" w:rsidTr="00C9765A">
        <w:trPr>
          <w:trHeight w:val="20"/>
        </w:trPr>
        <w:tc>
          <w:tcPr>
            <w:tcW w:w="9776" w:type="dxa"/>
            <w:shd w:val="clear" w:color="auto" w:fill="DBE5F1" w:themeFill="accent1" w:themeFillTint="33"/>
          </w:tcPr>
          <w:p w14:paraId="44CD0867" w14:textId="210ED04B" w:rsidR="00790962" w:rsidRPr="00C9765A" w:rsidRDefault="00790962" w:rsidP="00C9765A">
            <w:pPr>
              <w:keepNext/>
              <w:keepLines/>
            </w:pPr>
            <w:r w:rsidRPr="00C9765A">
              <w:rPr>
                <w:b/>
              </w:rPr>
              <w:lastRenderedPageBreak/>
              <w:t>Uganda:</w:t>
            </w:r>
            <w:r w:rsidRPr="00C9765A">
              <w:t xml:space="preserve"> Mobile Money Regulations, Regulation 12(c) Data protection-</w:t>
            </w:r>
          </w:p>
          <w:p w14:paraId="08C83D2D" w14:textId="77C0AAFB" w:rsidR="00790962" w:rsidRPr="00C9765A" w:rsidRDefault="00790962" w:rsidP="009B6B9B">
            <w:pPr>
              <w:pStyle w:val="enumlev1"/>
            </w:pPr>
            <w:r w:rsidRPr="00C9765A">
              <w:t>(</w:t>
            </w:r>
            <w:proofErr w:type="spellStart"/>
            <w:r w:rsidRPr="00C9765A">
              <w:t>i</w:t>
            </w:r>
            <w:proofErr w:type="spellEnd"/>
            <w:r w:rsidRPr="00C9765A">
              <w:t>)</w:t>
            </w:r>
            <w:r w:rsidR="009B6B9B">
              <w:tab/>
            </w:r>
            <w:r w:rsidRPr="00C9765A">
              <w:t>A mobile money service provider, as well as its agents, shall uphold privacy and confidentiality of customer information and data;</w:t>
            </w:r>
          </w:p>
          <w:p w14:paraId="04DF8E17" w14:textId="7238C276" w:rsidR="00790962" w:rsidRPr="00C9765A" w:rsidRDefault="00790962" w:rsidP="009B6B9B">
            <w:pPr>
              <w:pStyle w:val="enumlev1"/>
            </w:pPr>
            <w:r w:rsidRPr="00C9765A">
              <w:t>(ii)</w:t>
            </w:r>
            <w:r w:rsidR="009B6B9B">
              <w:tab/>
            </w:r>
            <w:r w:rsidRPr="00C9765A">
              <w:t>The conditions under which customer information and data will be kept shall be disclosed before the customer enters into agreement with the mobile money service provider.</w:t>
            </w:r>
          </w:p>
          <w:p w14:paraId="0F5AB850" w14:textId="070A89A5" w:rsidR="00790962" w:rsidRPr="00C9765A" w:rsidRDefault="00C9765A" w:rsidP="00C9765A">
            <w:pPr>
              <w:pStyle w:val="Headingb"/>
              <w:keepLines/>
              <w:rPr>
                <w:szCs w:val="24"/>
              </w:rPr>
            </w:pPr>
            <w:r w:rsidRPr="00C9765A">
              <w:rPr>
                <w:szCs w:val="24"/>
              </w:rPr>
              <w:t>Comment:</w:t>
            </w:r>
          </w:p>
          <w:p w14:paraId="265D9222" w14:textId="77777777" w:rsidR="00790962" w:rsidRPr="00C9765A" w:rsidRDefault="00790962" w:rsidP="00BA68B0">
            <w:pPr>
              <w:spacing w:after="120"/>
            </w:pPr>
            <w:r w:rsidRPr="00C9765A">
              <w:t>Contracts reviewed (</w:t>
            </w:r>
            <w:proofErr w:type="spellStart"/>
            <w:r w:rsidRPr="00C9765A">
              <w:t>Utl</w:t>
            </w:r>
            <w:proofErr w:type="spellEnd"/>
            <w:r w:rsidRPr="00C9765A">
              <w:t xml:space="preserve"> M-</w:t>
            </w:r>
            <w:proofErr w:type="spellStart"/>
            <w:r w:rsidRPr="00C9765A">
              <w:t>sente</w:t>
            </w:r>
            <w:proofErr w:type="spellEnd"/>
            <w:r w:rsidRPr="00C9765A">
              <w:t xml:space="preserve"> and MTN Uganda) did not include affirmations that providers would keep customer information confidential/protected, nor to with which entities consumer data would be shared.</w:t>
            </w:r>
          </w:p>
        </w:tc>
      </w:tr>
    </w:tbl>
    <w:p w14:paraId="1BDE0CC9" w14:textId="75AEA03C" w:rsidR="006A07C7" w:rsidRPr="00EE6CCE" w:rsidRDefault="006A07C7" w:rsidP="005645E5">
      <w:pPr>
        <w:pStyle w:val="FigureNoTitle"/>
      </w:pPr>
      <w:bookmarkStart w:id="59" w:name="_Toc8394695"/>
      <w:bookmarkStart w:id="60" w:name="_Toc18677604"/>
      <w:bookmarkStart w:id="61" w:name="_Toc18677710"/>
      <w:bookmarkStart w:id="62" w:name="_Toc18678334"/>
      <w:r w:rsidRPr="00EE6CCE">
        <w:t>Box</w:t>
      </w:r>
      <w:r w:rsidR="00C9765A">
        <w:t xml:space="preserve"> 3</w:t>
      </w:r>
      <w:r w:rsidR="004C6657" w:rsidRPr="00EE6CCE">
        <w:t xml:space="preserve"> </w:t>
      </w:r>
      <w:r w:rsidR="000D5ECA" w:rsidRPr="00EE6CCE">
        <w:t>–</w:t>
      </w:r>
      <w:r w:rsidRPr="00EE6CCE">
        <w:t xml:space="preserve"> Data protection</w:t>
      </w:r>
      <w:bookmarkEnd w:id="59"/>
      <w:bookmarkEnd w:id="60"/>
      <w:bookmarkEnd w:id="61"/>
      <w:bookmarkEnd w:id="62"/>
    </w:p>
    <w:p w14:paraId="373D953B" w14:textId="4019A3C1" w:rsidR="00790962" w:rsidRPr="00EE6CCE" w:rsidRDefault="00BA68B0" w:rsidP="00BA68B0">
      <w:pPr>
        <w:pStyle w:val="Heading3"/>
      </w:pPr>
      <w:bookmarkStart w:id="63" w:name="_Toc8394721"/>
      <w:r>
        <w:t>6.2.3</w:t>
      </w:r>
      <w:r>
        <w:tab/>
      </w:r>
      <w:r w:rsidR="00790962" w:rsidRPr="00EE6CCE">
        <w:t xml:space="preserve">Reversal of </w:t>
      </w:r>
      <w:r w:rsidR="003C64A6" w:rsidRPr="00EE6CCE">
        <w:t>t</w:t>
      </w:r>
      <w:r w:rsidR="00790962" w:rsidRPr="00EE6CCE">
        <w:t>ransactions</w:t>
      </w:r>
      <w:bookmarkEnd w:id="63"/>
    </w:p>
    <w:p w14:paraId="5092D053" w14:textId="2C0ACDFA" w:rsidR="00790962" w:rsidRDefault="00790962" w:rsidP="00827319">
      <w:pPr>
        <w:rPr>
          <w:rFonts w:cs="Helvetica Neue"/>
        </w:rPr>
      </w:pPr>
      <w:r w:rsidRPr="00EE6CCE">
        <w:t>Human error can result in customers making mistakes when they are effecting transactions. Yet, only 6</w:t>
      </w:r>
      <w:r w:rsidR="003C64A6" w:rsidRPr="00EE6CCE">
        <w:t xml:space="preserve"> per cent</w:t>
      </w:r>
      <w:r w:rsidRPr="00EE6CCE">
        <w:t xml:space="preserve"> of the contracts reviewed had a clause advising customers about whether and how they could reverse erroneous transactions.</w:t>
      </w:r>
      <w:r w:rsidR="00991DA4" w:rsidRPr="00EE6CCE">
        <w:t xml:space="preserve"> </w:t>
      </w:r>
      <w:r w:rsidRPr="00EE6CCE">
        <w:t xml:space="preserve">Some contracts provide that the </w:t>
      </w:r>
      <w:r w:rsidRPr="00EE6CCE">
        <w:rPr>
          <w:rFonts w:cs="Helvetica Neue"/>
        </w:rPr>
        <w:t xml:space="preserve">customer could reverse transactions in the case of payments to the wrong person, </w:t>
      </w:r>
      <w:r w:rsidR="00693DA8" w:rsidRPr="00EE6CCE">
        <w:rPr>
          <w:rFonts w:cs="Helvetica Neue"/>
        </w:rPr>
        <w:t>as</w:t>
      </w:r>
      <w:r w:rsidRPr="00EE6CCE">
        <w:rPr>
          <w:rFonts w:cs="Helvetica Neue"/>
        </w:rPr>
        <w:t xml:space="preserve"> long as the other party had not yet withdrawn the amount in question.</w:t>
      </w:r>
      <w:r w:rsidR="00991DA4" w:rsidRPr="00EE6CCE">
        <w:rPr>
          <w:rFonts w:cs="Helvetica Neue"/>
        </w:rPr>
        <w:t xml:space="preserve"> </w:t>
      </w:r>
      <w:r w:rsidRPr="00EE6CCE">
        <w:rPr>
          <w:rFonts w:cs="Helvetica Neue"/>
        </w:rPr>
        <w:t>The problem is that fraudulent actors may promptly cash out, leaving no recourse for victimized customers who can ill-afford to bear such loses.</w:t>
      </w:r>
    </w:p>
    <w:p w14:paraId="30CBD893" w14:textId="2891BB16" w:rsidR="0062424A" w:rsidRPr="00EE6CCE" w:rsidRDefault="006E5A61" w:rsidP="00075324">
      <w:pPr>
        <w:pStyle w:val="Figure"/>
        <w:rPr>
          <w:rFonts w:eastAsia="Malgun Gothic"/>
        </w:rPr>
      </w:pPr>
      <w:r w:rsidRPr="006E5A61">
        <w:rPr>
          <w:noProof/>
          <w:lang w:eastAsia="en-GB"/>
        </w:rPr>
        <w:drawing>
          <wp:inline distT="0" distB="0" distL="0" distR="0" wp14:anchorId="79C30864" wp14:editId="71088414">
            <wp:extent cx="4759200" cy="2622769"/>
            <wp:effectExtent l="0" t="0" r="381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59200" cy="2622769"/>
                    </a:xfrm>
                    <a:prstGeom prst="rect">
                      <a:avLst/>
                    </a:prstGeom>
                  </pic:spPr>
                </pic:pic>
              </a:graphicData>
            </a:graphic>
          </wp:inline>
        </w:drawing>
      </w:r>
    </w:p>
    <w:p w14:paraId="289EEA4C" w14:textId="6BAFAE6C" w:rsidR="00075324" w:rsidRDefault="00075324" w:rsidP="00075324">
      <w:pPr>
        <w:pStyle w:val="FigureNoTitle"/>
        <w:rPr>
          <w:rFonts w:eastAsia="Malgun Gothic"/>
        </w:rPr>
      </w:pPr>
      <w:bookmarkStart w:id="64" w:name="_Toc18677711"/>
      <w:bookmarkStart w:id="65" w:name="_Toc18678335"/>
      <w:bookmarkStart w:id="66" w:name="_Toc8394701"/>
      <w:r w:rsidRPr="00EE6CCE">
        <w:rPr>
          <w:rFonts w:eastAsia="Malgun Gothic"/>
        </w:rPr>
        <w:t>Figure 3 – Reversal</w:t>
      </w:r>
      <w:bookmarkEnd w:id="64"/>
      <w:bookmarkEnd w:id="65"/>
    </w:p>
    <w:p w14:paraId="5F43E1B2" w14:textId="3563B685" w:rsidR="00790962" w:rsidRPr="00EE6CCE" w:rsidRDefault="00C9765A" w:rsidP="00C9765A">
      <w:pPr>
        <w:pStyle w:val="Heading3"/>
      </w:pPr>
      <w:bookmarkStart w:id="67" w:name="_Toc8394722"/>
      <w:bookmarkEnd w:id="66"/>
      <w:r>
        <w:t>6.2.4</w:t>
      </w:r>
      <w:r>
        <w:tab/>
      </w:r>
      <w:r w:rsidR="00323F82" w:rsidRPr="00EE6CCE">
        <w:t>Variations of contract terms</w:t>
      </w:r>
      <w:bookmarkEnd w:id="67"/>
    </w:p>
    <w:p w14:paraId="1EE53C3F" w14:textId="0951CF3F" w:rsidR="00790962" w:rsidRDefault="00790962" w:rsidP="00827319">
      <w:r w:rsidRPr="00EE6CCE">
        <w:t>Providers often reserve the right to modify terms and conditions, including those relating to fees and costs, after the initial acc</w:t>
      </w:r>
      <w:r w:rsidR="00F613C9" w:rsidRPr="00EE6CCE">
        <w:t>eptance of terms by a customer.</w:t>
      </w:r>
    </w:p>
    <w:p w14:paraId="5B44ED10" w14:textId="24583878" w:rsidR="00790962" w:rsidRDefault="00693DA8" w:rsidP="00827319">
      <w:r w:rsidRPr="00EE6CCE">
        <w:t>As shown in Figure</w:t>
      </w:r>
      <w:r w:rsidR="00C9765A">
        <w:t> </w:t>
      </w:r>
      <w:r w:rsidRPr="00EE6CCE">
        <w:t xml:space="preserve">4, for a significant majority of the contracts reviewed, </w:t>
      </w:r>
      <w:r w:rsidR="00790962" w:rsidRPr="00EE6CCE">
        <w:t>72</w:t>
      </w:r>
      <w:r w:rsidR="00C9765A">
        <w:t> </w:t>
      </w:r>
      <w:r w:rsidR="007748FA" w:rsidRPr="00EE6CCE">
        <w:t>per cent</w:t>
      </w:r>
      <w:r w:rsidR="00790962" w:rsidRPr="00EE6CCE">
        <w:t xml:space="preserve">, there was no clause stating that customers would be given prior notice of a change of terms. This large percentage is of concern as it suggests that many providers may be introducing contract changes that customers are not aware of, which could be eroding consumer rights or protections that were available in the original contracts, and which might </w:t>
      </w:r>
      <w:r w:rsidRPr="00EE6CCE">
        <w:t>have caused</w:t>
      </w:r>
      <w:r w:rsidR="00790962" w:rsidRPr="00EE6CCE">
        <w:t xml:space="preserve"> customers </w:t>
      </w:r>
      <w:r w:rsidRPr="00EE6CCE">
        <w:t>to not</w:t>
      </w:r>
      <w:r w:rsidR="00790962" w:rsidRPr="00EE6CCE">
        <w:t xml:space="preserve"> enter the contracts if they had been</w:t>
      </w:r>
      <w:r w:rsidR="00323F82" w:rsidRPr="00EE6CCE">
        <w:t xml:space="preserve"> disclosed in the first place.</w:t>
      </w:r>
    </w:p>
    <w:p w14:paraId="3F7EB2D0" w14:textId="4DBAEFD5" w:rsidR="00C9765A" w:rsidRDefault="00C9765A" w:rsidP="00C9765A">
      <w:pPr>
        <w:pStyle w:val="Figure"/>
      </w:pPr>
      <w:r w:rsidRPr="00EE6CCE">
        <w:rPr>
          <w:rFonts w:ascii="Helvetica Neue" w:hAnsi="Helvetica Neue"/>
          <w:b/>
          <w:noProof/>
          <w:lang w:eastAsia="en-GB"/>
        </w:rPr>
        <w:lastRenderedPageBreak/>
        <w:drawing>
          <wp:inline distT="0" distB="0" distL="0" distR="0" wp14:anchorId="3B5595BF" wp14:editId="07AE2090">
            <wp:extent cx="4690110" cy="2626360"/>
            <wp:effectExtent l="0" t="0" r="15240" b="254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55C60E9" w14:textId="6C9C5D4D" w:rsidR="00C9765A" w:rsidRDefault="00C9765A" w:rsidP="00C9765A">
      <w:pPr>
        <w:pStyle w:val="FigureNoTitle"/>
        <w:rPr>
          <w:lang w:val="en-US"/>
        </w:rPr>
      </w:pPr>
      <w:bookmarkStart w:id="68" w:name="_Toc8394702"/>
      <w:bookmarkStart w:id="69" w:name="_Toc18677712"/>
      <w:bookmarkStart w:id="70" w:name="_Toc18678336"/>
      <w:r w:rsidRPr="00C9765A">
        <w:rPr>
          <w:lang w:val="en-US"/>
        </w:rPr>
        <w:t>Figure 4 – Change of terms and conditions with notice</w:t>
      </w:r>
      <w:bookmarkEnd w:id="68"/>
      <w:bookmarkEnd w:id="69"/>
      <w:bookmarkEnd w:id="70"/>
    </w:p>
    <w:p w14:paraId="45B4537A" w14:textId="5EC18DAE" w:rsidR="00C9765A" w:rsidRPr="00C9765A" w:rsidRDefault="00C9765A" w:rsidP="00C9765A">
      <w:pPr>
        <w:pStyle w:val="Normalaftertitle"/>
        <w:rPr>
          <w:lang w:val="en-US"/>
        </w:rPr>
      </w:pPr>
      <w:r w:rsidRPr="00EE6CCE">
        <w:t>In certain provider contracts, customers are asked to accept the possibility that there will be changes in advance, even as they clearly would not know the nature of such changes at the time they agree to be bound by the contract. Other contracts make the customer responsible for checking provider websites regularly in order to look out for any new changes, which would clearly be burdensome, especially if notice that changes have been made has not been given to the customer. This leaves customers being legally required to accept terms and conditions that are subsequently introduced, whether they have read and agreed to them or not.</w:t>
      </w:r>
    </w:p>
    <w:p w14:paraId="34E0DBFC" w14:textId="20CD1E25" w:rsidR="006A07C7" w:rsidRPr="00EE6CCE" w:rsidRDefault="006A07C7" w:rsidP="00553496">
      <w:r w:rsidRPr="00EE6CCE">
        <w:t xml:space="preserve">See Box 4 for an example of a user agreement in Tanzania </w:t>
      </w:r>
      <w:r w:rsidR="00F06E92">
        <w:t>that</w:t>
      </w:r>
      <w:r w:rsidR="00F06E92" w:rsidRPr="00EE6CCE">
        <w:t xml:space="preserve"> </w:t>
      </w:r>
      <w:r w:rsidRPr="00EE6CCE">
        <w:t>may be deemed inconsistent with the spirit of domestic law on the issue of notifying the consumer of a change in the terms and conditions.</w:t>
      </w:r>
    </w:p>
    <w:p w14:paraId="0075BC96" w14:textId="77777777" w:rsidR="006A07C7" w:rsidRPr="00EE6CCE" w:rsidRDefault="006A07C7" w:rsidP="003762F6">
      <w:pPr>
        <w:spacing w:before="0"/>
      </w:pP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790962" w:rsidRPr="00C9765A" w14:paraId="4469892F" w14:textId="77777777" w:rsidTr="00C9765A">
        <w:tc>
          <w:tcPr>
            <w:tcW w:w="9638" w:type="dxa"/>
            <w:shd w:val="clear" w:color="auto" w:fill="DBE5F1" w:themeFill="accent1" w:themeFillTint="33"/>
          </w:tcPr>
          <w:p w14:paraId="5033B6F0" w14:textId="780A3B18" w:rsidR="00790962" w:rsidRPr="00C9765A" w:rsidRDefault="00790962" w:rsidP="006E5A61">
            <w:pPr>
              <w:pStyle w:val="Headingb"/>
            </w:pPr>
            <w:r w:rsidRPr="00C9765A">
              <w:t xml:space="preserve">Tanzania Legal </w:t>
            </w:r>
            <w:r w:rsidR="00F06E92" w:rsidRPr="00C9765A">
              <w:t>and</w:t>
            </w:r>
            <w:r w:rsidRPr="00C9765A">
              <w:t xml:space="preserve"> Regulatory Provision</w:t>
            </w:r>
            <w:r w:rsidRPr="006E5A61">
              <w:rPr>
                <w:b w:val="0"/>
              </w:rPr>
              <w:t>: E-Money Regulations 2015, section 44:</w:t>
            </w:r>
          </w:p>
          <w:p w14:paraId="6AFDEA87" w14:textId="66758623" w:rsidR="00790962" w:rsidRPr="00C9765A" w:rsidRDefault="00790962" w:rsidP="00C9765A">
            <w:pPr>
              <w:pStyle w:val="enumlev1"/>
            </w:pPr>
            <w:r w:rsidRPr="00C9765A">
              <w:t>(1)</w:t>
            </w:r>
            <w:r w:rsidR="006E5A61">
              <w:tab/>
            </w:r>
            <w:r w:rsidRPr="00C9765A">
              <w:t>An electronic money issuer shall display and disclose charges and fees for its services to its customers and any changes thereof.</w:t>
            </w:r>
          </w:p>
          <w:p w14:paraId="2A1B38FA" w14:textId="4E9218B5" w:rsidR="00790962" w:rsidRPr="00C9765A" w:rsidRDefault="005645E5" w:rsidP="00C9765A">
            <w:pPr>
              <w:pStyle w:val="enumlev1"/>
            </w:pPr>
            <w:r>
              <w:t>(2)</w:t>
            </w:r>
            <w:r w:rsidR="006E5A61">
              <w:tab/>
            </w:r>
            <w:r w:rsidR="00790962" w:rsidRPr="00C9765A">
              <w:t>An electronic money issuer shall notify its customers the fees and charges before imposing such fees or charges.</w:t>
            </w:r>
          </w:p>
          <w:p w14:paraId="71659314" w14:textId="3764E77C" w:rsidR="00790962" w:rsidRPr="00C9765A" w:rsidRDefault="00790962" w:rsidP="00C9765A">
            <w:pPr>
              <w:pStyle w:val="enumlev1"/>
            </w:pPr>
            <w:r w:rsidRPr="00C9765A">
              <w:t>(3)</w:t>
            </w:r>
            <w:r w:rsidR="006E5A61">
              <w:tab/>
            </w:r>
            <w:r w:rsidRPr="00C9765A">
              <w:t>The notice to customer shall-</w:t>
            </w:r>
          </w:p>
          <w:p w14:paraId="60C85250" w14:textId="5958C43F" w:rsidR="00790962" w:rsidRPr="00C9765A" w:rsidRDefault="00790962" w:rsidP="00C9765A">
            <w:pPr>
              <w:pStyle w:val="enumlev1"/>
            </w:pPr>
            <w:r w:rsidRPr="00C9765A">
              <w:t>(a)</w:t>
            </w:r>
            <w:r w:rsidR="006E5A61">
              <w:tab/>
            </w:r>
            <w:r w:rsidRPr="00C9765A">
              <w:t>be delivered through electronic media and displays in a conspicuous place at the electronic money issuer</w:t>
            </w:r>
            <w:r w:rsidR="00795929" w:rsidRPr="00C9765A">
              <w:t xml:space="preserve">’s </w:t>
            </w:r>
            <w:r w:rsidRPr="00C9765A">
              <w:t>offices and agents outlets;</w:t>
            </w:r>
          </w:p>
          <w:p w14:paraId="000A9E35" w14:textId="5796B538" w:rsidR="00790962" w:rsidRPr="00C9765A" w:rsidRDefault="006E5A61" w:rsidP="006E5A61">
            <w:pPr>
              <w:pStyle w:val="Headingb"/>
            </w:pPr>
            <w:r>
              <w:t>Comment:</w:t>
            </w:r>
          </w:p>
          <w:p w14:paraId="3264143F" w14:textId="7C7F76B1" w:rsidR="00790962" w:rsidRPr="00C9765A" w:rsidRDefault="00790962" w:rsidP="00BA68B0">
            <w:pPr>
              <w:spacing w:after="120"/>
            </w:pPr>
            <w:r w:rsidRPr="00C9765A">
              <w:t xml:space="preserve">The regulations require changes relating to fees to be notified to customers before these are imposed. In the contracts reviewed, there was no mention of the provider giving prior notice to the customer. In fact, </w:t>
            </w:r>
            <w:r w:rsidR="00795929" w:rsidRPr="00C9765A">
              <w:t xml:space="preserve">for example, </w:t>
            </w:r>
            <w:r w:rsidRPr="00C9765A">
              <w:t xml:space="preserve">the </w:t>
            </w:r>
            <w:proofErr w:type="spellStart"/>
            <w:r w:rsidRPr="00C9765A">
              <w:t>Tigo</w:t>
            </w:r>
            <w:proofErr w:type="spellEnd"/>
            <w:r w:rsidRPr="00C9765A">
              <w:t xml:space="preserve"> </w:t>
            </w:r>
            <w:proofErr w:type="spellStart"/>
            <w:r w:rsidRPr="00C9765A">
              <w:t>Pesa</w:t>
            </w:r>
            <w:proofErr w:type="spellEnd"/>
            <w:r w:rsidRPr="00C9765A">
              <w:t xml:space="preserve"> clause provides at clause 4.2 that </w:t>
            </w:r>
            <w:proofErr w:type="spellStart"/>
            <w:r w:rsidRPr="00C9765A">
              <w:rPr>
                <w:i/>
              </w:rPr>
              <w:t>Tigo</w:t>
            </w:r>
            <w:proofErr w:type="spellEnd"/>
            <w:r w:rsidRPr="00C9765A">
              <w:rPr>
                <w:i/>
              </w:rPr>
              <w:t xml:space="preserve"> reserves the right to vary the charges and tariffs at its discretion and without notice to the Subscriber.</w:t>
            </w:r>
          </w:p>
        </w:tc>
      </w:tr>
    </w:tbl>
    <w:p w14:paraId="698BD5FF" w14:textId="6EBD1337" w:rsidR="006A07C7" w:rsidRPr="00EE6CCE" w:rsidRDefault="006A07C7" w:rsidP="005645E5">
      <w:pPr>
        <w:pStyle w:val="FigureNoTitle"/>
      </w:pPr>
      <w:bookmarkStart w:id="71" w:name="_Toc8394696"/>
      <w:bookmarkStart w:id="72" w:name="_Toc18677607"/>
      <w:bookmarkStart w:id="73" w:name="_Toc18677713"/>
      <w:bookmarkStart w:id="74" w:name="_Toc18678337"/>
      <w:r w:rsidRPr="00EE6CCE">
        <w:t>Box</w:t>
      </w:r>
      <w:r w:rsidR="005645E5">
        <w:t xml:space="preserve"> 4</w:t>
      </w:r>
      <w:r w:rsidR="000D5ECA" w:rsidRPr="00EE6CCE">
        <w:t xml:space="preserve"> –</w:t>
      </w:r>
      <w:r w:rsidRPr="00EE6CCE">
        <w:t xml:space="preserve"> Changes to terms and conditions</w:t>
      </w:r>
      <w:bookmarkEnd w:id="71"/>
      <w:bookmarkEnd w:id="72"/>
      <w:bookmarkEnd w:id="73"/>
      <w:bookmarkEnd w:id="74"/>
    </w:p>
    <w:p w14:paraId="1FC09E74" w14:textId="3299B5FC" w:rsidR="00790962" w:rsidRPr="00EE6CCE" w:rsidRDefault="005645E5" w:rsidP="005645E5">
      <w:pPr>
        <w:pStyle w:val="Heading2"/>
      </w:pPr>
      <w:bookmarkStart w:id="75" w:name="_Toc8394723"/>
      <w:bookmarkStart w:id="76" w:name="_Toc18677452"/>
      <w:r>
        <w:lastRenderedPageBreak/>
        <w:t>6.3</w:t>
      </w:r>
      <w:r>
        <w:tab/>
      </w:r>
      <w:r w:rsidR="00790962" w:rsidRPr="00EE6CCE">
        <w:t xml:space="preserve">Consumer </w:t>
      </w:r>
      <w:r w:rsidR="00FE307D" w:rsidRPr="00EE6CCE">
        <w:t>o</w:t>
      </w:r>
      <w:r w:rsidR="00790962" w:rsidRPr="00EE6CCE">
        <w:t>bligations</w:t>
      </w:r>
      <w:bookmarkEnd w:id="75"/>
      <w:bookmarkEnd w:id="76"/>
    </w:p>
    <w:p w14:paraId="3B8B7B78" w14:textId="297CF270" w:rsidR="00790962" w:rsidRPr="00EE6CCE" w:rsidRDefault="005645E5" w:rsidP="005645E5">
      <w:pPr>
        <w:pStyle w:val="Heading3"/>
      </w:pPr>
      <w:bookmarkStart w:id="77" w:name="_Toc8394724"/>
      <w:r>
        <w:t>6.3.1</w:t>
      </w:r>
      <w:r>
        <w:tab/>
      </w:r>
      <w:r w:rsidR="00790962" w:rsidRPr="00EE6CCE">
        <w:t>PIN security</w:t>
      </w:r>
      <w:bookmarkEnd w:id="77"/>
    </w:p>
    <w:p w14:paraId="710C6E54" w14:textId="35FD49D1" w:rsidR="00790962" w:rsidRPr="00EE6CCE" w:rsidRDefault="00790962" w:rsidP="005645E5">
      <w:pPr>
        <w:keepNext/>
        <w:keepLines/>
      </w:pPr>
      <w:r w:rsidRPr="00EE6CCE">
        <w:t>A majority of the provider contracts (61</w:t>
      </w:r>
      <w:r w:rsidR="00D04A46" w:rsidRPr="00EE6CCE">
        <w:t xml:space="preserve"> per cent</w:t>
      </w:r>
      <w:r w:rsidRPr="00EE6CCE">
        <w:t>) stipulate that customers should keep their PIN s</w:t>
      </w:r>
      <w:r w:rsidR="00647873" w:rsidRPr="00EE6CCE">
        <w:t>ecurely</w:t>
      </w:r>
      <w:r w:rsidRPr="00EE6CCE">
        <w:t>. Further, provider contracts state that all transactions are presumed to have been generated by the consumer if instructions come from their phone number and the correct PIN is entered. Some contracts even caution customers not to disclose their PIN to provider employees at customer care centres or</w:t>
      </w:r>
      <w:r w:rsidR="00F613C9" w:rsidRPr="00EE6CCE">
        <w:t xml:space="preserve"> to provider agents at outlets.</w:t>
      </w:r>
    </w:p>
    <w:p w14:paraId="04F16E27" w14:textId="77777777" w:rsidR="00790962" w:rsidRPr="00EE6CCE" w:rsidRDefault="00790962" w:rsidP="005645E5">
      <w:pPr>
        <w:pStyle w:val="Figure"/>
        <w:rPr>
          <w:rFonts w:eastAsiaTheme="majorEastAsia"/>
          <w:highlight w:val="cyan"/>
        </w:rPr>
      </w:pPr>
      <w:r w:rsidRPr="00EE6CCE">
        <w:rPr>
          <w:rFonts w:eastAsiaTheme="majorEastAsia"/>
          <w:noProof/>
          <w:lang w:eastAsia="en-GB"/>
        </w:rPr>
        <w:drawing>
          <wp:inline distT="0" distB="0" distL="0" distR="0" wp14:anchorId="28F56FDB" wp14:editId="469C1D53">
            <wp:extent cx="5270500" cy="3074670"/>
            <wp:effectExtent l="0" t="0" r="6350" b="1143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D1B755B" w14:textId="1C153714" w:rsidR="00323F82" w:rsidRPr="00EE6CCE" w:rsidRDefault="00323F82" w:rsidP="005645E5">
      <w:pPr>
        <w:pStyle w:val="FigureNoTitle"/>
        <w:rPr>
          <w:rFonts w:eastAsia="Malgun Gothic"/>
        </w:rPr>
      </w:pPr>
      <w:bookmarkStart w:id="78" w:name="_Toc8394703"/>
      <w:bookmarkStart w:id="79" w:name="_Toc18677714"/>
      <w:bookmarkStart w:id="80" w:name="_Toc18678338"/>
      <w:r w:rsidRPr="00EE6CCE">
        <w:rPr>
          <w:rFonts w:eastAsia="Malgun Gothic"/>
        </w:rPr>
        <w:t>Figure</w:t>
      </w:r>
      <w:r w:rsidR="005645E5">
        <w:rPr>
          <w:rFonts w:eastAsia="Malgun Gothic"/>
        </w:rPr>
        <w:t xml:space="preserve"> 5</w:t>
      </w:r>
      <w:r w:rsidRPr="00EE6CCE">
        <w:rPr>
          <w:rFonts w:eastAsia="Malgun Gothic"/>
        </w:rPr>
        <w:t xml:space="preserve"> – PIN </w:t>
      </w:r>
      <w:r w:rsidR="00D04A46" w:rsidRPr="00EE6CCE">
        <w:rPr>
          <w:rFonts w:eastAsia="Malgun Gothic"/>
        </w:rPr>
        <w:t>s</w:t>
      </w:r>
      <w:r w:rsidRPr="00EE6CCE">
        <w:rPr>
          <w:rFonts w:eastAsia="Malgun Gothic"/>
        </w:rPr>
        <w:t>afety</w:t>
      </w:r>
      <w:bookmarkEnd w:id="78"/>
      <w:bookmarkEnd w:id="79"/>
      <w:bookmarkEnd w:id="80"/>
    </w:p>
    <w:p w14:paraId="6171FDD2" w14:textId="5636A553" w:rsidR="00790962" w:rsidRPr="00EE6CCE" w:rsidRDefault="005645E5" w:rsidP="005645E5">
      <w:pPr>
        <w:pStyle w:val="Heading3"/>
      </w:pPr>
      <w:bookmarkStart w:id="81" w:name="_Toc8394725"/>
      <w:r>
        <w:t>6.3.2</w:t>
      </w:r>
      <w:r>
        <w:tab/>
      </w:r>
      <w:r w:rsidR="00790962" w:rsidRPr="00EE6CCE">
        <w:t xml:space="preserve">Dormant </w:t>
      </w:r>
      <w:r w:rsidR="00D04A46" w:rsidRPr="00EE6CCE">
        <w:t>a</w:t>
      </w:r>
      <w:r w:rsidR="00790962" w:rsidRPr="00EE6CCE">
        <w:t>ccounts</w:t>
      </w:r>
      <w:bookmarkEnd w:id="81"/>
    </w:p>
    <w:p w14:paraId="6D23525A" w14:textId="761F9EF0" w:rsidR="00790962" w:rsidRDefault="00790962" w:rsidP="005645E5">
      <w:r w:rsidRPr="00EE6CCE">
        <w:t>In some jurisdictions, such as Kenya and Tanzania, the law requires that funds be paid to the government if an account has been dormant for a specified period of time, in some cases five years.</w:t>
      </w:r>
      <w:r w:rsidR="00991DA4" w:rsidRPr="00EE6CCE">
        <w:t xml:space="preserve"> </w:t>
      </w:r>
      <w:r w:rsidRPr="00EE6CCE">
        <w:t>Yet, provisions relating to management of dormant accounts were only present in 28 per</w:t>
      </w:r>
      <w:r w:rsidR="00D04A46" w:rsidRPr="00EE6CCE">
        <w:t xml:space="preserve"> </w:t>
      </w:r>
      <w:r w:rsidRPr="00EE6CCE">
        <w:t>cent of the contracts reviewed, with providers employing varying definitions of dormancy. In the event of inactivity in such accounts, funds may be transferred into a trust or holding account and customers have a right to claim their balances.</w:t>
      </w:r>
      <w:r w:rsidR="00991DA4" w:rsidRPr="00EE6CCE">
        <w:t xml:space="preserve"> </w:t>
      </w:r>
      <w:r w:rsidRPr="00EE6CCE">
        <w:t>In fact, in Kenya, Nigeria, Tanzania, Uganda and Zambia, regardless of whether the account is active or considered dormant, the mobile money funds must be held in a trust or escrow type account by law.</w:t>
      </w:r>
      <w:r w:rsidR="00991DA4" w:rsidRPr="00EE6CCE">
        <w:t xml:space="preserve"> </w:t>
      </w:r>
      <w:r w:rsidRPr="00EE6CCE">
        <w:t xml:space="preserve">However, if the customer requests the funds prior to the law requiring that the funds escheat to the state, then the credit balances should be paid to the customer upon presentation of proper identification. Otherwise, those funds may be lost or subject </w:t>
      </w:r>
      <w:r w:rsidR="00323F82" w:rsidRPr="00EE6CCE">
        <w:t>to a government claims process.</w:t>
      </w:r>
    </w:p>
    <w:p w14:paraId="7F1B4A91" w14:textId="4BFDD9A1" w:rsidR="00790962" w:rsidRPr="00EE6CCE" w:rsidRDefault="00917D2A" w:rsidP="005645E5">
      <w:pPr>
        <w:pStyle w:val="Figure"/>
      </w:pPr>
      <w:r>
        <w:rPr>
          <w:noProof/>
          <w:lang w:eastAsia="en-GB"/>
        </w:rPr>
        <w:lastRenderedPageBreak/>
        <w:drawing>
          <wp:inline distT="0" distB="0" distL="0" distR="0" wp14:anchorId="3D99F91B" wp14:editId="7C9F9AA7">
            <wp:extent cx="5652000" cy="3556321"/>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652000" cy="3556321"/>
                    </a:xfrm>
                    <a:prstGeom prst="rect">
                      <a:avLst/>
                    </a:prstGeom>
                  </pic:spPr>
                </pic:pic>
              </a:graphicData>
            </a:graphic>
          </wp:inline>
        </w:drawing>
      </w:r>
    </w:p>
    <w:p w14:paraId="550890E3" w14:textId="7FD5E58E" w:rsidR="00323F82" w:rsidRDefault="00323F82" w:rsidP="005645E5">
      <w:pPr>
        <w:pStyle w:val="FigureNoTitle"/>
        <w:rPr>
          <w:rFonts w:eastAsia="Malgun Gothic"/>
        </w:rPr>
      </w:pPr>
      <w:bookmarkStart w:id="82" w:name="_Toc8394704"/>
      <w:bookmarkStart w:id="83" w:name="_Toc18677715"/>
      <w:bookmarkStart w:id="84" w:name="_Toc18678339"/>
      <w:r w:rsidRPr="00EE6CCE">
        <w:rPr>
          <w:rFonts w:eastAsia="Malgun Gothic"/>
        </w:rPr>
        <w:t xml:space="preserve">Figure 6 – Dormancy </w:t>
      </w:r>
      <w:r w:rsidR="00D04A46" w:rsidRPr="00EE6CCE">
        <w:rPr>
          <w:rFonts w:eastAsia="Malgun Gothic"/>
        </w:rPr>
        <w:t>p</w:t>
      </w:r>
      <w:r w:rsidRPr="00EE6CCE">
        <w:rPr>
          <w:rFonts w:eastAsia="Malgun Gothic"/>
        </w:rPr>
        <w:t>eriod</w:t>
      </w:r>
      <w:bookmarkEnd w:id="82"/>
      <w:bookmarkEnd w:id="83"/>
      <w:bookmarkEnd w:id="84"/>
    </w:p>
    <w:p w14:paraId="4BD48347" w14:textId="4622D34D" w:rsidR="005645E5" w:rsidRDefault="005645E5" w:rsidP="005645E5">
      <w:pPr>
        <w:pStyle w:val="Normalaftertitle"/>
      </w:pPr>
      <w:r w:rsidRPr="00EE6CCE">
        <w:rPr>
          <w:b/>
        </w:rPr>
        <w:t>Customer death:</w:t>
      </w:r>
      <w:r w:rsidRPr="00EE6CCE">
        <w:t xml:space="preserve"> Although several contracts discussed dormancy and subsequent treatment of the funds left on the account, 83</w:t>
      </w:r>
      <w:r w:rsidR="00BA68B0">
        <w:t> </w:t>
      </w:r>
      <w:r w:rsidRPr="00EE6CCE">
        <w:t>per cent of all the contracts reviewed did not address what happens to funds in the event of the death of a customer. Therefore, it is unclear how heirs and estate executors can access these funds after the death of the account owner. One way to handle this could be to allow accounts to be held jointly with a right of survivorship, or for the account opener to name a beneficiary on the account if this is permitted under local law.</w:t>
      </w:r>
    </w:p>
    <w:p w14:paraId="65B46358" w14:textId="7900E0E6" w:rsidR="00917D2A" w:rsidRDefault="00917D2A" w:rsidP="00917D2A">
      <w:pPr>
        <w:pStyle w:val="Figure"/>
        <w:rPr>
          <w:rFonts w:eastAsia="Malgun Gothic"/>
        </w:rPr>
      </w:pPr>
      <w:r>
        <w:rPr>
          <w:noProof/>
          <w:lang w:eastAsia="en-GB"/>
        </w:rPr>
        <w:drawing>
          <wp:inline distT="0" distB="0" distL="0" distR="0" wp14:anchorId="31C0DBA8" wp14:editId="4C8D5E6D">
            <wp:extent cx="5040000" cy="3216209"/>
            <wp:effectExtent l="0" t="0" r="8255"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040000" cy="3216209"/>
                    </a:xfrm>
                    <a:prstGeom prst="rect">
                      <a:avLst/>
                    </a:prstGeom>
                  </pic:spPr>
                </pic:pic>
              </a:graphicData>
            </a:graphic>
          </wp:inline>
        </w:drawing>
      </w:r>
    </w:p>
    <w:p w14:paraId="71EF5D71" w14:textId="77777777" w:rsidR="00323F82" w:rsidRPr="00EE6CCE" w:rsidRDefault="00323F82" w:rsidP="005645E5">
      <w:pPr>
        <w:pStyle w:val="FigureNoTitle"/>
        <w:rPr>
          <w:rFonts w:eastAsia="Malgun Gothic"/>
        </w:rPr>
      </w:pPr>
      <w:bookmarkStart w:id="85" w:name="_Toc8394705"/>
      <w:bookmarkStart w:id="86" w:name="_Toc18677716"/>
      <w:bookmarkStart w:id="87" w:name="_Toc18678340"/>
      <w:r w:rsidRPr="00EE6CCE">
        <w:rPr>
          <w:rFonts w:eastAsia="Malgun Gothic"/>
        </w:rPr>
        <w:t>Figure 7 – Customer funds at death</w:t>
      </w:r>
      <w:bookmarkEnd w:id="85"/>
      <w:bookmarkEnd w:id="86"/>
      <w:bookmarkEnd w:id="87"/>
    </w:p>
    <w:p w14:paraId="06E09EA2" w14:textId="593856B1" w:rsidR="00790962" w:rsidRPr="00EE6CCE" w:rsidRDefault="00BA68B0" w:rsidP="00BA68B0">
      <w:pPr>
        <w:pStyle w:val="Heading2"/>
      </w:pPr>
      <w:bookmarkStart w:id="88" w:name="_Toc8394726"/>
      <w:bookmarkStart w:id="89" w:name="_Toc18677453"/>
      <w:r>
        <w:lastRenderedPageBreak/>
        <w:t>6.4</w:t>
      </w:r>
      <w:r>
        <w:tab/>
      </w:r>
      <w:r w:rsidR="00790962" w:rsidRPr="00EE6CCE">
        <w:t xml:space="preserve">Complaints </w:t>
      </w:r>
      <w:r w:rsidR="00D04A46" w:rsidRPr="00EE6CCE">
        <w:t>h</w:t>
      </w:r>
      <w:r w:rsidR="00790962" w:rsidRPr="00EE6CCE">
        <w:t>andling</w:t>
      </w:r>
      <w:bookmarkEnd w:id="88"/>
      <w:bookmarkEnd w:id="89"/>
    </w:p>
    <w:p w14:paraId="72325396" w14:textId="40E83155" w:rsidR="00790962" w:rsidRPr="00EE6CCE" w:rsidRDefault="00BA68B0" w:rsidP="00BA68B0">
      <w:pPr>
        <w:pStyle w:val="Heading3"/>
      </w:pPr>
      <w:bookmarkStart w:id="90" w:name="_Toc8394727"/>
      <w:r>
        <w:t>6.4.1</w:t>
      </w:r>
      <w:r>
        <w:tab/>
      </w:r>
      <w:r w:rsidR="00790962" w:rsidRPr="00EE6CCE">
        <w:t>In-house dispute resolution</w:t>
      </w:r>
      <w:bookmarkEnd w:id="90"/>
    </w:p>
    <w:p w14:paraId="0FBD9E2D" w14:textId="2F39A6AB" w:rsidR="00790962" w:rsidRPr="00EE6CCE" w:rsidRDefault="00790962" w:rsidP="00553496">
      <w:r w:rsidRPr="00EE6CCE">
        <w:t>Recourse mechanisms can build consumer trust in the system if they operate efficiently and respond to consumer concerns and problems (Chapman &amp; Mazer 2013). From the contract review, provider contracts described an in-house dispute resolution mechanism in only 39</w:t>
      </w:r>
      <w:r w:rsidR="00BA68B0">
        <w:t> </w:t>
      </w:r>
      <w:r w:rsidR="00D04A46" w:rsidRPr="00EE6CCE">
        <w:t>per cent</w:t>
      </w:r>
      <w:r w:rsidRPr="00EE6CCE">
        <w:t xml:space="preserve"> of the agreements. This means that for the most part, customers will not know how to go about resolving disputes.</w:t>
      </w:r>
      <w:r w:rsidR="00991DA4" w:rsidRPr="00EE6CCE">
        <w:t xml:space="preserve"> </w:t>
      </w:r>
      <w:r w:rsidRPr="00EE6CCE">
        <w:t>As a result, customers may unnecessarily accept loses or burden government agencies with complaints that could have been resolved more efficiently and promptly directly with the provider.</w:t>
      </w:r>
    </w:p>
    <w:p w14:paraId="7869E169" w14:textId="300A30A6" w:rsidR="00790962" w:rsidRPr="00EE6CCE" w:rsidRDefault="00033544" w:rsidP="00553496">
      <w:r w:rsidRPr="00EE6CCE">
        <w:t>S</w:t>
      </w:r>
      <w:r w:rsidR="00790962" w:rsidRPr="00EE6CCE">
        <w:t xml:space="preserve">ee </w:t>
      </w:r>
      <w:r w:rsidR="003E3E3F" w:rsidRPr="00EE6CCE">
        <w:t>B</w:t>
      </w:r>
      <w:r w:rsidR="00790962" w:rsidRPr="00EE6CCE">
        <w:t>ox</w:t>
      </w:r>
      <w:r w:rsidR="00806D3C">
        <w:t> </w:t>
      </w:r>
      <w:r w:rsidR="00790962" w:rsidRPr="00EE6CCE">
        <w:t xml:space="preserve">5 for an example of contract clauses related to complaints handling </w:t>
      </w:r>
      <w:r w:rsidR="00F06E92">
        <w:t>that</w:t>
      </w:r>
      <w:r w:rsidR="00F06E92" w:rsidRPr="00EE6CCE">
        <w:t xml:space="preserve"> </w:t>
      </w:r>
      <w:r w:rsidR="00790962" w:rsidRPr="00EE6CCE">
        <w:t>may not adhere to the legal and regulatory requirements in Uganda and Nigeria.</w:t>
      </w:r>
    </w:p>
    <w:p w14:paraId="10F97AC6" w14:textId="442151EB" w:rsidR="00790962" w:rsidRPr="00EE6CCE" w:rsidRDefault="00917D2A" w:rsidP="00917D2A">
      <w:pPr>
        <w:pStyle w:val="Figure"/>
        <w:rPr>
          <w:rFonts w:eastAsiaTheme="majorEastAsia"/>
          <w:highlight w:val="cyan"/>
        </w:rPr>
      </w:pPr>
      <w:r>
        <w:rPr>
          <w:noProof/>
          <w:lang w:eastAsia="en-GB"/>
        </w:rPr>
        <w:drawing>
          <wp:inline distT="0" distB="0" distL="0" distR="0" wp14:anchorId="53EBE5D5" wp14:editId="4C3FAE68">
            <wp:extent cx="5256000" cy="3162652"/>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256000" cy="3162652"/>
                    </a:xfrm>
                    <a:prstGeom prst="rect">
                      <a:avLst/>
                    </a:prstGeom>
                  </pic:spPr>
                </pic:pic>
              </a:graphicData>
            </a:graphic>
          </wp:inline>
        </w:drawing>
      </w:r>
    </w:p>
    <w:p w14:paraId="4DE7BAB2" w14:textId="77777777" w:rsidR="00323F82" w:rsidRPr="00EE6CCE" w:rsidRDefault="00323F82" w:rsidP="00917D2A">
      <w:pPr>
        <w:pStyle w:val="FigureNoTitle"/>
        <w:rPr>
          <w:rFonts w:eastAsia="Malgun Gothic"/>
        </w:rPr>
      </w:pPr>
      <w:bookmarkStart w:id="91" w:name="_Toc8394706"/>
      <w:bookmarkStart w:id="92" w:name="_Toc18677717"/>
      <w:bookmarkStart w:id="93" w:name="_Toc18678341"/>
      <w:r w:rsidRPr="00EE6CCE">
        <w:rPr>
          <w:rFonts w:eastAsia="Malgun Gothic"/>
        </w:rPr>
        <w:t>Figure 8 – In-house dispute resolution</w:t>
      </w:r>
      <w:bookmarkEnd w:id="91"/>
      <w:bookmarkEnd w:id="92"/>
      <w:bookmarkEnd w:id="93"/>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Look w:val="04A0" w:firstRow="1" w:lastRow="0" w:firstColumn="1" w:lastColumn="0" w:noHBand="0" w:noVBand="1"/>
      </w:tblPr>
      <w:tblGrid>
        <w:gridCol w:w="9776"/>
      </w:tblGrid>
      <w:tr w:rsidR="00790962" w:rsidRPr="00EE6CCE" w14:paraId="28A6BC68" w14:textId="77777777" w:rsidTr="005645E5">
        <w:trPr>
          <w:trHeight w:val="1994"/>
        </w:trPr>
        <w:tc>
          <w:tcPr>
            <w:tcW w:w="9776" w:type="dxa"/>
            <w:shd w:val="clear" w:color="auto" w:fill="DBE5F1"/>
          </w:tcPr>
          <w:p w14:paraId="0FFBCBC7" w14:textId="72266FA6" w:rsidR="00790962" w:rsidRPr="00EE6CCE" w:rsidRDefault="00790962" w:rsidP="005645E5">
            <w:pPr>
              <w:pStyle w:val="Headingb"/>
            </w:pPr>
            <w:r w:rsidRPr="00EE6CCE">
              <w:lastRenderedPageBreak/>
              <w:t xml:space="preserve">Uganda </w:t>
            </w:r>
            <w:r w:rsidR="00590EF2">
              <w:t>m</w:t>
            </w:r>
            <w:r w:rsidRPr="00EE6CCE">
              <w:t xml:space="preserve">obile </w:t>
            </w:r>
            <w:r w:rsidR="00590EF2">
              <w:t>m</w:t>
            </w:r>
            <w:r w:rsidRPr="00EE6CCE">
              <w:t xml:space="preserve">oney </w:t>
            </w:r>
            <w:r w:rsidR="00590EF2">
              <w:t>r</w:t>
            </w:r>
            <w:r w:rsidRPr="00EE6CCE">
              <w:t>egulations</w:t>
            </w:r>
          </w:p>
          <w:p w14:paraId="49C54E5C" w14:textId="1AC0C944" w:rsidR="00790962" w:rsidRPr="00EE6CCE" w:rsidRDefault="003058DA" w:rsidP="005645E5">
            <w:pPr>
              <w:rPr>
                <w:rFonts w:cs="Times"/>
              </w:rPr>
            </w:pPr>
            <w:r w:rsidRPr="00EE6CCE">
              <w:rPr>
                <w:rFonts w:cs="Times"/>
              </w:rPr>
              <w:t xml:space="preserve">Under Section 12(d) </w:t>
            </w:r>
            <w:r w:rsidR="00790962" w:rsidRPr="00EE6CCE">
              <w:rPr>
                <w:rFonts w:cs="Times"/>
                <w:i/>
                <w:iCs/>
              </w:rPr>
              <w:t>Complaints handling and consumer recourse</w:t>
            </w:r>
            <w:r w:rsidRPr="00EE6CCE">
              <w:rPr>
                <w:rFonts w:cs="Times"/>
              </w:rPr>
              <w:t>,</w:t>
            </w:r>
            <w:r w:rsidR="00033544" w:rsidRPr="00EE6CCE">
              <w:rPr>
                <w:rFonts w:cs="Times"/>
              </w:rPr>
              <w:t xml:space="preserve"> </w:t>
            </w:r>
            <w:r w:rsidRPr="00EE6CCE">
              <w:t>m</w:t>
            </w:r>
            <w:r w:rsidR="00790962" w:rsidRPr="00EE6CCE">
              <w:t xml:space="preserve">obile money service providers shall ensure that appropriate and effective procedures for receiving, considering and responding to complaints are put in place. The complaints handling procedure shall ensure that: </w:t>
            </w:r>
          </w:p>
          <w:p w14:paraId="315BFAB0" w14:textId="0ADECACA" w:rsidR="00790962" w:rsidRPr="005645E5" w:rsidRDefault="00790962" w:rsidP="005645E5">
            <w:pPr>
              <w:pStyle w:val="enumlev2"/>
              <w:rPr>
                <w:rFonts w:cs="Times"/>
                <w:b/>
              </w:rPr>
            </w:pPr>
            <w:r w:rsidRPr="005645E5">
              <w:rPr>
                <w:rFonts w:cs="Times"/>
                <w:b/>
                <w:bCs/>
              </w:rPr>
              <w:t>(iii)</w:t>
            </w:r>
            <w:r w:rsidR="00537AF8">
              <w:rPr>
                <w:rFonts w:cs="Times"/>
                <w:b/>
                <w:bCs/>
              </w:rPr>
              <w:t>   </w:t>
            </w:r>
            <w:r w:rsidRPr="005645E5">
              <w:rPr>
                <w:b/>
                <w:bCs/>
              </w:rPr>
              <w:t xml:space="preserve">A </w:t>
            </w:r>
            <w:r w:rsidRPr="005645E5">
              <w:rPr>
                <w:b/>
              </w:rPr>
              <w:t>dedicated toll free telephone line for complaint resolution is provided</w:t>
            </w:r>
            <w:r w:rsidR="005645E5" w:rsidRPr="005645E5">
              <w:rPr>
                <w:b/>
              </w:rPr>
              <w:t>;</w:t>
            </w:r>
          </w:p>
          <w:p w14:paraId="30ACEE8E" w14:textId="091E9767" w:rsidR="00790962" w:rsidRPr="00EE6CCE" w:rsidRDefault="00790962" w:rsidP="005645E5">
            <w:pPr>
              <w:pStyle w:val="Headingb"/>
            </w:pPr>
            <w:r w:rsidRPr="00EE6CCE">
              <w:t>Nigeria, Consumer Protection Framework:</w:t>
            </w:r>
          </w:p>
          <w:p w14:paraId="75489566" w14:textId="2CA64B6C" w:rsidR="00790962" w:rsidRPr="00EE6CCE" w:rsidRDefault="00790962" w:rsidP="005645E5">
            <w:pPr>
              <w:rPr>
                <w:rFonts w:cs="Times"/>
              </w:rPr>
            </w:pPr>
            <w:r w:rsidRPr="00EE6CCE">
              <w:rPr>
                <w:rFonts w:cs="Times"/>
              </w:rPr>
              <w:t>2.7.1</w:t>
            </w:r>
            <w:r w:rsidR="005645E5">
              <w:rPr>
                <w:rFonts w:cs="Times"/>
              </w:rPr>
              <w:tab/>
            </w:r>
            <w:r w:rsidRPr="00EE6CCE">
              <w:rPr>
                <w:rFonts w:cs="Times"/>
              </w:rPr>
              <w:t>Complaints Channels</w:t>
            </w:r>
            <w:r w:rsidR="00EF366A">
              <w:rPr>
                <w:rFonts w:cs="Times"/>
              </w:rPr>
              <w:t> –</w:t>
            </w:r>
            <w:r w:rsidR="005645E5">
              <w:rPr>
                <w:rFonts w:cs="Times"/>
              </w:rPr>
              <w:t> </w:t>
            </w:r>
            <w:r w:rsidRPr="00EE6CCE">
              <w:t xml:space="preserve">Financial </w:t>
            </w:r>
            <w:r w:rsidR="00033544" w:rsidRPr="00EE6CCE">
              <w:t>institutions</w:t>
            </w:r>
            <w:r w:rsidRPr="00EE6CCE">
              <w:t xml:space="preserve"> shall have multiple channels (including electronic and non-electronic channels) for consumers to lodge complaints. Examples of complaints channels may include provision of dedicated email addresses, telephone numbers, help desk, web chat etc. </w:t>
            </w:r>
            <w:r w:rsidR="00033544" w:rsidRPr="00EE6CCE">
              <w:t>S</w:t>
            </w:r>
            <w:r w:rsidRPr="00EE6CCE">
              <w:t xml:space="preserve">uch channels </w:t>
            </w:r>
            <w:r w:rsidR="00033544" w:rsidRPr="00EE6CCE">
              <w:t>sha</w:t>
            </w:r>
            <w:r w:rsidRPr="00EE6CCE">
              <w:t>ll be toll-free, easily accessible and available to consumers or their agents</w:t>
            </w:r>
            <w:r w:rsidR="00033544" w:rsidRPr="00EE6CCE">
              <w:t xml:space="preserve"> at all times</w:t>
            </w:r>
            <w:r w:rsidRPr="00EE6CCE">
              <w:t>.</w:t>
            </w:r>
          </w:p>
          <w:p w14:paraId="7C9865C2" w14:textId="77777777" w:rsidR="00790962" w:rsidRPr="00EE6CCE" w:rsidRDefault="00790962" w:rsidP="005645E5">
            <w:pPr>
              <w:pStyle w:val="Headingb"/>
            </w:pPr>
            <w:r w:rsidRPr="00EE6CCE">
              <w:t xml:space="preserve">Comment: </w:t>
            </w:r>
          </w:p>
          <w:p w14:paraId="7D84BF7B" w14:textId="33B53892" w:rsidR="00790962" w:rsidRPr="00EE6CCE" w:rsidRDefault="005645E5" w:rsidP="005645E5">
            <w:pPr>
              <w:pStyle w:val="enumlev1"/>
            </w:pPr>
            <w:r>
              <w:t>•</w:t>
            </w:r>
            <w:r>
              <w:tab/>
            </w:r>
            <w:r w:rsidR="00790962" w:rsidRPr="00EE6CCE">
              <w:t>In</w:t>
            </w:r>
            <w:r w:rsidR="003058DA" w:rsidRPr="00EE6CCE">
              <w:t xml:space="preserve"> </w:t>
            </w:r>
            <w:r w:rsidR="00790962" w:rsidRPr="00EE6CCE">
              <w:t>Uganda</w:t>
            </w:r>
            <w:r w:rsidR="003058DA" w:rsidRPr="00EE6CCE">
              <w:t>, for the</w:t>
            </w:r>
            <w:r w:rsidR="00790962" w:rsidRPr="00EE6CCE">
              <w:t xml:space="preserve"> contracts reviewed, one provider</w:t>
            </w:r>
            <w:r w:rsidR="00CF34E2" w:rsidRPr="00EE6CCE">
              <w:t>,</w:t>
            </w:r>
            <w:r w:rsidR="00790962" w:rsidRPr="00EE6CCE">
              <w:t xml:space="preserve"> MTN-Uganda</w:t>
            </w:r>
            <w:r w:rsidR="00CF34E2" w:rsidRPr="00EE6CCE">
              <w:t>,</w:t>
            </w:r>
            <w:r w:rsidR="00790962" w:rsidRPr="00EE6CCE">
              <w:t xml:space="preserve"> provided a helpline number but did not specify whether or not it is toll</w:t>
            </w:r>
            <w:r w:rsidR="00CF34E2" w:rsidRPr="00EE6CCE">
              <w:t>-</w:t>
            </w:r>
            <w:r w:rsidR="00790962" w:rsidRPr="00EE6CCE">
              <w:t xml:space="preserve">free. </w:t>
            </w:r>
          </w:p>
          <w:p w14:paraId="68B2C333" w14:textId="6F1CD04F" w:rsidR="00790962" w:rsidRPr="00EE6CCE" w:rsidRDefault="005645E5" w:rsidP="005645E5">
            <w:pPr>
              <w:pStyle w:val="enumlev1"/>
            </w:pPr>
            <w:r>
              <w:t>•</w:t>
            </w:r>
            <w:r>
              <w:tab/>
            </w:r>
            <w:r w:rsidR="00790962" w:rsidRPr="00EE6CCE">
              <w:t>In Nigeria</w:t>
            </w:r>
            <w:r w:rsidR="003058DA" w:rsidRPr="00EE6CCE">
              <w:t>, for the</w:t>
            </w:r>
            <w:r w:rsidR="00790962" w:rsidRPr="00EE6CCE">
              <w:t xml:space="preserve"> contracts</w:t>
            </w:r>
            <w:r w:rsidR="003058DA" w:rsidRPr="00EE6CCE">
              <w:t xml:space="preserve"> reviewed</w:t>
            </w:r>
            <w:r w:rsidR="00790962" w:rsidRPr="00EE6CCE">
              <w:t xml:space="preserve">, the </w:t>
            </w:r>
            <w:proofErr w:type="spellStart"/>
            <w:r w:rsidR="00790962" w:rsidRPr="00EE6CCE">
              <w:t>Teasy</w:t>
            </w:r>
            <w:proofErr w:type="spellEnd"/>
            <w:r w:rsidR="00790962" w:rsidRPr="00EE6CCE">
              <w:t xml:space="preserve"> Mobile agreement provided for a customer service hotline, but did not state whether it is toll</w:t>
            </w:r>
            <w:r w:rsidR="00CF34E2" w:rsidRPr="00EE6CCE">
              <w:t>-</w:t>
            </w:r>
            <w:r w:rsidR="00790962" w:rsidRPr="00EE6CCE">
              <w:t>free.</w:t>
            </w:r>
            <w:r w:rsidR="00991DA4" w:rsidRPr="00EE6CCE">
              <w:t xml:space="preserve"> </w:t>
            </w:r>
            <w:r w:rsidR="00790962" w:rsidRPr="00EE6CCE">
              <w:t>When in doubt, consumers are unlikely to use the hotline for fear of incurring charges. On the other hand</w:t>
            </w:r>
            <w:r w:rsidR="00CF34E2" w:rsidRPr="00EE6CCE">
              <w:t>,</w:t>
            </w:r>
            <w:r w:rsidR="00790962" w:rsidRPr="00EE6CCE">
              <w:t xml:space="preserve"> the </w:t>
            </w:r>
            <w:proofErr w:type="spellStart"/>
            <w:r w:rsidR="00790962" w:rsidRPr="00EE6CCE">
              <w:t>Stanbic</w:t>
            </w:r>
            <w:proofErr w:type="spellEnd"/>
            <w:r w:rsidR="00790962" w:rsidRPr="00EE6CCE">
              <w:t xml:space="preserve"> Mobile Money contract did not mention a customer hotline at all. </w:t>
            </w:r>
          </w:p>
          <w:p w14:paraId="2CF75C90" w14:textId="4FF29E7C" w:rsidR="00790962" w:rsidRPr="00EE6CCE" w:rsidRDefault="005645E5" w:rsidP="00537AF8">
            <w:pPr>
              <w:pStyle w:val="enumlev1"/>
              <w:spacing w:after="80"/>
              <w:rPr>
                <w:rFonts w:ascii="Helvetica Neue" w:hAnsi="Helvetica Neue"/>
                <w:sz w:val="18"/>
                <w:szCs w:val="18"/>
              </w:rPr>
            </w:pPr>
            <w:r>
              <w:t>•</w:t>
            </w:r>
            <w:r>
              <w:tab/>
            </w:r>
            <w:r w:rsidR="00790962" w:rsidRPr="00EE6CCE">
              <w:t>While the laws do not specifically require contractual disclosures regarding complaint handling, it would be beneficial to consumers if they did.</w:t>
            </w:r>
          </w:p>
        </w:tc>
      </w:tr>
    </w:tbl>
    <w:p w14:paraId="4BB6E222" w14:textId="53E9F66E" w:rsidR="006A07C7" w:rsidRPr="00EE6CCE" w:rsidRDefault="006A07C7" w:rsidP="005645E5">
      <w:pPr>
        <w:pStyle w:val="FigureNoTitle"/>
      </w:pPr>
      <w:bookmarkStart w:id="94" w:name="_Toc8394697"/>
      <w:bookmarkStart w:id="95" w:name="_Toc18677612"/>
      <w:bookmarkStart w:id="96" w:name="_Toc18677718"/>
      <w:bookmarkStart w:id="97" w:name="_Toc18678342"/>
      <w:r w:rsidRPr="00EE6CCE">
        <w:t xml:space="preserve">Box </w:t>
      </w:r>
      <w:r w:rsidR="005645E5">
        <w:t>5</w:t>
      </w:r>
      <w:r w:rsidR="004C6657" w:rsidRPr="00EE6CCE">
        <w:t xml:space="preserve"> </w:t>
      </w:r>
      <w:r w:rsidR="004E5FDB" w:rsidRPr="00EE6CCE">
        <w:t xml:space="preserve">– </w:t>
      </w:r>
      <w:r w:rsidRPr="00EE6CCE">
        <w:t>Complaint handling</w:t>
      </w:r>
      <w:bookmarkEnd w:id="94"/>
      <w:bookmarkEnd w:id="95"/>
      <w:bookmarkEnd w:id="96"/>
      <w:bookmarkEnd w:id="97"/>
    </w:p>
    <w:p w14:paraId="1F96AF2F" w14:textId="06D85431" w:rsidR="00790962" w:rsidRPr="00EE6CCE" w:rsidRDefault="005645E5" w:rsidP="005645E5">
      <w:pPr>
        <w:pStyle w:val="Heading3"/>
      </w:pPr>
      <w:bookmarkStart w:id="98" w:name="_Toc8394728"/>
      <w:r>
        <w:t>6.4.2</w:t>
      </w:r>
      <w:r>
        <w:tab/>
      </w:r>
      <w:r w:rsidR="00323F82" w:rsidRPr="00EE6CCE">
        <w:t xml:space="preserve">Mandatory </w:t>
      </w:r>
      <w:r w:rsidR="00DB362A" w:rsidRPr="00EE6CCE">
        <w:t>a</w:t>
      </w:r>
      <w:r w:rsidR="00323F82" w:rsidRPr="00EE6CCE">
        <w:t>rbitration</w:t>
      </w:r>
      <w:bookmarkEnd w:id="98"/>
    </w:p>
    <w:p w14:paraId="72CB69E6" w14:textId="36B64DC2" w:rsidR="00790962" w:rsidRPr="00EE6CCE" w:rsidRDefault="00790962" w:rsidP="005645E5">
      <w:r w:rsidRPr="00EE6CCE">
        <w:t>A small number of contracts (17</w:t>
      </w:r>
      <w:r w:rsidR="00BA68B0">
        <w:t> </w:t>
      </w:r>
      <w:r w:rsidR="00DB362A" w:rsidRPr="00EE6CCE">
        <w:t>per cent</w:t>
      </w:r>
      <w:r w:rsidRPr="00EE6CCE">
        <w:t>) make arbitration the mandatory mode for addressing customer disputes. In a number of jurisdictions</w:t>
      </w:r>
      <w:r w:rsidR="00CF34E2" w:rsidRPr="00EE6CCE">
        <w:t>,</w:t>
      </w:r>
      <w:r w:rsidRPr="00EE6CCE">
        <w:t xml:space="preserve"> t</w:t>
      </w:r>
      <w:r w:rsidR="00F613C9" w:rsidRPr="00EE6CCE">
        <w:t>his is an unfair contract term.</w:t>
      </w:r>
    </w:p>
    <w:p w14:paraId="2B441C1F" w14:textId="56910A49" w:rsidR="00790962" w:rsidRPr="00EE6CCE" w:rsidRDefault="00790962" w:rsidP="005645E5">
      <w:r w:rsidRPr="00EE6CCE">
        <w:t>Arbitration and other alternative dispute resolution mechanisms are increasingly becoming the preferred means for resolving disputes in some developing countries, as they generally take a much shorter time to conclude at less expense in comparison to court-cent</w:t>
      </w:r>
      <w:r w:rsidR="005C189A" w:rsidRPr="00EE6CCE">
        <w:t>re</w:t>
      </w:r>
      <w:r w:rsidRPr="00EE6CCE">
        <w:t xml:space="preserve">d legal redress. However, the concern is that some consumers cannot effectively take advantage of this option because a distant location, such as the capital city, is designated as the arbitration venue. In one contract that was reviewed, the arbitration venue was a city in another country altogether. Such provisions serve to effectively restrict consumer access to avenues that might otherwise provide a quick and easy </w:t>
      </w:r>
      <w:r w:rsidR="00323F82" w:rsidRPr="00EE6CCE">
        <w:t xml:space="preserve">method for dispute resolution. </w:t>
      </w:r>
      <w:r w:rsidR="00620FC1" w:rsidRPr="00EE6CCE">
        <w:t>S</w:t>
      </w:r>
      <w:r w:rsidR="003058DA" w:rsidRPr="00EE6CCE">
        <w:t>ee</w:t>
      </w:r>
      <w:r w:rsidR="00620FC1" w:rsidRPr="00EE6CCE">
        <w:t xml:space="preserve"> </w:t>
      </w:r>
      <w:r w:rsidR="003058DA" w:rsidRPr="00EE6CCE">
        <w:t>B</w:t>
      </w:r>
      <w:r w:rsidRPr="00EE6CCE">
        <w:t>ox 6 for examples of p</w:t>
      </w:r>
      <w:r w:rsidR="00323F82" w:rsidRPr="00EE6CCE">
        <w:t>roblematic arbitration clauses.</w:t>
      </w:r>
    </w:p>
    <w:p w14:paraId="7693A769" w14:textId="1549E86D" w:rsidR="00917D2A" w:rsidRDefault="0083471E" w:rsidP="005645E5">
      <w:pPr>
        <w:pStyle w:val="Figure"/>
        <w:rPr>
          <w:rFonts w:eastAsiaTheme="majorEastAsia"/>
        </w:rPr>
      </w:pPr>
      <w:r>
        <w:rPr>
          <w:noProof/>
          <w:lang w:eastAsia="en-GB"/>
        </w:rPr>
        <w:lastRenderedPageBreak/>
        <w:drawing>
          <wp:inline distT="0" distB="0" distL="0" distR="0" wp14:anchorId="4F665D83" wp14:editId="0629C1F0">
            <wp:extent cx="5292000" cy="3252392"/>
            <wp:effectExtent l="0" t="0" r="444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292000" cy="3252392"/>
                    </a:xfrm>
                    <a:prstGeom prst="rect">
                      <a:avLst/>
                    </a:prstGeom>
                  </pic:spPr>
                </pic:pic>
              </a:graphicData>
            </a:graphic>
          </wp:inline>
        </w:drawing>
      </w:r>
    </w:p>
    <w:p w14:paraId="2EB97E21" w14:textId="310EA516" w:rsidR="00323F82" w:rsidRDefault="00323F82" w:rsidP="005645E5">
      <w:pPr>
        <w:pStyle w:val="FigureNoTitle"/>
        <w:rPr>
          <w:rFonts w:eastAsia="Malgun Gothic"/>
        </w:rPr>
      </w:pPr>
      <w:bookmarkStart w:id="99" w:name="_Toc8394707"/>
      <w:bookmarkStart w:id="100" w:name="_Toc18677719"/>
      <w:bookmarkStart w:id="101" w:name="_Toc18678343"/>
      <w:r w:rsidRPr="00EE6CCE">
        <w:rPr>
          <w:rFonts w:eastAsia="Malgun Gothic"/>
        </w:rPr>
        <w:t xml:space="preserve">Figure 9 – Mandatory </w:t>
      </w:r>
      <w:r w:rsidR="006D3585" w:rsidRPr="00EE6CCE">
        <w:rPr>
          <w:rFonts w:eastAsia="Malgun Gothic"/>
        </w:rPr>
        <w:t>a</w:t>
      </w:r>
      <w:r w:rsidRPr="00EE6CCE">
        <w:rPr>
          <w:rFonts w:eastAsia="Malgun Gothic"/>
        </w:rPr>
        <w:t>rbitration</w:t>
      </w:r>
      <w:bookmarkEnd w:id="99"/>
      <w:bookmarkEnd w:id="100"/>
      <w:bookmarkEnd w:id="101"/>
    </w:p>
    <w:p w14:paraId="19E00108" w14:textId="77777777" w:rsidR="00917D2A" w:rsidRPr="00917D2A" w:rsidRDefault="00917D2A" w:rsidP="00917D2A">
      <w:pPr>
        <w:pStyle w:val="Normalaftertitle"/>
        <w:spacing w:before="0"/>
        <w:rPr>
          <w:rFonts w:eastAsia="Malgun Gothic"/>
        </w:rPr>
      </w:pP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0"/>
      </w:tblGrid>
      <w:tr w:rsidR="00790962" w:rsidRPr="00EE6CCE" w14:paraId="5E86DC3E" w14:textId="77777777" w:rsidTr="00647873">
        <w:tc>
          <w:tcPr>
            <w:tcW w:w="10060" w:type="dxa"/>
            <w:shd w:val="clear" w:color="auto" w:fill="DBE5F1" w:themeFill="accent1" w:themeFillTint="33"/>
          </w:tcPr>
          <w:p w14:paraId="5140E1D9" w14:textId="71E99EA8" w:rsidR="00790962" w:rsidRPr="00EE6CCE" w:rsidRDefault="00790962" w:rsidP="005645E5">
            <w:pPr>
              <w:pStyle w:val="Headingb"/>
            </w:pPr>
            <w:r w:rsidRPr="00EE6CCE">
              <w:t xml:space="preserve">Kenya </w:t>
            </w:r>
            <w:r w:rsidR="00590EF2">
              <w:t>l</w:t>
            </w:r>
            <w:r w:rsidRPr="00EE6CCE">
              <w:t xml:space="preserve">egal </w:t>
            </w:r>
            <w:r w:rsidR="00590EF2">
              <w:t>and</w:t>
            </w:r>
            <w:r w:rsidRPr="00EE6CCE">
              <w:t xml:space="preserve"> </w:t>
            </w:r>
            <w:r w:rsidR="00590EF2">
              <w:t>r</w:t>
            </w:r>
            <w:r w:rsidRPr="00EE6CCE">
              <w:t xml:space="preserve">egulatory </w:t>
            </w:r>
            <w:r w:rsidR="00590EF2">
              <w:t>p</w:t>
            </w:r>
            <w:r w:rsidRPr="00EE6CCE">
              <w:t>rovision</w:t>
            </w:r>
            <w:r w:rsidRPr="005645E5">
              <w:rPr>
                <w:b w:val="0"/>
              </w:rPr>
              <w:t>: Consumer Protection Act section 88</w:t>
            </w:r>
            <w:r w:rsidR="00620FC1" w:rsidRPr="005645E5">
              <w:rPr>
                <w:b w:val="0"/>
              </w:rPr>
              <w:t xml:space="preserve"> </w:t>
            </w:r>
            <w:r w:rsidRPr="005645E5">
              <w:rPr>
                <w:b w:val="0"/>
              </w:rPr>
              <w:t>(1)</w:t>
            </w:r>
          </w:p>
          <w:p w14:paraId="41251DFE" w14:textId="14608A54" w:rsidR="00790962" w:rsidRPr="00EE6CCE" w:rsidRDefault="00790962" w:rsidP="005645E5">
            <w:r w:rsidRPr="00EE6CCE">
              <w:t>Any term or acknowledgment in a consumer agreement or a related agreement that requires or has the effect of requiring that disputes arising out of the consumer agreement be submitted to arbitration is invalid insofar as it prevents a consumer from exercising a right to commence an action in the High Court given under this Act.</w:t>
            </w:r>
            <w:r w:rsidR="00991DA4" w:rsidRPr="00EE6CCE">
              <w:t xml:space="preserve"> </w:t>
            </w:r>
          </w:p>
          <w:p w14:paraId="47FC8326" w14:textId="5CC26605" w:rsidR="00790962" w:rsidRPr="00EE6CCE" w:rsidRDefault="005645E5" w:rsidP="005645E5">
            <w:pPr>
              <w:pStyle w:val="Headingb"/>
            </w:pPr>
            <w:r>
              <w:t>Comment:</w:t>
            </w:r>
          </w:p>
          <w:p w14:paraId="3D401588" w14:textId="79DB462D" w:rsidR="00790962" w:rsidRPr="00EE6CCE" w:rsidRDefault="00790962" w:rsidP="00537AF8">
            <w:pPr>
              <w:spacing w:after="80"/>
              <w:rPr>
                <w:rFonts w:ascii="Helvetica Neue" w:hAnsi="Helvetica Neue"/>
                <w:sz w:val="18"/>
                <w:szCs w:val="18"/>
              </w:rPr>
            </w:pPr>
            <w:r w:rsidRPr="00EE6CCE">
              <w:t>The con</w:t>
            </w:r>
            <w:r w:rsidR="00647873" w:rsidRPr="00EE6CCE">
              <w:t>tracts reviewed in Kenya (M-PESA &amp; M-</w:t>
            </w:r>
            <w:proofErr w:type="spellStart"/>
            <w:r w:rsidR="00647873" w:rsidRPr="00EE6CCE">
              <w:t>Shwari</w:t>
            </w:r>
            <w:proofErr w:type="spellEnd"/>
            <w:r w:rsidRPr="00EE6CCE">
              <w:t>) mandate arbitration: the language</w:t>
            </w:r>
            <w:r w:rsidR="00647873" w:rsidRPr="00EE6CCE">
              <w:t xml:space="preserve"> </w:t>
            </w:r>
            <w:r w:rsidR="005645E5">
              <w:t>"</w:t>
            </w:r>
            <w:r w:rsidRPr="00EE6CCE">
              <w:t>shall be referred to Arbitration</w:t>
            </w:r>
            <w:r w:rsidR="005645E5">
              <w:t>"</w:t>
            </w:r>
            <w:r w:rsidR="00A33909" w:rsidRPr="00EE6CCE">
              <w:t xml:space="preserve"> </w:t>
            </w:r>
            <w:r w:rsidRPr="00EE6CCE">
              <w:t>is employed.</w:t>
            </w:r>
            <w:r w:rsidR="00991DA4" w:rsidRPr="00EE6CCE">
              <w:t xml:space="preserve"> </w:t>
            </w:r>
            <w:r w:rsidRPr="00EE6CCE">
              <w:t>If the contract drafter intended to offer arbitration only as a first option, then it should be specified and clearly explained that arbitration is available as one option to resolve consumer disputes, in addition to the judicial mechanisms available.</w:t>
            </w:r>
            <w:r w:rsidR="00991DA4" w:rsidRPr="00EE6CCE">
              <w:t xml:space="preserve"> </w:t>
            </w:r>
            <w:r w:rsidRPr="00EE6CCE">
              <w:t>There is a risk that unqualified arbitration language could mislead consumers regarding their rights.</w:t>
            </w:r>
          </w:p>
        </w:tc>
      </w:tr>
    </w:tbl>
    <w:p w14:paraId="4A043DCB" w14:textId="2CAF91DB" w:rsidR="006A07C7" w:rsidRPr="00EE6CCE" w:rsidRDefault="006A07C7" w:rsidP="005645E5">
      <w:pPr>
        <w:pStyle w:val="FigureNoTitle"/>
      </w:pPr>
      <w:bookmarkStart w:id="102" w:name="_Toc8394698"/>
      <w:bookmarkStart w:id="103" w:name="_Toc18677614"/>
      <w:bookmarkStart w:id="104" w:name="_Toc18677720"/>
      <w:bookmarkStart w:id="105" w:name="_Toc18678344"/>
      <w:r w:rsidRPr="00EE6CCE">
        <w:t xml:space="preserve">Box </w:t>
      </w:r>
      <w:r w:rsidR="005645E5">
        <w:t>6</w:t>
      </w:r>
      <w:r w:rsidR="004C6657" w:rsidRPr="00EE6CCE">
        <w:t xml:space="preserve"> –</w:t>
      </w:r>
      <w:r w:rsidRPr="00EE6CCE">
        <w:t xml:space="preserve"> Mandatory arbitration</w:t>
      </w:r>
      <w:bookmarkEnd w:id="102"/>
      <w:bookmarkEnd w:id="103"/>
      <w:bookmarkEnd w:id="104"/>
      <w:bookmarkEnd w:id="105"/>
    </w:p>
    <w:p w14:paraId="76BC2E8E" w14:textId="7B4BFAD4" w:rsidR="00790962" w:rsidRPr="00EE6CCE" w:rsidRDefault="005645E5" w:rsidP="005645E5">
      <w:pPr>
        <w:pStyle w:val="Heading3"/>
      </w:pPr>
      <w:bookmarkStart w:id="106" w:name="_Toc8394729"/>
      <w:r>
        <w:t>6.4.3</w:t>
      </w:r>
      <w:r>
        <w:tab/>
      </w:r>
      <w:r w:rsidR="00790962" w:rsidRPr="00EE6CCE">
        <w:t xml:space="preserve">Legal </w:t>
      </w:r>
      <w:r w:rsidR="00EF293F" w:rsidRPr="00EE6CCE">
        <w:t>f</w:t>
      </w:r>
      <w:r w:rsidR="00790962" w:rsidRPr="00EE6CCE">
        <w:t xml:space="preserve">ees </w:t>
      </w:r>
      <w:r w:rsidR="00EF293F" w:rsidRPr="00EE6CCE">
        <w:t>i</w:t>
      </w:r>
      <w:r w:rsidR="00790962" w:rsidRPr="00EE6CCE">
        <w:t>ndemnity</w:t>
      </w:r>
      <w:bookmarkEnd w:id="106"/>
    </w:p>
    <w:p w14:paraId="2C52FD57" w14:textId="2574D823" w:rsidR="00790962" w:rsidRPr="00EE6CCE" w:rsidRDefault="00790962" w:rsidP="005645E5">
      <w:r w:rsidRPr="00EE6CCE">
        <w:t>Half of the provider contracts reviewed contain a clause requiring the consumer to indemnify the provider for any legal fees incurred in pursuing a legal matter related to their offer of service to the consumer.</w:t>
      </w:r>
      <w:r w:rsidR="00991DA4" w:rsidRPr="00EE6CCE">
        <w:t xml:space="preserve"> </w:t>
      </w:r>
      <w:r w:rsidRPr="00EE6CCE">
        <w:t>This clause is written so broadly as to cover the providers’ own legal costs for defending itself against a potentially valid consumer complaint.</w:t>
      </w:r>
      <w:r w:rsidR="00991DA4" w:rsidRPr="00EE6CCE">
        <w:t xml:space="preserve"> </w:t>
      </w:r>
      <w:r w:rsidRPr="00EE6CCE">
        <w:t xml:space="preserve">Thus, consumers, presuming they understand the meaning of the indemnity clauses, could be required to pay </w:t>
      </w:r>
      <w:r w:rsidR="00620FC1" w:rsidRPr="00EE6CCE">
        <w:t xml:space="preserve">the </w:t>
      </w:r>
      <w:r w:rsidRPr="00EE6CCE">
        <w:t>legal fees of the provider even if the consumer had a founded complaint:</w:t>
      </w:r>
      <w:r w:rsidR="00991DA4" w:rsidRPr="00EE6CCE">
        <w:t xml:space="preserve"> </w:t>
      </w:r>
      <w:r w:rsidRPr="00EE6CCE">
        <w:t xml:space="preserve">this is a lose-lose scenario for the consumer and </w:t>
      </w:r>
      <w:r w:rsidR="00F613C9" w:rsidRPr="00EE6CCE">
        <w:t>a barrier to accessing justice.</w:t>
      </w:r>
    </w:p>
    <w:p w14:paraId="06CDC0E9" w14:textId="62CF989E" w:rsidR="00790962" w:rsidRPr="00EE6CCE" w:rsidRDefault="00790962" w:rsidP="005645E5">
      <w:r w:rsidRPr="00EE6CCE">
        <w:t xml:space="preserve">Such provisions are unfair to consumers, especially those from low-income backgrounds, as they may shy away from instituting legal proceedings against providers on account of </w:t>
      </w:r>
      <w:r w:rsidR="00620FC1" w:rsidRPr="00EE6CCE">
        <w:t xml:space="preserve">a </w:t>
      </w:r>
      <w:r w:rsidRPr="00EE6CCE">
        <w:t>fear of fees that they</w:t>
      </w:r>
      <w:r w:rsidR="00F613C9" w:rsidRPr="00EE6CCE">
        <w:t xml:space="preserve"> could accrue as a consequence.</w:t>
      </w:r>
    </w:p>
    <w:p w14:paraId="1E6E5701" w14:textId="77777777" w:rsidR="00790962" w:rsidRPr="00EE6CCE" w:rsidRDefault="00790962" w:rsidP="005645E5">
      <w:pPr>
        <w:pStyle w:val="Figure"/>
      </w:pPr>
      <w:r w:rsidRPr="00EE6CCE">
        <w:rPr>
          <w:noProof/>
          <w:lang w:eastAsia="en-GB"/>
        </w:rPr>
        <w:lastRenderedPageBreak/>
        <w:drawing>
          <wp:inline distT="0" distB="0" distL="0" distR="0" wp14:anchorId="13532764" wp14:editId="23FD7DC0">
            <wp:extent cx="5114925" cy="3476625"/>
            <wp:effectExtent l="0" t="0" r="9525"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A0C8939" w14:textId="7369935F" w:rsidR="00323F82" w:rsidRPr="00EE6CCE" w:rsidRDefault="00323F82" w:rsidP="00917D2A">
      <w:pPr>
        <w:pStyle w:val="FigureNoTitle"/>
        <w:rPr>
          <w:rFonts w:eastAsia="Malgun Gothic"/>
        </w:rPr>
      </w:pPr>
      <w:bookmarkStart w:id="107" w:name="_Toc8394708"/>
      <w:bookmarkStart w:id="108" w:name="_Toc18677721"/>
      <w:bookmarkStart w:id="109" w:name="_Toc18678345"/>
      <w:r w:rsidRPr="00EE6CCE">
        <w:rPr>
          <w:rFonts w:eastAsia="Malgun Gothic"/>
        </w:rPr>
        <w:t xml:space="preserve">Figure 10 – Legal </w:t>
      </w:r>
      <w:r w:rsidR="00EF293F" w:rsidRPr="00EE6CCE">
        <w:rPr>
          <w:rFonts w:eastAsia="Malgun Gothic"/>
        </w:rPr>
        <w:t>f</w:t>
      </w:r>
      <w:r w:rsidRPr="00EE6CCE">
        <w:rPr>
          <w:rFonts w:eastAsia="Malgun Gothic"/>
        </w:rPr>
        <w:t xml:space="preserve">ees </w:t>
      </w:r>
      <w:r w:rsidR="00EF293F" w:rsidRPr="00EE6CCE">
        <w:rPr>
          <w:rFonts w:eastAsia="Malgun Gothic"/>
        </w:rPr>
        <w:t>i</w:t>
      </w:r>
      <w:r w:rsidRPr="00EE6CCE">
        <w:rPr>
          <w:rFonts w:eastAsia="Malgun Gothic"/>
        </w:rPr>
        <w:t>ndemnity</w:t>
      </w:r>
      <w:bookmarkEnd w:id="107"/>
      <w:bookmarkEnd w:id="108"/>
      <w:bookmarkEnd w:id="109"/>
    </w:p>
    <w:p w14:paraId="761886F1" w14:textId="77777777" w:rsidR="00790962" w:rsidRPr="005F4B2B" w:rsidRDefault="00A96301" w:rsidP="005F4B2B">
      <w:pPr>
        <w:pStyle w:val="Headingi"/>
        <w:rPr>
          <w:b/>
        </w:rPr>
      </w:pPr>
      <w:r w:rsidRPr="005F4B2B">
        <w:rPr>
          <w:b/>
        </w:rPr>
        <w:t>A note on third party digital lenders</w:t>
      </w:r>
    </w:p>
    <w:p w14:paraId="25FDB2F4" w14:textId="7530FFFF" w:rsidR="00790962" w:rsidRPr="00EE6CCE" w:rsidRDefault="00790962" w:rsidP="00553496">
      <w:r w:rsidRPr="00EE6CCE">
        <w:t xml:space="preserve">Another noteworthy concern relates to the rise of third party digital lenders who offer loans to customers via mobile phone applications. Because they are not banks or </w:t>
      </w:r>
      <w:r w:rsidR="00647873" w:rsidRPr="00EE6CCE">
        <w:t>mobile network operators</w:t>
      </w:r>
      <w:r w:rsidR="00BF087F" w:rsidRPr="00EE6CCE">
        <w:t xml:space="preserve"> (</w:t>
      </w:r>
      <w:r w:rsidRPr="00EE6CCE">
        <w:t>MNOs</w:t>
      </w:r>
      <w:r w:rsidR="00BF087F" w:rsidRPr="00EE6CCE">
        <w:t>)</w:t>
      </w:r>
      <w:r w:rsidRPr="00EE6CCE">
        <w:t>, they may fall outside of current regulatory frameworks that apply to traditional lenders and, therefore, could take advantage of this regulatory gap to engage in conduct that could be detrimental to consumers. For instance, this may mean that these digital lenders are exempt from prohibitions on including unfair or risky contract clauses in contracts.</w:t>
      </w:r>
    </w:p>
    <w:p w14:paraId="10C70798" w14:textId="381E9502" w:rsidR="00790962" w:rsidRPr="00EE6CCE" w:rsidRDefault="005F4B2B" w:rsidP="005F4B2B">
      <w:pPr>
        <w:pStyle w:val="Heading1"/>
      </w:pPr>
      <w:bookmarkStart w:id="110" w:name="_Toc8394730"/>
      <w:bookmarkStart w:id="111" w:name="_Toc18677454"/>
      <w:r>
        <w:t>7</w:t>
      </w:r>
      <w:r>
        <w:tab/>
      </w:r>
      <w:r w:rsidR="00790962" w:rsidRPr="00EE6CCE">
        <w:t xml:space="preserve">Conclusions and </w:t>
      </w:r>
      <w:r w:rsidR="00B936C2" w:rsidRPr="00EE6CCE">
        <w:t>r</w:t>
      </w:r>
      <w:r w:rsidR="00790962" w:rsidRPr="00EE6CCE">
        <w:t>ecommendations</w:t>
      </w:r>
      <w:bookmarkEnd w:id="110"/>
      <w:bookmarkEnd w:id="111"/>
    </w:p>
    <w:p w14:paraId="3E7B1A9A" w14:textId="7A8EA36A" w:rsidR="00790962" w:rsidRPr="00EE6CCE" w:rsidRDefault="00790962" w:rsidP="005F4B2B">
      <w:r w:rsidRPr="00EE6CCE">
        <w:t>Consumer contracts that were reviewed present a number of challenges as discussed above. The following recommendations are made to address the identified risk areas:</w:t>
      </w:r>
    </w:p>
    <w:p w14:paraId="13B84B42" w14:textId="68FE6D11" w:rsidR="00790962" w:rsidRPr="00EE6CCE" w:rsidRDefault="00323F82" w:rsidP="00553496">
      <w:pPr>
        <w:pStyle w:val="enumlev1"/>
      </w:pPr>
      <w:r w:rsidRPr="00EE6CCE">
        <w:t>1</w:t>
      </w:r>
      <w:r w:rsidR="009419DB" w:rsidRPr="00EE6CCE">
        <w:t>)</w:t>
      </w:r>
      <w:r w:rsidRPr="00EE6CCE">
        <w:tab/>
      </w:r>
      <w:r w:rsidR="00790962" w:rsidRPr="00EE6CCE">
        <w:t xml:space="preserve">Language </w:t>
      </w:r>
      <w:r w:rsidR="00175048">
        <w:t>and</w:t>
      </w:r>
      <w:r w:rsidR="00790962" w:rsidRPr="00EE6CCE">
        <w:t xml:space="preserve"> </w:t>
      </w:r>
      <w:r w:rsidR="00B936C2" w:rsidRPr="00EE6CCE">
        <w:t>t</w:t>
      </w:r>
      <w:r w:rsidR="00790962" w:rsidRPr="00EE6CCE">
        <w:t xml:space="preserve">ransparency of </w:t>
      </w:r>
      <w:r w:rsidR="00B936C2" w:rsidRPr="00EE6CCE">
        <w:t>c</w:t>
      </w:r>
      <w:r w:rsidR="00790962" w:rsidRPr="00EE6CCE">
        <w:t>ommunications:</w:t>
      </w:r>
    </w:p>
    <w:p w14:paraId="202BD721" w14:textId="1E6F15F7" w:rsidR="00790962" w:rsidRPr="00EE6CCE" w:rsidRDefault="004739A6" w:rsidP="00553496">
      <w:pPr>
        <w:pStyle w:val="enumlev2"/>
      </w:pPr>
      <w:r w:rsidRPr="00EE6CCE">
        <w:t>a</w:t>
      </w:r>
      <w:r w:rsidR="00917D2A">
        <w:t>)</w:t>
      </w:r>
      <w:r w:rsidRPr="00EE6CCE">
        <w:tab/>
      </w:r>
      <w:r w:rsidR="00790962" w:rsidRPr="00EE6CCE">
        <w:t>Local language contracts should be provided, especially where there is one major language spoken in a jurisdiction besides English, e.g., in East Africa, Swahili is often stipulated as a second national language.</w:t>
      </w:r>
    </w:p>
    <w:p w14:paraId="4CE8D0A6" w14:textId="0F6FA6F7" w:rsidR="00790962" w:rsidRPr="00EE6CCE" w:rsidRDefault="004739A6" w:rsidP="00553496">
      <w:pPr>
        <w:pStyle w:val="enumlev2"/>
      </w:pPr>
      <w:r w:rsidRPr="00EE6CCE">
        <w:rPr>
          <w:bCs/>
        </w:rPr>
        <w:t>b</w:t>
      </w:r>
      <w:r w:rsidR="00917D2A">
        <w:rPr>
          <w:bCs/>
        </w:rPr>
        <w:t>)</w:t>
      </w:r>
      <w:r w:rsidRPr="00EE6CCE">
        <w:rPr>
          <w:bCs/>
        </w:rPr>
        <w:tab/>
      </w:r>
      <w:r w:rsidR="00790962" w:rsidRPr="00EE6CCE">
        <w:rPr>
          <w:bCs/>
        </w:rPr>
        <w:t>Alternative formats, such as</w:t>
      </w:r>
      <w:r w:rsidR="00790962" w:rsidRPr="00EE6CCE">
        <w:t xml:space="preserve"> Braille, large print and oral disclosures should be available for customers who are illiterate or have disabilities, e.g., blindness.</w:t>
      </w:r>
    </w:p>
    <w:p w14:paraId="1A994AF8" w14:textId="790E5D3A" w:rsidR="00790962" w:rsidRPr="00EE6CCE" w:rsidRDefault="004739A6" w:rsidP="00553496">
      <w:pPr>
        <w:pStyle w:val="enumlev2"/>
      </w:pPr>
      <w:r w:rsidRPr="00EE6CCE">
        <w:t>c</w:t>
      </w:r>
      <w:r w:rsidR="00917D2A">
        <w:t>)</w:t>
      </w:r>
      <w:r w:rsidRPr="00EE6CCE">
        <w:tab/>
      </w:r>
      <w:r w:rsidR="00790962" w:rsidRPr="00EE6CCE">
        <w:t xml:space="preserve">The first page of agreements given to customers or a separate cover page should highlight and summarize key contract terms, e.g., charges/fees, complaint handling process, PIN security, fraud and funds protection, consequences of default, and dormancy period. </w:t>
      </w:r>
    </w:p>
    <w:p w14:paraId="05DDDDB2" w14:textId="396B633C" w:rsidR="00790962" w:rsidRPr="00EE6CCE" w:rsidRDefault="004739A6" w:rsidP="00553496">
      <w:pPr>
        <w:pStyle w:val="enumlev1"/>
      </w:pPr>
      <w:r w:rsidRPr="00EE6CCE">
        <w:t>2</w:t>
      </w:r>
      <w:r w:rsidR="009419DB" w:rsidRPr="00EE6CCE">
        <w:t>)</w:t>
      </w:r>
      <w:r w:rsidRPr="00EE6CCE">
        <w:tab/>
      </w:r>
      <w:r w:rsidR="00790962" w:rsidRPr="00EE6CCE">
        <w:t xml:space="preserve">Provider </w:t>
      </w:r>
      <w:r w:rsidR="007914EA" w:rsidRPr="00EE6CCE">
        <w:t>o</w:t>
      </w:r>
      <w:r w:rsidR="00F613C9" w:rsidRPr="00EE6CCE">
        <w:t>bligations</w:t>
      </w:r>
    </w:p>
    <w:p w14:paraId="2B8EA1B9" w14:textId="629B198D" w:rsidR="00790962" w:rsidRPr="00EE6CCE" w:rsidRDefault="00917D2A" w:rsidP="00553496">
      <w:pPr>
        <w:pStyle w:val="enumlev2"/>
      </w:pPr>
      <w:r>
        <w:t>a)</w:t>
      </w:r>
      <w:r w:rsidR="004739A6" w:rsidRPr="00EE6CCE">
        <w:tab/>
      </w:r>
      <w:r w:rsidR="00790962" w:rsidRPr="00EE6CCE">
        <w:t>Providers should be required to include a term in the contract requiring that customers be notified of all changes to contract terms before they take effect.</w:t>
      </w:r>
    </w:p>
    <w:p w14:paraId="19DF088E" w14:textId="159EAF66" w:rsidR="00790962" w:rsidRPr="00EE6CCE" w:rsidRDefault="004739A6" w:rsidP="00553496">
      <w:pPr>
        <w:pStyle w:val="enumlev2"/>
      </w:pPr>
      <w:r w:rsidRPr="00EE6CCE">
        <w:t>b</w:t>
      </w:r>
      <w:r w:rsidR="00917D2A">
        <w:t>)</w:t>
      </w:r>
      <w:r w:rsidRPr="00EE6CCE">
        <w:tab/>
      </w:r>
      <w:r w:rsidR="00790962" w:rsidRPr="00EE6CCE">
        <w:t>There should be as many channels for providing customer contractual notifications as possible – especially including the mechanisms through which customers interact with the provider, such as SMS channels and agent outlets, in addit</w:t>
      </w:r>
      <w:r w:rsidR="00F613C9" w:rsidRPr="00EE6CCE">
        <w:t>ion to websites and newspapers.</w:t>
      </w:r>
    </w:p>
    <w:p w14:paraId="1C57FAF7" w14:textId="529BA28A" w:rsidR="00790962" w:rsidRPr="00EE6CCE" w:rsidRDefault="00917D2A" w:rsidP="00553496">
      <w:pPr>
        <w:pStyle w:val="enumlev2"/>
      </w:pPr>
      <w:r>
        <w:lastRenderedPageBreak/>
        <w:t>c)</w:t>
      </w:r>
      <w:r w:rsidR="004739A6" w:rsidRPr="00EE6CCE">
        <w:tab/>
      </w:r>
      <w:r w:rsidR="00790962" w:rsidRPr="00EE6CCE">
        <w:t>Providers should be required to include clauses on data privacy and protection in contracts, such as what customer information is being collected, how it will be used, whether and under what circumstances it will be disclosed to third parties including legal/regulatory requirements, the matters about which customers can exercise choice regarding their information and how they can exercise such choice, data security measures that have been employed, and customers’ ability to access and correct their records.</w:t>
      </w:r>
    </w:p>
    <w:p w14:paraId="7643A53A" w14:textId="5C347780" w:rsidR="00790962" w:rsidRPr="00EE6CCE" w:rsidRDefault="004739A6" w:rsidP="00553496">
      <w:pPr>
        <w:pStyle w:val="enumlev1"/>
      </w:pPr>
      <w:r w:rsidRPr="00EE6CCE">
        <w:t>3</w:t>
      </w:r>
      <w:r w:rsidR="009419DB" w:rsidRPr="00EE6CCE">
        <w:t>)</w:t>
      </w:r>
      <w:r w:rsidRPr="00EE6CCE">
        <w:tab/>
      </w:r>
      <w:r w:rsidR="00790962" w:rsidRPr="00EE6CCE">
        <w:t xml:space="preserve">Consumer </w:t>
      </w:r>
      <w:r w:rsidR="007914EA" w:rsidRPr="00EE6CCE">
        <w:t>o</w:t>
      </w:r>
      <w:r w:rsidR="00F613C9" w:rsidRPr="00EE6CCE">
        <w:t>bligations:</w:t>
      </w:r>
    </w:p>
    <w:p w14:paraId="1C26978F" w14:textId="79203707" w:rsidR="00790962" w:rsidRPr="00EE6CCE" w:rsidRDefault="00917D2A" w:rsidP="00553496">
      <w:pPr>
        <w:pStyle w:val="enumlev2"/>
      </w:pPr>
      <w:r>
        <w:t>a)</w:t>
      </w:r>
      <w:r w:rsidR="004739A6" w:rsidRPr="00EE6CCE">
        <w:tab/>
      </w:r>
      <w:r w:rsidR="00790962" w:rsidRPr="00EE6CCE">
        <w:t xml:space="preserve">Take reasonable steps to avoid entering into contracts with customers who are not legally eligible to contract, such as due to age or infirmity, and, where applicable law permits minors to enter into credit arrangements, providers should make sure that parents/guardians have authority to terminate such agreements and potentially have to co-sign or at least provide </w:t>
      </w:r>
      <w:r w:rsidR="00F613C9" w:rsidRPr="00EE6CCE">
        <w:t>their consent to the agreement.</w:t>
      </w:r>
    </w:p>
    <w:p w14:paraId="0F911B99" w14:textId="470880FB" w:rsidR="00790962" w:rsidRPr="00EE6CCE" w:rsidRDefault="00917D2A" w:rsidP="00553496">
      <w:pPr>
        <w:pStyle w:val="enumlev2"/>
      </w:pPr>
      <w:r>
        <w:t>b)</w:t>
      </w:r>
      <w:r w:rsidR="004739A6" w:rsidRPr="00EE6CCE">
        <w:tab/>
      </w:r>
      <w:r w:rsidR="00790962" w:rsidRPr="00EE6CCE">
        <w:t>With regard to DFS products, consumer</w:t>
      </w:r>
      <w:r w:rsidR="009419DB" w:rsidRPr="00EE6CCE">
        <w:t>s</w:t>
      </w:r>
      <w:r w:rsidR="00790962" w:rsidRPr="00EE6CCE">
        <w:t xml:space="preserve"> should be encouraged to take the time to read and understand terms and conditions prior to accepting them. Where communications devices used by customers do not easily permit disclosures, and instead refer to websites, creative methods should be employed to educate consumers about the terms of agreements to avoid situations in which they accept but are unaware of terms that are detrimental.</w:t>
      </w:r>
    </w:p>
    <w:p w14:paraId="4CDC7D78" w14:textId="3A2BFB12" w:rsidR="00790962" w:rsidRPr="00EE6CCE" w:rsidRDefault="004739A6" w:rsidP="00553496">
      <w:pPr>
        <w:pStyle w:val="enumlev2"/>
      </w:pPr>
      <w:r w:rsidRPr="00EE6CCE">
        <w:t>c.</w:t>
      </w:r>
      <w:r w:rsidRPr="00EE6CCE">
        <w:tab/>
      </w:r>
      <w:r w:rsidR="00790962" w:rsidRPr="00EE6CCE">
        <w:t>Providers should limit or end the use of outside links/URLs in agreements.</w:t>
      </w:r>
    </w:p>
    <w:p w14:paraId="41C649F9" w14:textId="444BC173" w:rsidR="00790962" w:rsidRPr="00EE6CCE" w:rsidRDefault="004739A6" w:rsidP="00553496">
      <w:pPr>
        <w:pStyle w:val="enumlev1"/>
      </w:pPr>
      <w:r w:rsidRPr="00EE6CCE">
        <w:t>4</w:t>
      </w:r>
      <w:r w:rsidR="009419DB" w:rsidRPr="00EE6CCE">
        <w:t>)</w:t>
      </w:r>
      <w:r w:rsidRPr="00EE6CCE">
        <w:tab/>
      </w:r>
      <w:r w:rsidR="00790962" w:rsidRPr="00EE6CCE">
        <w:t xml:space="preserve">Dispute </w:t>
      </w:r>
      <w:r w:rsidR="009419DB" w:rsidRPr="00EE6CCE">
        <w:t>r</w:t>
      </w:r>
      <w:r w:rsidR="00790962" w:rsidRPr="00EE6CCE">
        <w:t>esolution:</w:t>
      </w:r>
    </w:p>
    <w:p w14:paraId="6F10A614" w14:textId="734C69C9" w:rsidR="00790962" w:rsidRPr="00EE6CCE" w:rsidRDefault="004739A6" w:rsidP="00553496">
      <w:pPr>
        <w:pStyle w:val="enumlev2"/>
      </w:pPr>
      <w:r w:rsidRPr="00EE6CCE">
        <w:t>a</w:t>
      </w:r>
      <w:r w:rsidR="00917D2A">
        <w:t>)</w:t>
      </w:r>
      <w:r w:rsidRPr="00EE6CCE">
        <w:tab/>
      </w:r>
      <w:r w:rsidR="00790962" w:rsidRPr="00EE6CCE">
        <w:t>Call centre numbers should be stated in the contract and it should be clear whether or not calls to them are toll free.</w:t>
      </w:r>
    </w:p>
    <w:p w14:paraId="6CC03830" w14:textId="41D31699" w:rsidR="00790962" w:rsidRPr="00EE6CCE" w:rsidRDefault="004739A6" w:rsidP="00553496">
      <w:pPr>
        <w:pStyle w:val="enumlev2"/>
      </w:pPr>
      <w:r w:rsidRPr="00EE6CCE">
        <w:t>b</w:t>
      </w:r>
      <w:r w:rsidR="00917D2A">
        <w:t>)</w:t>
      </w:r>
      <w:r w:rsidRPr="00EE6CCE">
        <w:tab/>
      </w:r>
      <w:r w:rsidR="00790962" w:rsidRPr="00EE6CCE">
        <w:t xml:space="preserve">In-house dispute resolution </w:t>
      </w:r>
      <w:r w:rsidR="00F613C9" w:rsidRPr="00EE6CCE">
        <w:t>mechanisms should be described.</w:t>
      </w:r>
    </w:p>
    <w:p w14:paraId="25386B12" w14:textId="12D3B17E" w:rsidR="00790962" w:rsidRPr="00EE6CCE" w:rsidRDefault="004739A6" w:rsidP="00553496">
      <w:pPr>
        <w:pStyle w:val="enumlev2"/>
      </w:pPr>
      <w:r w:rsidRPr="00EE6CCE">
        <w:t>c</w:t>
      </w:r>
      <w:r w:rsidR="00917D2A">
        <w:t>)</w:t>
      </w:r>
      <w:r w:rsidRPr="00EE6CCE">
        <w:tab/>
      </w:r>
      <w:r w:rsidR="00790962" w:rsidRPr="00EE6CCE">
        <w:t>Venue for arbitration</w:t>
      </w:r>
      <w:r w:rsidR="00917D2A">
        <w:t xml:space="preserve"> </w:t>
      </w:r>
      <w:r w:rsidR="00EF366A">
        <w:t>–</w:t>
      </w:r>
      <w:r w:rsidR="00790962" w:rsidRPr="00EE6CCE">
        <w:t xml:space="preserve"> customers should be allowed to commence arbitration proceedings from locations convenient to where they reside.</w:t>
      </w:r>
    </w:p>
    <w:p w14:paraId="00705F18" w14:textId="1DC1652C" w:rsidR="00790962" w:rsidRPr="00EE6CCE" w:rsidRDefault="004739A6" w:rsidP="00553496">
      <w:pPr>
        <w:pStyle w:val="enumlev2"/>
      </w:pPr>
      <w:r w:rsidRPr="00EE6CCE">
        <w:t>d</w:t>
      </w:r>
      <w:r w:rsidR="00917D2A">
        <w:t>)</w:t>
      </w:r>
      <w:r w:rsidRPr="00EE6CCE">
        <w:tab/>
      </w:r>
      <w:r w:rsidR="00790962" w:rsidRPr="00EE6CCE">
        <w:t>Legal fees</w:t>
      </w:r>
      <w:r w:rsidR="00EF366A">
        <w:t> –</w:t>
      </w:r>
      <w:r w:rsidR="00790962" w:rsidRPr="00EE6CCE">
        <w:t xml:space="preserve"> clauses requiring the provider to be indemnified for legal fees should be removed to enable low-income customers to effectiv</w:t>
      </w:r>
      <w:r w:rsidR="00F613C9" w:rsidRPr="00EE6CCE">
        <w:t>ely access recourse mechanisms.</w:t>
      </w:r>
    </w:p>
    <w:p w14:paraId="71FCCF1E" w14:textId="1A5FB51A" w:rsidR="00790962" w:rsidRPr="00EE6CCE" w:rsidRDefault="004739A6" w:rsidP="00553496">
      <w:pPr>
        <w:pStyle w:val="enumlev1"/>
      </w:pPr>
      <w:r w:rsidRPr="00EE6CCE">
        <w:t>5</w:t>
      </w:r>
      <w:r w:rsidR="009419DB" w:rsidRPr="00EE6CCE">
        <w:t>)</w:t>
      </w:r>
      <w:r w:rsidRPr="00EE6CCE">
        <w:tab/>
      </w:r>
      <w:r w:rsidR="00790962" w:rsidRPr="00EE6CCE">
        <w:t>Contracts should be as complete as possible: In some contracts, customers are asked to make reference to other documents with regard to specific terms.</w:t>
      </w:r>
      <w:r w:rsidR="00991DA4" w:rsidRPr="00EE6CCE">
        <w:t xml:space="preserve"> </w:t>
      </w:r>
      <w:r w:rsidR="00790962" w:rsidRPr="00EE6CCE">
        <w:t>Any other documents should be readily available to the consumer, such as by being attached to the contract.</w:t>
      </w:r>
    </w:p>
    <w:p w14:paraId="0AA2A2F8" w14:textId="77777777" w:rsidR="00790962" w:rsidRPr="00EE6CCE" w:rsidRDefault="004739A6" w:rsidP="00553496">
      <w:pPr>
        <w:pStyle w:val="enumlev1"/>
      </w:pPr>
      <w:r w:rsidRPr="00EE6CCE">
        <w:t>6</w:t>
      </w:r>
      <w:r w:rsidR="009419DB" w:rsidRPr="00EE6CCE">
        <w:t>)</w:t>
      </w:r>
      <w:r w:rsidRPr="00EE6CCE">
        <w:tab/>
      </w:r>
      <w:r w:rsidR="00790962" w:rsidRPr="00EE6CCE">
        <w:t>Contracts should clearly indicate the instances in which the consumer is liable for his or her own loss of funds due to fraud (e.g., not keeping PIN private).</w:t>
      </w:r>
    </w:p>
    <w:p w14:paraId="1C52C6DB" w14:textId="77777777" w:rsidR="00790962" w:rsidRPr="00EE6CCE" w:rsidRDefault="004739A6" w:rsidP="00553496">
      <w:pPr>
        <w:pStyle w:val="enumlev1"/>
      </w:pPr>
      <w:r w:rsidRPr="00EE6CCE">
        <w:t>7</w:t>
      </w:r>
      <w:r w:rsidR="009419DB" w:rsidRPr="00EE6CCE">
        <w:t>)</w:t>
      </w:r>
      <w:r w:rsidRPr="00EE6CCE">
        <w:tab/>
      </w:r>
      <w:r w:rsidR="00790962" w:rsidRPr="00EE6CCE">
        <w:t>Contracts should clearly indicate whether funds reversals are possible and, if so, the protocol for reversing a transaction.</w:t>
      </w:r>
    </w:p>
    <w:p w14:paraId="2EA39354" w14:textId="77777777" w:rsidR="00790962" w:rsidRPr="00EE6CCE" w:rsidRDefault="004739A6" w:rsidP="00553496">
      <w:pPr>
        <w:pStyle w:val="enumlev1"/>
      </w:pPr>
      <w:r w:rsidRPr="00EE6CCE">
        <w:t>8</w:t>
      </w:r>
      <w:r w:rsidR="009419DB" w:rsidRPr="00EE6CCE">
        <w:t>)</w:t>
      </w:r>
      <w:r w:rsidRPr="00EE6CCE">
        <w:tab/>
      </w:r>
      <w:r w:rsidR="00790962" w:rsidRPr="00EE6CCE">
        <w:t>Contracts should indicate whether the provider has a policy on funds dormancy and indicate what the procedure is to avoid loss of funds due to dormancy or the death of the account holder (e.g., noting a next of kin on the account as holding right of survivorship).</w:t>
      </w:r>
    </w:p>
    <w:p w14:paraId="098E7E82" w14:textId="77777777" w:rsidR="005F4B2B" w:rsidRPr="00EE6CCE" w:rsidRDefault="005F4B2B" w:rsidP="003E3E3F">
      <w:pPr>
        <w:rPr>
          <w:rFonts w:ascii="Helvetica Neue" w:hAnsi="Helvetica Neue"/>
        </w:rPr>
      </w:pPr>
    </w:p>
    <w:p w14:paraId="3AD3602C" w14:textId="77777777" w:rsidR="00B07E92" w:rsidRPr="00EE6CCE" w:rsidRDefault="00B07E92" w:rsidP="002D6C61">
      <w:pPr>
        <w:pStyle w:val="Heading1"/>
        <w:ind w:left="432" w:hanging="432"/>
        <w:jc w:val="center"/>
        <w:sectPr w:rsidR="00B07E92" w:rsidRPr="00EE6CCE" w:rsidSect="002633EB">
          <w:type w:val="oddPage"/>
          <w:pgSz w:w="11907" w:h="16840" w:code="9"/>
          <w:pgMar w:top="1134" w:right="1134" w:bottom="1134" w:left="1134" w:header="567" w:footer="567" w:gutter="0"/>
          <w:cols w:space="720"/>
          <w:docGrid w:linePitch="360"/>
        </w:sectPr>
      </w:pPr>
    </w:p>
    <w:p w14:paraId="65072AF2" w14:textId="1C4139A0" w:rsidR="003E3E3F" w:rsidRDefault="003E3E3F" w:rsidP="005F4B2B">
      <w:pPr>
        <w:pStyle w:val="AnnexNoTitle"/>
        <w:spacing w:before="0"/>
      </w:pPr>
      <w:bookmarkStart w:id="112" w:name="_Toc8394731"/>
      <w:bookmarkStart w:id="113" w:name="_Toc18677455"/>
      <w:r w:rsidRPr="00EE6CCE">
        <w:lastRenderedPageBreak/>
        <w:t>Annex 1</w:t>
      </w:r>
      <w:r w:rsidR="005F4B2B">
        <w:br/>
      </w:r>
      <w:r w:rsidR="005F4B2B">
        <w:br/>
      </w:r>
      <w:r w:rsidR="00B07E92" w:rsidRPr="00EE6CCE">
        <w:t xml:space="preserve">DFS </w:t>
      </w:r>
      <w:r w:rsidR="00175048">
        <w:t>c</w:t>
      </w:r>
      <w:r w:rsidR="00B07E92" w:rsidRPr="00EE6CCE">
        <w:t xml:space="preserve">ontracts </w:t>
      </w:r>
      <w:r w:rsidR="00175048">
        <w:t>r</w:t>
      </w:r>
      <w:r w:rsidR="00B07E92" w:rsidRPr="00EE6CCE">
        <w:t>eviewed</w:t>
      </w:r>
      <w:bookmarkEnd w:id="112"/>
      <w:bookmarkEnd w:id="113"/>
    </w:p>
    <w:p w14:paraId="0D4C732A" w14:textId="77777777" w:rsidR="005F4B2B" w:rsidRPr="005F4B2B" w:rsidRDefault="005F4B2B" w:rsidP="005F4B2B"/>
    <w:tbl>
      <w:tblPr>
        <w:tblW w:w="0" w:type="auto"/>
        <w:jc w:val="center"/>
        <w:tblLayout w:type="fixed"/>
        <w:tblLook w:val="04A0" w:firstRow="1" w:lastRow="0" w:firstColumn="1" w:lastColumn="0" w:noHBand="0" w:noVBand="1"/>
      </w:tblPr>
      <w:tblGrid>
        <w:gridCol w:w="1701"/>
        <w:gridCol w:w="3231"/>
        <w:gridCol w:w="1531"/>
        <w:gridCol w:w="7994"/>
      </w:tblGrid>
      <w:tr w:rsidR="005F4B2B" w:rsidRPr="00EE6CCE" w14:paraId="6D87053E" w14:textId="77777777" w:rsidTr="000E3184">
        <w:trPr>
          <w:trHeight w:val="20"/>
          <w:tblHeader/>
          <w:jc w:val="center"/>
        </w:trPr>
        <w:tc>
          <w:tcPr>
            <w:tcW w:w="1701"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7661BC10" w14:textId="77777777" w:rsidR="00B07E92" w:rsidRPr="00EE6CCE" w:rsidRDefault="00B07E92" w:rsidP="005F4B2B">
            <w:pPr>
              <w:pStyle w:val="Tablehead"/>
            </w:pPr>
            <w:r w:rsidRPr="00EE6CCE">
              <w:t>Country</w:t>
            </w:r>
          </w:p>
        </w:tc>
        <w:tc>
          <w:tcPr>
            <w:tcW w:w="3231" w:type="dxa"/>
            <w:tcBorders>
              <w:top w:val="single" w:sz="4" w:space="0" w:color="auto"/>
              <w:left w:val="nil"/>
              <w:bottom w:val="single" w:sz="4" w:space="0" w:color="auto"/>
              <w:right w:val="nil"/>
            </w:tcBorders>
            <w:shd w:val="clear" w:color="000000" w:fill="auto"/>
            <w:vAlign w:val="center"/>
            <w:hideMark/>
          </w:tcPr>
          <w:p w14:paraId="1E78B41D" w14:textId="179FF7A2" w:rsidR="00B07E92" w:rsidRPr="00EE6CCE" w:rsidRDefault="00B07E92" w:rsidP="005F4B2B">
            <w:pPr>
              <w:pStyle w:val="Tablehead"/>
            </w:pPr>
            <w:r w:rsidRPr="00EE6CCE">
              <w:t xml:space="preserve">Terms </w:t>
            </w:r>
            <w:r w:rsidR="00175048">
              <w:t>and c</w:t>
            </w:r>
            <w:r w:rsidRPr="00EE6CCE">
              <w:t>onditions reviewed</w:t>
            </w:r>
          </w:p>
        </w:tc>
        <w:tc>
          <w:tcPr>
            <w:tcW w:w="1531"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17A29195" w14:textId="77777777" w:rsidR="00B07E92" w:rsidRPr="00EE6CCE" w:rsidRDefault="00B07E92" w:rsidP="005F4B2B">
            <w:pPr>
              <w:pStyle w:val="Tablehead"/>
            </w:pPr>
            <w:r w:rsidRPr="00EE6CCE">
              <w:t>Review date</w:t>
            </w:r>
          </w:p>
        </w:tc>
        <w:tc>
          <w:tcPr>
            <w:tcW w:w="7994" w:type="dxa"/>
            <w:tcBorders>
              <w:top w:val="single" w:sz="4" w:space="0" w:color="auto"/>
              <w:left w:val="nil"/>
              <w:bottom w:val="single" w:sz="4" w:space="0" w:color="auto"/>
              <w:right w:val="single" w:sz="4" w:space="0" w:color="auto"/>
            </w:tcBorders>
            <w:shd w:val="clear" w:color="000000" w:fill="auto"/>
            <w:vAlign w:val="center"/>
            <w:hideMark/>
          </w:tcPr>
          <w:p w14:paraId="52B7BAD3" w14:textId="4051F6FF" w:rsidR="00B07E92" w:rsidRPr="00EE6CCE" w:rsidRDefault="00B07E92" w:rsidP="005F4B2B">
            <w:pPr>
              <w:pStyle w:val="Tablehead"/>
            </w:pPr>
            <w:r w:rsidRPr="00EE6CCE">
              <w:t>Links</w:t>
            </w:r>
          </w:p>
        </w:tc>
      </w:tr>
      <w:tr w:rsidR="00B07E92" w:rsidRPr="00EE6CCE" w14:paraId="31095218" w14:textId="77777777" w:rsidTr="000E3184">
        <w:trPr>
          <w:trHeight w:val="20"/>
          <w:jc w:val="center"/>
        </w:trPr>
        <w:tc>
          <w:tcPr>
            <w:tcW w:w="1701" w:type="dxa"/>
            <w:vMerge w:val="restart"/>
            <w:tcBorders>
              <w:top w:val="single" w:sz="4" w:space="0" w:color="000000"/>
              <w:left w:val="single" w:sz="4" w:space="0" w:color="auto"/>
              <w:bottom w:val="single" w:sz="4" w:space="0" w:color="000000"/>
              <w:right w:val="single" w:sz="4" w:space="0" w:color="auto"/>
            </w:tcBorders>
            <w:shd w:val="clear" w:color="auto" w:fill="auto"/>
            <w:hideMark/>
          </w:tcPr>
          <w:p w14:paraId="6FE11E7F" w14:textId="0F540753" w:rsidR="00B07E92" w:rsidRPr="00EE6CCE" w:rsidRDefault="005F4B2B" w:rsidP="005F4B2B">
            <w:pPr>
              <w:pStyle w:val="Tabletext"/>
            </w:pPr>
            <w:r>
              <w:t>Kenya</w:t>
            </w:r>
          </w:p>
        </w:tc>
        <w:tc>
          <w:tcPr>
            <w:tcW w:w="3231" w:type="dxa"/>
            <w:tcBorders>
              <w:top w:val="nil"/>
              <w:left w:val="nil"/>
              <w:bottom w:val="single" w:sz="4" w:space="0" w:color="auto"/>
              <w:right w:val="nil"/>
            </w:tcBorders>
            <w:shd w:val="clear" w:color="auto" w:fill="auto"/>
            <w:hideMark/>
          </w:tcPr>
          <w:p w14:paraId="2A5BDB75" w14:textId="77777777" w:rsidR="00B07E92" w:rsidRPr="00EE6CCE" w:rsidRDefault="00B07E92" w:rsidP="005F4B2B">
            <w:pPr>
              <w:pStyle w:val="Tabletext"/>
            </w:pPr>
            <w:r w:rsidRPr="00EE6CCE">
              <w:t>M-</w:t>
            </w:r>
            <w:proofErr w:type="spellStart"/>
            <w:r w:rsidRPr="00EE6CCE">
              <w:t>pesa</w:t>
            </w:r>
            <w:proofErr w:type="spellEnd"/>
            <w:r w:rsidRPr="00EE6CCE">
              <w:t xml:space="preserve"> (</w:t>
            </w:r>
            <w:proofErr w:type="spellStart"/>
            <w:r w:rsidRPr="00EE6CCE">
              <w:t>Safaricom</w:t>
            </w:r>
            <w:proofErr w:type="spellEnd"/>
            <w:r w:rsidRPr="00EE6CCE">
              <w:t>)</w:t>
            </w:r>
          </w:p>
        </w:tc>
        <w:tc>
          <w:tcPr>
            <w:tcW w:w="1531" w:type="dxa"/>
            <w:tcBorders>
              <w:top w:val="nil"/>
              <w:left w:val="single" w:sz="4" w:space="0" w:color="auto"/>
              <w:bottom w:val="single" w:sz="4" w:space="0" w:color="auto"/>
              <w:right w:val="single" w:sz="4" w:space="0" w:color="auto"/>
            </w:tcBorders>
            <w:shd w:val="clear" w:color="auto" w:fill="auto"/>
            <w:hideMark/>
          </w:tcPr>
          <w:p w14:paraId="20FEF1F2" w14:textId="77777777" w:rsidR="00B07E92" w:rsidRPr="00EE6CCE" w:rsidRDefault="00B07E92" w:rsidP="005F4B2B">
            <w:pPr>
              <w:pStyle w:val="Tabletext"/>
              <w:jc w:val="center"/>
            </w:pPr>
            <w:r w:rsidRPr="00EE6CCE">
              <w:t>10/08/2016</w:t>
            </w:r>
          </w:p>
        </w:tc>
        <w:tc>
          <w:tcPr>
            <w:tcW w:w="7994" w:type="dxa"/>
            <w:tcBorders>
              <w:top w:val="nil"/>
              <w:left w:val="nil"/>
              <w:bottom w:val="single" w:sz="4" w:space="0" w:color="auto"/>
              <w:right w:val="single" w:sz="4" w:space="0" w:color="auto"/>
            </w:tcBorders>
            <w:shd w:val="clear" w:color="auto" w:fill="auto"/>
            <w:hideMark/>
          </w:tcPr>
          <w:p w14:paraId="6F948D9A" w14:textId="77777777" w:rsidR="00B07E92" w:rsidRPr="00EE6CCE" w:rsidRDefault="00B07E92" w:rsidP="005F4B2B">
            <w:pPr>
              <w:pStyle w:val="Tabletext"/>
            </w:pPr>
            <w:r w:rsidRPr="00EE6CCE">
              <w:t>https://www.safaricom.co.ke/images/Downloads/Terms_and_Conditions/CUSTOMER_TERMS_March_2012.pdf</w:t>
            </w:r>
          </w:p>
        </w:tc>
      </w:tr>
      <w:tr w:rsidR="00B07E92" w:rsidRPr="00EE6CCE" w14:paraId="5E75403F" w14:textId="77777777" w:rsidTr="000E3184">
        <w:trPr>
          <w:trHeight w:val="20"/>
          <w:jc w:val="center"/>
        </w:trPr>
        <w:tc>
          <w:tcPr>
            <w:tcW w:w="1701" w:type="dxa"/>
            <w:vMerge/>
            <w:tcBorders>
              <w:top w:val="single" w:sz="4" w:space="0" w:color="000000"/>
              <w:left w:val="single" w:sz="4" w:space="0" w:color="auto"/>
              <w:bottom w:val="single" w:sz="4" w:space="0" w:color="000000"/>
              <w:right w:val="single" w:sz="4" w:space="0" w:color="auto"/>
            </w:tcBorders>
            <w:vAlign w:val="center"/>
            <w:hideMark/>
          </w:tcPr>
          <w:p w14:paraId="4D9F3404" w14:textId="77777777" w:rsidR="00B07E92" w:rsidRPr="00EE6CCE" w:rsidRDefault="00B07E92" w:rsidP="005F4B2B">
            <w:pPr>
              <w:pStyle w:val="Tabletext"/>
            </w:pPr>
          </w:p>
        </w:tc>
        <w:tc>
          <w:tcPr>
            <w:tcW w:w="3231" w:type="dxa"/>
            <w:tcBorders>
              <w:top w:val="nil"/>
              <w:left w:val="nil"/>
              <w:bottom w:val="single" w:sz="4" w:space="0" w:color="auto"/>
              <w:right w:val="nil"/>
            </w:tcBorders>
            <w:shd w:val="clear" w:color="auto" w:fill="auto"/>
            <w:hideMark/>
          </w:tcPr>
          <w:p w14:paraId="6F9B5A5D" w14:textId="77777777" w:rsidR="00B07E92" w:rsidRPr="00EE6CCE" w:rsidRDefault="00B07E92" w:rsidP="005F4B2B">
            <w:pPr>
              <w:pStyle w:val="Tabletext"/>
            </w:pPr>
            <w:r w:rsidRPr="00EE6CCE">
              <w:t>M-</w:t>
            </w:r>
            <w:proofErr w:type="spellStart"/>
            <w:r w:rsidRPr="00EE6CCE">
              <w:t>shwari</w:t>
            </w:r>
            <w:proofErr w:type="spellEnd"/>
            <w:r w:rsidRPr="00EE6CCE">
              <w:t xml:space="preserve"> (CBA/</w:t>
            </w:r>
            <w:proofErr w:type="spellStart"/>
            <w:r w:rsidRPr="00EE6CCE">
              <w:t>Safaricom</w:t>
            </w:r>
            <w:proofErr w:type="spellEnd"/>
            <w:r w:rsidRPr="00EE6CCE">
              <w:t>)</w:t>
            </w:r>
          </w:p>
        </w:tc>
        <w:tc>
          <w:tcPr>
            <w:tcW w:w="1531" w:type="dxa"/>
            <w:tcBorders>
              <w:top w:val="nil"/>
              <w:left w:val="single" w:sz="4" w:space="0" w:color="auto"/>
              <w:bottom w:val="single" w:sz="4" w:space="0" w:color="auto"/>
              <w:right w:val="single" w:sz="4" w:space="0" w:color="auto"/>
            </w:tcBorders>
            <w:shd w:val="clear" w:color="auto" w:fill="auto"/>
            <w:hideMark/>
          </w:tcPr>
          <w:p w14:paraId="35E6849E" w14:textId="77777777" w:rsidR="00B07E92" w:rsidRPr="00EE6CCE" w:rsidRDefault="00B07E92" w:rsidP="005F4B2B">
            <w:pPr>
              <w:pStyle w:val="Tabletext"/>
              <w:jc w:val="center"/>
            </w:pPr>
            <w:r w:rsidRPr="00EE6CCE">
              <w:t>11/08/2016</w:t>
            </w:r>
          </w:p>
        </w:tc>
        <w:tc>
          <w:tcPr>
            <w:tcW w:w="7994" w:type="dxa"/>
            <w:tcBorders>
              <w:top w:val="nil"/>
              <w:left w:val="nil"/>
              <w:bottom w:val="single" w:sz="4" w:space="0" w:color="auto"/>
              <w:right w:val="single" w:sz="4" w:space="0" w:color="auto"/>
            </w:tcBorders>
            <w:shd w:val="clear" w:color="auto" w:fill="auto"/>
            <w:hideMark/>
          </w:tcPr>
          <w:p w14:paraId="677A6B5A" w14:textId="77777777" w:rsidR="00B07E92" w:rsidRPr="00EE6CCE" w:rsidRDefault="00B07E92" w:rsidP="005F4B2B">
            <w:pPr>
              <w:pStyle w:val="Tabletext"/>
            </w:pPr>
            <w:r w:rsidRPr="00EE6CCE">
              <w:t>http://www.safaricom.co.ke/images/Downloads/Terms_and_Conditions/M-SHWARI_TERMS_AND_CONDITIONS.pdf</w:t>
            </w:r>
          </w:p>
        </w:tc>
      </w:tr>
      <w:tr w:rsidR="00B07E92" w:rsidRPr="00EE6CCE" w14:paraId="006C8076" w14:textId="77777777" w:rsidTr="000E3184">
        <w:trPr>
          <w:trHeight w:val="20"/>
          <w:jc w:val="center"/>
        </w:trPr>
        <w:tc>
          <w:tcPr>
            <w:tcW w:w="1701" w:type="dxa"/>
            <w:vMerge w:val="restart"/>
            <w:tcBorders>
              <w:top w:val="nil"/>
              <w:left w:val="single" w:sz="4" w:space="0" w:color="auto"/>
              <w:bottom w:val="single" w:sz="4" w:space="0" w:color="000000"/>
              <w:right w:val="single" w:sz="4" w:space="0" w:color="auto"/>
            </w:tcBorders>
            <w:shd w:val="clear" w:color="auto" w:fill="auto"/>
            <w:hideMark/>
          </w:tcPr>
          <w:p w14:paraId="532EA7F2" w14:textId="77777777" w:rsidR="00B07E92" w:rsidRPr="00EE6CCE" w:rsidRDefault="00B07E92" w:rsidP="005F4B2B">
            <w:pPr>
              <w:pStyle w:val="Tabletext"/>
            </w:pPr>
            <w:r w:rsidRPr="00EE6CCE">
              <w:t>Ghana</w:t>
            </w:r>
          </w:p>
        </w:tc>
        <w:tc>
          <w:tcPr>
            <w:tcW w:w="3231" w:type="dxa"/>
            <w:tcBorders>
              <w:top w:val="nil"/>
              <w:left w:val="nil"/>
              <w:bottom w:val="nil"/>
              <w:right w:val="nil"/>
            </w:tcBorders>
            <w:shd w:val="clear" w:color="auto" w:fill="auto"/>
            <w:hideMark/>
          </w:tcPr>
          <w:p w14:paraId="3FEDE0CE" w14:textId="77777777" w:rsidR="00B07E92" w:rsidRPr="00EE6CCE" w:rsidRDefault="00B07E92" w:rsidP="005F4B2B">
            <w:pPr>
              <w:pStyle w:val="Tabletext"/>
            </w:pPr>
            <w:r w:rsidRPr="00EE6CCE">
              <w:t xml:space="preserve">Airtel Money </w:t>
            </w:r>
            <w:proofErr w:type="spellStart"/>
            <w:r w:rsidRPr="00EE6CCE">
              <w:t>Bosea</w:t>
            </w:r>
            <w:proofErr w:type="spellEnd"/>
          </w:p>
        </w:tc>
        <w:tc>
          <w:tcPr>
            <w:tcW w:w="1531" w:type="dxa"/>
            <w:tcBorders>
              <w:top w:val="nil"/>
              <w:left w:val="single" w:sz="4" w:space="0" w:color="auto"/>
              <w:bottom w:val="single" w:sz="4" w:space="0" w:color="auto"/>
              <w:right w:val="single" w:sz="4" w:space="0" w:color="auto"/>
            </w:tcBorders>
            <w:shd w:val="clear" w:color="auto" w:fill="auto"/>
            <w:hideMark/>
          </w:tcPr>
          <w:p w14:paraId="23D61C46" w14:textId="77777777" w:rsidR="00B07E92" w:rsidRPr="00EE6CCE" w:rsidRDefault="00B07E92" w:rsidP="005F4B2B">
            <w:pPr>
              <w:pStyle w:val="Tabletext"/>
              <w:jc w:val="center"/>
            </w:pPr>
            <w:r w:rsidRPr="00EE6CCE">
              <w:t>12/08/2016</w:t>
            </w:r>
          </w:p>
        </w:tc>
        <w:tc>
          <w:tcPr>
            <w:tcW w:w="7994" w:type="dxa"/>
            <w:tcBorders>
              <w:top w:val="nil"/>
              <w:left w:val="nil"/>
              <w:bottom w:val="single" w:sz="4" w:space="0" w:color="auto"/>
              <w:right w:val="single" w:sz="4" w:space="0" w:color="auto"/>
            </w:tcBorders>
            <w:shd w:val="clear" w:color="auto" w:fill="auto"/>
            <w:hideMark/>
          </w:tcPr>
          <w:p w14:paraId="6807704F" w14:textId="77777777" w:rsidR="00B07E92" w:rsidRPr="00EE6CCE" w:rsidRDefault="00B07E92" w:rsidP="005F4B2B">
            <w:pPr>
              <w:pStyle w:val="Tabletext"/>
            </w:pPr>
            <w:r w:rsidRPr="00EE6CCE">
              <w:t>http://africa.airtel.com/wps/wcm/connect/africarevamp/ghana/airtel_money/home/business/terms-and-conditions</w:t>
            </w:r>
          </w:p>
        </w:tc>
      </w:tr>
      <w:tr w:rsidR="00B07E92" w:rsidRPr="00EE6CCE" w14:paraId="62A34C2D" w14:textId="77777777" w:rsidTr="000E3184">
        <w:trPr>
          <w:trHeight w:val="20"/>
          <w:jc w:val="center"/>
        </w:trPr>
        <w:tc>
          <w:tcPr>
            <w:tcW w:w="1701" w:type="dxa"/>
            <w:vMerge/>
            <w:tcBorders>
              <w:top w:val="nil"/>
              <w:left w:val="single" w:sz="4" w:space="0" w:color="auto"/>
              <w:bottom w:val="single" w:sz="4" w:space="0" w:color="000000"/>
              <w:right w:val="single" w:sz="4" w:space="0" w:color="auto"/>
            </w:tcBorders>
            <w:vAlign w:val="center"/>
            <w:hideMark/>
          </w:tcPr>
          <w:p w14:paraId="5D88E8B6" w14:textId="77777777" w:rsidR="00B07E92" w:rsidRPr="00EE6CCE" w:rsidRDefault="00B07E92" w:rsidP="005F4B2B">
            <w:pPr>
              <w:pStyle w:val="Tabletext"/>
            </w:pPr>
          </w:p>
        </w:tc>
        <w:tc>
          <w:tcPr>
            <w:tcW w:w="3231" w:type="dxa"/>
            <w:tcBorders>
              <w:top w:val="single" w:sz="4" w:space="0" w:color="auto"/>
              <w:left w:val="nil"/>
              <w:bottom w:val="single" w:sz="4" w:space="0" w:color="auto"/>
              <w:right w:val="nil"/>
            </w:tcBorders>
            <w:shd w:val="clear" w:color="auto" w:fill="auto"/>
            <w:hideMark/>
          </w:tcPr>
          <w:p w14:paraId="685470A6" w14:textId="77777777" w:rsidR="00B07E92" w:rsidRPr="00EE6CCE" w:rsidRDefault="00B07E92" w:rsidP="005F4B2B">
            <w:pPr>
              <w:pStyle w:val="Tabletext"/>
            </w:pPr>
            <w:proofErr w:type="spellStart"/>
            <w:r w:rsidRPr="00EE6CCE">
              <w:t>Tigo</w:t>
            </w:r>
            <w:proofErr w:type="spellEnd"/>
            <w:r w:rsidRPr="00EE6CCE">
              <w:t xml:space="preserve"> Cash</w:t>
            </w:r>
          </w:p>
        </w:tc>
        <w:tc>
          <w:tcPr>
            <w:tcW w:w="1531" w:type="dxa"/>
            <w:tcBorders>
              <w:top w:val="nil"/>
              <w:left w:val="single" w:sz="4" w:space="0" w:color="auto"/>
              <w:bottom w:val="single" w:sz="4" w:space="0" w:color="auto"/>
              <w:right w:val="single" w:sz="4" w:space="0" w:color="auto"/>
            </w:tcBorders>
            <w:shd w:val="clear" w:color="auto" w:fill="auto"/>
            <w:hideMark/>
          </w:tcPr>
          <w:p w14:paraId="0A727024" w14:textId="77777777" w:rsidR="00B07E92" w:rsidRPr="00EE6CCE" w:rsidRDefault="00B07E92" w:rsidP="005F4B2B">
            <w:pPr>
              <w:pStyle w:val="Tabletext"/>
              <w:jc w:val="center"/>
            </w:pPr>
            <w:r w:rsidRPr="00EE6CCE">
              <w:t>15/08/2016</w:t>
            </w:r>
          </w:p>
        </w:tc>
        <w:tc>
          <w:tcPr>
            <w:tcW w:w="7994" w:type="dxa"/>
            <w:tcBorders>
              <w:top w:val="nil"/>
              <w:left w:val="nil"/>
              <w:bottom w:val="single" w:sz="4" w:space="0" w:color="auto"/>
              <w:right w:val="single" w:sz="4" w:space="0" w:color="auto"/>
            </w:tcBorders>
            <w:shd w:val="clear" w:color="auto" w:fill="auto"/>
            <w:hideMark/>
          </w:tcPr>
          <w:p w14:paraId="6344D4C4" w14:textId="77777777" w:rsidR="00B07E92" w:rsidRPr="00EE6CCE" w:rsidRDefault="00B07E92" w:rsidP="005F4B2B">
            <w:pPr>
              <w:pStyle w:val="Tabletext"/>
            </w:pPr>
            <w:r w:rsidRPr="00EE6CCE">
              <w:t>https://www.tigo.com.gh/tigocash/terms</w:t>
            </w:r>
          </w:p>
        </w:tc>
      </w:tr>
      <w:tr w:rsidR="00B07E92" w:rsidRPr="00EE6CCE" w14:paraId="787A5749" w14:textId="77777777" w:rsidTr="000E3184">
        <w:trPr>
          <w:trHeight w:val="20"/>
          <w:jc w:val="center"/>
        </w:trPr>
        <w:tc>
          <w:tcPr>
            <w:tcW w:w="1701" w:type="dxa"/>
            <w:vMerge w:val="restart"/>
            <w:tcBorders>
              <w:top w:val="nil"/>
              <w:left w:val="single" w:sz="4" w:space="0" w:color="auto"/>
              <w:bottom w:val="single" w:sz="4" w:space="0" w:color="000000"/>
              <w:right w:val="single" w:sz="4" w:space="0" w:color="auto"/>
            </w:tcBorders>
            <w:shd w:val="clear" w:color="auto" w:fill="auto"/>
            <w:hideMark/>
          </w:tcPr>
          <w:p w14:paraId="2DAE468C" w14:textId="77777777" w:rsidR="00B07E92" w:rsidRPr="00EE6CCE" w:rsidRDefault="00B07E92" w:rsidP="005F4B2B">
            <w:pPr>
              <w:pStyle w:val="Tabletext"/>
            </w:pPr>
            <w:r w:rsidRPr="00EE6CCE">
              <w:t>Malawi</w:t>
            </w:r>
          </w:p>
        </w:tc>
        <w:tc>
          <w:tcPr>
            <w:tcW w:w="3231" w:type="dxa"/>
            <w:tcBorders>
              <w:top w:val="nil"/>
              <w:left w:val="nil"/>
              <w:bottom w:val="single" w:sz="4" w:space="0" w:color="auto"/>
              <w:right w:val="nil"/>
            </w:tcBorders>
            <w:shd w:val="clear" w:color="auto" w:fill="auto"/>
            <w:hideMark/>
          </w:tcPr>
          <w:p w14:paraId="11D5276D" w14:textId="77777777" w:rsidR="00B07E92" w:rsidRPr="00EE6CCE" w:rsidRDefault="00B07E92" w:rsidP="005F4B2B">
            <w:pPr>
              <w:pStyle w:val="Tabletext"/>
            </w:pPr>
            <w:proofErr w:type="spellStart"/>
            <w:r w:rsidRPr="00EE6CCE">
              <w:t>Easybank</w:t>
            </w:r>
            <w:proofErr w:type="spellEnd"/>
            <w:r w:rsidRPr="00EE6CCE">
              <w:t xml:space="preserve"> online</w:t>
            </w:r>
          </w:p>
        </w:tc>
        <w:tc>
          <w:tcPr>
            <w:tcW w:w="1531" w:type="dxa"/>
            <w:tcBorders>
              <w:top w:val="nil"/>
              <w:left w:val="single" w:sz="4" w:space="0" w:color="auto"/>
              <w:bottom w:val="single" w:sz="4" w:space="0" w:color="auto"/>
              <w:right w:val="single" w:sz="4" w:space="0" w:color="auto"/>
            </w:tcBorders>
            <w:shd w:val="clear" w:color="auto" w:fill="auto"/>
            <w:hideMark/>
          </w:tcPr>
          <w:p w14:paraId="39564DC6" w14:textId="77777777" w:rsidR="00B07E92" w:rsidRPr="00EE6CCE" w:rsidRDefault="00B07E92" w:rsidP="005F4B2B">
            <w:pPr>
              <w:pStyle w:val="Tabletext"/>
              <w:jc w:val="center"/>
            </w:pPr>
            <w:r w:rsidRPr="00EE6CCE">
              <w:t>25/08/2016</w:t>
            </w:r>
          </w:p>
        </w:tc>
        <w:tc>
          <w:tcPr>
            <w:tcW w:w="7994" w:type="dxa"/>
            <w:tcBorders>
              <w:top w:val="nil"/>
              <w:left w:val="nil"/>
              <w:bottom w:val="single" w:sz="4" w:space="0" w:color="auto"/>
              <w:right w:val="single" w:sz="4" w:space="0" w:color="auto"/>
            </w:tcBorders>
            <w:shd w:val="clear" w:color="auto" w:fill="auto"/>
            <w:hideMark/>
          </w:tcPr>
          <w:p w14:paraId="3EF28237" w14:textId="77777777" w:rsidR="00B07E92" w:rsidRPr="00EE6CCE" w:rsidRDefault="00B07E92" w:rsidP="005F4B2B">
            <w:pPr>
              <w:pStyle w:val="Tabletext"/>
            </w:pPr>
            <w:r w:rsidRPr="00EE6CCE">
              <w:t>https://www.nbs.mw/index.php/2015-10-22-13-36-29/aboutus/terms-and-conditions</w:t>
            </w:r>
          </w:p>
        </w:tc>
      </w:tr>
      <w:tr w:rsidR="00B07E92" w:rsidRPr="00EE6CCE" w14:paraId="51E150DE" w14:textId="77777777" w:rsidTr="000E3184">
        <w:trPr>
          <w:trHeight w:val="20"/>
          <w:jc w:val="center"/>
        </w:trPr>
        <w:tc>
          <w:tcPr>
            <w:tcW w:w="1701" w:type="dxa"/>
            <w:vMerge/>
            <w:tcBorders>
              <w:top w:val="nil"/>
              <w:left w:val="single" w:sz="4" w:space="0" w:color="auto"/>
              <w:bottom w:val="single" w:sz="4" w:space="0" w:color="000000"/>
              <w:right w:val="single" w:sz="4" w:space="0" w:color="auto"/>
            </w:tcBorders>
            <w:vAlign w:val="center"/>
            <w:hideMark/>
          </w:tcPr>
          <w:p w14:paraId="08738D86" w14:textId="77777777" w:rsidR="00B07E92" w:rsidRPr="00EE6CCE" w:rsidRDefault="00B07E92" w:rsidP="005F4B2B">
            <w:pPr>
              <w:pStyle w:val="Tabletext"/>
            </w:pPr>
          </w:p>
        </w:tc>
        <w:tc>
          <w:tcPr>
            <w:tcW w:w="3231" w:type="dxa"/>
            <w:tcBorders>
              <w:top w:val="nil"/>
              <w:left w:val="nil"/>
              <w:bottom w:val="single" w:sz="4" w:space="0" w:color="auto"/>
              <w:right w:val="nil"/>
            </w:tcBorders>
            <w:shd w:val="clear" w:color="auto" w:fill="auto"/>
            <w:hideMark/>
          </w:tcPr>
          <w:p w14:paraId="540906D9" w14:textId="77777777" w:rsidR="00B07E92" w:rsidRPr="00EE6CCE" w:rsidRDefault="00B07E92" w:rsidP="005F4B2B">
            <w:pPr>
              <w:pStyle w:val="Tabletext"/>
            </w:pPr>
            <w:r w:rsidRPr="00EE6CCE">
              <w:t>Airtel Money</w:t>
            </w:r>
          </w:p>
        </w:tc>
        <w:tc>
          <w:tcPr>
            <w:tcW w:w="1531" w:type="dxa"/>
            <w:tcBorders>
              <w:top w:val="nil"/>
              <w:left w:val="single" w:sz="4" w:space="0" w:color="auto"/>
              <w:bottom w:val="single" w:sz="4" w:space="0" w:color="auto"/>
              <w:right w:val="single" w:sz="4" w:space="0" w:color="auto"/>
            </w:tcBorders>
            <w:shd w:val="clear" w:color="auto" w:fill="auto"/>
            <w:hideMark/>
          </w:tcPr>
          <w:p w14:paraId="7958A35F" w14:textId="77777777" w:rsidR="00B07E92" w:rsidRPr="00EE6CCE" w:rsidRDefault="00B07E92" w:rsidP="005F4B2B">
            <w:pPr>
              <w:pStyle w:val="Tabletext"/>
              <w:jc w:val="center"/>
            </w:pPr>
            <w:r w:rsidRPr="00EE6CCE">
              <w:t>25/08/2016</w:t>
            </w:r>
          </w:p>
        </w:tc>
        <w:tc>
          <w:tcPr>
            <w:tcW w:w="7994" w:type="dxa"/>
            <w:tcBorders>
              <w:top w:val="nil"/>
              <w:left w:val="nil"/>
              <w:bottom w:val="single" w:sz="4" w:space="0" w:color="auto"/>
              <w:right w:val="single" w:sz="4" w:space="0" w:color="auto"/>
            </w:tcBorders>
            <w:shd w:val="clear" w:color="auto" w:fill="auto"/>
            <w:hideMark/>
          </w:tcPr>
          <w:p w14:paraId="58806CF8" w14:textId="77777777" w:rsidR="00B07E92" w:rsidRPr="00EE6CCE" w:rsidRDefault="00B07E92" w:rsidP="005F4B2B">
            <w:pPr>
              <w:pStyle w:val="Tabletext"/>
            </w:pPr>
            <w:r w:rsidRPr="00EE6CCE">
              <w:t>http://africa.airtel.com/wps/wcm/connect/AfricaRevamp/Malawi/Airtel_Money/Home/Personal/Terms-and-Conditions</w:t>
            </w:r>
          </w:p>
        </w:tc>
      </w:tr>
      <w:tr w:rsidR="00B07E92" w:rsidRPr="00EE6CCE" w14:paraId="2390BA20" w14:textId="77777777" w:rsidTr="000E3184">
        <w:trPr>
          <w:trHeight w:val="20"/>
          <w:jc w:val="center"/>
        </w:trPr>
        <w:tc>
          <w:tcPr>
            <w:tcW w:w="1701" w:type="dxa"/>
            <w:vMerge w:val="restart"/>
            <w:tcBorders>
              <w:top w:val="nil"/>
              <w:left w:val="single" w:sz="4" w:space="0" w:color="auto"/>
              <w:bottom w:val="single" w:sz="4" w:space="0" w:color="000000"/>
              <w:right w:val="single" w:sz="4" w:space="0" w:color="auto"/>
            </w:tcBorders>
            <w:shd w:val="clear" w:color="auto" w:fill="auto"/>
            <w:hideMark/>
          </w:tcPr>
          <w:p w14:paraId="4BE82845" w14:textId="77777777" w:rsidR="00B07E92" w:rsidRPr="00EE6CCE" w:rsidRDefault="00B07E92" w:rsidP="005F4B2B">
            <w:pPr>
              <w:pStyle w:val="Tabletext"/>
            </w:pPr>
            <w:r w:rsidRPr="00EE6CCE">
              <w:t xml:space="preserve">Nigeria </w:t>
            </w:r>
          </w:p>
        </w:tc>
        <w:tc>
          <w:tcPr>
            <w:tcW w:w="3231" w:type="dxa"/>
            <w:tcBorders>
              <w:top w:val="nil"/>
              <w:left w:val="nil"/>
              <w:bottom w:val="single" w:sz="4" w:space="0" w:color="auto"/>
              <w:right w:val="nil"/>
            </w:tcBorders>
            <w:shd w:val="clear" w:color="auto" w:fill="auto"/>
            <w:hideMark/>
          </w:tcPr>
          <w:p w14:paraId="245DADD1" w14:textId="77777777" w:rsidR="00B07E92" w:rsidRPr="00EE6CCE" w:rsidRDefault="00B07E92" w:rsidP="005F4B2B">
            <w:pPr>
              <w:pStyle w:val="Tabletext"/>
            </w:pPr>
            <w:proofErr w:type="spellStart"/>
            <w:r w:rsidRPr="00EE6CCE">
              <w:t>Teasy</w:t>
            </w:r>
            <w:proofErr w:type="spellEnd"/>
            <w:r w:rsidRPr="00EE6CCE">
              <w:t xml:space="preserve"> Mobile</w:t>
            </w:r>
          </w:p>
        </w:tc>
        <w:tc>
          <w:tcPr>
            <w:tcW w:w="1531" w:type="dxa"/>
            <w:tcBorders>
              <w:top w:val="nil"/>
              <w:left w:val="single" w:sz="4" w:space="0" w:color="auto"/>
              <w:bottom w:val="single" w:sz="4" w:space="0" w:color="auto"/>
              <w:right w:val="single" w:sz="4" w:space="0" w:color="auto"/>
            </w:tcBorders>
            <w:shd w:val="clear" w:color="auto" w:fill="auto"/>
            <w:hideMark/>
          </w:tcPr>
          <w:p w14:paraId="38E20118" w14:textId="77777777" w:rsidR="00B07E92" w:rsidRPr="00EE6CCE" w:rsidRDefault="00B07E92" w:rsidP="005F4B2B">
            <w:pPr>
              <w:pStyle w:val="Tabletext"/>
              <w:jc w:val="center"/>
            </w:pPr>
            <w:r w:rsidRPr="00EE6CCE">
              <w:t>16/08/2016</w:t>
            </w:r>
          </w:p>
        </w:tc>
        <w:tc>
          <w:tcPr>
            <w:tcW w:w="7994" w:type="dxa"/>
            <w:tcBorders>
              <w:top w:val="nil"/>
              <w:left w:val="nil"/>
              <w:bottom w:val="single" w:sz="4" w:space="0" w:color="auto"/>
              <w:right w:val="single" w:sz="4" w:space="0" w:color="auto"/>
            </w:tcBorders>
            <w:shd w:val="clear" w:color="auto" w:fill="auto"/>
            <w:hideMark/>
          </w:tcPr>
          <w:p w14:paraId="5150CB36" w14:textId="77777777" w:rsidR="00B07E92" w:rsidRPr="00EE6CCE" w:rsidRDefault="00B07E92" w:rsidP="005F4B2B">
            <w:pPr>
              <w:pStyle w:val="Tabletext"/>
            </w:pPr>
            <w:r w:rsidRPr="00EE6CCE">
              <w:t>http://teasymobilemoney.com/terms-conditions/</w:t>
            </w:r>
          </w:p>
        </w:tc>
      </w:tr>
      <w:tr w:rsidR="00B07E92" w:rsidRPr="00EE6CCE" w14:paraId="2F656C8D" w14:textId="77777777" w:rsidTr="000E3184">
        <w:trPr>
          <w:trHeight w:val="20"/>
          <w:jc w:val="center"/>
        </w:trPr>
        <w:tc>
          <w:tcPr>
            <w:tcW w:w="1701" w:type="dxa"/>
            <w:vMerge/>
            <w:tcBorders>
              <w:top w:val="nil"/>
              <w:left w:val="single" w:sz="4" w:space="0" w:color="auto"/>
              <w:bottom w:val="single" w:sz="4" w:space="0" w:color="000000"/>
              <w:right w:val="single" w:sz="4" w:space="0" w:color="auto"/>
            </w:tcBorders>
            <w:vAlign w:val="center"/>
            <w:hideMark/>
          </w:tcPr>
          <w:p w14:paraId="0241197F" w14:textId="77777777" w:rsidR="00B07E92" w:rsidRPr="00EE6CCE" w:rsidRDefault="00B07E92" w:rsidP="005F4B2B">
            <w:pPr>
              <w:pStyle w:val="Tabletext"/>
            </w:pPr>
          </w:p>
        </w:tc>
        <w:tc>
          <w:tcPr>
            <w:tcW w:w="3231" w:type="dxa"/>
            <w:tcBorders>
              <w:top w:val="nil"/>
              <w:left w:val="nil"/>
              <w:bottom w:val="single" w:sz="4" w:space="0" w:color="auto"/>
              <w:right w:val="nil"/>
            </w:tcBorders>
            <w:shd w:val="clear" w:color="auto" w:fill="auto"/>
            <w:hideMark/>
          </w:tcPr>
          <w:p w14:paraId="167BD5A3" w14:textId="77777777" w:rsidR="00B07E92" w:rsidRPr="00EE6CCE" w:rsidRDefault="00B07E92" w:rsidP="005F4B2B">
            <w:pPr>
              <w:pStyle w:val="Tabletext"/>
            </w:pPr>
            <w:proofErr w:type="spellStart"/>
            <w:r w:rsidRPr="00EE6CCE">
              <w:t>Stanbic</w:t>
            </w:r>
            <w:proofErr w:type="spellEnd"/>
            <w:r w:rsidRPr="00EE6CCE">
              <w:t xml:space="preserve"> Mobile Money</w:t>
            </w:r>
          </w:p>
        </w:tc>
        <w:tc>
          <w:tcPr>
            <w:tcW w:w="1531" w:type="dxa"/>
            <w:tcBorders>
              <w:top w:val="nil"/>
              <w:left w:val="single" w:sz="4" w:space="0" w:color="auto"/>
              <w:bottom w:val="single" w:sz="4" w:space="0" w:color="auto"/>
              <w:right w:val="single" w:sz="4" w:space="0" w:color="auto"/>
            </w:tcBorders>
            <w:shd w:val="clear" w:color="auto" w:fill="auto"/>
            <w:hideMark/>
          </w:tcPr>
          <w:p w14:paraId="27BF800C" w14:textId="77777777" w:rsidR="00B07E92" w:rsidRPr="00EE6CCE" w:rsidRDefault="00B07E92" w:rsidP="005F4B2B">
            <w:pPr>
              <w:pStyle w:val="Tabletext"/>
              <w:jc w:val="center"/>
            </w:pPr>
            <w:r w:rsidRPr="00EE6CCE">
              <w:t>17/08/2016</w:t>
            </w:r>
          </w:p>
        </w:tc>
        <w:tc>
          <w:tcPr>
            <w:tcW w:w="7994" w:type="dxa"/>
            <w:tcBorders>
              <w:top w:val="nil"/>
              <w:left w:val="nil"/>
              <w:bottom w:val="single" w:sz="4" w:space="0" w:color="auto"/>
              <w:right w:val="single" w:sz="4" w:space="0" w:color="auto"/>
            </w:tcBorders>
            <w:shd w:val="clear" w:color="auto" w:fill="auto"/>
            <w:hideMark/>
          </w:tcPr>
          <w:p w14:paraId="78A00ED1" w14:textId="77777777" w:rsidR="00B07E92" w:rsidRPr="00EE6CCE" w:rsidRDefault="00B07E92" w:rsidP="005F4B2B">
            <w:pPr>
              <w:pStyle w:val="Tabletext"/>
            </w:pPr>
            <w:r w:rsidRPr="00EE6CCE">
              <w:t>https://web.909wallet.com/Home/Terms</w:t>
            </w:r>
          </w:p>
        </w:tc>
      </w:tr>
      <w:tr w:rsidR="00B07E92" w:rsidRPr="00EE6CCE" w14:paraId="1AF6B1C7" w14:textId="77777777" w:rsidTr="000E3184">
        <w:trPr>
          <w:trHeight w:val="20"/>
          <w:jc w:val="center"/>
        </w:trPr>
        <w:tc>
          <w:tcPr>
            <w:tcW w:w="1701" w:type="dxa"/>
            <w:vMerge w:val="restart"/>
            <w:tcBorders>
              <w:top w:val="nil"/>
              <w:left w:val="single" w:sz="4" w:space="0" w:color="auto"/>
              <w:bottom w:val="single" w:sz="4" w:space="0" w:color="000000"/>
              <w:right w:val="single" w:sz="4" w:space="0" w:color="auto"/>
            </w:tcBorders>
            <w:shd w:val="clear" w:color="auto" w:fill="auto"/>
            <w:hideMark/>
          </w:tcPr>
          <w:p w14:paraId="6102242E" w14:textId="77777777" w:rsidR="00B07E92" w:rsidRPr="00EE6CCE" w:rsidRDefault="00B07E92" w:rsidP="005F4B2B">
            <w:pPr>
              <w:pStyle w:val="Tabletext"/>
            </w:pPr>
            <w:r w:rsidRPr="00EE6CCE">
              <w:t xml:space="preserve">South Africa </w:t>
            </w:r>
          </w:p>
        </w:tc>
        <w:tc>
          <w:tcPr>
            <w:tcW w:w="3231" w:type="dxa"/>
            <w:tcBorders>
              <w:top w:val="nil"/>
              <w:left w:val="nil"/>
              <w:bottom w:val="single" w:sz="4" w:space="0" w:color="auto"/>
              <w:right w:val="nil"/>
            </w:tcBorders>
            <w:shd w:val="clear" w:color="auto" w:fill="auto"/>
            <w:hideMark/>
          </w:tcPr>
          <w:p w14:paraId="2A32D313" w14:textId="77777777" w:rsidR="00B07E92" w:rsidRPr="00EE6CCE" w:rsidRDefault="00B07E92" w:rsidP="005F4B2B">
            <w:pPr>
              <w:pStyle w:val="Tabletext"/>
            </w:pPr>
            <w:proofErr w:type="spellStart"/>
            <w:r w:rsidRPr="00EE6CCE">
              <w:t>GetBucks</w:t>
            </w:r>
            <w:proofErr w:type="spellEnd"/>
          </w:p>
        </w:tc>
        <w:tc>
          <w:tcPr>
            <w:tcW w:w="1531" w:type="dxa"/>
            <w:tcBorders>
              <w:top w:val="nil"/>
              <w:left w:val="single" w:sz="4" w:space="0" w:color="auto"/>
              <w:bottom w:val="single" w:sz="4" w:space="0" w:color="auto"/>
              <w:right w:val="single" w:sz="4" w:space="0" w:color="auto"/>
            </w:tcBorders>
            <w:shd w:val="clear" w:color="auto" w:fill="auto"/>
            <w:hideMark/>
          </w:tcPr>
          <w:p w14:paraId="7AD85BFC" w14:textId="77777777" w:rsidR="00B07E92" w:rsidRPr="00EE6CCE" w:rsidRDefault="00B07E92" w:rsidP="005F4B2B">
            <w:pPr>
              <w:pStyle w:val="Tabletext"/>
              <w:jc w:val="center"/>
            </w:pPr>
            <w:r w:rsidRPr="00EE6CCE">
              <w:t>18/08/2016</w:t>
            </w:r>
          </w:p>
        </w:tc>
        <w:tc>
          <w:tcPr>
            <w:tcW w:w="7994" w:type="dxa"/>
            <w:tcBorders>
              <w:top w:val="nil"/>
              <w:left w:val="nil"/>
              <w:bottom w:val="single" w:sz="4" w:space="0" w:color="auto"/>
              <w:right w:val="single" w:sz="4" w:space="0" w:color="auto"/>
            </w:tcBorders>
            <w:shd w:val="clear" w:color="auto" w:fill="auto"/>
            <w:hideMark/>
          </w:tcPr>
          <w:p w14:paraId="594DDBD0" w14:textId="77777777" w:rsidR="00B07E92" w:rsidRPr="00EE6CCE" w:rsidRDefault="00B07E92" w:rsidP="005F4B2B">
            <w:pPr>
              <w:pStyle w:val="Tabletext"/>
            </w:pPr>
            <w:r w:rsidRPr="00EE6CCE">
              <w:t>https://za.getbucks.com/terms</w:t>
            </w:r>
          </w:p>
        </w:tc>
      </w:tr>
      <w:tr w:rsidR="005E601C" w:rsidRPr="00EE6CCE" w14:paraId="4A376FAF" w14:textId="77777777" w:rsidTr="000E3184">
        <w:trPr>
          <w:trHeight w:val="20"/>
          <w:jc w:val="center"/>
        </w:trPr>
        <w:tc>
          <w:tcPr>
            <w:tcW w:w="1701" w:type="dxa"/>
            <w:vMerge/>
            <w:tcBorders>
              <w:top w:val="nil"/>
              <w:left w:val="single" w:sz="4" w:space="0" w:color="auto"/>
              <w:bottom w:val="single" w:sz="4" w:space="0" w:color="auto"/>
              <w:right w:val="single" w:sz="4" w:space="0" w:color="auto"/>
            </w:tcBorders>
            <w:vAlign w:val="center"/>
            <w:hideMark/>
          </w:tcPr>
          <w:p w14:paraId="050ED266" w14:textId="77777777" w:rsidR="00B07E92" w:rsidRPr="00EE6CCE" w:rsidRDefault="00B07E92" w:rsidP="005F4B2B">
            <w:pPr>
              <w:pStyle w:val="Tabletext"/>
            </w:pPr>
          </w:p>
        </w:tc>
        <w:tc>
          <w:tcPr>
            <w:tcW w:w="3231" w:type="dxa"/>
            <w:tcBorders>
              <w:top w:val="nil"/>
              <w:left w:val="nil"/>
              <w:bottom w:val="single" w:sz="4" w:space="0" w:color="auto"/>
              <w:right w:val="nil"/>
            </w:tcBorders>
            <w:shd w:val="clear" w:color="auto" w:fill="auto"/>
            <w:hideMark/>
          </w:tcPr>
          <w:p w14:paraId="24AA41E3" w14:textId="77777777" w:rsidR="00B07E92" w:rsidRPr="00EE6CCE" w:rsidRDefault="00B07E92" w:rsidP="005F4B2B">
            <w:pPr>
              <w:pStyle w:val="Tabletext"/>
            </w:pPr>
            <w:r w:rsidRPr="00EE6CCE">
              <w:t>WeChat Wallet</w:t>
            </w:r>
          </w:p>
        </w:tc>
        <w:tc>
          <w:tcPr>
            <w:tcW w:w="1531" w:type="dxa"/>
            <w:tcBorders>
              <w:top w:val="nil"/>
              <w:left w:val="single" w:sz="4" w:space="0" w:color="auto"/>
              <w:bottom w:val="single" w:sz="4" w:space="0" w:color="auto"/>
              <w:right w:val="single" w:sz="4" w:space="0" w:color="auto"/>
            </w:tcBorders>
            <w:shd w:val="clear" w:color="auto" w:fill="auto"/>
            <w:hideMark/>
          </w:tcPr>
          <w:p w14:paraId="32AE6919" w14:textId="77777777" w:rsidR="00B07E92" w:rsidRPr="00EE6CCE" w:rsidRDefault="00B07E92" w:rsidP="005F4B2B">
            <w:pPr>
              <w:pStyle w:val="Tabletext"/>
              <w:jc w:val="center"/>
            </w:pPr>
            <w:r w:rsidRPr="00EE6CCE">
              <w:t>18/08/2016</w:t>
            </w:r>
          </w:p>
        </w:tc>
        <w:tc>
          <w:tcPr>
            <w:tcW w:w="7994" w:type="dxa"/>
            <w:tcBorders>
              <w:top w:val="nil"/>
              <w:left w:val="nil"/>
              <w:bottom w:val="single" w:sz="4" w:space="0" w:color="auto"/>
              <w:right w:val="single" w:sz="4" w:space="0" w:color="auto"/>
            </w:tcBorders>
            <w:shd w:val="clear" w:color="auto" w:fill="auto"/>
            <w:hideMark/>
          </w:tcPr>
          <w:p w14:paraId="6802B06F" w14:textId="77777777" w:rsidR="00B07E92" w:rsidRPr="00EE6CCE" w:rsidRDefault="00B07E92" w:rsidP="005F4B2B">
            <w:pPr>
              <w:pStyle w:val="Tabletext"/>
            </w:pPr>
            <w:r w:rsidRPr="00EE6CCE">
              <w:t>https://wechat.co.za/wechat-wallet-user-agreement/</w:t>
            </w:r>
          </w:p>
        </w:tc>
      </w:tr>
      <w:tr w:rsidR="005E601C" w:rsidRPr="00EE6CCE" w14:paraId="3F6C387E" w14:textId="77777777" w:rsidTr="000E3184">
        <w:tblPrEx>
          <w:jc w:val="left"/>
        </w:tblPrEx>
        <w:trPr>
          <w:trHeight w:val="20"/>
        </w:trPr>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BC472DA" w14:textId="77777777" w:rsidR="00B07E92" w:rsidRPr="00EE6CCE" w:rsidRDefault="00B07E92" w:rsidP="005F4B2B">
            <w:pPr>
              <w:pStyle w:val="Tabletext"/>
            </w:pPr>
            <w:r w:rsidRPr="00EE6CCE">
              <w:t xml:space="preserve">Tanzania </w:t>
            </w:r>
          </w:p>
        </w:tc>
        <w:tc>
          <w:tcPr>
            <w:tcW w:w="3231" w:type="dxa"/>
            <w:tcBorders>
              <w:top w:val="single" w:sz="4" w:space="0" w:color="auto"/>
              <w:left w:val="nil"/>
              <w:bottom w:val="single" w:sz="4" w:space="0" w:color="auto"/>
              <w:right w:val="nil"/>
            </w:tcBorders>
            <w:shd w:val="clear" w:color="auto" w:fill="auto"/>
            <w:hideMark/>
          </w:tcPr>
          <w:p w14:paraId="4A76ECB6" w14:textId="77777777" w:rsidR="00B07E92" w:rsidRPr="00EE6CCE" w:rsidRDefault="00B07E92" w:rsidP="005F4B2B">
            <w:pPr>
              <w:pStyle w:val="Tabletext"/>
            </w:pPr>
            <w:proofErr w:type="spellStart"/>
            <w:r w:rsidRPr="00EE6CCE">
              <w:t>Tigo</w:t>
            </w:r>
            <w:proofErr w:type="spellEnd"/>
            <w:r w:rsidRPr="00EE6CCE">
              <w:t xml:space="preserve"> </w:t>
            </w:r>
            <w:proofErr w:type="spellStart"/>
            <w:r w:rsidRPr="00EE6CCE">
              <w:t>Pesa</w:t>
            </w:r>
            <w:proofErr w:type="spellEnd"/>
          </w:p>
        </w:tc>
        <w:tc>
          <w:tcPr>
            <w:tcW w:w="1531" w:type="dxa"/>
            <w:tcBorders>
              <w:top w:val="single" w:sz="4" w:space="0" w:color="auto"/>
              <w:left w:val="single" w:sz="4" w:space="0" w:color="auto"/>
              <w:bottom w:val="single" w:sz="4" w:space="0" w:color="auto"/>
              <w:right w:val="single" w:sz="4" w:space="0" w:color="auto"/>
            </w:tcBorders>
            <w:shd w:val="clear" w:color="auto" w:fill="auto"/>
            <w:hideMark/>
          </w:tcPr>
          <w:p w14:paraId="4F63E1F3" w14:textId="77777777" w:rsidR="00B07E92" w:rsidRPr="00EE6CCE" w:rsidRDefault="00B07E92" w:rsidP="005F4B2B">
            <w:pPr>
              <w:pStyle w:val="Tabletext"/>
              <w:jc w:val="center"/>
            </w:pPr>
            <w:r w:rsidRPr="00EE6CCE">
              <w:t>22/08/2016</w:t>
            </w:r>
          </w:p>
        </w:tc>
        <w:tc>
          <w:tcPr>
            <w:tcW w:w="7994" w:type="dxa"/>
            <w:tcBorders>
              <w:top w:val="single" w:sz="4" w:space="0" w:color="auto"/>
              <w:left w:val="nil"/>
              <w:bottom w:val="single" w:sz="4" w:space="0" w:color="auto"/>
              <w:right w:val="single" w:sz="4" w:space="0" w:color="auto"/>
            </w:tcBorders>
            <w:shd w:val="clear" w:color="auto" w:fill="auto"/>
            <w:hideMark/>
          </w:tcPr>
          <w:p w14:paraId="45E00D54" w14:textId="77777777" w:rsidR="00B07E92" w:rsidRPr="00EE6CCE" w:rsidRDefault="00B07E92" w:rsidP="005F4B2B">
            <w:pPr>
              <w:pStyle w:val="Tabletext"/>
            </w:pPr>
            <w:r w:rsidRPr="00EE6CCE">
              <w:t>https://www.tigo.co.tz/terms-and-conditions</w:t>
            </w:r>
          </w:p>
        </w:tc>
      </w:tr>
      <w:tr w:rsidR="005E601C" w:rsidRPr="00EE6CCE" w14:paraId="5A67DD5A" w14:textId="77777777" w:rsidTr="000E3184">
        <w:tblPrEx>
          <w:jc w:val="left"/>
        </w:tblPrEx>
        <w:trPr>
          <w:trHeight w:val="20"/>
        </w:trPr>
        <w:tc>
          <w:tcPr>
            <w:tcW w:w="1701" w:type="dxa"/>
            <w:vMerge/>
            <w:tcBorders>
              <w:top w:val="single" w:sz="4" w:space="0" w:color="000000"/>
              <w:left w:val="single" w:sz="4" w:space="0" w:color="auto"/>
              <w:bottom w:val="single" w:sz="4" w:space="0" w:color="000000"/>
              <w:right w:val="single" w:sz="4" w:space="0" w:color="auto"/>
            </w:tcBorders>
            <w:vAlign w:val="center"/>
            <w:hideMark/>
          </w:tcPr>
          <w:p w14:paraId="35BFFF9C" w14:textId="77777777" w:rsidR="00B07E92" w:rsidRPr="00EE6CCE" w:rsidRDefault="00B07E92" w:rsidP="005F4B2B">
            <w:pPr>
              <w:pStyle w:val="Tabletext"/>
            </w:pPr>
          </w:p>
        </w:tc>
        <w:tc>
          <w:tcPr>
            <w:tcW w:w="3231" w:type="dxa"/>
            <w:tcBorders>
              <w:top w:val="nil"/>
              <w:left w:val="nil"/>
              <w:bottom w:val="single" w:sz="4" w:space="0" w:color="auto"/>
              <w:right w:val="nil"/>
            </w:tcBorders>
            <w:shd w:val="clear" w:color="auto" w:fill="auto"/>
            <w:hideMark/>
          </w:tcPr>
          <w:p w14:paraId="21BDC23D" w14:textId="77777777" w:rsidR="00B07E92" w:rsidRPr="00EE6CCE" w:rsidRDefault="00B07E92" w:rsidP="005F4B2B">
            <w:pPr>
              <w:pStyle w:val="Tabletext"/>
            </w:pPr>
            <w:proofErr w:type="spellStart"/>
            <w:r w:rsidRPr="00EE6CCE">
              <w:t>Timiza</w:t>
            </w:r>
            <w:proofErr w:type="spellEnd"/>
            <w:r w:rsidRPr="00EE6CCE">
              <w:t xml:space="preserve"> (</w:t>
            </w:r>
            <w:proofErr w:type="spellStart"/>
            <w:r w:rsidRPr="00EE6CCE">
              <w:t>Jumo</w:t>
            </w:r>
            <w:proofErr w:type="spellEnd"/>
            <w:r w:rsidRPr="00EE6CCE">
              <w:t>)</w:t>
            </w:r>
          </w:p>
        </w:tc>
        <w:tc>
          <w:tcPr>
            <w:tcW w:w="1531" w:type="dxa"/>
            <w:tcBorders>
              <w:top w:val="nil"/>
              <w:left w:val="single" w:sz="4" w:space="0" w:color="auto"/>
              <w:bottom w:val="single" w:sz="4" w:space="0" w:color="auto"/>
              <w:right w:val="single" w:sz="4" w:space="0" w:color="auto"/>
            </w:tcBorders>
            <w:shd w:val="clear" w:color="auto" w:fill="auto"/>
            <w:hideMark/>
          </w:tcPr>
          <w:p w14:paraId="07D16B57" w14:textId="77777777" w:rsidR="00B07E92" w:rsidRPr="00EE6CCE" w:rsidRDefault="00B07E92" w:rsidP="005F4B2B">
            <w:pPr>
              <w:pStyle w:val="Tabletext"/>
              <w:jc w:val="center"/>
            </w:pPr>
            <w:r w:rsidRPr="00EE6CCE">
              <w:t>22/08/2016</w:t>
            </w:r>
          </w:p>
        </w:tc>
        <w:tc>
          <w:tcPr>
            <w:tcW w:w="7994" w:type="dxa"/>
            <w:tcBorders>
              <w:top w:val="nil"/>
              <w:left w:val="nil"/>
              <w:bottom w:val="single" w:sz="4" w:space="0" w:color="auto"/>
              <w:right w:val="single" w:sz="4" w:space="0" w:color="auto"/>
            </w:tcBorders>
            <w:shd w:val="clear" w:color="auto" w:fill="auto"/>
            <w:hideMark/>
          </w:tcPr>
          <w:p w14:paraId="080F9F88" w14:textId="77777777" w:rsidR="00B07E92" w:rsidRPr="00EE6CCE" w:rsidRDefault="00B07E92" w:rsidP="005F4B2B">
            <w:pPr>
              <w:pStyle w:val="Tabletext"/>
            </w:pPr>
            <w:r w:rsidRPr="00EE6CCE">
              <w:t>https://www.google.co.uk/url?sa=t&amp;rct=j&amp;q=&amp;esrc=s&amp;source=web&amp;cd=1&amp;ved=0ahUKEwj6vebn6cfRAhVpAcAKHVtDBt4QFggkMAA&amp;url=http%3A%2F%2Fafrica.airtel.com%2Fwps%2Fwcm%2Fconnect%2F9105e6db-d3a7-4591-b7fa-25ea008c05f5%2FTIMIZA%2BCash%2BLoan%2BTerms%2Band%2BConditions.pdf%3FMOD%3DAJPERES%26attachment%3Dtrue%26id%3D1452503154305&amp;usg=AFQjCNFOYcWPifvlr_qPesuvDycsQXugVQ&amp;sig2=mTSFuTumHx5fpynrp3LTeQ</w:t>
            </w:r>
          </w:p>
        </w:tc>
      </w:tr>
      <w:tr w:rsidR="00B07E92" w:rsidRPr="00EE6CCE" w14:paraId="14CDDD68" w14:textId="77777777" w:rsidTr="000E3184">
        <w:tblPrEx>
          <w:jc w:val="left"/>
        </w:tblPrEx>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hideMark/>
          </w:tcPr>
          <w:p w14:paraId="5DA3A155" w14:textId="77777777" w:rsidR="00B07E92" w:rsidRPr="00EE6CCE" w:rsidRDefault="00B07E92" w:rsidP="005F4B2B">
            <w:pPr>
              <w:pStyle w:val="Tabletext"/>
            </w:pPr>
            <w:r w:rsidRPr="00EE6CCE">
              <w:t>Uganda</w:t>
            </w:r>
          </w:p>
        </w:tc>
        <w:tc>
          <w:tcPr>
            <w:tcW w:w="3231" w:type="dxa"/>
            <w:tcBorders>
              <w:top w:val="nil"/>
              <w:left w:val="nil"/>
              <w:bottom w:val="nil"/>
              <w:right w:val="nil"/>
            </w:tcBorders>
            <w:shd w:val="clear" w:color="auto" w:fill="auto"/>
            <w:hideMark/>
          </w:tcPr>
          <w:p w14:paraId="69711956" w14:textId="77777777" w:rsidR="00B07E92" w:rsidRPr="00EE6CCE" w:rsidRDefault="00B07E92" w:rsidP="005F4B2B">
            <w:pPr>
              <w:pStyle w:val="Tabletext"/>
            </w:pPr>
            <w:proofErr w:type="spellStart"/>
            <w:r w:rsidRPr="00EE6CCE">
              <w:t>Utl</w:t>
            </w:r>
            <w:proofErr w:type="spellEnd"/>
            <w:r w:rsidRPr="00EE6CCE">
              <w:t>-M-</w:t>
            </w:r>
            <w:proofErr w:type="spellStart"/>
            <w:r w:rsidRPr="00EE6CCE">
              <w:t>Sente</w:t>
            </w:r>
            <w:proofErr w:type="spellEnd"/>
          </w:p>
        </w:tc>
        <w:tc>
          <w:tcPr>
            <w:tcW w:w="1531" w:type="dxa"/>
            <w:tcBorders>
              <w:top w:val="nil"/>
              <w:left w:val="single" w:sz="4" w:space="0" w:color="auto"/>
              <w:bottom w:val="single" w:sz="4" w:space="0" w:color="auto"/>
              <w:right w:val="single" w:sz="4" w:space="0" w:color="auto"/>
            </w:tcBorders>
            <w:shd w:val="clear" w:color="auto" w:fill="auto"/>
            <w:hideMark/>
          </w:tcPr>
          <w:p w14:paraId="32E5E1D1" w14:textId="77777777" w:rsidR="00B07E92" w:rsidRPr="00EE6CCE" w:rsidRDefault="00B07E92" w:rsidP="005F4B2B">
            <w:pPr>
              <w:pStyle w:val="Tabletext"/>
              <w:jc w:val="center"/>
            </w:pPr>
            <w:r w:rsidRPr="00EE6CCE">
              <w:t>23/08/2016</w:t>
            </w:r>
          </w:p>
        </w:tc>
        <w:tc>
          <w:tcPr>
            <w:tcW w:w="7994" w:type="dxa"/>
            <w:tcBorders>
              <w:top w:val="nil"/>
              <w:left w:val="nil"/>
              <w:bottom w:val="nil"/>
              <w:right w:val="single" w:sz="4" w:space="0" w:color="auto"/>
            </w:tcBorders>
            <w:shd w:val="clear" w:color="auto" w:fill="auto"/>
            <w:vAlign w:val="bottom"/>
            <w:hideMark/>
          </w:tcPr>
          <w:p w14:paraId="3814E625" w14:textId="77777777" w:rsidR="00B07E92" w:rsidRPr="00EE6CCE" w:rsidRDefault="00B07E92" w:rsidP="005F4B2B">
            <w:pPr>
              <w:pStyle w:val="Tabletext"/>
            </w:pPr>
            <w:r w:rsidRPr="00EE6CCE">
              <w:t>http://www.utl.co.ug/wp-content/uploads/2012/04/UTL_SIM_Registration_Form.pdf</w:t>
            </w:r>
          </w:p>
        </w:tc>
      </w:tr>
      <w:tr w:rsidR="005E601C" w:rsidRPr="00EE6CCE" w14:paraId="6CFABDFA" w14:textId="77777777" w:rsidTr="000E3184">
        <w:tblPrEx>
          <w:jc w:val="left"/>
        </w:tblPrEx>
        <w:trPr>
          <w:trHeight w:val="20"/>
        </w:trPr>
        <w:tc>
          <w:tcPr>
            <w:tcW w:w="1701" w:type="dxa"/>
            <w:vMerge/>
            <w:tcBorders>
              <w:top w:val="nil"/>
              <w:left w:val="single" w:sz="4" w:space="0" w:color="auto"/>
              <w:bottom w:val="single" w:sz="4" w:space="0" w:color="000000"/>
              <w:right w:val="single" w:sz="4" w:space="0" w:color="auto"/>
            </w:tcBorders>
            <w:vAlign w:val="center"/>
            <w:hideMark/>
          </w:tcPr>
          <w:p w14:paraId="38B38898" w14:textId="77777777" w:rsidR="00B07E92" w:rsidRPr="00EE6CCE" w:rsidRDefault="00B07E92" w:rsidP="005F4B2B">
            <w:pPr>
              <w:pStyle w:val="Tabletext"/>
            </w:pPr>
          </w:p>
        </w:tc>
        <w:tc>
          <w:tcPr>
            <w:tcW w:w="3231" w:type="dxa"/>
            <w:tcBorders>
              <w:top w:val="single" w:sz="4" w:space="0" w:color="auto"/>
              <w:left w:val="nil"/>
              <w:bottom w:val="single" w:sz="4" w:space="0" w:color="auto"/>
              <w:right w:val="nil"/>
            </w:tcBorders>
            <w:shd w:val="clear" w:color="auto" w:fill="auto"/>
            <w:hideMark/>
          </w:tcPr>
          <w:p w14:paraId="5A8BF055" w14:textId="77777777" w:rsidR="00B07E92" w:rsidRPr="00EE6CCE" w:rsidRDefault="00B07E92" w:rsidP="005F4B2B">
            <w:pPr>
              <w:pStyle w:val="Tabletext"/>
            </w:pPr>
            <w:r w:rsidRPr="00EE6CCE">
              <w:t>MTN- Uganda</w:t>
            </w:r>
          </w:p>
        </w:tc>
        <w:tc>
          <w:tcPr>
            <w:tcW w:w="1531" w:type="dxa"/>
            <w:tcBorders>
              <w:top w:val="nil"/>
              <w:left w:val="single" w:sz="4" w:space="0" w:color="auto"/>
              <w:bottom w:val="single" w:sz="4" w:space="0" w:color="auto"/>
              <w:right w:val="single" w:sz="4" w:space="0" w:color="auto"/>
            </w:tcBorders>
            <w:shd w:val="clear" w:color="auto" w:fill="auto"/>
            <w:hideMark/>
          </w:tcPr>
          <w:p w14:paraId="458FC0CC" w14:textId="77777777" w:rsidR="00B07E92" w:rsidRPr="00EE6CCE" w:rsidRDefault="00B07E92" w:rsidP="005F4B2B">
            <w:pPr>
              <w:pStyle w:val="Tabletext"/>
              <w:jc w:val="center"/>
            </w:pPr>
            <w:r w:rsidRPr="00EE6CCE">
              <w:t>23/08/2016</w:t>
            </w:r>
          </w:p>
        </w:tc>
        <w:tc>
          <w:tcPr>
            <w:tcW w:w="7994" w:type="dxa"/>
            <w:tcBorders>
              <w:top w:val="single" w:sz="4" w:space="0" w:color="auto"/>
              <w:left w:val="nil"/>
              <w:bottom w:val="single" w:sz="4" w:space="0" w:color="auto"/>
              <w:right w:val="single" w:sz="4" w:space="0" w:color="auto"/>
            </w:tcBorders>
            <w:shd w:val="clear" w:color="auto" w:fill="auto"/>
            <w:hideMark/>
          </w:tcPr>
          <w:p w14:paraId="36E43CBC" w14:textId="77777777" w:rsidR="00B07E92" w:rsidRPr="00EE6CCE" w:rsidRDefault="00B07E92" w:rsidP="005F4B2B">
            <w:pPr>
              <w:pStyle w:val="Tabletext"/>
            </w:pPr>
            <w:r w:rsidRPr="00EE6CCE">
              <w:t>https://www.mtn.co.ug/Mobile%20Money/How%20to%20use/Documents/MTN-Mobile-Money-Consumer-Terms.pdf</w:t>
            </w:r>
          </w:p>
        </w:tc>
      </w:tr>
      <w:tr w:rsidR="005E601C" w:rsidRPr="00EE6CCE" w14:paraId="1A8435C8" w14:textId="77777777" w:rsidTr="000E3184">
        <w:tblPrEx>
          <w:jc w:val="left"/>
        </w:tblPrEx>
        <w:trPr>
          <w:trHeight w:val="20"/>
        </w:trPr>
        <w:tc>
          <w:tcPr>
            <w:tcW w:w="1701" w:type="dxa"/>
            <w:vMerge w:val="restart"/>
            <w:tcBorders>
              <w:top w:val="single" w:sz="4" w:space="0" w:color="000000"/>
              <w:left w:val="single" w:sz="4" w:space="0" w:color="auto"/>
              <w:bottom w:val="single" w:sz="4" w:space="0" w:color="000000"/>
              <w:right w:val="single" w:sz="4" w:space="0" w:color="auto"/>
            </w:tcBorders>
            <w:shd w:val="clear" w:color="auto" w:fill="auto"/>
            <w:hideMark/>
          </w:tcPr>
          <w:p w14:paraId="6A571D2C" w14:textId="77777777" w:rsidR="00B07E92" w:rsidRPr="00EE6CCE" w:rsidRDefault="00B07E92" w:rsidP="005F4B2B">
            <w:pPr>
              <w:pStyle w:val="Tabletext"/>
              <w:keepNext/>
              <w:keepLines/>
            </w:pPr>
            <w:r w:rsidRPr="00EE6CCE">
              <w:lastRenderedPageBreak/>
              <w:t xml:space="preserve">Zambia </w:t>
            </w:r>
          </w:p>
        </w:tc>
        <w:tc>
          <w:tcPr>
            <w:tcW w:w="3231" w:type="dxa"/>
            <w:tcBorders>
              <w:top w:val="nil"/>
              <w:left w:val="nil"/>
              <w:bottom w:val="single" w:sz="4" w:space="0" w:color="auto"/>
              <w:right w:val="nil"/>
            </w:tcBorders>
            <w:shd w:val="clear" w:color="auto" w:fill="auto"/>
            <w:hideMark/>
          </w:tcPr>
          <w:p w14:paraId="2B071CD8" w14:textId="77777777" w:rsidR="00B07E92" w:rsidRPr="00EE6CCE" w:rsidRDefault="00B07E92" w:rsidP="005F4B2B">
            <w:pPr>
              <w:pStyle w:val="Tabletext"/>
              <w:keepNext/>
              <w:keepLines/>
            </w:pPr>
            <w:r w:rsidRPr="00EE6CCE">
              <w:t xml:space="preserve">MTN </w:t>
            </w:r>
            <w:proofErr w:type="spellStart"/>
            <w:r w:rsidRPr="00EE6CCE">
              <w:t>Kongola</w:t>
            </w:r>
            <w:proofErr w:type="spellEnd"/>
            <w:r w:rsidRPr="00EE6CCE">
              <w:t xml:space="preserve"> (</w:t>
            </w:r>
            <w:proofErr w:type="spellStart"/>
            <w:r w:rsidRPr="00EE6CCE">
              <w:t>Jumo</w:t>
            </w:r>
            <w:proofErr w:type="spellEnd"/>
            <w:r w:rsidRPr="00EE6CCE">
              <w:t>)</w:t>
            </w:r>
          </w:p>
        </w:tc>
        <w:tc>
          <w:tcPr>
            <w:tcW w:w="1531" w:type="dxa"/>
            <w:tcBorders>
              <w:top w:val="nil"/>
              <w:left w:val="single" w:sz="4" w:space="0" w:color="auto"/>
              <w:bottom w:val="single" w:sz="4" w:space="0" w:color="auto"/>
              <w:right w:val="single" w:sz="4" w:space="0" w:color="auto"/>
            </w:tcBorders>
            <w:shd w:val="clear" w:color="auto" w:fill="auto"/>
            <w:hideMark/>
          </w:tcPr>
          <w:p w14:paraId="4AEA479C" w14:textId="77777777" w:rsidR="00B07E92" w:rsidRPr="00EE6CCE" w:rsidRDefault="00B07E92" w:rsidP="005F4B2B">
            <w:pPr>
              <w:pStyle w:val="Tabletext"/>
              <w:keepNext/>
              <w:keepLines/>
              <w:jc w:val="center"/>
            </w:pPr>
            <w:r w:rsidRPr="00EE6CCE">
              <w:t>24/08/2016</w:t>
            </w:r>
          </w:p>
        </w:tc>
        <w:tc>
          <w:tcPr>
            <w:tcW w:w="7994" w:type="dxa"/>
            <w:tcBorders>
              <w:top w:val="nil"/>
              <w:left w:val="nil"/>
              <w:bottom w:val="single" w:sz="4" w:space="0" w:color="auto"/>
              <w:right w:val="single" w:sz="4" w:space="0" w:color="auto"/>
            </w:tcBorders>
            <w:shd w:val="clear" w:color="auto" w:fill="auto"/>
            <w:hideMark/>
          </w:tcPr>
          <w:p w14:paraId="18CA0DE8" w14:textId="77777777" w:rsidR="00B07E92" w:rsidRPr="00EE6CCE" w:rsidRDefault="00B07E92" w:rsidP="005F4B2B">
            <w:pPr>
              <w:pStyle w:val="Tabletext"/>
              <w:keepNext/>
              <w:keepLines/>
            </w:pPr>
            <w:r w:rsidRPr="00EE6CCE">
              <w:t>http://tc.jumo.world/mzmc</w:t>
            </w:r>
          </w:p>
        </w:tc>
      </w:tr>
      <w:tr w:rsidR="005E601C" w:rsidRPr="00EE6CCE" w14:paraId="562B1356" w14:textId="77777777" w:rsidTr="000E3184">
        <w:tblPrEx>
          <w:jc w:val="left"/>
        </w:tblPrEx>
        <w:trPr>
          <w:trHeight w:val="20"/>
        </w:trPr>
        <w:tc>
          <w:tcPr>
            <w:tcW w:w="1701" w:type="dxa"/>
            <w:vMerge/>
            <w:tcBorders>
              <w:top w:val="single" w:sz="4" w:space="0" w:color="000000"/>
              <w:left w:val="single" w:sz="4" w:space="0" w:color="auto"/>
              <w:bottom w:val="single" w:sz="4" w:space="0" w:color="000000"/>
              <w:right w:val="single" w:sz="4" w:space="0" w:color="auto"/>
            </w:tcBorders>
            <w:vAlign w:val="center"/>
            <w:hideMark/>
          </w:tcPr>
          <w:p w14:paraId="5D0FEB7B" w14:textId="77777777" w:rsidR="00B07E92" w:rsidRPr="00EE6CCE" w:rsidRDefault="00B07E92" w:rsidP="005F4B2B">
            <w:pPr>
              <w:pStyle w:val="Tabletext"/>
              <w:keepNext/>
              <w:keepLines/>
            </w:pPr>
          </w:p>
        </w:tc>
        <w:tc>
          <w:tcPr>
            <w:tcW w:w="3231" w:type="dxa"/>
            <w:tcBorders>
              <w:top w:val="nil"/>
              <w:left w:val="nil"/>
              <w:bottom w:val="single" w:sz="4" w:space="0" w:color="auto"/>
              <w:right w:val="nil"/>
            </w:tcBorders>
            <w:shd w:val="clear" w:color="auto" w:fill="auto"/>
            <w:hideMark/>
          </w:tcPr>
          <w:p w14:paraId="46C9C5DE" w14:textId="77777777" w:rsidR="00B07E92" w:rsidRPr="00EE6CCE" w:rsidRDefault="00B07E92" w:rsidP="005F4B2B">
            <w:pPr>
              <w:pStyle w:val="Tabletext"/>
              <w:keepNext/>
              <w:keepLines/>
            </w:pPr>
            <w:r w:rsidRPr="00EE6CCE">
              <w:t>Airtel Money</w:t>
            </w:r>
          </w:p>
        </w:tc>
        <w:tc>
          <w:tcPr>
            <w:tcW w:w="1531" w:type="dxa"/>
            <w:tcBorders>
              <w:top w:val="nil"/>
              <w:left w:val="single" w:sz="4" w:space="0" w:color="auto"/>
              <w:bottom w:val="single" w:sz="4" w:space="0" w:color="auto"/>
              <w:right w:val="single" w:sz="4" w:space="0" w:color="auto"/>
            </w:tcBorders>
            <w:shd w:val="clear" w:color="auto" w:fill="auto"/>
            <w:hideMark/>
          </w:tcPr>
          <w:p w14:paraId="45B8BCF9" w14:textId="77777777" w:rsidR="00B07E92" w:rsidRPr="00EE6CCE" w:rsidRDefault="00B07E92" w:rsidP="005F4B2B">
            <w:pPr>
              <w:pStyle w:val="Tabletext"/>
              <w:keepNext/>
              <w:keepLines/>
              <w:jc w:val="center"/>
            </w:pPr>
            <w:r w:rsidRPr="00EE6CCE">
              <w:t>24/08/2016</w:t>
            </w:r>
          </w:p>
        </w:tc>
        <w:tc>
          <w:tcPr>
            <w:tcW w:w="7994" w:type="dxa"/>
            <w:tcBorders>
              <w:top w:val="nil"/>
              <w:left w:val="nil"/>
              <w:bottom w:val="single" w:sz="4" w:space="0" w:color="auto"/>
              <w:right w:val="single" w:sz="4" w:space="0" w:color="auto"/>
            </w:tcBorders>
            <w:shd w:val="clear" w:color="auto" w:fill="auto"/>
            <w:hideMark/>
          </w:tcPr>
          <w:p w14:paraId="5B3688CD" w14:textId="77777777" w:rsidR="00B07E92" w:rsidRPr="00EE6CCE" w:rsidRDefault="00B07E92" w:rsidP="005F4B2B">
            <w:pPr>
              <w:pStyle w:val="Tabletext"/>
              <w:keepNext/>
              <w:keepLines/>
            </w:pPr>
            <w:r w:rsidRPr="00EE6CCE">
              <w:t>http://africa.airtel.com/wps/wcm/connect/AfricaRevamp/Zambia/AirtelMoney/Terms+of+Use</w:t>
            </w:r>
          </w:p>
        </w:tc>
      </w:tr>
      <w:tr w:rsidR="00B07E92" w:rsidRPr="00EE6CCE" w14:paraId="1AC3BBE5" w14:textId="77777777" w:rsidTr="000E3184">
        <w:tblPrEx>
          <w:jc w:val="left"/>
        </w:tblPrEx>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hideMark/>
          </w:tcPr>
          <w:p w14:paraId="4D91B58A" w14:textId="77777777" w:rsidR="00B07E92" w:rsidRPr="00EE6CCE" w:rsidRDefault="00B07E92" w:rsidP="005F4B2B">
            <w:pPr>
              <w:pStyle w:val="Tabletext"/>
            </w:pPr>
            <w:r w:rsidRPr="00EE6CCE">
              <w:t xml:space="preserve">Zimbabwe </w:t>
            </w:r>
          </w:p>
        </w:tc>
        <w:tc>
          <w:tcPr>
            <w:tcW w:w="3231" w:type="dxa"/>
            <w:tcBorders>
              <w:top w:val="nil"/>
              <w:left w:val="nil"/>
              <w:bottom w:val="single" w:sz="4" w:space="0" w:color="auto"/>
              <w:right w:val="nil"/>
            </w:tcBorders>
            <w:shd w:val="clear" w:color="auto" w:fill="auto"/>
            <w:hideMark/>
          </w:tcPr>
          <w:p w14:paraId="69EE4D2A" w14:textId="77777777" w:rsidR="00B07E92" w:rsidRPr="00EE6CCE" w:rsidRDefault="00B07E92" w:rsidP="005F4B2B">
            <w:pPr>
              <w:pStyle w:val="Tabletext"/>
            </w:pPr>
            <w:r w:rsidRPr="00EE6CCE">
              <w:t>Steward Bank</w:t>
            </w:r>
          </w:p>
        </w:tc>
        <w:tc>
          <w:tcPr>
            <w:tcW w:w="1531" w:type="dxa"/>
            <w:tcBorders>
              <w:top w:val="nil"/>
              <w:left w:val="single" w:sz="4" w:space="0" w:color="auto"/>
              <w:bottom w:val="single" w:sz="4" w:space="0" w:color="auto"/>
              <w:right w:val="single" w:sz="4" w:space="0" w:color="auto"/>
            </w:tcBorders>
            <w:shd w:val="clear" w:color="auto" w:fill="auto"/>
            <w:hideMark/>
          </w:tcPr>
          <w:p w14:paraId="761342E2" w14:textId="77777777" w:rsidR="00B07E92" w:rsidRPr="00EE6CCE" w:rsidRDefault="00B07E92" w:rsidP="005F4B2B">
            <w:pPr>
              <w:pStyle w:val="Tabletext"/>
              <w:jc w:val="center"/>
            </w:pPr>
            <w:r w:rsidRPr="00EE6CCE">
              <w:t>19/08/2016</w:t>
            </w:r>
          </w:p>
        </w:tc>
        <w:tc>
          <w:tcPr>
            <w:tcW w:w="7994" w:type="dxa"/>
            <w:tcBorders>
              <w:top w:val="nil"/>
              <w:left w:val="nil"/>
              <w:bottom w:val="single" w:sz="4" w:space="0" w:color="auto"/>
              <w:right w:val="single" w:sz="4" w:space="0" w:color="auto"/>
            </w:tcBorders>
            <w:shd w:val="clear" w:color="auto" w:fill="auto"/>
            <w:hideMark/>
          </w:tcPr>
          <w:p w14:paraId="5BF9D741" w14:textId="77777777" w:rsidR="00B07E92" w:rsidRPr="00EE6CCE" w:rsidRDefault="00B07E92" w:rsidP="005F4B2B">
            <w:pPr>
              <w:pStyle w:val="Tabletext"/>
            </w:pPr>
            <w:r w:rsidRPr="00EE6CCE">
              <w:t>https://www.stewardbank.co.zw/customer-service/contacts/mobile-banking-terms-and-conditions</w:t>
            </w:r>
          </w:p>
        </w:tc>
      </w:tr>
      <w:tr w:rsidR="00B07E92" w:rsidRPr="00EE6CCE" w14:paraId="3CC2489B" w14:textId="77777777" w:rsidTr="000E3184">
        <w:tblPrEx>
          <w:jc w:val="left"/>
        </w:tblPrEx>
        <w:trPr>
          <w:trHeight w:val="20"/>
        </w:trPr>
        <w:tc>
          <w:tcPr>
            <w:tcW w:w="1701" w:type="dxa"/>
            <w:vMerge/>
            <w:tcBorders>
              <w:top w:val="nil"/>
              <w:left w:val="single" w:sz="4" w:space="0" w:color="auto"/>
              <w:bottom w:val="single" w:sz="4" w:space="0" w:color="000000"/>
              <w:right w:val="single" w:sz="4" w:space="0" w:color="auto"/>
            </w:tcBorders>
            <w:vAlign w:val="center"/>
            <w:hideMark/>
          </w:tcPr>
          <w:p w14:paraId="620C0D84" w14:textId="77777777" w:rsidR="00B07E92" w:rsidRPr="00EE6CCE" w:rsidRDefault="00B07E92" w:rsidP="005F4B2B">
            <w:pPr>
              <w:pStyle w:val="Tabletext"/>
            </w:pPr>
          </w:p>
        </w:tc>
        <w:tc>
          <w:tcPr>
            <w:tcW w:w="3231" w:type="dxa"/>
            <w:tcBorders>
              <w:top w:val="nil"/>
              <w:left w:val="nil"/>
              <w:bottom w:val="single" w:sz="4" w:space="0" w:color="auto"/>
              <w:right w:val="nil"/>
            </w:tcBorders>
            <w:shd w:val="clear" w:color="auto" w:fill="auto"/>
            <w:hideMark/>
          </w:tcPr>
          <w:p w14:paraId="036F6C2E" w14:textId="77777777" w:rsidR="00B07E92" w:rsidRPr="00EE6CCE" w:rsidRDefault="00B07E92" w:rsidP="005F4B2B">
            <w:pPr>
              <w:pStyle w:val="Tabletext"/>
            </w:pPr>
            <w:proofErr w:type="spellStart"/>
            <w:r w:rsidRPr="00EE6CCE">
              <w:t>EcoCash</w:t>
            </w:r>
            <w:proofErr w:type="spellEnd"/>
          </w:p>
        </w:tc>
        <w:tc>
          <w:tcPr>
            <w:tcW w:w="1531" w:type="dxa"/>
            <w:tcBorders>
              <w:top w:val="nil"/>
              <w:left w:val="single" w:sz="4" w:space="0" w:color="auto"/>
              <w:bottom w:val="single" w:sz="4" w:space="0" w:color="auto"/>
              <w:right w:val="single" w:sz="4" w:space="0" w:color="auto"/>
            </w:tcBorders>
            <w:shd w:val="clear" w:color="auto" w:fill="auto"/>
            <w:hideMark/>
          </w:tcPr>
          <w:p w14:paraId="6495D16A" w14:textId="77777777" w:rsidR="00B07E92" w:rsidRPr="00EE6CCE" w:rsidRDefault="00B07E92" w:rsidP="005F4B2B">
            <w:pPr>
              <w:pStyle w:val="Tabletext"/>
              <w:jc w:val="center"/>
            </w:pPr>
            <w:r w:rsidRPr="00EE6CCE">
              <w:t>19/08/2016</w:t>
            </w:r>
          </w:p>
        </w:tc>
        <w:tc>
          <w:tcPr>
            <w:tcW w:w="7994" w:type="dxa"/>
            <w:tcBorders>
              <w:top w:val="nil"/>
              <w:left w:val="nil"/>
              <w:bottom w:val="single" w:sz="4" w:space="0" w:color="auto"/>
              <w:right w:val="single" w:sz="4" w:space="0" w:color="auto"/>
            </w:tcBorders>
            <w:shd w:val="clear" w:color="auto" w:fill="auto"/>
            <w:hideMark/>
          </w:tcPr>
          <w:p w14:paraId="628FABE5" w14:textId="77777777" w:rsidR="00B07E92" w:rsidRPr="00EE6CCE" w:rsidRDefault="00B07E92" w:rsidP="005F4B2B">
            <w:pPr>
              <w:pStyle w:val="Tabletext"/>
            </w:pPr>
            <w:r w:rsidRPr="00EE6CCE">
              <w:t>https://www.econet.co.zw/ecocash/customer-terms-and-conditions</w:t>
            </w:r>
          </w:p>
        </w:tc>
      </w:tr>
    </w:tbl>
    <w:p w14:paraId="1BB9A80C" w14:textId="196C3812" w:rsidR="003E3E3F" w:rsidRDefault="003E3E3F" w:rsidP="005F4B2B">
      <w:pPr>
        <w:rPr>
          <w:lang w:eastAsia="ja-JP"/>
        </w:rPr>
      </w:pPr>
    </w:p>
    <w:p w14:paraId="67AFB70B" w14:textId="77777777" w:rsidR="005F4B2B" w:rsidRPr="00EE6CCE" w:rsidRDefault="005F4B2B" w:rsidP="005F4B2B">
      <w:pPr>
        <w:rPr>
          <w:lang w:eastAsia="ja-JP"/>
        </w:rPr>
      </w:pPr>
    </w:p>
    <w:p w14:paraId="310CC682" w14:textId="77777777" w:rsidR="00B07E92" w:rsidRPr="00EE6CCE" w:rsidRDefault="00B07E92" w:rsidP="002D6C61">
      <w:pPr>
        <w:pStyle w:val="Heading1"/>
        <w:ind w:left="432" w:hanging="432"/>
        <w:jc w:val="center"/>
        <w:sectPr w:rsidR="00B07E92" w:rsidRPr="00EE6CCE" w:rsidSect="0036458A">
          <w:footerReference w:type="even" r:id="rId28"/>
          <w:footerReference w:type="default" r:id="rId29"/>
          <w:pgSz w:w="16840" w:h="11907" w:orient="landscape" w:code="9"/>
          <w:pgMar w:top="1134" w:right="1134" w:bottom="1134" w:left="1134" w:header="567" w:footer="567" w:gutter="0"/>
          <w:cols w:space="720"/>
          <w:docGrid w:linePitch="360"/>
        </w:sectPr>
      </w:pPr>
    </w:p>
    <w:p w14:paraId="0D48A9D1" w14:textId="699DDFED" w:rsidR="005F4B2B" w:rsidRDefault="005F4B2B" w:rsidP="005F4B2B">
      <w:pPr>
        <w:pStyle w:val="AnnexNoTitle"/>
        <w:spacing w:before="0"/>
      </w:pPr>
      <w:bookmarkStart w:id="114" w:name="_Toc18677456"/>
      <w:bookmarkStart w:id="115" w:name="_Toc8394732"/>
      <w:r w:rsidRPr="00EE6CCE">
        <w:lastRenderedPageBreak/>
        <w:t>Annex 2</w:t>
      </w:r>
      <w:r>
        <w:br/>
      </w:r>
      <w:r>
        <w:br/>
      </w:r>
      <w:r w:rsidRPr="0036458A">
        <w:t>Summary</w:t>
      </w:r>
      <w:r w:rsidRPr="00EE6CCE">
        <w:t xml:space="preserve"> of findings</w:t>
      </w:r>
      <w:bookmarkEnd w:id="114"/>
    </w:p>
    <w:p w14:paraId="495ACAD1" w14:textId="099E3E2B" w:rsidR="00790962" w:rsidRDefault="00790962" w:rsidP="00DB7ED8">
      <w:pPr>
        <w:pStyle w:val="TableNoTitle"/>
      </w:pPr>
      <w:bookmarkStart w:id="116" w:name="_Toc8394733"/>
      <w:bookmarkEnd w:id="115"/>
      <w:proofErr w:type="spellStart"/>
      <w:r w:rsidRPr="00827319">
        <w:t>i</w:t>
      </w:r>
      <w:proofErr w:type="spellEnd"/>
      <w:r w:rsidRPr="00827319">
        <w:t>.</w:t>
      </w:r>
      <w:proofErr w:type="gramStart"/>
      <w:r w:rsidR="00DB7ED8">
        <w:t>  </w:t>
      </w:r>
      <w:r w:rsidRPr="00827319">
        <w:t>Language</w:t>
      </w:r>
      <w:proofErr w:type="gramEnd"/>
      <w:r w:rsidRPr="00827319">
        <w:t xml:space="preserve"> of </w:t>
      </w:r>
      <w:r w:rsidR="00FE4A70" w:rsidRPr="00827319">
        <w:t>a</w:t>
      </w:r>
      <w:r w:rsidRPr="00827319">
        <w:t>greement/</w:t>
      </w:r>
      <w:r w:rsidR="00FE4A70" w:rsidRPr="0036458A">
        <w:t>t</w:t>
      </w:r>
      <w:r w:rsidRPr="0036458A">
        <w:t>ransparency</w:t>
      </w:r>
      <w:r w:rsidRPr="00827319">
        <w:t xml:space="preserve"> of </w:t>
      </w:r>
      <w:r w:rsidR="00FE4A70" w:rsidRPr="00827319">
        <w:t>c</w:t>
      </w:r>
      <w:r w:rsidRPr="00827319">
        <w:t>ommunications</w:t>
      </w:r>
      <w:bookmarkEnd w:id="116"/>
    </w:p>
    <w:tbl>
      <w:tblPr>
        <w:tblStyle w:val="TableGrid"/>
        <w:tblW w:w="9639" w:type="dxa"/>
        <w:jc w:val="center"/>
        <w:tblLayout w:type="fixed"/>
        <w:tblCellMar>
          <w:left w:w="57" w:type="dxa"/>
          <w:right w:w="57" w:type="dxa"/>
        </w:tblCellMar>
        <w:tblLook w:val="04A0" w:firstRow="1" w:lastRow="0" w:firstColumn="1" w:lastColumn="0" w:noHBand="0" w:noVBand="1"/>
      </w:tblPr>
      <w:tblGrid>
        <w:gridCol w:w="907"/>
        <w:gridCol w:w="2154"/>
        <w:gridCol w:w="964"/>
        <w:gridCol w:w="1191"/>
        <w:gridCol w:w="1077"/>
        <w:gridCol w:w="964"/>
        <w:gridCol w:w="1191"/>
        <w:gridCol w:w="1191"/>
      </w:tblGrid>
      <w:tr w:rsidR="00934CE5" w:rsidRPr="004559DB" w14:paraId="6F4A0A2C" w14:textId="77777777" w:rsidTr="005A16E4">
        <w:trPr>
          <w:trHeight w:val="333"/>
          <w:jc w:val="center"/>
        </w:trPr>
        <w:tc>
          <w:tcPr>
            <w:tcW w:w="907" w:type="dxa"/>
            <w:vMerge w:val="restart"/>
            <w:noWrap/>
            <w:hideMark/>
          </w:tcPr>
          <w:p w14:paraId="3B238A2B" w14:textId="77777777" w:rsidR="00790962" w:rsidRPr="004559DB" w:rsidRDefault="00790962" w:rsidP="005A16E4">
            <w:pPr>
              <w:pStyle w:val="Tablehead"/>
              <w:rPr>
                <w:sz w:val="18"/>
                <w:szCs w:val="18"/>
              </w:rPr>
            </w:pPr>
            <w:r w:rsidRPr="004559DB">
              <w:rPr>
                <w:sz w:val="18"/>
                <w:szCs w:val="18"/>
              </w:rPr>
              <w:t>Country</w:t>
            </w:r>
          </w:p>
        </w:tc>
        <w:tc>
          <w:tcPr>
            <w:tcW w:w="2154" w:type="dxa"/>
            <w:vMerge w:val="restart"/>
            <w:noWrap/>
            <w:hideMark/>
          </w:tcPr>
          <w:p w14:paraId="5D787015" w14:textId="4F40E69C" w:rsidR="00790962" w:rsidRPr="004559DB" w:rsidRDefault="00790962" w:rsidP="005A16E4">
            <w:pPr>
              <w:pStyle w:val="Tablehead"/>
              <w:rPr>
                <w:sz w:val="18"/>
                <w:szCs w:val="18"/>
              </w:rPr>
            </w:pPr>
            <w:r w:rsidRPr="004559DB">
              <w:rPr>
                <w:sz w:val="18"/>
                <w:szCs w:val="18"/>
              </w:rPr>
              <w:t xml:space="preserve">Name of </w:t>
            </w:r>
            <w:r w:rsidR="00175048" w:rsidRPr="004559DB">
              <w:rPr>
                <w:sz w:val="18"/>
                <w:szCs w:val="18"/>
              </w:rPr>
              <w:t>terms and conditions</w:t>
            </w:r>
            <w:r w:rsidRPr="004559DB">
              <w:rPr>
                <w:sz w:val="18"/>
                <w:szCs w:val="18"/>
              </w:rPr>
              <w:t xml:space="preserve"> reviewed</w:t>
            </w:r>
          </w:p>
        </w:tc>
        <w:tc>
          <w:tcPr>
            <w:tcW w:w="964" w:type="dxa"/>
            <w:vMerge w:val="restart"/>
            <w:hideMark/>
          </w:tcPr>
          <w:p w14:paraId="7070B503" w14:textId="1047C7B8" w:rsidR="00790962" w:rsidRPr="004559DB" w:rsidRDefault="00790962" w:rsidP="005A16E4">
            <w:pPr>
              <w:pStyle w:val="Tablehead"/>
              <w:rPr>
                <w:sz w:val="18"/>
                <w:szCs w:val="18"/>
              </w:rPr>
            </w:pPr>
            <w:r w:rsidRPr="004559DB">
              <w:rPr>
                <w:sz w:val="18"/>
                <w:szCs w:val="18"/>
              </w:rPr>
              <w:t>Is the language of</w:t>
            </w:r>
            <w:r w:rsidR="00806D3C" w:rsidRPr="004559DB">
              <w:rPr>
                <w:sz w:val="18"/>
                <w:szCs w:val="18"/>
              </w:rPr>
              <w:t> </w:t>
            </w:r>
            <w:r w:rsidRPr="004559DB">
              <w:rPr>
                <w:sz w:val="18"/>
                <w:szCs w:val="18"/>
              </w:rPr>
              <w:t>user agreement English</w:t>
            </w:r>
          </w:p>
        </w:tc>
        <w:tc>
          <w:tcPr>
            <w:tcW w:w="1191" w:type="dxa"/>
            <w:vMerge w:val="restart"/>
            <w:hideMark/>
          </w:tcPr>
          <w:p w14:paraId="2EDD16B2" w14:textId="1CCAEFC3" w:rsidR="00790962" w:rsidRPr="004559DB" w:rsidRDefault="00790962" w:rsidP="005A16E4">
            <w:pPr>
              <w:pStyle w:val="Tablehead"/>
              <w:rPr>
                <w:sz w:val="18"/>
                <w:szCs w:val="18"/>
              </w:rPr>
            </w:pPr>
            <w:r w:rsidRPr="004559DB">
              <w:rPr>
                <w:sz w:val="18"/>
                <w:szCs w:val="18"/>
              </w:rPr>
              <w:t>Is the language itself simple and easy to read if you speak English?</w:t>
            </w:r>
          </w:p>
        </w:tc>
        <w:tc>
          <w:tcPr>
            <w:tcW w:w="1077" w:type="dxa"/>
            <w:vMerge w:val="restart"/>
            <w:hideMark/>
          </w:tcPr>
          <w:p w14:paraId="72BC8600" w14:textId="2AB9A0ED" w:rsidR="00790962" w:rsidRPr="004559DB" w:rsidRDefault="00790962" w:rsidP="00EF1123">
            <w:pPr>
              <w:pStyle w:val="Tablehead"/>
              <w:rPr>
                <w:sz w:val="18"/>
                <w:szCs w:val="18"/>
              </w:rPr>
            </w:pPr>
            <w:r w:rsidRPr="004559DB">
              <w:rPr>
                <w:sz w:val="18"/>
                <w:szCs w:val="18"/>
              </w:rPr>
              <w:t>Are costs, fees</w:t>
            </w:r>
            <w:r w:rsidR="00FE4A70" w:rsidRPr="004559DB">
              <w:rPr>
                <w:sz w:val="18"/>
                <w:szCs w:val="18"/>
              </w:rPr>
              <w:t>,</w:t>
            </w:r>
            <w:r w:rsidRPr="004559DB">
              <w:rPr>
                <w:sz w:val="18"/>
                <w:szCs w:val="18"/>
              </w:rPr>
              <w:t xml:space="preserve"> or schedules of</w:t>
            </w:r>
            <w:r w:rsidR="004559DB">
              <w:rPr>
                <w:sz w:val="18"/>
                <w:szCs w:val="18"/>
              </w:rPr>
              <w:t> </w:t>
            </w:r>
            <w:r w:rsidRPr="004559DB">
              <w:rPr>
                <w:sz w:val="18"/>
                <w:szCs w:val="18"/>
              </w:rPr>
              <w:t>fees (or</w:t>
            </w:r>
            <w:r w:rsidR="00EF1123">
              <w:rPr>
                <w:sz w:val="18"/>
                <w:szCs w:val="18"/>
              </w:rPr>
              <w:t> </w:t>
            </w:r>
            <w:r w:rsidRPr="004559DB">
              <w:rPr>
                <w:sz w:val="18"/>
                <w:szCs w:val="18"/>
              </w:rPr>
              <w:t>links to this)</w:t>
            </w:r>
            <w:r w:rsidR="00EF1123">
              <w:rPr>
                <w:sz w:val="18"/>
                <w:szCs w:val="18"/>
              </w:rPr>
              <w:t xml:space="preserve"> </w:t>
            </w:r>
            <w:r w:rsidRPr="004559DB">
              <w:rPr>
                <w:sz w:val="18"/>
                <w:szCs w:val="18"/>
              </w:rPr>
              <w:t>evident in</w:t>
            </w:r>
            <w:r w:rsidR="00EF1123">
              <w:rPr>
                <w:sz w:val="18"/>
                <w:szCs w:val="18"/>
              </w:rPr>
              <w:t> </w:t>
            </w:r>
            <w:r w:rsidRPr="004559DB">
              <w:rPr>
                <w:sz w:val="18"/>
                <w:szCs w:val="18"/>
              </w:rPr>
              <w:t>the agreement</w:t>
            </w:r>
          </w:p>
        </w:tc>
        <w:tc>
          <w:tcPr>
            <w:tcW w:w="964" w:type="dxa"/>
            <w:vMerge w:val="restart"/>
            <w:hideMark/>
          </w:tcPr>
          <w:p w14:paraId="456D97F3" w14:textId="4EA8BCA5" w:rsidR="00790962" w:rsidRPr="004559DB" w:rsidRDefault="00790962" w:rsidP="005A16E4">
            <w:pPr>
              <w:pStyle w:val="Tablehead"/>
              <w:rPr>
                <w:sz w:val="18"/>
                <w:szCs w:val="18"/>
              </w:rPr>
            </w:pPr>
            <w:r w:rsidRPr="004559DB">
              <w:rPr>
                <w:sz w:val="18"/>
                <w:szCs w:val="18"/>
              </w:rPr>
              <w:t>If this is a</w:t>
            </w:r>
            <w:r w:rsidR="00806D3C" w:rsidRPr="004559DB">
              <w:rPr>
                <w:sz w:val="18"/>
                <w:szCs w:val="18"/>
              </w:rPr>
              <w:t> </w:t>
            </w:r>
            <w:r w:rsidRPr="004559DB">
              <w:rPr>
                <w:sz w:val="18"/>
                <w:szCs w:val="18"/>
              </w:rPr>
              <w:t>credit product, is collateral taken?</w:t>
            </w:r>
          </w:p>
        </w:tc>
        <w:tc>
          <w:tcPr>
            <w:tcW w:w="1191" w:type="dxa"/>
            <w:vMerge w:val="restart"/>
            <w:hideMark/>
          </w:tcPr>
          <w:p w14:paraId="186B1920" w14:textId="4C73F52F" w:rsidR="00790962" w:rsidRPr="004559DB" w:rsidRDefault="00790962" w:rsidP="00E93C99">
            <w:pPr>
              <w:pStyle w:val="Tablehead"/>
              <w:rPr>
                <w:sz w:val="18"/>
                <w:szCs w:val="18"/>
              </w:rPr>
            </w:pPr>
            <w:r w:rsidRPr="004559DB">
              <w:rPr>
                <w:sz w:val="18"/>
                <w:szCs w:val="18"/>
              </w:rPr>
              <w:t>Are consequences of default for</w:t>
            </w:r>
            <w:r w:rsidR="00E93C99">
              <w:rPr>
                <w:sz w:val="18"/>
                <w:szCs w:val="18"/>
              </w:rPr>
              <w:t> </w:t>
            </w:r>
            <w:r w:rsidRPr="004559DB">
              <w:rPr>
                <w:sz w:val="18"/>
                <w:szCs w:val="18"/>
              </w:rPr>
              <w:t>credit products clearly spelled out?</w:t>
            </w:r>
          </w:p>
        </w:tc>
        <w:tc>
          <w:tcPr>
            <w:tcW w:w="1191" w:type="dxa"/>
            <w:vMerge w:val="restart"/>
            <w:hideMark/>
          </w:tcPr>
          <w:p w14:paraId="5FAF9DEA" w14:textId="02104D42" w:rsidR="00790962" w:rsidRPr="004559DB" w:rsidRDefault="00790962" w:rsidP="00EF1123">
            <w:pPr>
              <w:pStyle w:val="Tablehead"/>
              <w:rPr>
                <w:sz w:val="18"/>
                <w:szCs w:val="18"/>
              </w:rPr>
            </w:pPr>
            <w:r w:rsidRPr="004559DB">
              <w:rPr>
                <w:sz w:val="18"/>
                <w:szCs w:val="18"/>
              </w:rPr>
              <w:t>Are there any limitations on</w:t>
            </w:r>
            <w:r w:rsidR="00EF1123">
              <w:rPr>
                <w:sz w:val="18"/>
                <w:szCs w:val="18"/>
              </w:rPr>
              <w:t> </w:t>
            </w:r>
            <w:r w:rsidRPr="004559DB">
              <w:rPr>
                <w:sz w:val="18"/>
                <w:szCs w:val="18"/>
              </w:rPr>
              <w:t>cash withdrawals?</w:t>
            </w:r>
          </w:p>
        </w:tc>
      </w:tr>
      <w:tr w:rsidR="00790962" w:rsidRPr="004559DB" w14:paraId="59F25A4F" w14:textId="77777777" w:rsidTr="004559DB">
        <w:trPr>
          <w:trHeight w:val="1389"/>
          <w:jc w:val="center"/>
        </w:trPr>
        <w:tc>
          <w:tcPr>
            <w:tcW w:w="907" w:type="dxa"/>
            <w:vMerge/>
            <w:hideMark/>
          </w:tcPr>
          <w:p w14:paraId="067536F8" w14:textId="77777777" w:rsidR="00790962" w:rsidRPr="004559DB" w:rsidRDefault="00790962" w:rsidP="00790962">
            <w:pPr>
              <w:rPr>
                <w:b/>
                <w:bCs/>
                <w:sz w:val="18"/>
                <w:szCs w:val="18"/>
              </w:rPr>
            </w:pPr>
          </w:p>
        </w:tc>
        <w:tc>
          <w:tcPr>
            <w:tcW w:w="2154" w:type="dxa"/>
            <w:vMerge/>
            <w:hideMark/>
          </w:tcPr>
          <w:p w14:paraId="59CA7AAB" w14:textId="77777777" w:rsidR="00790962" w:rsidRPr="004559DB" w:rsidRDefault="00790962" w:rsidP="00790962">
            <w:pPr>
              <w:rPr>
                <w:b/>
                <w:bCs/>
                <w:sz w:val="18"/>
                <w:szCs w:val="18"/>
              </w:rPr>
            </w:pPr>
          </w:p>
        </w:tc>
        <w:tc>
          <w:tcPr>
            <w:tcW w:w="964" w:type="dxa"/>
            <w:vMerge/>
            <w:hideMark/>
          </w:tcPr>
          <w:p w14:paraId="47D0E343" w14:textId="77777777" w:rsidR="00790962" w:rsidRPr="004559DB" w:rsidRDefault="00790962" w:rsidP="00790962">
            <w:pPr>
              <w:rPr>
                <w:b/>
                <w:bCs/>
                <w:sz w:val="18"/>
                <w:szCs w:val="18"/>
              </w:rPr>
            </w:pPr>
          </w:p>
        </w:tc>
        <w:tc>
          <w:tcPr>
            <w:tcW w:w="1191" w:type="dxa"/>
            <w:vMerge/>
            <w:hideMark/>
          </w:tcPr>
          <w:p w14:paraId="33AB65D2" w14:textId="77777777" w:rsidR="00790962" w:rsidRPr="004559DB" w:rsidRDefault="00790962" w:rsidP="00790962">
            <w:pPr>
              <w:rPr>
                <w:b/>
                <w:bCs/>
                <w:sz w:val="18"/>
                <w:szCs w:val="18"/>
              </w:rPr>
            </w:pPr>
          </w:p>
        </w:tc>
        <w:tc>
          <w:tcPr>
            <w:tcW w:w="1077" w:type="dxa"/>
            <w:vMerge/>
            <w:hideMark/>
          </w:tcPr>
          <w:p w14:paraId="516DF305" w14:textId="77777777" w:rsidR="00790962" w:rsidRPr="004559DB" w:rsidRDefault="00790962" w:rsidP="00790962">
            <w:pPr>
              <w:rPr>
                <w:b/>
                <w:bCs/>
                <w:sz w:val="18"/>
                <w:szCs w:val="18"/>
              </w:rPr>
            </w:pPr>
          </w:p>
        </w:tc>
        <w:tc>
          <w:tcPr>
            <w:tcW w:w="964" w:type="dxa"/>
            <w:vMerge/>
            <w:hideMark/>
          </w:tcPr>
          <w:p w14:paraId="0210D678" w14:textId="77777777" w:rsidR="00790962" w:rsidRPr="004559DB" w:rsidRDefault="00790962" w:rsidP="00790962">
            <w:pPr>
              <w:rPr>
                <w:b/>
                <w:bCs/>
                <w:sz w:val="18"/>
                <w:szCs w:val="18"/>
              </w:rPr>
            </w:pPr>
          </w:p>
        </w:tc>
        <w:tc>
          <w:tcPr>
            <w:tcW w:w="1191" w:type="dxa"/>
            <w:vMerge/>
            <w:hideMark/>
          </w:tcPr>
          <w:p w14:paraId="5B00704A" w14:textId="77777777" w:rsidR="00790962" w:rsidRPr="004559DB" w:rsidRDefault="00790962" w:rsidP="00790962">
            <w:pPr>
              <w:rPr>
                <w:b/>
                <w:bCs/>
                <w:sz w:val="18"/>
                <w:szCs w:val="18"/>
              </w:rPr>
            </w:pPr>
          </w:p>
        </w:tc>
        <w:tc>
          <w:tcPr>
            <w:tcW w:w="1191" w:type="dxa"/>
            <w:vMerge/>
            <w:hideMark/>
          </w:tcPr>
          <w:p w14:paraId="3AE0B7A7" w14:textId="77777777" w:rsidR="00790962" w:rsidRPr="004559DB" w:rsidRDefault="00790962" w:rsidP="00790962">
            <w:pPr>
              <w:rPr>
                <w:b/>
                <w:bCs/>
                <w:sz w:val="18"/>
                <w:szCs w:val="18"/>
              </w:rPr>
            </w:pPr>
          </w:p>
        </w:tc>
      </w:tr>
      <w:tr w:rsidR="00790962" w:rsidRPr="004559DB" w14:paraId="44236B8C" w14:textId="77777777" w:rsidTr="004559DB">
        <w:trPr>
          <w:trHeight w:val="300"/>
          <w:jc w:val="center"/>
        </w:trPr>
        <w:tc>
          <w:tcPr>
            <w:tcW w:w="907" w:type="dxa"/>
            <w:vMerge w:val="restart"/>
            <w:noWrap/>
            <w:hideMark/>
          </w:tcPr>
          <w:p w14:paraId="417F5DF8" w14:textId="77777777" w:rsidR="00790962" w:rsidRPr="004559DB" w:rsidRDefault="00790962" w:rsidP="00806D3C">
            <w:pPr>
              <w:pStyle w:val="Tabletext"/>
              <w:rPr>
                <w:sz w:val="18"/>
                <w:szCs w:val="18"/>
              </w:rPr>
            </w:pPr>
            <w:r w:rsidRPr="004559DB">
              <w:rPr>
                <w:sz w:val="18"/>
                <w:szCs w:val="18"/>
              </w:rPr>
              <w:t xml:space="preserve">Kenya </w:t>
            </w:r>
          </w:p>
        </w:tc>
        <w:tc>
          <w:tcPr>
            <w:tcW w:w="2154" w:type="dxa"/>
            <w:noWrap/>
            <w:hideMark/>
          </w:tcPr>
          <w:p w14:paraId="4E44C1B1" w14:textId="77777777" w:rsidR="00790962" w:rsidRPr="004559DB" w:rsidRDefault="00790962" w:rsidP="00806D3C">
            <w:pPr>
              <w:pStyle w:val="Tabletext"/>
              <w:rPr>
                <w:sz w:val="18"/>
                <w:szCs w:val="18"/>
              </w:rPr>
            </w:pPr>
            <w:r w:rsidRPr="004559DB">
              <w:rPr>
                <w:sz w:val="18"/>
                <w:szCs w:val="18"/>
              </w:rPr>
              <w:t>M-</w:t>
            </w:r>
            <w:proofErr w:type="spellStart"/>
            <w:r w:rsidRPr="004559DB">
              <w:rPr>
                <w:sz w:val="18"/>
                <w:szCs w:val="18"/>
              </w:rPr>
              <w:t>pesa</w:t>
            </w:r>
            <w:proofErr w:type="spellEnd"/>
            <w:r w:rsidRPr="004559DB">
              <w:rPr>
                <w:sz w:val="18"/>
                <w:szCs w:val="18"/>
              </w:rPr>
              <w:t xml:space="preserve"> (</w:t>
            </w:r>
            <w:proofErr w:type="spellStart"/>
            <w:r w:rsidRPr="004559DB">
              <w:rPr>
                <w:sz w:val="18"/>
                <w:szCs w:val="18"/>
              </w:rPr>
              <w:t>Safaricom</w:t>
            </w:r>
            <w:proofErr w:type="spellEnd"/>
            <w:r w:rsidRPr="004559DB">
              <w:rPr>
                <w:sz w:val="18"/>
                <w:szCs w:val="18"/>
              </w:rPr>
              <w:t>)</w:t>
            </w:r>
          </w:p>
        </w:tc>
        <w:tc>
          <w:tcPr>
            <w:tcW w:w="964" w:type="dxa"/>
            <w:noWrap/>
            <w:hideMark/>
          </w:tcPr>
          <w:p w14:paraId="3EC791E5" w14:textId="77777777" w:rsidR="00790962" w:rsidRPr="004559DB" w:rsidRDefault="00790962" w:rsidP="004559DB">
            <w:pPr>
              <w:pStyle w:val="Tabletext"/>
              <w:jc w:val="center"/>
              <w:rPr>
                <w:sz w:val="18"/>
                <w:szCs w:val="18"/>
              </w:rPr>
            </w:pPr>
            <w:r w:rsidRPr="004559DB">
              <w:rPr>
                <w:sz w:val="18"/>
                <w:szCs w:val="18"/>
              </w:rPr>
              <w:t>Yes</w:t>
            </w:r>
          </w:p>
        </w:tc>
        <w:tc>
          <w:tcPr>
            <w:tcW w:w="1191" w:type="dxa"/>
            <w:noWrap/>
            <w:hideMark/>
          </w:tcPr>
          <w:p w14:paraId="0934DBEE" w14:textId="77777777" w:rsidR="00790962" w:rsidRPr="004559DB" w:rsidRDefault="00790962" w:rsidP="004559DB">
            <w:pPr>
              <w:pStyle w:val="Tabletext"/>
              <w:jc w:val="center"/>
              <w:rPr>
                <w:sz w:val="18"/>
                <w:szCs w:val="18"/>
              </w:rPr>
            </w:pPr>
            <w:r w:rsidRPr="004559DB">
              <w:rPr>
                <w:sz w:val="18"/>
                <w:szCs w:val="18"/>
              </w:rPr>
              <w:t>No*</w:t>
            </w:r>
          </w:p>
        </w:tc>
        <w:tc>
          <w:tcPr>
            <w:tcW w:w="1077" w:type="dxa"/>
            <w:noWrap/>
            <w:hideMark/>
          </w:tcPr>
          <w:p w14:paraId="4BE5F5DA" w14:textId="77777777" w:rsidR="00790962" w:rsidRPr="004559DB" w:rsidRDefault="00790962" w:rsidP="004559DB">
            <w:pPr>
              <w:pStyle w:val="Tabletext"/>
              <w:jc w:val="center"/>
              <w:rPr>
                <w:sz w:val="18"/>
                <w:szCs w:val="18"/>
              </w:rPr>
            </w:pPr>
            <w:r w:rsidRPr="004559DB">
              <w:rPr>
                <w:sz w:val="18"/>
                <w:szCs w:val="18"/>
              </w:rPr>
              <w:t>No</w:t>
            </w:r>
          </w:p>
        </w:tc>
        <w:tc>
          <w:tcPr>
            <w:tcW w:w="964" w:type="dxa"/>
            <w:noWrap/>
            <w:hideMark/>
          </w:tcPr>
          <w:p w14:paraId="50159578" w14:textId="77777777" w:rsidR="00790962" w:rsidRPr="004559DB" w:rsidRDefault="00790962" w:rsidP="004559DB">
            <w:pPr>
              <w:pStyle w:val="Tabletext"/>
              <w:jc w:val="center"/>
              <w:rPr>
                <w:sz w:val="18"/>
                <w:szCs w:val="18"/>
              </w:rPr>
            </w:pPr>
            <w:r w:rsidRPr="004559DB">
              <w:rPr>
                <w:sz w:val="18"/>
                <w:szCs w:val="18"/>
              </w:rPr>
              <w:t>N/A</w:t>
            </w:r>
          </w:p>
        </w:tc>
        <w:tc>
          <w:tcPr>
            <w:tcW w:w="1191" w:type="dxa"/>
            <w:noWrap/>
            <w:hideMark/>
          </w:tcPr>
          <w:p w14:paraId="6713FE4C" w14:textId="77777777" w:rsidR="00790962" w:rsidRPr="004559DB" w:rsidRDefault="00790962" w:rsidP="004559DB">
            <w:pPr>
              <w:pStyle w:val="Tabletext"/>
              <w:jc w:val="center"/>
              <w:rPr>
                <w:sz w:val="18"/>
                <w:szCs w:val="18"/>
              </w:rPr>
            </w:pPr>
            <w:r w:rsidRPr="004559DB">
              <w:rPr>
                <w:sz w:val="18"/>
                <w:szCs w:val="18"/>
              </w:rPr>
              <w:t>N/A</w:t>
            </w:r>
          </w:p>
        </w:tc>
        <w:tc>
          <w:tcPr>
            <w:tcW w:w="1191" w:type="dxa"/>
            <w:noWrap/>
            <w:hideMark/>
          </w:tcPr>
          <w:p w14:paraId="050FA46C" w14:textId="77777777" w:rsidR="00790962" w:rsidRPr="004559DB" w:rsidRDefault="00790962" w:rsidP="004559DB">
            <w:pPr>
              <w:pStyle w:val="Tabletext"/>
              <w:jc w:val="center"/>
              <w:rPr>
                <w:sz w:val="18"/>
                <w:szCs w:val="18"/>
              </w:rPr>
            </w:pPr>
            <w:r w:rsidRPr="004559DB">
              <w:rPr>
                <w:sz w:val="18"/>
                <w:szCs w:val="18"/>
              </w:rPr>
              <w:t>Yes</w:t>
            </w:r>
          </w:p>
        </w:tc>
      </w:tr>
      <w:tr w:rsidR="00790962" w:rsidRPr="004559DB" w14:paraId="1A4E3C05" w14:textId="77777777" w:rsidTr="004559DB">
        <w:trPr>
          <w:trHeight w:val="300"/>
          <w:jc w:val="center"/>
        </w:trPr>
        <w:tc>
          <w:tcPr>
            <w:tcW w:w="907" w:type="dxa"/>
            <w:vMerge/>
            <w:hideMark/>
          </w:tcPr>
          <w:p w14:paraId="1DE1A910" w14:textId="77777777" w:rsidR="00790962" w:rsidRPr="004559DB" w:rsidRDefault="00790962" w:rsidP="00806D3C">
            <w:pPr>
              <w:pStyle w:val="Tabletext"/>
              <w:rPr>
                <w:sz w:val="18"/>
                <w:szCs w:val="18"/>
              </w:rPr>
            </w:pPr>
          </w:p>
        </w:tc>
        <w:tc>
          <w:tcPr>
            <w:tcW w:w="2154" w:type="dxa"/>
            <w:noWrap/>
            <w:hideMark/>
          </w:tcPr>
          <w:p w14:paraId="751F7E0F" w14:textId="77777777" w:rsidR="00790962" w:rsidRPr="004559DB" w:rsidRDefault="00790962" w:rsidP="00806D3C">
            <w:pPr>
              <w:pStyle w:val="Tabletext"/>
              <w:rPr>
                <w:sz w:val="18"/>
                <w:szCs w:val="18"/>
              </w:rPr>
            </w:pPr>
            <w:r w:rsidRPr="004559DB">
              <w:rPr>
                <w:sz w:val="18"/>
                <w:szCs w:val="18"/>
              </w:rPr>
              <w:t>M-</w:t>
            </w:r>
            <w:proofErr w:type="spellStart"/>
            <w:r w:rsidRPr="004559DB">
              <w:rPr>
                <w:sz w:val="18"/>
                <w:szCs w:val="18"/>
              </w:rPr>
              <w:t>shwari</w:t>
            </w:r>
            <w:proofErr w:type="spellEnd"/>
            <w:r w:rsidRPr="004559DB">
              <w:rPr>
                <w:sz w:val="18"/>
                <w:szCs w:val="18"/>
              </w:rPr>
              <w:t xml:space="preserve"> (CBA/</w:t>
            </w:r>
            <w:proofErr w:type="spellStart"/>
            <w:r w:rsidRPr="004559DB">
              <w:rPr>
                <w:sz w:val="18"/>
                <w:szCs w:val="18"/>
              </w:rPr>
              <w:t>Safaricom</w:t>
            </w:r>
            <w:proofErr w:type="spellEnd"/>
            <w:r w:rsidRPr="004559DB">
              <w:rPr>
                <w:sz w:val="18"/>
                <w:szCs w:val="18"/>
              </w:rPr>
              <w:t>)</w:t>
            </w:r>
          </w:p>
        </w:tc>
        <w:tc>
          <w:tcPr>
            <w:tcW w:w="964" w:type="dxa"/>
            <w:noWrap/>
            <w:hideMark/>
          </w:tcPr>
          <w:p w14:paraId="54340EF1" w14:textId="77777777" w:rsidR="00790962" w:rsidRPr="004559DB" w:rsidRDefault="00790962" w:rsidP="004559DB">
            <w:pPr>
              <w:pStyle w:val="Tabletext"/>
              <w:jc w:val="center"/>
              <w:rPr>
                <w:sz w:val="18"/>
                <w:szCs w:val="18"/>
              </w:rPr>
            </w:pPr>
            <w:r w:rsidRPr="004559DB">
              <w:rPr>
                <w:sz w:val="18"/>
                <w:szCs w:val="18"/>
              </w:rPr>
              <w:t>Yes</w:t>
            </w:r>
          </w:p>
        </w:tc>
        <w:tc>
          <w:tcPr>
            <w:tcW w:w="1191" w:type="dxa"/>
            <w:noWrap/>
            <w:hideMark/>
          </w:tcPr>
          <w:p w14:paraId="6C2E1960" w14:textId="77777777" w:rsidR="00790962" w:rsidRPr="004559DB" w:rsidRDefault="00790962" w:rsidP="004559DB">
            <w:pPr>
              <w:pStyle w:val="Tabletext"/>
              <w:jc w:val="center"/>
              <w:rPr>
                <w:sz w:val="18"/>
                <w:szCs w:val="18"/>
              </w:rPr>
            </w:pPr>
            <w:r w:rsidRPr="004559DB">
              <w:rPr>
                <w:sz w:val="18"/>
                <w:szCs w:val="18"/>
              </w:rPr>
              <w:t>No*</w:t>
            </w:r>
          </w:p>
        </w:tc>
        <w:tc>
          <w:tcPr>
            <w:tcW w:w="1077" w:type="dxa"/>
            <w:noWrap/>
            <w:hideMark/>
          </w:tcPr>
          <w:p w14:paraId="3F90724F" w14:textId="77777777" w:rsidR="00790962" w:rsidRPr="004559DB" w:rsidRDefault="00790962" w:rsidP="004559DB">
            <w:pPr>
              <w:pStyle w:val="Tabletext"/>
              <w:jc w:val="center"/>
              <w:rPr>
                <w:sz w:val="18"/>
                <w:szCs w:val="18"/>
              </w:rPr>
            </w:pPr>
            <w:r w:rsidRPr="004559DB">
              <w:rPr>
                <w:sz w:val="18"/>
                <w:szCs w:val="18"/>
              </w:rPr>
              <w:t>No</w:t>
            </w:r>
          </w:p>
        </w:tc>
        <w:tc>
          <w:tcPr>
            <w:tcW w:w="964" w:type="dxa"/>
            <w:noWrap/>
            <w:hideMark/>
          </w:tcPr>
          <w:p w14:paraId="237E130C" w14:textId="77777777" w:rsidR="00790962" w:rsidRPr="004559DB" w:rsidRDefault="00790962" w:rsidP="004559DB">
            <w:pPr>
              <w:pStyle w:val="Tabletext"/>
              <w:jc w:val="center"/>
              <w:rPr>
                <w:sz w:val="18"/>
                <w:szCs w:val="18"/>
              </w:rPr>
            </w:pPr>
            <w:r w:rsidRPr="004559DB">
              <w:rPr>
                <w:sz w:val="18"/>
                <w:szCs w:val="18"/>
              </w:rPr>
              <w:t>Yes</w:t>
            </w:r>
          </w:p>
        </w:tc>
        <w:tc>
          <w:tcPr>
            <w:tcW w:w="1191" w:type="dxa"/>
            <w:noWrap/>
            <w:hideMark/>
          </w:tcPr>
          <w:p w14:paraId="36AD7EBD" w14:textId="1404357A" w:rsidR="00790962" w:rsidRPr="004559DB" w:rsidRDefault="00790962" w:rsidP="004559DB">
            <w:pPr>
              <w:pStyle w:val="Tabletext"/>
              <w:jc w:val="center"/>
              <w:rPr>
                <w:sz w:val="18"/>
                <w:szCs w:val="18"/>
              </w:rPr>
            </w:pPr>
            <w:r w:rsidRPr="004559DB">
              <w:rPr>
                <w:sz w:val="18"/>
                <w:szCs w:val="18"/>
              </w:rPr>
              <w:t>Yes</w:t>
            </w:r>
          </w:p>
        </w:tc>
        <w:tc>
          <w:tcPr>
            <w:tcW w:w="1191" w:type="dxa"/>
            <w:noWrap/>
            <w:hideMark/>
          </w:tcPr>
          <w:p w14:paraId="38E3E829" w14:textId="77777777" w:rsidR="00790962" w:rsidRPr="004559DB" w:rsidRDefault="00790962" w:rsidP="004559DB">
            <w:pPr>
              <w:pStyle w:val="Tabletext"/>
              <w:jc w:val="center"/>
              <w:rPr>
                <w:sz w:val="18"/>
                <w:szCs w:val="18"/>
              </w:rPr>
            </w:pPr>
            <w:r w:rsidRPr="004559DB">
              <w:rPr>
                <w:sz w:val="18"/>
                <w:szCs w:val="18"/>
              </w:rPr>
              <w:t>Yes</w:t>
            </w:r>
          </w:p>
        </w:tc>
      </w:tr>
      <w:tr w:rsidR="00790962" w:rsidRPr="004559DB" w14:paraId="6BA3467D" w14:textId="77777777" w:rsidTr="004559DB">
        <w:trPr>
          <w:trHeight w:val="289"/>
          <w:jc w:val="center"/>
        </w:trPr>
        <w:tc>
          <w:tcPr>
            <w:tcW w:w="907" w:type="dxa"/>
            <w:vMerge w:val="restart"/>
            <w:noWrap/>
            <w:hideMark/>
          </w:tcPr>
          <w:p w14:paraId="46615E76" w14:textId="77777777" w:rsidR="00790962" w:rsidRPr="004559DB" w:rsidRDefault="00790962" w:rsidP="00806D3C">
            <w:pPr>
              <w:pStyle w:val="Tabletext"/>
              <w:rPr>
                <w:sz w:val="18"/>
                <w:szCs w:val="18"/>
              </w:rPr>
            </w:pPr>
            <w:r w:rsidRPr="004559DB">
              <w:rPr>
                <w:sz w:val="18"/>
                <w:szCs w:val="18"/>
              </w:rPr>
              <w:t>Ghana</w:t>
            </w:r>
          </w:p>
        </w:tc>
        <w:tc>
          <w:tcPr>
            <w:tcW w:w="2154" w:type="dxa"/>
            <w:noWrap/>
            <w:hideMark/>
          </w:tcPr>
          <w:p w14:paraId="2071BC1F" w14:textId="77777777" w:rsidR="00790962" w:rsidRPr="004559DB" w:rsidRDefault="00790962" w:rsidP="00806D3C">
            <w:pPr>
              <w:pStyle w:val="Tabletext"/>
              <w:rPr>
                <w:sz w:val="18"/>
                <w:szCs w:val="18"/>
              </w:rPr>
            </w:pPr>
            <w:r w:rsidRPr="004559DB">
              <w:rPr>
                <w:sz w:val="18"/>
                <w:szCs w:val="18"/>
              </w:rPr>
              <w:t xml:space="preserve">Airtel Money </w:t>
            </w:r>
            <w:proofErr w:type="spellStart"/>
            <w:r w:rsidRPr="004559DB">
              <w:rPr>
                <w:sz w:val="18"/>
                <w:szCs w:val="18"/>
              </w:rPr>
              <w:t>Bosea</w:t>
            </w:r>
            <w:proofErr w:type="spellEnd"/>
          </w:p>
        </w:tc>
        <w:tc>
          <w:tcPr>
            <w:tcW w:w="964" w:type="dxa"/>
            <w:noWrap/>
            <w:hideMark/>
          </w:tcPr>
          <w:p w14:paraId="464AB047" w14:textId="77777777" w:rsidR="00790962" w:rsidRPr="004559DB" w:rsidRDefault="00790962" w:rsidP="004559DB">
            <w:pPr>
              <w:pStyle w:val="Tabletext"/>
              <w:jc w:val="center"/>
              <w:rPr>
                <w:sz w:val="18"/>
                <w:szCs w:val="18"/>
              </w:rPr>
            </w:pPr>
            <w:r w:rsidRPr="004559DB">
              <w:rPr>
                <w:sz w:val="18"/>
                <w:szCs w:val="18"/>
              </w:rPr>
              <w:t>Yes</w:t>
            </w:r>
          </w:p>
        </w:tc>
        <w:tc>
          <w:tcPr>
            <w:tcW w:w="1191" w:type="dxa"/>
            <w:noWrap/>
            <w:hideMark/>
          </w:tcPr>
          <w:p w14:paraId="3A59646B" w14:textId="77777777" w:rsidR="00790962" w:rsidRPr="004559DB" w:rsidRDefault="00790962" w:rsidP="004559DB">
            <w:pPr>
              <w:pStyle w:val="Tabletext"/>
              <w:jc w:val="center"/>
              <w:rPr>
                <w:sz w:val="18"/>
                <w:szCs w:val="18"/>
              </w:rPr>
            </w:pPr>
            <w:r w:rsidRPr="004559DB">
              <w:rPr>
                <w:sz w:val="18"/>
                <w:szCs w:val="18"/>
              </w:rPr>
              <w:t>No*</w:t>
            </w:r>
          </w:p>
        </w:tc>
        <w:tc>
          <w:tcPr>
            <w:tcW w:w="1077" w:type="dxa"/>
            <w:noWrap/>
            <w:hideMark/>
          </w:tcPr>
          <w:p w14:paraId="126E216F" w14:textId="77777777" w:rsidR="00790962" w:rsidRPr="004559DB" w:rsidRDefault="00790962" w:rsidP="004559DB">
            <w:pPr>
              <w:pStyle w:val="Tabletext"/>
              <w:jc w:val="center"/>
              <w:rPr>
                <w:sz w:val="18"/>
                <w:szCs w:val="18"/>
              </w:rPr>
            </w:pPr>
            <w:r w:rsidRPr="004559DB">
              <w:rPr>
                <w:sz w:val="18"/>
                <w:szCs w:val="18"/>
              </w:rPr>
              <w:t>No</w:t>
            </w:r>
          </w:p>
        </w:tc>
        <w:tc>
          <w:tcPr>
            <w:tcW w:w="964" w:type="dxa"/>
            <w:noWrap/>
            <w:hideMark/>
          </w:tcPr>
          <w:p w14:paraId="26055A85" w14:textId="00845839" w:rsidR="00790962" w:rsidRPr="004559DB" w:rsidRDefault="00790962" w:rsidP="004559DB">
            <w:pPr>
              <w:pStyle w:val="Tabletext"/>
              <w:jc w:val="center"/>
              <w:rPr>
                <w:sz w:val="18"/>
                <w:szCs w:val="18"/>
              </w:rPr>
            </w:pPr>
            <w:r w:rsidRPr="004559DB">
              <w:rPr>
                <w:sz w:val="18"/>
                <w:szCs w:val="18"/>
              </w:rPr>
              <w:t>Yes</w:t>
            </w:r>
          </w:p>
        </w:tc>
        <w:tc>
          <w:tcPr>
            <w:tcW w:w="1191" w:type="dxa"/>
            <w:noWrap/>
            <w:hideMark/>
          </w:tcPr>
          <w:p w14:paraId="366E66D3" w14:textId="77777777" w:rsidR="00790962" w:rsidRPr="004559DB" w:rsidRDefault="00790962" w:rsidP="004559DB">
            <w:pPr>
              <w:pStyle w:val="Tabletext"/>
              <w:jc w:val="center"/>
              <w:rPr>
                <w:sz w:val="18"/>
                <w:szCs w:val="18"/>
              </w:rPr>
            </w:pPr>
            <w:r w:rsidRPr="004559DB">
              <w:rPr>
                <w:sz w:val="18"/>
                <w:szCs w:val="18"/>
              </w:rPr>
              <w:t>Yes</w:t>
            </w:r>
          </w:p>
        </w:tc>
        <w:tc>
          <w:tcPr>
            <w:tcW w:w="1191" w:type="dxa"/>
            <w:noWrap/>
            <w:hideMark/>
          </w:tcPr>
          <w:p w14:paraId="446B8392" w14:textId="77777777" w:rsidR="00790962" w:rsidRPr="004559DB" w:rsidRDefault="00790962" w:rsidP="004559DB">
            <w:pPr>
              <w:pStyle w:val="Tabletext"/>
              <w:jc w:val="center"/>
              <w:rPr>
                <w:sz w:val="18"/>
                <w:szCs w:val="18"/>
              </w:rPr>
            </w:pPr>
            <w:r w:rsidRPr="004559DB">
              <w:rPr>
                <w:sz w:val="18"/>
                <w:szCs w:val="18"/>
              </w:rPr>
              <w:t>Yes</w:t>
            </w:r>
          </w:p>
        </w:tc>
      </w:tr>
      <w:tr w:rsidR="00790962" w:rsidRPr="004559DB" w14:paraId="4AFEDC2F" w14:textId="77777777" w:rsidTr="004559DB">
        <w:trPr>
          <w:trHeight w:val="300"/>
          <w:jc w:val="center"/>
        </w:trPr>
        <w:tc>
          <w:tcPr>
            <w:tcW w:w="907" w:type="dxa"/>
            <w:vMerge/>
            <w:hideMark/>
          </w:tcPr>
          <w:p w14:paraId="71D40A11" w14:textId="77777777" w:rsidR="00790962" w:rsidRPr="004559DB" w:rsidRDefault="00790962" w:rsidP="00806D3C">
            <w:pPr>
              <w:pStyle w:val="Tabletext"/>
              <w:rPr>
                <w:sz w:val="18"/>
                <w:szCs w:val="18"/>
              </w:rPr>
            </w:pPr>
          </w:p>
        </w:tc>
        <w:tc>
          <w:tcPr>
            <w:tcW w:w="2154" w:type="dxa"/>
            <w:noWrap/>
            <w:hideMark/>
          </w:tcPr>
          <w:p w14:paraId="6E93144D" w14:textId="77777777" w:rsidR="00790962" w:rsidRPr="004559DB" w:rsidRDefault="00790962" w:rsidP="00806D3C">
            <w:pPr>
              <w:pStyle w:val="Tabletext"/>
              <w:rPr>
                <w:sz w:val="18"/>
                <w:szCs w:val="18"/>
              </w:rPr>
            </w:pPr>
            <w:proofErr w:type="spellStart"/>
            <w:r w:rsidRPr="004559DB">
              <w:rPr>
                <w:sz w:val="18"/>
                <w:szCs w:val="18"/>
              </w:rPr>
              <w:t>Tigo</w:t>
            </w:r>
            <w:proofErr w:type="spellEnd"/>
            <w:r w:rsidRPr="004559DB">
              <w:rPr>
                <w:sz w:val="18"/>
                <w:szCs w:val="18"/>
              </w:rPr>
              <w:t xml:space="preserve"> Cash</w:t>
            </w:r>
          </w:p>
        </w:tc>
        <w:tc>
          <w:tcPr>
            <w:tcW w:w="964" w:type="dxa"/>
            <w:noWrap/>
            <w:hideMark/>
          </w:tcPr>
          <w:p w14:paraId="1B7EBDFE" w14:textId="77777777" w:rsidR="00790962" w:rsidRPr="004559DB" w:rsidRDefault="00790962" w:rsidP="004559DB">
            <w:pPr>
              <w:pStyle w:val="Tabletext"/>
              <w:jc w:val="center"/>
              <w:rPr>
                <w:sz w:val="18"/>
                <w:szCs w:val="18"/>
              </w:rPr>
            </w:pPr>
            <w:r w:rsidRPr="004559DB">
              <w:rPr>
                <w:sz w:val="18"/>
                <w:szCs w:val="18"/>
              </w:rPr>
              <w:t>Yes</w:t>
            </w:r>
          </w:p>
        </w:tc>
        <w:tc>
          <w:tcPr>
            <w:tcW w:w="1191" w:type="dxa"/>
            <w:noWrap/>
            <w:hideMark/>
          </w:tcPr>
          <w:p w14:paraId="684B8207" w14:textId="77777777" w:rsidR="00790962" w:rsidRPr="004559DB" w:rsidRDefault="00790962" w:rsidP="004559DB">
            <w:pPr>
              <w:pStyle w:val="Tabletext"/>
              <w:jc w:val="center"/>
              <w:rPr>
                <w:sz w:val="18"/>
                <w:szCs w:val="18"/>
              </w:rPr>
            </w:pPr>
            <w:r w:rsidRPr="004559DB">
              <w:rPr>
                <w:sz w:val="18"/>
                <w:szCs w:val="18"/>
              </w:rPr>
              <w:t>No*</w:t>
            </w:r>
          </w:p>
        </w:tc>
        <w:tc>
          <w:tcPr>
            <w:tcW w:w="1077" w:type="dxa"/>
            <w:noWrap/>
            <w:hideMark/>
          </w:tcPr>
          <w:p w14:paraId="33C82EB2" w14:textId="77777777" w:rsidR="00790962" w:rsidRPr="004559DB" w:rsidRDefault="00790962" w:rsidP="004559DB">
            <w:pPr>
              <w:pStyle w:val="Tabletext"/>
              <w:jc w:val="center"/>
              <w:rPr>
                <w:sz w:val="18"/>
                <w:szCs w:val="18"/>
              </w:rPr>
            </w:pPr>
            <w:r w:rsidRPr="004559DB">
              <w:rPr>
                <w:sz w:val="18"/>
                <w:szCs w:val="18"/>
              </w:rPr>
              <w:t>No</w:t>
            </w:r>
          </w:p>
        </w:tc>
        <w:tc>
          <w:tcPr>
            <w:tcW w:w="964" w:type="dxa"/>
            <w:noWrap/>
            <w:hideMark/>
          </w:tcPr>
          <w:p w14:paraId="21B42893" w14:textId="77777777" w:rsidR="00790962" w:rsidRPr="004559DB" w:rsidRDefault="00790962" w:rsidP="004559DB">
            <w:pPr>
              <w:pStyle w:val="Tabletext"/>
              <w:jc w:val="center"/>
              <w:rPr>
                <w:sz w:val="18"/>
                <w:szCs w:val="18"/>
              </w:rPr>
            </w:pPr>
            <w:r w:rsidRPr="004559DB">
              <w:rPr>
                <w:sz w:val="18"/>
                <w:szCs w:val="18"/>
              </w:rPr>
              <w:t>N/A</w:t>
            </w:r>
          </w:p>
        </w:tc>
        <w:tc>
          <w:tcPr>
            <w:tcW w:w="1191" w:type="dxa"/>
            <w:noWrap/>
            <w:hideMark/>
          </w:tcPr>
          <w:p w14:paraId="178554F0" w14:textId="77777777" w:rsidR="00790962" w:rsidRPr="004559DB" w:rsidRDefault="00790962" w:rsidP="004559DB">
            <w:pPr>
              <w:pStyle w:val="Tabletext"/>
              <w:jc w:val="center"/>
              <w:rPr>
                <w:sz w:val="18"/>
                <w:szCs w:val="18"/>
              </w:rPr>
            </w:pPr>
            <w:r w:rsidRPr="004559DB">
              <w:rPr>
                <w:sz w:val="18"/>
                <w:szCs w:val="18"/>
              </w:rPr>
              <w:t>N/A</w:t>
            </w:r>
          </w:p>
        </w:tc>
        <w:tc>
          <w:tcPr>
            <w:tcW w:w="1191" w:type="dxa"/>
            <w:noWrap/>
            <w:hideMark/>
          </w:tcPr>
          <w:p w14:paraId="7118443D" w14:textId="77777777" w:rsidR="00790962" w:rsidRPr="004559DB" w:rsidRDefault="00790962" w:rsidP="004559DB">
            <w:pPr>
              <w:pStyle w:val="Tabletext"/>
              <w:jc w:val="center"/>
              <w:rPr>
                <w:sz w:val="18"/>
                <w:szCs w:val="18"/>
              </w:rPr>
            </w:pPr>
            <w:r w:rsidRPr="004559DB">
              <w:rPr>
                <w:sz w:val="18"/>
                <w:szCs w:val="18"/>
              </w:rPr>
              <w:t>No*</w:t>
            </w:r>
          </w:p>
        </w:tc>
      </w:tr>
      <w:tr w:rsidR="00790962" w:rsidRPr="004559DB" w14:paraId="3947B9EE" w14:textId="77777777" w:rsidTr="004559DB">
        <w:trPr>
          <w:trHeight w:val="300"/>
          <w:jc w:val="center"/>
        </w:trPr>
        <w:tc>
          <w:tcPr>
            <w:tcW w:w="907" w:type="dxa"/>
            <w:vMerge w:val="restart"/>
            <w:noWrap/>
            <w:hideMark/>
          </w:tcPr>
          <w:p w14:paraId="2E51D303" w14:textId="77777777" w:rsidR="00790962" w:rsidRPr="004559DB" w:rsidRDefault="00790962" w:rsidP="00806D3C">
            <w:pPr>
              <w:pStyle w:val="Tabletext"/>
              <w:rPr>
                <w:sz w:val="18"/>
                <w:szCs w:val="18"/>
              </w:rPr>
            </w:pPr>
            <w:r w:rsidRPr="004559DB">
              <w:rPr>
                <w:sz w:val="18"/>
                <w:szCs w:val="18"/>
              </w:rPr>
              <w:t>Malawi</w:t>
            </w:r>
          </w:p>
        </w:tc>
        <w:tc>
          <w:tcPr>
            <w:tcW w:w="2154" w:type="dxa"/>
            <w:noWrap/>
            <w:hideMark/>
          </w:tcPr>
          <w:p w14:paraId="1418EF10" w14:textId="77777777" w:rsidR="00790962" w:rsidRPr="004559DB" w:rsidRDefault="00790962" w:rsidP="00806D3C">
            <w:pPr>
              <w:pStyle w:val="Tabletext"/>
              <w:rPr>
                <w:sz w:val="18"/>
                <w:szCs w:val="18"/>
              </w:rPr>
            </w:pPr>
            <w:proofErr w:type="spellStart"/>
            <w:r w:rsidRPr="004559DB">
              <w:rPr>
                <w:sz w:val="18"/>
                <w:szCs w:val="18"/>
              </w:rPr>
              <w:t>Easybank</w:t>
            </w:r>
            <w:proofErr w:type="spellEnd"/>
            <w:r w:rsidRPr="004559DB">
              <w:rPr>
                <w:sz w:val="18"/>
                <w:szCs w:val="18"/>
              </w:rPr>
              <w:t xml:space="preserve"> online</w:t>
            </w:r>
          </w:p>
        </w:tc>
        <w:tc>
          <w:tcPr>
            <w:tcW w:w="964" w:type="dxa"/>
            <w:noWrap/>
            <w:hideMark/>
          </w:tcPr>
          <w:p w14:paraId="1B97EB8B" w14:textId="77777777" w:rsidR="00790962" w:rsidRPr="004559DB" w:rsidRDefault="00790962" w:rsidP="004559DB">
            <w:pPr>
              <w:pStyle w:val="Tabletext"/>
              <w:jc w:val="center"/>
              <w:rPr>
                <w:sz w:val="18"/>
                <w:szCs w:val="18"/>
              </w:rPr>
            </w:pPr>
            <w:r w:rsidRPr="004559DB">
              <w:rPr>
                <w:sz w:val="18"/>
                <w:szCs w:val="18"/>
              </w:rPr>
              <w:t>Yes</w:t>
            </w:r>
          </w:p>
        </w:tc>
        <w:tc>
          <w:tcPr>
            <w:tcW w:w="1191" w:type="dxa"/>
            <w:noWrap/>
            <w:hideMark/>
          </w:tcPr>
          <w:p w14:paraId="2E33E5D9" w14:textId="77777777" w:rsidR="00790962" w:rsidRPr="004559DB" w:rsidRDefault="00790962" w:rsidP="004559DB">
            <w:pPr>
              <w:pStyle w:val="Tabletext"/>
              <w:jc w:val="center"/>
              <w:rPr>
                <w:sz w:val="18"/>
                <w:szCs w:val="18"/>
              </w:rPr>
            </w:pPr>
            <w:r w:rsidRPr="004559DB">
              <w:rPr>
                <w:sz w:val="18"/>
                <w:szCs w:val="18"/>
              </w:rPr>
              <w:t>No*</w:t>
            </w:r>
          </w:p>
        </w:tc>
        <w:tc>
          <w:tcPr>
            <w:tcW w:w="1077" w:type="dxa"/>
            <w:noWrap/>
            <w:hideMark/>
          </w:tcPr>
          <w:p w14:paraId="18059212" w14:textId="77777777" w:rsidR="00790962" w:rsidRPr="004559DB" w:rsidRDefault="00790962" w:rsidP="004559DB">
            <w:pPr>
              <w:pStyle w:val="Tabletext"/>
              <w:jc w:val="center"/>
              <w:rPr>
                <w:sz w:val="18"/>
                <w:szCs w:val="18"/>
              </w:rPr>
            </w:pPr>
            <w:r w:rsidRPr="004559DB">
              <w:rPr>
                <w:sz w:val="18"/>
                <w:szCs w:val="18"/>
              </w:rPr>
              <w:t>No</w:t>
            </w:r>
          </w:p>
        </w:tc>
        <w:tc>
          <w:tcPr>
            <w:tcW w:w="964" w:type="dxa"/>
            <w:noWrap/>
            <w:hideMark/>
          </w:tcPr>
          <w:p w14:paraId="28C18705" w14:textId="77777777" w:rsidR="00790962" w:rsidRPr="004559DB" w:rsidRDefault="00790962" w:rsidP="004559DB">
            <w:pPr>
              <w:pStyle w:val="Tabletext"/>
              <w:jc w:val="center"/>
              <w:rPr>
                <w:sz w:val="18"/>
                <w:szCs w:val="18"/>
              </w:rPr>
            </w:pPr>
            <w:r w:rsidRPr="004559DB">
              <w:rPr>
                <w:sz w:val="18"/>
                <w:szCs w:val="18"/>
              </w:rPr>
              <w:t>N/A</w:t>
            </w:r>
          </w:p>
        </w:tc>
        <w:tc>
          <w:tcPr>
            <w:tcW w:w="1191" w:type="dxa"/>
            <w:noWrap/>
            <w:hideMark/>
          </w:tcPr>
          <w:p w14:paraId="2365936D" w14:textId="77777777" w:rsidR="00790962" w:rsidRPr="004559DB" w:rsidRDefault="00790962" w:rsidP="004559DB">
            <w:pPr>
              <w:pStyle w:val="Tabletext"/>
              <w:jc w:val="center"/>
              <w:rPr>
                <w:sz w:val="18"/>
                <w:szCs w:val="18"/>
              </w:rPr>
            </w:pPr>
            <w:r w:rsidRPr="004559DB">
              <w:rPr>
                <w:sz w:val="18"/>
                <w:szCs w:val="18"/>
              </w:rPr>
              <w:t>N/A</w:t>
            </w:r>
          </w:p>
        </w:tc>
        <w:tc>
          <w:tcPr>
            <w:tcW w:w="1191" w:type="dxa"/>
            <w:noWrap/>
            <w:hideMark/>
          </w:tcPr>
          <w:p w14:paraId="0AD57074" w14:textId="77777777" w:rsidR="00790962" w:rsidRPr="004559DB" w:rsidRDefault="00790962" w:rsidP="004559DB">
            <w:pPr>
              <w:pStyle w:val="Tabletext"/>
              <w:jc w:val="center"/>
              <w:rPr>
                <w:sz w:val="18"/>
                <w:szCs w:val="18"/>
              </w:rPr>
            </w:pPr>
            <w:r w:rsidRPr="004559DB">
              <w:rPr>
                <w:sz w:val="18"/>
                <w:szCs w:val="18"/>
              </w:rPr>
              <w:t>Yes</w:t>
            </w:r>
          </w:p>
        </w:tc>
      </w:tr>
      <w:tr w:rsidR="00790962" w:rsidRPr="004559DB" w14:paraId="3A1F728D" w14:textId="77777777" w:rsidTr="004559DB">
        <w:trPr>
          <w:trHeight w:val="405"/>
          <w:jc w:val="center"/>
        </w:trPr>
        <w:tc>
          <w:tcPr>
            <w:tcW w:w="907" w:type="dxa"/>
            <w:vMerge/>
            <w:hideMark/>
          </w:tcPr>
          <w:p w14:paraId="0FB4A440" w14:textId="77777777" w:rsidR="00790962" w:rsidRPr="004559DB" w:rsidRDefault="00790962" w:rsidP="00806D3C">
            <w:pPr>
              <w:pStyle w:val="Tabletext"/>
              <w:rPr>
                <w:sz w:val="18"/>
                <w:szCs w:val="18"/>
              </w:rPr>
            </w:pPr>
          </w:p>
        </w:tc>
        <w:tc>
          <w:tcPr>
            <w:tcW w:w="2154" w:type="dxa"/>
            <w:noWrap/>
            <w:hideMark/>
          </w:tcPr>
          <w:p w14:paraId="200DD4FD" w14:textId="77777777" w:rsidR="00790962" w:rsidRPr="004559DB" w:rsidRDefault="00790962" w:rsidP="00806D3C">
            <w:pPr>
              <w:pStyle w:val="Tabletext"/>
              <w:rPr>
                <w:sz w:val="18"/>
                <w:szCs w:val="18"/>
              </w:rPr>
            </w:pPr>
            <w:r w:rsidRPr="004559DB">
              <w:rPr>
                <w:sz w:val="18"/>
                <w:szCs w:val="18"/>
              </w:rPr>
              <w:t>Airtel Money</w:t>
            </w:r>
          </w:p>
        </w:tc>
        <w:tc>
          <w:tcPr>
            <w:tcW w:w="964" w:type="dxa"/>
            <w:noWrap/>
            <w:hideMark/>
          </w:tcPr>
          <w:p w14:paraId="4DB0A80E" w14:textId="77777777" w:rsidR="00790962" w:rsidRPr="004559DB" w:rsidRDefault="00790962" w:rsidP="004559DB">
            <w:pPr>
              <w:pStyle w:val="Tabletext"/>
              <w:jc w:val="center"/>
              <w:rPr>
                <w:sz w:val="18"/>
                <w:szCs w:val="18"/>
              </w:rPr>
            </w:pPr>
            <w:r w:rsidRPr="004559DB">
              <w:rPr>
                <w:sz w:val="18"/>
                <w:szCs w:val="18"/>
              </w:rPr>
              <w:t>Yes</w:t>
            </w:r>
          </w:p>
        </w:tc>
        <w:tc>
          <w:tcPr>
            <w:tcW w:w="1191" w:type="dxa"/>
            <w:noWrap/>
            <w:hideMark/>
          </w:tcPr>
          <w:p w14:paraId="0D2BF921" w14:textId="77777777" w:rsidR="00790962" w:rsidRPr="004559DB" w:rsidRDefault="00790962" w:rsidP="004559DB">
            <w:pPr>
              <w:pStyle w:val="Tabletext"/>
              <w:jc w:val="center"/>
              <w:rPr>
                <w:sz w:val="18"/>
                <w:szCs w:val="18"/>
              </w:rPr>
            </w:pPr>
            <w:r w:rsidRPr="004559DB">
              <w:rPr>
                <w:sz w:val="18"/>
                <w:szCs w:val="18"/>
              </w:rPr>
              <w:t>No*</w:t>
            </w:r>
          </w:p>
        </w:tc>
        <w:tc>
          <w:tcPr>
            <w:tcW w:w="1077" w:type="dxa"/>
            <w:noWrap/>
            <w:hideMark/>
          </w:tcPr>
          <w:p w14:paraId="6B012ADF" w14:textId="77777777" w:rsidR="00790962" w:rsidRPr="004559DB" w:rsidRDefault="00790962" w:rsidP="004559DB">
            <w:pPr>
              <w:pStyle w:val="Tabletext"/>
              <w:jc w:val="center"/>
              <w:rPr>
                <w:sz w:val="18"/>
                <w:szCs w:val="18"/>
              </w:rPr>
            </w:pPr>
            <w:r w:rsidRPr="004559DB">
              <w:rPr>
                <w:sz w:val="18"/>
                <w:szCs w:val="18"/>
              </w:rPr>
              <w:t>No</w:t>
            </w:r>
          </w:p>
        </w:tc>
        <w:tc>
          <w:tcPr>
            <w:tcW w:w="964" w:type="dxa"/>
            <w:noWrap/>
            <w:hideMark/>
          </w:tcPr>
          <w:p w14:paraId="26D69C95" w14:textId="77777777" w:rsidR="00790962" w:rsidRPr="004559DB" w:rsidRDefault="00790962" w:rsidP="004559DB">
            <w:pPr>
              <w:pStyle w:val="Tabletext"/>
              <w:jc w:val="center"/>
              <w:rPr>
                <w:sz w:val="18"/>
                <w:szCs w:val="18"/>
              </w:rPr>
            </w:pPr>
            <w:r w:rsidRPr="004559DB">
              <w:rPr>
                <w:sz w:val="18"/>
                <w:szCs w:val="18"/>
              </w:rPr>
              <w:t>N/A</w:t>
            </w:r>
          </w:p>
        </w:tc>
        <w:tc>
          <w:tcPr>
            <w:tcW w:w="1191" w:type="dxa"/>
            <w:noWrap/>
            <w:hideMark/>
          </w:tcPr>
          <w:p w14:paraId="1241C571" w14:textId="77777777" w:rsidR="00790962" w:rsidRPr="004559DB" w:rsidRDefault="00790962" w:rsidP="004559DB">
            <w:pPr>
              <w:pStyle w:val="Tabletext"/>
              <w:jc w:val="center"/>
              <w:rPr>
                <w:sz w:val="18"/>
                <w:szCs w:val="18"/>
              </w:rPr>
            </w:pPr>
            <w:r w:rsidRPr="004559DB">
              <w:rPr>
                <w:sz w:val="18"/>
                <w:szCs w:val="18"/>
              </w:rPr>
              <w:t>N/A</w:t>
            </w:r>
          </w:p>
        </w:tc>
        <w:tc>
          <w:tcPr>
            <w:tcW w:w="1191" w:type="dxa"/>
            <w:noWrap/>
            <w:hideMark/>
          </w:tcPr>
          <w:p w14:paraId="00403435" w14:textId="77777777" w:rsidR="00790962" w:rsidRPr="004559DB" w:rsidRDefault="00790962" w:rsidP="004559DB">
            <w:pPr>
              <w:pStyle w:val="Tabletext"/>
              <w:jc w:val="center"/>
              <w:rPr>
                <w:sz w:val="18"/>
                <w:szCs w:val="18"/>
              </w:rPr>
            </w:pPr>
            <w:r w:rsidRPr="004559DB">
              <w:rPr>
                <w:sz w:val="18"/>
                <w:szCs w:val="18"/>
              </w:rPr>
              <w:t>No*</w:t>
            </w:r>
          </w:p>
        </w:tc>
      </w:tr>
      <w:tr w:rsidR="00790962" w:rsidRPr="004559DB" w14:paraId="310BDCCC" w14:textId="77777777" w:rsidTr="004559DB">
        <w:trPr>
          <w:trHeight w:val="300"/>
          <w:jc w:val="center"/>
        </w:trPr>
        <w:tc>
          <w:tcPr>
            <w:tcW w:w="907" w:type="dxa"/>
            <w:vMerge w:val="restart"/>
            <w:noWrap/>
            <w:hideMark/>
          </w:tcPr>
          <w:p w14:paraId="637A65E3" w14:textId="77777777" w:rsidR="00790962" w:rsidRPr="004559DB" w:rsidRDefault="00790962" w:rsidP="00806D3C">
            <w:pPr>
              <w:pStyle w:val="Tabletext"/>
              <w:rPr>
                <w:sz w:val="18"/>
                <w:szCs w:val="18"/>
              </w:rPr>
            </w:pPr>
            <w:r w:rsidRPr="004559DB">
              <w:rPr>
                <w:sz w:val="18"/>
                <w:szCs w:val="18"/>
              </w:rPr>
              <w:t xml:space="preserve">Nigeria </w:t>
            </w:r>
          </w:p>
        </w:tc>
        <w:tc>
          <w:tcPr>
            <w:tcW w:w="2154" w:type="dxa"/>
            <w:noWrap/>
            <w:hideMark/>
          </w:tcPr>
          <w:p w14:paraId="69A39572" w14:textId="77777777" w:rsidR="00790962" w:rsidRPr="004559DB" w:rsidRDefault="00790962" w:rsidP="00806D3C">
            <w:pPr>
              <w:pStyle w:val="Tabletext"/>
              <w:rPr>
                <w:sz w:val="18"/>
                <w:szCs w:val="18"/>
              </w:rPr>
            </w:pPr>
            <w:proofErr w:type="spellStart"/>
            <w:r w:rsidRPr="004559DB">
              <w:rPr>
                <w:sz w:val="18"/>
                <w:szCs w:val="18"/>
              </w:rPr>
              <w:t>Teasy</w:t>
            </w:r>
            <w:proofErr w:type="spellEnd"/>
            <w:r w:rsidRPr="004559DB">
              <w:rPr>
                <w:sz w:val="18"/>
                <w:szCs w:val="18"/>
              </w:rPr>
              <w:t xml:space="preserve"> Mobile</w:t>
            </w:r>
          </w:p>
        </w:tc>
        <w:tc>
          <w:tcPr>
            <w:tcW w:w="964" w:type="dxa"/>
            <w:noWrap/>
            <w:hideMark/>
          </w:tcPr>
          <w:p w14:paraId="43A92A67" w14:textId="77777777" w:rsidR="00790962" w:rsidRPr="004559DB" w:rsidRDefault="00790962" w:rsidP="004559DB">
            <w:pPr>
              <w:pStyle w:val="Tabletext"/>
              <w:jc w:val="center"/>
              <w:rPr>
                <w:sz w:val="18"/>
                <w:szCs w:val="18"/>
              </w:rPr>
            </w:pPr>
            <w:r w:rsidRPr="004559DB">
              <w:rPr>
                <w:sz w:val="18"/>
                <w:szCs w:val="18"/>
              </w:rPr>
              <w:t>Yes</w:t>
            </w:r>
          </w:p>
        </w:tc>
        <w:tc>
          <w:tcPr>
            <w:tcW w:w="1191" w:type="dxa"/>
            <w:noWrap/>
            <w:hideMark/>
          </w:tcPr>
          <w:p w14:paraId="4BCC9226" w14:textId="77777777" w:rsidR="00790962" w:rsidRPr="004559DB" w:rsidRDefault="00790962" w:rsidP="004559DB">
            <w:pPr>
              <w:pStyle w:val="Tabletext"/>
              <w:jc w:val="center"/>
              <w:rPr>
                <w:sz w:val="18"/>
                <w:szCs w:val="18"/>
              </w:rPr>
            </w:pPr>
            <w:r w:rsidRPr="004559DB">
              <w:rPr>
                <w:sz w:val="18"/>
                <w:szCs w:val="18"/>
              </w:rPr>
              <w:t>No*</w:t>
            </w:r>
          </w:p>
        </w:tc>
        <w:tc>
          <w:tcPr>
            <w:tcW w:w="1077" w:type="dxa"/>
            <w:noWrap/>
            <w:hideMark/>
          </w:tcPr>
          <w:p w14:paraId="020FA8C1" w14:textId="77777777" w:rsidR="00790962" w:rsidRPr="004559DB" w:rsidRDefault="00790962" w:rsidP="004559DB">
            <w:pPr>
              <w:pStyle w:val="Tabletext"/>
              <w:jc w:val="center"/>
              <w:rPr>
                <w:sz w:val="18"/>
                <w:szCs w:val="18"/>
              </w:rPr>
            </w:pPr>
            <w:r w:rsidRPr="004559DB">
              <w:rPr>
                <w:sz w:val="18"/>
                <w:szCs w:val="18"/>
              </w:rPr>
              <w:t>No</w:t>
            </w:r>
          </w:p>
        </w:tc>
        <w:tc>
          <w:tcPr>
            <w:tcW w:w="964" w:type="dxa"/>
            <w:noWrap/>
            <w:hideMark/>
          </w:tcPr>
          <w:p w14:paraId="2DC9ABA3" w14:textId="77777777" w:rsidR="00790962" w:rsidRPr="004559DB" w:rsidRDefault="00790962" w:rsidP="004559DB">
            <w:pPr>
              <w:pStyle w:val="Tabletext"/>
              <w:jc w:val="center"/>
              <w:rPr>
                <w:sz w:val="18"/>
                <w:szCs w:val="18"/>
              </w:rPr>
            </w:pPr>
            <w:r w:rsidRPr="004559DB">
              <w:rPr>
                <w:sz w:val="18"/>
                <w:szCs w:val="18"/>
              </w:rPr>
              <w:t>N/A</w:t>
            </w:r>
          </w:p>
        </w:tc>
        <w:tc>
          <w:tcPr>
            <w:tcW w:w="1191" w:type="dxa"/>
            <w:noWrap/>
            <w:hideMark/>
          </w:tcPr>
          <w:p w14:paraId="2CCA568C" w14:textId="77777777" w:rsidR="00790962" w:rsidRPr="004559DB" w:rsidRDefault="00790962" w:rsidP="004559DB">
            <w:pPr>
              <w:pStyle w:val="Tabletext"/>
              <w:jc w:val="center"/>
              <w:rPr>
                <w:sz w:val="18"/>
                <w:szCs w:val="18"/>
              </w:rPr>
            </w:pPr>
            <w:r w:rsidRPr="004559DB">
              <w:rPr>
                <w:sz w:val="18"/>
                <w:szCs w:val="18"/>
              </w:rPr>
              <w:t>N/A</w:t>
            </w:r>
          </w:p>
        </w:tc>
        <w:tc>
          <w:tcPr>
            <w:tcW w:w="1191" w:type="dxa"/>
            <w:noWrap/>
            <w:hideMark/>
          </w:tcPr>
          <w:p w14:paraId="69670A87" w14:textId="77777777" w:rsidR="00790962" w:rsidRPr="004559DB" w:rsidRDefault="00790962" w:rsidP="004559DB">
            <w:pPr>
              <w:pStyle w:val="Tabletext"/>
              <w:jc w:val="center"/>
              <w:rPr>
                <w:sz w:val="18"/>
                <w:szCs w:val="18"/>
              </w:rPr>
            </w:pPr>
            <w:r w:rsidRPr="004559DB">
              <w:rPr>
                <w:sz w:val="18"/>
                <w:szCs w:val="18"/>
              </w:rPr>
              <w:t>Yes</w:t>
            </w:r>
          </w:p>
        </w:tc>
      </w:tr>
      <w:tr w:rsidR="00790962" w:rsidRPr="004559DB" w14:paraId="4D14F9A9" w14:textId="77777777" w:rsidTr="004559DB">
        <w:trPr>
          <w:trHeight w:val="300"/>
          <w:jc w:val="center"/>
        </w:trPr>
        <w:tc>
          <w:tcPr>
            <w:tcW w:w="907" w:type="dxa"/>
            <w:vMerge/>
            <w:hideMark/>
          </w:tcPr>
          <w:p w14:paraId="2F224C56" w14:textId="77777777" w:rsidR="00790962" w:rsidRPr="004559DB" w:rsidRDefault="00790962" w:rsidP="00806D3C">
            <w:pPr>
              <w:pStyle w:val="Tabletext"/>
              <w:rPr>
                <w:sz w:val="18"/>
                <w:szCs w:val="18"/>
              </w:rPr>
            </w:pPr>
          </w:p>
        </w:tc>
        <w:tc>
          <w:tcPr>
            <w:tcW w:w="2154" w:type="dxa"/>
            <w:noWrap/>
            <w:hideMark/>
          </w:tcPr>
          <w:p w14:paraId="51D74AFE" w14:textId="77777777" w:rsidR="00790962" w:rsidRPr="004559DB" w:rsidRDefault="00790962" w:rsidP="00806D3C">
            <w:pPr>
              <w:pStyle w:val="Tabletext"/>
              <w:rPr>
                <w:sz w:val="18"/>
                <w:szCs w:val="18"/>
              </w:rPr>
            </w:pPr>
            <w:proofErr w:type="spellStart"/>
            <w:r w:rsidRPr="004559DB">
              <w:rPr>
                <w:sz w:val="18"/>
                <w:szCs w:val="18"/>
              </w:rPr>
              <w:t>Stanbic</w:t>
            </w:r>
            <w:proofErr w:type="spellEnd"/>
            <w:r w:rsidRPr="004559DB">
              <w:rPr>
                <w:sz w:val="18"/>
                <w:szCs w:val="18"/>
              </w:rPr>
              <w:t xml:space="preserve"> Mobile Money</w:t>
            </w:r>
          </w:p>
        </w:tc>
        <w:tc>
          <w:tcPr>
            <w:tcW w:w="964" w:type="dxa"/>
            <w:noWrap/>
            <w:hideMark/>
          </w:tcPr>
          <w:p w14:paraId="4B64E49D" w14:textId="77777777" w:rsidR="00790962" w:rsidRPr="004559DB" w:rsidRDefault="00790962" w:rsidP="004559DB">
            <w:pPr>
              <w:pStyle w:val="Tabletext"/>
              <w:jc w:val="center"/>
              <w:rPr>
                <w:sz w:val="18"/>
                <w:szCs w:val="18"/>
              </w:rPr>
            </w:pPr>
            <w:r w:rsidRPr="004559DB">
              <w:rPr>
                <w:sz w:val="18"/>
                <w:szCs w:val="18"/>
              </w:rPr>
              <w:t>Yes</w:t>
            </w:r>
          </w:p>
        </w:tc>
        <w:tc>
          <w:tcPr>
            <w:tcW w:w="1191" w:type="dxa"/>
            <w:noWrap/>
            <w:hideMark/>
          </w:tcPr>
          <w:p w14:paraId="78A33BEA" w14:textId="77777777" w:rsidR="00790962" w:rsidRPr="004559DB" w:rsidRDefault="00790962" w:rsidP="004559DB">
            <w:pPr>
              <w:pStyle w:val="Tabletext"/>
              <w:jc w:val="center"/>
              <w:rPr>
                <w:sz w:val="18"/>
                <w:szCs w:val="18"/>
              </w:rPr>
            </w:pPr>
            <w:r w:rsidRPr="004559DB">
              <w:rPr>
                <w:sz w:val="18"/>
                <w:szCs w:val="18"/>
              </w:rPr>
              <w:t>No*</w:t>
            </w:r>
          </w:p>
        </w:tc>
        <w:tc>
          <w:tcPr>
            <w:tcW w:w="1077" w:type="dxa"/>
            <w:noWrap/>
            <w:hideMark/>
          </w:tcPr>
          <w:p w14:paraId="293E7AE4" w14:textId="77777777" w:rsidR="00790962" w:rsidRPr="004559DB" w:rsidRDefault="00790962" w:rsidP="004559DB">
            <w:pPr>
              <w:pStyle w:val="Tabletext"/>
              <w:jc w:val="center"/>
              <w:rPr>
                <w:sz w:val="18"/>
                <w:szCs w:val="18"/>
              </w:rPr>
            </w:pPr>
            <w:r w:rsidRPr="004559DB">
              <w:rPr>
                <w:sz w:val="18"/>
                <w:szCs w:val="18"/>
              </w:rPr>
              <w:t>No</w:t>
            </w:r>
          </w:p>
        </w:tc>
        <w:tc>
          <w:tcPr>
            <w:tcW w:w="964" w:type="dxa"/>
            <w:noWrap/>
            <w:hideMark/>
          </w:tcPr>
          <w:p w14:paraId="5CFD5278" w14:textId="77777777" w:rsidR="00790962" w:rsidRPr="004559DB" w:rsidRDefault="00790962" w:rsidP="004559DB">
            <w:pPr>
              <w:pStyle w:val="Tabletext"/>
              <w:jc w:val="center"/>
              <w:rPr>
                <w:sz w:val="18"/>
                <w:szCs w:val="18"/>
              </w:rPr>
            </w:pPr>
            <w:r w:rsidRPr="004559DB">
              <w:rPr>
                <w:sz w:val="18"/>
                <w:szCs w:val="18"/>
              </w:rPr>
              <w:t>N/A</w:t>
            </w:r>
          </w:p>
        </w:tc>
        <w:tc>
          <w:tcPr>
            <w:tcW w:w="1191" w:type="dxa"/>
            <w:noWrap/>
            <w:hideMark/>
          </w:tcPr>
          <w:p w14:paraId="7D51B708" w14:textId="77777777" w:rsidR="00790962" w:rsidRPr="004559DB" w:rsidRDefault="00790962" w:rsidP="004559DB">
            <w:pPr>
              <w:pStyle w:val="Tabletext"/>
              <w:jc w:val="center"/>
              <w:rPr>
                <w:sz w:val="18"/>
                <w:szCs w:val="18"/>
              </w:rPr>
            </w:pPr>
            <w:r w:rsidRPr="004559DB">
              <w:rPr>
                <w:sz w:val="18"/>
                <w:szCs w:val="18"/>
              </w:rPr>
              <w:t>N/A</w:t>
            </w:r>
          </w:p>
        </w:tc>
        <w:tc>
          <w:tcPr>
            <w:tcW w:w="1191" w:type="dxa"/>
            <w:noWrap/>
            <w:hideMark/>
          </w:tcPr>
          <w:p w14:paraId="42E7AE42" w14:textId="77777777" w:rsidR="00790962" w:rsidRPr="004559DB" w:rsidRDefault="00790962" w:rsidP="004559DB">
            <w:pPr>
              <w:pStyle w:val="Tabletext"/>
              <w:jc w:val="center"/>
              <w:rPr>
                <w:sz w:val="18"/>
                <w:szCs w:val="18"/>
              </w:rPr>
            </w:pPr>
            <w:r w:rsidRPr="004559DB">
              <w:rPr>
                <w:sz w:val="18"/>
                <w:szCs w:val="18"/>
              </w:rPr>
              <w:t>No*</w:t>
            </w:r>
          </w:p>
        </w:tc>
      </w:tr>
      <w:tr w:rsidR="00790962" w:rsidRPr="004559DB" w14:paraId="07073825" w14:textId="77777777" w:rsidTr="004559DB">
        <w:trPr>
          <w:trHeight w:val="472"/>
          <w:jc w:val="center"/>
        </w:trPr>
        <w:tc>
          <w:tcPr>
            <w:tcW w:w="907" w:type="dxa"/>
            <w:vMerge w:val="restart"/>
            <w:noWrap/>
            <w:hideMark/>
          </w:tcPr>
          <w:p w14:paraId="38BAA083" w14:textId="77777777" w:rsidR="00790962" w:rsidRPr="004559DB" w:rsidRDefault="00790962" w:rsidP="00806D3C">
            <w:pPr>
              <w:pStyle w:val="Tabletext"/>
              <w:rPr>
                <w:sz w:val="18"/>
                <w:szCs w:val="18"/>
              </w:rPr>
            </w:pPr>
            <w:r w:rsidRPr="004559DB">
              <w:rPr>
                <w:sz w:val="18"/>
                <w:szCs w:val="18"/>
              </w:rPr>
              <w:t xml:space="preserve">South Africa </w:t>
            </w:r>
          </w:p>
        </w:tc>
        <w:tc>
          <w:tcPr>
            <w:tcW w:w="2154" w:type="dxa"/>
            <w:noWrap/>
            <w:hideMark/>
          </w:tcPr>
          <w:p w14:paraId="6AAC8C71" w14:textId="77777777" w:rsidR="00790962" w:rsidRPr="004559DB" w:rsidRDefault="00790962" w:rsidP="00806D3C">
            <w:pPr>
              <w:pStyle w:val="Tabletext"/>
              <w:rPr>
                <w:sz w:val="18"/>
                <w:szCs w:val="18"/>
              </w:rPr>
            </w:pPr>
            <w:proofErr w:type="spellStart"/>
            <w:r w:rsidRPr="004559DB">
              <w:rPr>
                <w:sz w:val="18"/>
                <w:szCs w:val="18"/>
              </w:rPr>
              <w:t>GetBucks</w:t>
            </w:r>
            <w:proofErr w:type="spellEnd"/>
          </w:p>
        </w:tc>
        <w:tc>
          <w:tcPr>
            <w:tcW w:w="964" w:type="dxa"/>
            <w:noWrap/>
            <w:hideMark/>
          </w:tcPr>
          <w:p w14:paraId="7894B67F" w14:textId="77777777" w:rsidR="00790962" w:rsidRPr="004559DB" w:rsidRDefault="00790962" w:rsidP="004559DB">
            <w:pPr>
              <w:pStyle w:val="Tabletext"/>
              <w:jc w:val="center"/>
              <w:rPr>
                <w:sz w:val="18"/>
                <w:szCs w:val="18"/>
              </w:rPr>
            </w:pPr>
            <w:r w:rsidRPr="004559DB">
              <w:rPr>
                <w:sz w:val="18"/>
                <w:szCs w:val="18"/>
              </w:rPr>
              <w:t>Yes</w:t>
            </w:r>
          </w:p>
        </w:tc>
        <w:tc>
          <w:tcPr>
            <w:tcW w:w="1191" w:type="dxa"/>
            <w:noWrap/>
            <w:hideMark/>
          </w:tcPr>
          <w:p w14:paraId="7C2A121B" w14:textId="77777777" w:rsidR="00790962" w:rsidRPr="004559DB" w:rsidRDefault="00790962" w:rsidP="004559DB">
            <w:pPr>
              <w:pStyle w:val="Tabletext"/>
              <w:jc w:val="center"/>
              <w:rPr>
                <w:sz w:val="18"/>
                <w:szCs w:val="18"/>
              </w:rPr>
            </w:pPr>
            <w:r w:rsidRPr="004559DB">
              <w:rPr>
                <w:sz w:val="18"/>
                <w:szCs w:val="18"/>
              </w:rPr>
              <w:t>No*</w:t>
            </w:r>
          </w:p>
        </w:tc>
        <w:tc>
          <w:tcPr>
            <w:tcW w:w="1077" w:type="dxa"/>
            <w:noWrap/>
            <w:hideMark/>
          </w:tcPr>
          <w:p w14:paraId="75058C44" w14:textId="77777777" w:rsidR="00790962" w:rsidRPr="004559DB" w:rsidRDefault="00790962" w:rsidP="004559DB">
            <w:pPr>
              <w:pStyle w:val="Tabletext"/>
              <w:jc w:val="center"/>
              <w:rPr>
                <w:sz w:val="18"/>
                <w:szCs w:val="18"/>
              </w:rPr>
            </w:pPr>
            <w:r w:rsidRPr="004559DB">
              <w:rPr>
                <w:sz w:val="18"/>
                <w:szCs w:val="18"/>
              </w:rPr>
              <w:t>No</w:t>
            </w:r>
          </w:p>
        </w:tc>
        <w:tc>
          <w:tcPr>
            <w:tcW w:w="964" w:type="dxa"/>
            <w:noWrap/>
            <w:hideMark/>
          </w:tcPr>
          <w:p w14:paraId="70E313A5" w14:textId="77777777" w:rsidR="00790962" w:rsidRPr="004559DB" w:rsidRDefault="00790962" w:rsidP="004559DB">
            <w:pPr>
              <w:pStyle w:val="Tabletext"/>
              <w:jc w:val="center"/>
              <w:rPr>
                <w:sz w:val="18"/>
                <w:szCs w:val="18"/>
              </w:rPr>
            </w:pPr>
            <w:r w:rsidRPr="004559DB">
              <w:rPr>
                <w:sz w:val="18"/>
                <w:szCs w:val="18"/>
              </w:rPr>
              <w:t>No*</w:t>
            </w:r>
          </w:p>
        </w:tc>
        <w:tc>
          <w:tcPr>
            <w:tcW w:w="1191" w:type="dxa"/>
            <w:noWrap/>
            <w:hideMark/>
          </w:tcPr>
          <w:p w14:paraId="5275A663" w14:textId="77777777" w:rsidR="00790962" w:rsidRPr="004559DB" w:rsidRDefault="00790962" w:rsidP="004559DB">
            <w:pPr>
              <w:pStyle w:val="Tabletext"/>
              <w:jc w:val="center"/>
              <w:rPr>
                <w:sz w:val="18"/>
                <w:szCs w:val="18"/>
              </w:rPr>
            </w:pPr>
            <w:r w:rsidRPr="004559DB">
              <w:rPr>
                <w:sz w:val="18"/>
                <w:szCs w:val="18"/>
              </w:rPr>
              <w:t>No*</w:t>
            </w:r>
          </w:p>
        </w:tc>
        <w:tc>
          <w:tcPr>
            <w:tcW w:w="1191" w:type="dxa"/>
            <w:noWrap/>
            <w:hideMark/>
          </w:tcPr>
          <w:p w14:paraId="067D1124" w14:textId="77777777" w:rsidR="00790962" w:rsidRPr="004559DB" w:rsidRDefault="00790962" w:rsidP="004559DB">
            <w:pPr>
              <w:pStyle w:val="Tabletext"/>
              <w:jc w:val="center"/>
              <w:rPr>
                <w:sz w:val="18"/>
                <w:szCs w:val="18"/>
              </w:rPr>
            </w:pPr>
            <w:r w:rsidRPr="004559DB">
              <w:rPr>
                <w:sz w:val="18"/>
                <w:szCs w:val="18"/>
              </w:rPr>
              <w:t>No*</w:t>
            </w:r>
          </w:p>
        </w:tc>
      </w:tr>
      <w:tr w:rsidR="00790962" w:rsidRPr="004559DB" w14:paraId="12773BE1" w14:textId="77777777" w:rsidTr="004559DB">
        <w:trPr>
          <w:trHeight w:val="405"/>
          <w:jc w:val="center"/>
        </w:trPr>
        <w:tc>
          <w:tcPr>
            <w:tcW w:w="907" w:type="dxa"/>
            <w:vMerge/>
            <w:hideMark/>
          </w:tcPr>
          <w:p w14:paraId="3B01A168" w14:textId="77777777" w:rsidR="00790962" w:rsidRPr="004559DB" w:rsidRDefault="00790962" w:rsidP="00806D3C">
            <w:pPr>
              <w:pStyle w:val="Tabletext"/>
              <w:rPr>
                <w:sz w:val="18"/>
                <w:szCs w:val="18"/>
              </w:rPr>
            </w:pPr>
          </w:p>
        </w:tc>
        <w:tc>
          <w:tcPr>
            <w:tcW w:w="2154" w:type="dxa"/>
            <w:noWrap/>
            <w:hideMark/>
          </w:tcPr>
          <w:p w14:paraId="4899F4F0" w14:textId="77777777" w:rsidR="00790962" w:rsidRPr="004559DB" w:rsidRDefault="00790962" w:rsidP="00806D3C">
            <w:pPr>
              <w:pStyle w:val="Tabletext"/>
              <w:rPr>
                <w:sz w:val="18"/>
                <w:szCs w:val="18"/>
              </w:rPr>
            </w:pPr>
            <w:r w:rsidRPr="004559DB">
              <w:rPr>
                <w:sz w:val="18"/>
                <w:szCs w:val="18"/>
              </w:rPr>
              <w:t>WeChat Wallet</w:t>
            </w:r>
          </w:p>
        </w:tc>
        <w:tc>
          <w:tcPr>
            <w:tcW w:w="964" w:type="dxa"/>
            <w:noWrap/>
            <w:hideMark/>
          </w:tcPr>
          <w:p w14:paraId="55567314" w14:textId="77777777" w:rsidR="00790962" w:rsidRPr="004559DB" w:rsidRDefault="00790962" w:rsidP="004559DB">
            <w:pPr>
              <w:pStyle w:val="Tabletext"/>
              <w:jc w:val="center"/>
              <w:rPr>
                <w:sz w:val="18"/>
                <w:szCs w:val="18"/>
              </w:rPr>
            </w:pPr>
            <w:r w:rsidRPr="004559DB">
              <w:rPr>
                <w:sz w:val="18"/>
                <w:szCs w:val="18"/>
              </w:rPr>
              <w:t>Yes</w:t>
            </w:r>
          </w:p>
        </w:tc>
        <w:tc>
          <w:tcPr>
            <w:tcW w:w="1191" w:type="dxa"/>
            <w:noWrap/>
            <w:hideMark/>
          </w:tcPr>
          <w:p w14:paraId="7089A293" w14:textId="77777777" w:rsidR="00790962" w:rsidRPr="004559DB" w:rsidRDefault="00790962" w:rsidP="004559DB">
            <w:pPr>
              <w:pStyle w:val="Tabletext"/>
              <w:jc w:val="center"/>
              <w:rPr>
                <w:sz w:val="18"/>
                <w:szCs w:val="18"/>
              </w:rPr>
            </w:pPr>
            <w:r w:rsidRPr="004559DB">
              <w:rPr>
                <w:sz w:val="18"/>
                <w:szCs w:val="18"/>
              </w:rPr>
              <w:t>No*</w:t>
            </w:r>
          </w:p>
        </w:tc>
        <w:tc>
          <w:tcPr>
            <w:tcW w:w="1077" w:type="dxa"/>
            <w:noWrap/>
            <w:hideMark/>
          </w:tcPr>
          <w:p w14:paraId="6B2ED936" w14:textId="77777777" w:rsidR="00790962" w:rsidRPr="004559DB" w:rsidRDefault="00790962" w:rsidP="004559DB">
            <w:pPr>
              <w:pStyle w:val="Tabletext"/>
              <w:jc w:val="center"/>
              <w:rPr>
                <w:sz w:val="18"/>
                <w:szCs w:val="18"/>
              </w:rPr>
            </w:pPr>
            <w:r w:rsidRPr="004559DB">
              <w:rPr>
                <w:sz w:val="18"/>
                <w:szCs w:val="18"/>
              </w:rPr>
              <w:t>No</w:t>
            </w:r>
          </w:p>
        </w:tc>
        <w:tc>
          <w:tcPr>
            <w:tcW w:w="964" w:type="dxa"/>
            <w:noWrap/>
            <w:hideMark/>
          </w:tcPr>
          <w:p w14:paraId="7F4FD789" w14:textId="77777777" w:rsidR="00790962" w:rsidRPr="004559DB" w:rsidRDefault="00790962" w:rsidP="004559DB">
            <w:pPr>
              <w:pStyle w:val="Tabletext"/>
              <w:jc w:val="center"/>
              <w:rPr>
                <w:sz w:val="18"/>
                <w:szCs w:val="18"/>
              </w:rPr>
            </w:pPr>
            <w:r w:rsidRPr="004559DB">
              <w:rPr>
                <w:sz w:val="18"/>
                <w:szCs w:val="18"/>
              </w:rPr>
              <w:t>N/A</w:t>
            </w:r>
          </w:p>
        </w:tc>
        <w:tc>
          <w:tcPr>
            <w:tcW w:w="1191" w:type="dxa"/>
            <w:noWrap/>
            <w:hideMark/>
          </w:tcPr>
          <w:p w14:paraId="350CAAC4" w14:textId="77777777" w:rsidR="00790962" w:rsidRPr="004559DB" w:rsidRDefault="00790962" w:rsidP="004559DB">
            <w:pPr>
              <w:pStyle w:val="Tabletext"/>
              <w:jc w:val="center"/>
              <w:rPr>
                <w:sz w:val="18"/>
                <w:szCs w:val="18"/>
              </w:rPr>
            </w:pPr>
            <w:r w:rsidRPr="004559DB">
              <w:rPr>
                <w:sz w:val="18"/>
                <w:szCs w:val="18"/>
              </w:rPr>
              <w:t>No*</w:t>
            </w:r>
          </w:p>
        </w:tc>
        <w:tc>
          <w:tcPr>
            <w:tcW w:w="1191" w:type="dxa"/>
            <w:noWrap/>
            <w:hideMark/>
          </w:tcPr>
          <w:p w14:paraId="41FFEEC1" w14:textId="77777777" w:rsidR="00790962" w:rsidRPr="004559DB" w:rsidRDefault="00790962" w:rsidP="004559DB">
            <w:pPr>
              <w:pStyle w:val="Tabletext"/>
              <w:jc w:val="center"/>
              <w:rPr>
                <w:sz w:val="18"/>
                <w:szCs w:val="18"/>
              </w:rPr>
            </w:pPr>
            <w:r w:rsidRPr="004559DB">
              <w:rPr>
                <w:sz w:val="18"/>
                <w:szCs w:val="18"/>
              </w:rPr>
              <w:t>No*</w:t>
            </w:r>
          </w:p>
        </w:tc>
      </w:tr>
      <w:tr w:rsidR="00790962" w:rsidRPr="004559DB" w14:paraId="79785481" w14:textId="77777777" w:rsidTr="004559DB">
        <w:trPr>
          <w:trHeight w:val="439"/>
          <w:jc w:val="center"/>
        </w:trPr>
        <w:tc>
          <w:tcPr>
            <w:tcW w:w="907" w:type="dxa"/>
            <w:vMerge w:val="restart"/>
            <w:hideMark/>
          </w:tcPr>
          <w:p w14:paraId="0340F172" w14:textId="77777777" w:rsidR="00790962" w:rsidRPr="004559DB" w:rsidRDefault="00790962" w:rsidP="00806D3C">
            <w:pPr>
              <w:pStyle w:val="Tabletext"/>
              <w:rPr>
                <w:sz w:val="18"/>
                <w:szCs w:val="18"/>
              </w:rPr>
            </w:pPr>
            <w:r w:rsidRPr="004559DB">
              <w:rPr>
                <w:sz w:val="18"/>
                <w:szCs w:val="18"/>
              </w:rPr>
              <w:t xml:space="preserve">Tanzania </w:t>
            </w:r>
          </w:p>
        </w:tc>
        <w:tc>
          <w:tcPr>
            <w:tcW w:w="2154" w:type="dxa"/>
            <w:noWrap/>
            <w:hideMark/>
          </w:tcPr>
          <w:p w14:paraId="6D7B598F" w14:textId="77777777" w:rsidR="00790962" w:rsidRPr="004559DB" w:rsidRDefault="00790962" w:rsidP="00806D3C">
            <w:pPr>
              <w:pStyle w:val="Tabletext"/>
              <w:rPr>
                <w:sz w:val="18"/>
                <w:szCs w:val="18"/>
              </w:rPr>
            </w:pPr>
            <w:proofErr w:type="spellStart"/>
            <w:r w:rsidRPr="004559DB">
              <w:rPr>
                <w:sz w:val="18"/>
                <w:szCs w:val="18"/>
              </w:rPr>
              <w:t>Tigo</w:t>
            </w:r>
            <w:proofErr w:type="spellEnd"/>
            <w:r w:rsidRPr="004559DB">
              <w:rPr>
                <w:sz w:val="18"/>
                <w:szCs w:val="18"/>
              </w:rPr>
              <w:t xml:space="preserve"> </w:t>
            </w:r>
            <w:proofErr w:type="spellStart"/>
            <w:r w:rsidRPr="004559DB">
              <w:rPr>
                <w:sz w:val="18"/>
                <w:szCs w:val="18"/>
              </w:rPr>
              <w:t>Pesa</w:t>
            </w:r>
            <w:proofErr w:type="spellEnd"/>
          </w:p>
        </w:tc>
        <w:tc>
          <w:tcPr>
            <w:tcW w:w="964" w:type="dxa"/>
            <w:noWrap/>
            <w:hideMark/>
          </w:tcPr>
          <w:p w14:paraId="3027B72B" w14:textId="77777777" w:rsidR="00790962" w:rsidRPr="004559DB" w:rsidRDefault="00790962" w:rsidP="004559DB">
            <w:pPr>
              <w:pStyle w:val="Tabletext"/>
              <w:jc w:val="center"/>
              <w:rPr>
                <w:sz w:val="18"/>
                <w:szCs w:val="18"/>
              </w:rPr>
            </w:pPr>
            <w:r w:rsidRPr="004559DB">
              <w:rPr>
                <w:sz w:val="18"/>
                <w:szCs w:val="18"/>
              </w:rPr>
              <w:t>Yes</w:t>
            </w:r>
          </w:p>
        </w:tc>
        <w:tc>
          <w:tcPr>
            <w:tcW w:w="1191" w:type="dxa"/>
            <w:noWrap/>
            <w:hideMark/>
          </w:tcPr>
          <w:p w14:paraId="7EAAAC88" w14:textId="77777777" w:rsidR="00790962" w:rsidRPr="004559DB" w:rsidRDefault="00790962" w:rsidP="004559DB">
            <w:pPr>
              <w:pStyle w:val="Tabletext"/>
              <w:jc w:val="center"/>
              <w:rPr>
                <w:sz w:val="18"/>
                <w:szCs w:val="18"/>
              </w:rPr>
            </w:pPr>
            <w:r w:rsidRPr="004559DB">
              <w:rPr>
                <w:sz w:val="18"/>
                <w:szCs w:val="18"/>
              </w:rPr>
              <w:t>No*</w:t>
            </w:r>
          </w:p>
        </w:tc>
        <w:tc>
          <w:tcPr>
            <w:tcW w:w="1077" w:type="dxa"/>
            <w:noWrap/>
            <w:hideMark/>
          </w:tcPr>
          <w:p w14:paraId="74A9DB48" w14:textId="77777777" w:rsidR="00790962" w:rsidRPr="004559DB" w:rsidRDefault="00790962" w:rsidP="004559DB">
            <w:pPr>
              <w:pStyle w:val="Tabletext"/>
              <w:jc w:val="center"/>
              <w:rPr>
                <w:sz w:val="18"/>
                <w:szCs w:val="18"/>
              </w:rPr>
            </w:pPr>
            <w:r w:rsidRPr="004559DB">
              <w:rPr>
                <w:sz w:val="18"/>
                <w:szCs w:val="18"/>
              </w:rPr>
              <w:t>No</w:t>
            </w:r>
          </w:p>
        </w:tc>
        <w:tc>
          <w:tcPr>
            <w:tcW w:w="964" w:type="dxa"/>
            <w:noWrap/>
            <w:hideMark/>
          </w:tcPr>
          <w:p w14:paraId="334E5F5B" w14:textId="77777777" w:rsidR="00790962" w:rsidRPr="004559DB" w:rsidRDefault="00790962" w:rsidP="004559DB">
            <w:pPr>
              <w:pStyle w:val="Tabletext"/>
              <w:jc w:val="center"/>
              <w:rPr>
                <w:sz w:val="18"/>
                <w:szCs w:val="18"/>
              </w:rPr>
            </w:pPr>
            <w:r w:rsidRPr="004559DB">
              <w:rPr>
                <w:sz w:val="18"/>
                <w:szCs w:val="18"/>
              </w:rPr>
              <w:t>N/A</w:t>
            </w:r>
          </w:p>
        </w:tc>
        <w:tc>
          <w:tcPr>
            <w:tcW w:w="1191" w:type="dxa"/>
            <w:noWrap/>
            <w:hideMark/>
          </w:tcPr>
          <w:p w14:paraId="60ACE5D2" w14:textId="77777777" w:rsidR="00790962" w:rsidRPr="004559DB" w:rsidRDefault="00790962" w:rsidP="004559DB">
            <w:pPr>
              <w:pStyle w:val="Tabletext"/>
              <w:jc w:val="center"/>
              <w:rPr>
                <w:sz w:val="18"/>
                <w:szCs w:val="18"/>
              </w:rPr>
            </w:pPr>
            <w:r w:rsidRPr="004559DB">
              <w:rPr>
                <w:sz w:val="18"/>
                <w:szCs w:val="18"/>
              </w:rPr>
              <w:t>N/A</w:t>
            </w:r>
          </w:p>
        </w:tc>
        <w:tc>
          <w:tcPr>
            <w:tcW w:w="1191" w:type="dxa"/>
            <w:noWrap/>
            <w:hideMark/>
          </w:tcPr>
          <w:p w14:paraId="63F9993B" w14:textId="77777777" w:rsidR="00790962" w:rsidRPr="004559DB" w:rsidRDefault="00790962" w:rsidP="004559DB">
            <w:pPr>
              <w:pStyle w:val="Tabletext"/>
              <w:jc w:val="center"/>
              <w:rPr>
                <w:sz w:val="18"/>
                <w:szCs w:val="18"/>
              </w:rPr>
            </w:pPr>
            <w:r w:rsidRPr="004559DB">
              <w:rPr>
                <w:sz w:val="18"/>
                <w:szCs w:val="18"/>
              </w:rPr>
              <w:t>Yes</w:t>
            </w:r>
          </w:p>
        </w:tc>
      </w:tr>
      <w:tr w:rsidR="00790962" w:rsidRPr="004559DB" w14:paraId="427C6139" w14:textId="77777777" w:rsidTr="004559DB">
        <w:trPr>
          <w:trHeight w:val="300"/>
          <w:jc w:val="center"/>
        </w:trPr>
        <w:tc>
          <w:tcPr>
            <w:tcW w:w="907" w:type="dxa"/>
            <w:vMerge/>
            <w:hideMark/>
          </w:tcPr>
          <w:p w14:paraId="184EE488" w14:textId="77777777" w:rsidR="00790962" w:rsidRPr="004559DB" w:rsidRDefault="00790962" w:rsidP="00806D3C">
            <w:pPr>
              <w:pStyle w:val="Tabletext"/>
              <w:rPr>
                <w:sz w:val="18"/>
                <w:szCs w:val="18"/>
              </w:rPr>
            </w:pPr>
          </w:p>
        </w:tc>
        <w:tc>
          <w:tcPr>
            <w:tcW w:w="2154" w:type="dxa"/>
            <w:noWrap/>
            <w:hideMark/>
          </w:tcPr>
          <w:p w14:paraId="25A1FF10" w14:textId="77777777" w:rsidR="00790962" w:rsidRPr="004559DB" w:rsidRDefault="00790962" w:rsidP="00806D3C">
            <w:pPr>
              <w:pStyle w:val="Tabletext"/>
              <w:rPr>
                <w:sz w:val="18"/>
                <w:szCs w:val="18"/>
              </w:rPr>
            </w:pPr>
            <w:proofErr w:type="spellStart"/>
            <w:r w:rsidRPr="004559DB">
              <w:rPr>
                <w:sz w:val="18"/>
                <w:szCs w:val="18"/>
              </w:rPr>
              <w:t>Jumo</w:t>
            </w:r>
            <w:proofErr w:type="spellEnd"/>
            <w:r w:rsidR="00A968C8" w:rsidRPr="004559DB">
              <w:rPr>
                <w:sz w:val="18"/>
                <w:szCs w:val="18"/>
              </w:rPr>
              <w:t xml:space="preserve"> </w:t>
            </w:r>
            <w:r w:rsidRPr="004559DB">
              <w:rPr>
                <w:sz w:val="18"/>
                <w:szCs w:val="18"/>
              </w:rPr>
              <w:t xml:space="preserve">-- </w:t>
            </w:r>
            <w:proofErr w:type="spellStart"/>
            <w:r w:rsidRPr="004559DB">
              <w:rPr>
                <w:sz w:val="18"/>
                <w:szCs w:val="18"/>
              </w:rPr>
              <w:t>Timiza</w:t>
            </w:r>
            <w:proofErr w:type="spellEnd"/>
            <w:r w:rsidRPr="004559DB">
              <w:rPr>
                <w:sz w:val="18"/>
                <w:szCs w:val="18"/>
              </w:rPr>
              <w:t xml:space="preserve"> </w:t>
            </w:r>
            <w:proofErr w:type="spellStart"/>
            <w:r w:rsidRPr="004559DB">
              <w:rPr>
                <w:sz w:val="18"/>
                <w:szCs w:val="18"/>
              </w:rPr>
              <w:t>Wakala</w:t>
            </w:r>
            <w:proofErr w:type="spellEnd"/>
          </w:p>
        </w:tc>
        <w:tc>
          <w:tcPr>
            <w:tcW w:w="964" w:type="dxa"/>
            <w:noWrap/>
            <w:hideMark/>
          </w:tcPr>
          <w:p w14:paraId="52C2D17E" w14:textId="77777777" w:rsidR="00790962" w:rsidRPr="004559DB" w:rsidRDefault="00790962" w:rsidP="004559DB">
            <w:pPr>
              <w:pStyle w:val="Tabletext"/>
              <w:jc w:val="center"/>
              <w:rPr>
                <w:sz w:val="18"/>
                <w:szCs w:val="18"/>
              </w:rPr>
            </w:pPr>
            <w:r w:rsidRPr="004559DB">
              <w:rPr>
                <w:sz w:val="18"/>
                <w:szCs w:val="18"/>
              </w:rPr>
              <w:t>Yes</w:t>
            </w:r>
          </w:p>
        </w:tc>
        <w:tc>
          <w:tcPr>
            <w:tcW w:w="1191" w:type="dxa"/>
            <w:noWrap/>
            <w:hideMark/>
          </w:tcPr>
          <w:p w14:paraId="16EBAFF5" w14:textId="77777777" w:rsidR="00790962" w:rsidRPr="004559DB" w:rsidRDefault="00790962" w:rsidP="004559DB">
            <w:pPr>
              <w:pStyle w:val="Tabletext"/>
              <w:jc w:val="center"/>
              <w:rPr>
                <w:sz w:val="18"/>
                <w:szCs w:val="18"/>
              </w:rPr>
            </w:pPr>
            <w:r w:rsidRPr="004559DB">
              <w:rPr>
                <w:sz w:val="18"/>
                <w:szCs w:val="18"/>
              </w:rPr>
              <w:t>No*</w:t>
            </w:r>
          </w:p>
        </w:tc>
        <w:tc>
          <w:tcPr>
            <w:tcW w:w="1077" w:type="dxa"/>
            <w:noWrap/>
            <w:hideMark/>
          </w:tcPr>
          <w:p w14:paraId="6ACA1408" w14:textId="77777777" w:rsidR="00790962" w:rsidRPr="004559DB" w:rsidRDefault="00790962" w:rsidP="004559DB">
            <w:pPr>
              <w:pStyle w:val="Tabletext"/>
              <w:jc w:val="center"/>
              <w:rPr>
                <w:sz w:val="18"/>
                <w:szCs w:val="18"/>
              </w:rPr>
            </w:pPr>
            <w:r w:rsidRPr="004559DB">
              <w:rPr>
                <w:sz w:val="18"/>
                <w:szCs w:val="18"/>
              </w:rPr>
              <w:t>No</w:t>
            </w:r>
          </w:p>
        </w:tc>
        <w:tc>
          <w:tcPr>
            <w:tcW w:w="964" w:type="dxa"/>
            <w:noWrap/>
            <w:hideMark/>
          </w:tcPr>
          <w:p w14:paraId="656F626D" w14:textId="77777777" w:rsidR="00790962" w:rsidRPr="004559DB" w:rsidRDefault="00790962" w:rsidP="004559DB">
            <w:pPr>
              <w:pStyle w:val="Tabletext"/>
              <w:jc w:val="center"/>
              <w:rPr>
                <w:sz w:val="18"/>
                <w:szCs w:val="18"/>
              </w:rPr>
            </w:pPr>
            <w:r w:rsidRPr="004559DB">
              <w:rPr>
                <w:sz w:val="18"/>
                <w:szCs w:val="18"/>
              </w:rPr>
              <w:t>No*</w:t>
            </w:r>
          </w:p>
        </w:tc>
        <w:tc>
          <w:tcPr>
            <w:tcW w:w="1191" w:type="dxa"/>
            <w:noWrap/>
            <w:hideMark/>
          </w:tcPr>
          <w:p w14:paraId="7D1FE29C" w14:textId="77777777" w:rsidR="00790962" w:rsidRPr="004559DB" w:rsidRDefault="00790962" w:rsidP="004559DB">
            <w:pPr>
              <w:pStyle w:val="Tabletext"/>
              <w:jc w:val="center"/>
              <w:rPr>
                <w:sz w:val="18"/>
                <w:szCs w:val="18"/>
              </w:rPr>
            </w:pPr>
            <w:r w:rsidRPr="004559DB">
              <w:rPr>
                <w:sz w:val="18"/>
                <w:szCs w:val="18"/>
              </w:rPr>
              <w:t>Yes</w:t>
            </w:r>
          </w:p>
        </w:tc>
        <w:tc>
          <w:tcPr>
            <w:tcW w:w="1191" w:type="dxa"/>
            <w:noWrap/>
            <w:hideMark/>
          </w:tcPr>
          <w:p w14:paraId="4B4573E8" w14:textId="77777777" w:rsidR="00790962" w:rsidRPr="004559DB" w:rsidRDefault="00790962" w:rsidP="004559DB">
            <w:pPr>
              <w:pStyle w:val="Tabletext"/>
              <w:jc w:val="center"/>
              <w:rPr>
                <w:sz w:val="18"/>
                <w:szCs w:val="18"/>
              </w:rPr>
            </w:pPr>
            <w:r w:rsidRPr="004559DB">
              <w:rPr>
                <w:sz w:val="18"/>
                <w:szCs w:val="18"/>
              </w:rPr>
              <w:t>No*</w:t>
            </w:r>
          </w:p>
        </w:tc>
      </w:tr>
      <w:tr w:rsidR="00790962" w:rsidRPr="004559DB" w14:paraId="55794B54" w14:textId="77777777" w:rsidTr="004559DB">
        <w:trPr>
          <w:trHeight w:val="300"/>
          <w:jc w:val="center"/>
        </w:trPr>
        <w:tc>
          <w:tcPr>
            <w:tcW w:w="907" w:type="dxa"/>
            <w:vMerge w:val="restart"/>
            <w:noWrap/>
            <w:hideMark/>
          </w:tcPr>
          <w:p w14:paraId="38AAAEA9" w14:textId="77777777" w:rsidR="00790962" w:rsidRPr="004559DB" w:rsidRDefault="00790962" w:rsidP="00806D3C">
            <w:pPr>
              <w:pStyle w:val="Tabletext"/>
              <w:rPr>
                <w:sz w:val="18"/>
                <w:szCs w:val="18"/>
              </w:rPr>
            </w:pPr>
            <w:r w:rsidRPr="004559DB">
              <w:rPr>
                <w:sz w:val="18"/>
                <w:szCs w:val="18"/>
              </w:rPr>
              <w:t>Uganda</w:t>
            </w:r>
          </w:p>
        </w:tc>
        <w:tc>
          <w:tcPr>
            <w:tcW w:w="2154" w:type="dxa"/>
            <w:noWrap/>
            <w:hideMark/>
          </w:tcPr>
          <w:p w14:paraId="06FB52E7" w14:textId="77777777" w:rsidR="00790962" w:rsidRPr="004559DB" w:rsidRDefault="00790962" w:rsidP="00806D3C">
            <w:pPr>
              <w:pStyle w:val="Tabletext"/>
              <w:rPr>
                <w:sz w:val="18"/>
                <w:szCs w:val="18"/>
              </w:rPr>
            </w:pPr>
            <w:proofErr w:type="spellStart"/>
            <w:r w:rsidRPr="004559DB">
              <w:rPr>
                <w:sz w:val="18"/>
                <w:szCs w:val="18"/>
              </w:rPr>
              <w:t>Utl</w:t>
            </w:r>
            <w:proofErr w:type="spellEnd"/>
            <w:r w:rsidRPr="004559DB">
              <w:rPr>
                <w:sz w:val="18"/>
                <w:szCs w:val="18"/>
              </w:rPr>
              <w:t>-M-</w:t>
            </w:r>
            <w:proofErr w:type="spellStart"/>
            <w:r w:rsidRPr="004559DB">
              <w:rPr>
                <w:sz w:val="18"/>
                <w:szCs w:val="18"/>
              </w:rPr>
              <w:t>Sente</w:t>
            </w:r>
            <w:proofErr w:type="spellEnd"/>
          </w:p>
        </w:tc>
        <w:tc>
          <w:tcPr>
            <w:tcW w:w="964" w:type="dxa"/>
            <w:noWrap/>
            <w:hideMark/>
          </w:tcPr>
          <w:p w14:paraId="72A822A9" w14:textId="77777777" w:rsidR="00790962" w:rsidRPr="004559DB" w:rsidRDefault="00790962" w:rsidP="004559DB">
            <w:pPr>
              <w:pStyle w:val="Tabletext"/>
              <w:jc w:val="center"/>
              <w:rPr>
                <w:sz w:val="18"/>
                <w:szCs w:val="18"/>
              </w:rPr>
            </w:pPr>
            <w:r w:rsidRPr="004559DB">
              <w:rPr>
                <w:sz w:val="18"/>
                <w:szCs w:val="18"/>
              </w:rPr>
              <w:t>Yes</w:t>
            </w:r>
          </w:p>
        </w:tc>
        <w:tc>
          <w:tcPr>
            <w:tcW w:w="1191" w:type="dxa"/>
            <w:noWrap/>
            <w:hideMark/>
          </w:tcPr>
          <w:p w14:paraId="374696D2" w14:textId="77777777" w:rsidR="00790962" w:rsidRPr="004559DB" w:rsidRDefault="00790962" w:rsidP="004559DB">
            <w:pPr>
              <w:pStyle w:val="Tabletext"/>
              <w:jc w:val="center"/>
              <w:rPr>
                <w:sz w:val="18"/>
                <w:szCs w:val="18"/>
              </w:rPr>
            </w:pPr>
            <w:r w:rsidRPr="004559DB">
              <w:rPr>
                <w:sz w:val="18"/>
                <w:szCs w:val="18"/>
              </w:rPr>
              <w:t>No*</w:t>
            </w:r>
          </w:p>
        </w:tc>
        <w:tc>
          <w:tcPr>
            <w:tcW w:w="1077" w:type="dxa"/>
            <w:noWrap/>
            <w:hideMark/>
          </w:tcPr>
          <w:p w14:paraId="2A14BFA5" w14:textId="77777777" w:rsidR="00790962" w:rsidRPr="004559DB" w:rsidRDefault="00790962" w:rsidP="004559DB">
            <w:pPr>
              <w:pStyle w:val="Tabletext"/>
              <w:jc w:val="center"/>
              <w:rPr>
                <w:sz w:val="18"/>
                <w:szCs w:val="18"/>
              </w:rPr>
            </w:pPr>
            <w:r w:rsidRPr="004559DB">
              <w:rPr>
                <w:sz w:val="18"/>
                <w:szCs w:val="18"/>
              </w:rPr>
              <w:t>No</w:t>
            </w:r>
          </w:p>
        </w:tc>
        <w:tc>
          <w:tcPr>
            <w:tcW w:w="964" w:type="dxa"/>
            <w:noWrap/>
            <w:hideMark/>
          </w:tcPr>
          <w:p w14:paraId="7908F01C" w14:textId="77777777" w:rsidR="00790962" w:rsidRPr="004559DB" w:rsidRDefault="00790962" w:rsidP="004559DB">
            <w:pPr>
              <w:pStyle w:val="Tabletext"/>
              <w:jc w:val="center"/>
              <w:rPr>
                <w:sz w:val="18"/>
                <w:szCs w:val="18"/>
              </w:rPr>
            </w:pPr>
            <w:r w:rsidRPr="004559DB">
              <w:rPr>
                <w:sz w:val="18"/>
                <w:szCs w:val="18"/>
              </w:rPr>
              <w:t>N/A</w:t>
            </w:r>
          </w:p>
        </w:tc>
        <w:tc>
          <w:tcPr>
            <w:tcW w:w="1191" w:type="dxa"/>
            <w:noWrap/>
            <w:hideMark/>
          </w:tcPr>
          <w:p w14:paraId="66F053D6" w14:textId="77777777" w:rsidR="00790962" w:rsidRPr="004559DB" w:rsidRDefault="00790962" w:rsidP="004559DB">
            <w:pPr>
              <w:pStyle w:val="Tabletext"/>
              <w:jc w:val="center"/>
              <w:rPr>
                <w:sz w:val="18"/>
                <w:szCs w:val="18"/>
              </w:rPr>
            </w:pPr>
            <w:r w:rsidRPr="004559DB">
              <w:rPr>
                <w:sz w:val="18"/>
                <w:szCs w:val="18"/>
              </w:rPr>
              <w:t>N/A</w:t>
            </w:r>
          </w:p>
        </w:tc>
        <w:tc>
          <w:tcPr>
            <w:tcW w:w="1191" w:type="dxa"/>
            <w:noWrap/>
            <w:hideMark/>
          </w:tcPr>
          <w:p w14:paraId="2CCD27B6" w14:textId="77777777" w:rsidR="00790962" w:rsidRPr="004559DB" w:rsidRDefault="00790962" w:rsidP="004559DB">
            <w:pPr>
              <w:pStyle w:val="Tabletext"/>
              <w:jc w:val="center"/>
              <w:rPr>
                <w:sz w:val="18"/>
                <w:szCs w:val="18"/>
              </w:rPr>
            </w:pPr>
            <w:r w:rsidRPr="004559DB">
              <w:rPr>
                <w:sz w:val="18"/>
                <w:szCs w:val="18"/>
              </w:rPr>
              <w:t>No*</w:t>
            </w:r>
          </w:p>
        </w:tc>
      </w:tr>
      <w:tr w:rsidR="00790962" w:rsidRPr="004559DB" w14:paraId="1F6B64AF" w14:textId="77777777" w:rsidTr="004559DB">
        <w:trPr>
          <w:trHeight w:val="300"/>
          <w:jc w:val="center"/>
        </w:trPr>
        <w:tc>
          <w:tcPr>
            <w:tcW w:w="907" w:type="dxa"/>
            <w:vMerge/>
            <w:hideMark/>
          </w:tcPr>
          <w:p w14:paraId="294BCA08" w14:textId="77777777" w:rsidR="00790962" w:rsidRPr="004559DB" w:rsidRDefault="00790962" w:rsidP="00806D3C">
            <w:pPr>
              <w:pStyle w:val="Tabletext"/>
              <w:rPr>
                <w:sz w:val="18"/>
                <w:szCs w:val="18"/>
              </w:rPr>
            </w:pPr>
          </w:p>
        </w:tc>
        <w:tc>
          <w:tcPr>
            <w:tcW w:w="2154" w:type="dxa"/>
            <w:noWrap/>
            <w:hideMark/>
          </w:tcPr>
          <w:p w14:paraId="5B9259B0" w14:textId="09462F1C" w:rsidR="00790962" w:rsidRPr="004559DB" w:rsidRDefault="00790962" w:rsidP="008E3C00">
            <w:pPr>
              <w:pStyle w:val="Tabletext"/>
              <w:rPr>
                <w:sz w:val="18"/>
                <w:szCs w:val="18"/>
              </w:rPr>
            </w:pPr>
            <w:r w:rsidRPr="004559DB">
              <w:rPr>
                <w:sz w:val="18"/>
                <w:szCs w:val="18"/>
              </w:rPr>
              <w:t>MTN-Uganda</w:t>
            </w:r>
          </w:p>
        </w:tc>
        <w:tc>
          <w:tcPr>
            <w:tcW w:w="964" w:type="dxa"/>
            <w:noWrap/>
            <w:hideMark/>
          </w:tcPr>
          <w:p w14:paraId="1887AB67" w14:textId="77777777" w:rsidR="00790962" w:rsidRPr="004559DB" w:rsidRDefault="00790962" w:rsidP="004559DB">
            <w:pPr>
              <w:pStyle w:val="Tabletext"/>
              <w:jc w:val="center"/>
              <w:rPr>
                <w:sz w:val="18"/>
                <w:szCs w:val="18"/>
              </w:rPr>
            </w:pPr>
            <w:r w:rsidRPr="004559DB">
              <w:rPr>
                <w:sz w:val="18"/>
                <w:szCs w:val="18"/>
              </w:rPr>
              <w:t>Yes</w:t>
            </w:r>
          </w:p>
        </w:tc>
        <w:tc>
          <w:tcPr>
            <w:tcW w:w="1191" w:type="dxa"/>
            <w:noWrap/>
            <w:hideMark/>
          </w:tcPr>
          <w:p w14:paraId="27C74890" w14:textId="77777777" w:rsidR="00790962" w:rsidRPr="004559DB" w:rsidRDefault="00790962" w:rsidP="004559DB">
            <w:pPr>
              <w:pStyle w:val="Tabletext"/>
              <w:jc w:val="center"/>
              <w:rPr>
                <w:sz w:val="18"/>
                <w:szCs w:val="18"/>
              </w:rPr>
            </w:pPr>
            <w:r w:rsidRPr="004559DB">
              <w:rPr>
                <w:sz w:val="18"/>
                <w:szCs w:val="18"/>
              </w:rPr>
              <w:t>No*</w:t>
            </w:r>
          </w:p>
        </w:tc>
        <w:tc>
          <w:tcPr>
            <w:tcW w:w="1077" w:type="dxa"/>
            <w:noWrap/>
            <w:hideMark/>
          </w:tcPr>
          <w:p w14:paraId="2337945B" w14:textId="77777777" w:rsidR="00790962" w:rsidRPr="004559DB" w:rsidRDefault="00790962" w:rsidP="004559DB">
            <w:pPr>
              <w:pStyle w:val="Tabletext"/>
              <w:jc w:val="center"/>
              <w:rPr>
                <w:sz w:val="18"/>
                <w:szCs w:val="18"/>
              </w:rPr>
            </w:pPr>
            <w:r w:rsidRPr="004559DB">
              <w:rPr>
                <w:sz w:val="18"/>
                <w:szCs w:val="18"/>
              </w:rPr>
              <w:t>No</w:t>
            </w:r>
          </w:p>
        </w:tc>
        <w:tc>
          <w:tcPr>
            <w:tcW w:w="964" w:type="dxa"/>
            <w:noWrap/>
            <w:hideMark/>
          </w:tcPr>
          <w:p w14:paraId="26432AF2" w14:textId="77777777" w:rsidR="00790962" w:rsidRPr="004559DB" w:rsidRDefault="00790962" w:rsidP="004559DB">
            <w:pPr>
              <w:pStyle w:val="Tabletext"/>
              <w:jc w:val="center"/>
              <w:rPr>
                <w:sz w:val="18"/>
                <w:szCs w:val="18"/>
              </w:rPr>
            </w:pPr>
            <w:r w:rsidRPr="004559DB">
              <w:rPr>
                <w:sz w:val="18"/>
                <w:szCs w:val="18"/>
              </w:rPr>
              <w:t>N/A</w:t>
            </w:r>
          </w:p>
        </w:tc>
        <w:tc>
          <w:tcPr>
            <w:tcW w:w="1191" w:type="dxa"/>
            <w:noWrap/>
            <w:hideMark/>
          </w:tcPr>
          <w:p w14:paraId="79D34F1E" w14:textId="77777777" w:rsidR="00790962" w:rsidRPr="004559DB" w:rsidRDefault="00790962" w:rsidP="004559DB">
            <w:pPr>
              <w:pStyle w:val="Tabletext"/>
              <w:jc w:val="center"/>
              <w:rPr>
                <w:sz w:val="18"/>
                <w:szCs w:val="18"/>
              </w:rPr>
            </w:pPr>
            <w:r w:rsidRPr="004559DB">
              <w:rPr>
                <w:sz w:val="18"/>
                <w:szCs w:val="18"/>
              </w:rPr>
              <w:t>N/A</w:t>
            </w:r>
          </w:p>
        </w:tc>
        <w:tc>
          <w:tcPr>
            <w:tcW w:w="1191" w:type="dxa"/>
            <w:noWrap/>
            <w:hideMark/>
          </w:tcPr>
          <w:p w14:paraId="3A8F1D7F" w14:textId="77777777" w:rsidR="00790962" w:rsidRPr="004559DB" w:rsidRDefault="00790962" w:rsidP="004559DB">
            <w:pPr>
              <w:pStyle w:val="Tabletext"/>
              <w:jc w:val="center"/>
              <w:rPr>
                <w:sz w:val="18"/>
                <w:szCs w:val="18"/>
              </w:rPr>
            </w:pPr>
            <w:r w:rsidRPr="004559DB">
              <w:rPr>
                <w:sz w:val="18"/>
                <w:szCs w:val="18"/>
              </w:rPr>
              <w:t>No*</w:t>
            </w:r>
          </w:p>
        </w:tc>
      </w:tr>
      <w:tr w:rsidR="00790962" w:rsidRPr="004559DB" w14:paraId="024C88D8" w14:textId="77777777" w:rsidTr="004559DB">
        <w:trPr>
          <w:trHeight w:val="348"/>
          <w:jc w:val="center"/>
        </w:trPr>
        <w:tc>
          <w:tcPr>
            <w:tcW w:w="907" w:type="dxa"/>
            <w:vMerge w:val="restart"/>
            <w:noWrap/>
            <w:hideMark/>
          </w:tcPr>
          <w:p w14:paraId="7602555A" w14:textId="77777777" w:rsidR="00790962" w:rsidRPr="004559DB" w:rsidRDefault="00790962" w:rsidP="00806D3C">
            <w:pPr>
              <w:pStyle w:val="Tabletext"/>
              <w:rPr>
                <w:sz w:val="18"/>
                <w:szCs w:val="18"/>
              </w:rPr>
            </w:pPr>
            <w:r w:rsidRPr="004559DB">
              <w:rPr>
                <w:sz w:val="18"/>
                <w:szCs w:val="18"/>
              </w:rPr>
              <w:t xml:space="preserve">Zambia </w:t>
            </w:r>
          </w:p>
        </w:tc>
        <w:tc>
          <w:tcPr>
            <w:tcW w:w="2154" w:type="dxa"/>
            <w:noWrap/>
            <w:hideMark/>
          </w:tcPr>
          <w:p w14:paraId="52915E59" w14:textId="77777777" w:rsidR="00790962" w:rsidRPr="004559DB" w:rsidRDefault="00790962" w:rsidP="00806D3C">
            <w:pPr>
              <w:pStyle w:val="Tabletext"/>
              <w:rPr>
                <w:sz w:val="18"/>
                <w:szCs w:val="18"/>
              </w:rPr>
            </w:pPr>
            <w:r w:rsidRPr="004559DB">
              <w:rPr>
                <w:sz w:val="18"/>
                <w:szCs w:val="18"/>
              </w:rPr>
              <w:t xml:space="preserve">MTN </w:t>
            </w:r>
            <w:proofErr w:type="spellStart"/>
            <w:r w:rsidRPr="004559DB">
              <w:rPr>
                <w:sz w:val="18"/>
                <w:szCs w:val="18"/>
              </w:rPr>
              <w:t>Kongola</w:t>
            </w:r>
            <w:proofErr w:type="spellEnd"/>
            <w:r w:rsidRPr="004559DB">
              <w:rPr>
                <w:sz w:val="18"/>
                <w:szCs w:val="18"/>
              </w:rPr>
              <w:t xml:space="preserve"> (</w:t>
            </w:r>
            <w:proofErr w:type="spellStart"/>
            <w:r w:rsidRPr="004559DB">
              <w:rPr>
                <w:sz w:val="18"/>
                <w:szCs w:val="18"/>
              </w:rPr>
              <w:t>Jumo</w:t>
            </w:r>
            <w:proofErr w:type="spellEnd"/>
            <w:r w:rsidRPr="004559DB">
              <w:rPr>
                <w:sz w:val="18"/>
                <w:szCs w:val="18"/>
              </w:rPr>
              <w:t>)</w:t>
            </w:r>
          </w:p>
        </w:tc>
        <w:tc>
          <w:tcPr>
            <w:tcW w:w="964" w:type="dxa"/>
            <w:noWrap/>
            <w:hideMark/>
          </w:tcPr>
          <w:p w14:paraId="2DDD5187" w14:textId="77777777" w:rsidR="00790962" w:rsidRPr="004559DB" w:rsidRDefault="00790962" w:rsidP="004559DB">
            <w:pPr>
              <w:pStyle w:val="Tabletext"/>
              <w:jc w:val="center"/>
              <w:rPr>
                <w:sz w:val="18"/>
                <w:szCs w:val="18"/>
              </w:rPr>
            </w:pPr>
            <w:r w:rsidRPr="004559DB">
              <w:rPr>
                <w:sz w:val="18"/>
                <w:szCs w:val="18"/>
              </w:rPr>
              <w:t>Yes</w:t>
            </w:r>
          </w:p>
        </w:tc>
        <w:tc>
          <w:tcPr>
            <w:tcW w:w="1191" w:type="dxa"/>
            <w:noWrap/>
            <w:hideMark/>
          </w:tcPr>
          <w:p w14:paraId="1E8D6FAD" w14:textId="77777777" w:rsidR="00790962" w:rsidRPr="004559DB" w:rsidRDefault="00790962" w:rsidP="004559DB">
            <w:pPr>
              <w:pStyle w:val="Tabletext"/>
              <w:jc w:val="center"/>
              <w:rPr>
                <w:sz w:val="18"/>
                <w:szCs w:val="18"/>
              </w:rPr>
            </w:pPr>
            <w:r w:rsidRPr="004559DB">
              <w:rPr>
                <w:sz w:val="18"/>
                <w:szCs w:val="18"/>
              </w:rPr>
              <w:t>No*</w:t>
            </w:r>
          </w:p>
        </w:tc>
        <w:tc>
          <w:tcPr>
            <w:tcW w:w="1077" w:type="dxa"/>
            <w:noWrap/>
            <w:hideMark/>
          </w:tcPr>
          <w:p w14:paraId="33020C33" w14:textId="77777777" w:rsidR="00790962" w:rsidRPr="004559DB" w:rsidRDefault="00790962" w:rsidP="004559DB">
            <w:pPr>
              <w:pStyle w:val="Tabletext"/>
              <w:jc w:val="center"/>
              <w:rPr>
                <w:sz w:val="18"/>
                <w:szCs w:val="18"/>
              </w:rPr>
            </w:pPr>
            <w:r w:rsidRPr="004559DB">
              <w:rPr>
                <w:sz w:val="18"/>
                <w:szCs w:val="18"/>
              </w:rPr>
              <w:t>No</w:t>
            </w:r>
          </w:p>
        </w:tc>
        <w:tc>
          <w:tcPr>
            <w:tcW w:w="964" w:type="dxa"/>
            <w:noWrap/>
            <w:hideMark/>
          </w:tcPr>
          <w:p w14:paraId="709ADDE3" w14:textId="77777777" w:rsidR="00790962" w:rsidRPr="004559DB" w:rsidRDefault="00790962" w:rsidP="004559DB">
            <w:pPr>
              <w:pStyle w:val="Tabletext"/>
              <w:jc w:val="center"/>
              <w:rPr>
                <w:sz w:val="18"/>
                <w:szCs w:val="18"/>
              </w:rPr>
            </w:pPr>
            <w:r w:rsidRPr="004559DB">
              <w:rPr>
                <w:sz w:val="18"/>
                <w:szCs w:val="18"/>
              </w:rPr>
              <w:t>No*</w:t>
            </w:r>
          </w:p>
        </w:tc>
        <w:tc>
          <w:tcPr>
            <w:tcW w:w="1191" w:type="dxa"/>
            <w:noWrap/>
            <w:hideMark/>
          </w:tcPr>
          <w:p w14:paraId="003F33BF" w14:textId="77777777" w:rsidR="00790962" w:rsidRPr="004559DB" w:rsidRDefault="00790962" w:rsidP="004559DB">
            <w:pPr>
              <w:pStyle w:val="Tabletext"/>
              <w:jc w:val="center"/>
              <w:rPr>
                <w:sz w:val="18"/>
                <w:szCs w:val="18"/>
              </w:rPr>
            </w:pPr>
            <w:r w:rsidRPr="004559DB">
              <w:rPr>
                <w:sz w:val="18"/>
                <w:szCs w:val="18"/>
              </w:rPr>
              <w:t>Yes</w:t>
            </w:r>
          </w:p>
        </w:tc>
        <w:tc>
          <w:tcPr>
            <w:tcW w:w="1191" w:type="dxa"/>
            <w:noWrap/>
            <w:hideMark/>
          </w:tcPr>
          <w:p w14:paraId="13B0D79E" w14:textId="77777777" w:rsidR="00790962" w:rsidRPr="004559DB" w:rsidRDefault="00790962" w:rsidP="004559DB">
            <w:pPr>
              <w:pStyle w:val="Tabletext"/>
              <w:jc w:val="center"/>
              <w:rPr>
                <w:sz w:val="18"/>
                <w:szCs w:val="18"/>
              </w:rPr>
            </w:pPr>
            <w:r w:rsidRPr="004559DB">
              <w:rPr>
                <w:sz w:val="18"/>
                <w:szCs w:val="18"/>
              </w:rPr>
              <w:t>No*</w:t>
            </w:r>
          </w:p>
        </w:tc>
      </w:tr>
      <w:tr w:rsidR="00790962" w:rsidRPr="004559DB" w14:paraId="5636444D" w14:textId="77777777" w:rsidTr="004559DB">
        <w:trPr>
          <w:trHeight w:val="300"/>
          <w:jc w:val="center"/>
        </w:trPr>
        <w:tc>
          <w:tcPr>
            <w:tcW w:w="907" w:type="dxa"/>
            <w:vMerge/>
            <w:hideMark/>
          </w:tcPr>
          <w:p w14:paraId="4D2A6A0A" w14:textId="77777777" w:rsidR="00790962" w:rsidRPr="004559DB" w:rsidRDefault="00790962" w:rsidP="00806D3C">
            <w:pPr>
              <w:pStyle w:val="Tabletext"/>
              <w:rPr>
                <w:sz w:val="18"/>
                <w:szCs w:val="18"/>
              </w:rPr>
            </w:pPr>
          </w:p>
        </w:tc>
        <w:tc>
          <w:tcPr>
            <w:tcW w:w="2154" w:type="dxa"/>
            <w:noWrap/>
            <w:hideMark/>
          </w:tcPr>
          <w:p w14:paraId="6F32EE09" w14:textId="77777777" w:rsidR="00790962" w:rsidRPr="004559DB" w:rsidRDefault="00790962" w:rsidP="00806D3C">
            <w:pPr>
              <w:pStyle w:val="Tabletext"/>
              <w:rPr>
                <w:sz w:val="18"/>
                <w:szCs w:val="18"/>
              </w:rPr>
            </w:pPr>
            <w:r w:rsidRPr="004559DB">
              <w:rPr>
                <w:sz w:val="18"/>
                <w:szCs w:val="18"/>
              </w:rPr>
              <w:t>Airtel Money</w:t>
            </w:r>
          </w:p>
        </w:tc>
        <w:tc>
          <w:tcPr>
            <w:tcW w:w="964" w:type="dxa"/>
            <w:noWrap/>
            <w:hideMark/>
          </w:tcPr>
          <w:p w14:paraId="0FE2C19D" w14:textId="77777777" w:rsidR="00790962" w:rsidRPr="004559DB" w:rsidRDefault="00790962" w:rsidP="004559DB">
            <w:pPr>
              <w:pStyle w:val="Tabletext"/>
              <w:jc w:val="center"/>
              <w:rPr>
                <w:sz w:val="18"/>
                <w:szCs w:val="18"/>
              </w:rPr>
            </w:pPr>
            <w:r w:rsidRPr="004559DB">
              <w:rPr>
                <w:sz w:val="18"/>
                <w:szCs w:val="18"/>
              </w:rPr>
              <w:t>Yes</w:t>
            </w:r>
          </w:p>
        </w:tc>
        <w:tc>
          <w:tcPr>
            <w:tcW w:w="1191" w:type="dxa"/>
            <w:noWrap/>
            <w:hideMark/>
          </w:tcPr>
          <w:p w14:paraId="092A5EB5" w14:textId="77777777" w:rsidR="00790962" w:rsidRPr="004559DB" w:rsidRDefault="00790962" w:rsidP="004559DB">
            <w:pPr>
              <w:pStyle w:val="Tabletext"/>
              <w:jc w:val="center"/>
              <w:rPr>
                <w:sz w:val="18"/>
                <w:szCs w:val="18"/>
              </w:rPr>
            </w:pPr>
            <w:r w:rsidRPr="004559DB">
              <w:rPr>
                <w:sz w:val="18"/>
                <w:szCs w:val="18"/>
              </w:rPr>
              <w:t>No*</w:t>
            </w:r>
          </w:p>
        </w:tc>
        <w:tc>
          <w:tcPr>
            <w:tcW w:w="1077" w:type="dxa"/>
            <w:noWrap/>
            <w:hideMark/>
          </w:tcPr>
          <w:p w14:paraId="398001D9" w14:textId="77777777" w:rsidR="00790962" w:rsidRPr="004559DB" w:rsidRDefault="00790962" w:rsidP="004559DB">
            <w:pPr>
              <w:pStyle w:val="Tabletext"/>
              <w:jc w:val="center"/>
              <w:rPr>
                <w:sz w:val="18"/>
                <w:szCs w:val="18"/>
              </w:rPr>
            </w:pPr>
            <w:r w:rsidRPr="004559DB">
              <w:rPr>
                <w:sz w:val="18"/>
                <w:szCs w:val="18"/>
              </w:rPr>
              <w:t>No</w:t>
            </w:r>
          </w:p>
        </w:tc>
        <w:tc>
          <w:tcPr>
            <w:tcW w:w="964" w:type="dxa"/>
            <w:noWrap/>
            <w:hideMark/>
          </w:tcPr>
          <w:p w14:paraId="7ED3AF3B" w14:textId="77777777" w:rsidR="00790962" w:rsidRPr="004559DB" w:rsidRDefault="00790962" w:rsidP="004559DB">
            <w:pPr>
              <w:pStyle w:val="Tabletext"/>
              <w:jc w:val="center"/>
              <w:rPr>
                <w:sz w:val="18"/>
                <w:szCs w:val="18"/>
              </w:rPr>
            </w:pPr>
            <w:r w:rsidRPr="004559DB">
              <w:rPr>
                <w:sz w:val="18"/>
                <w:szCs w:val="18"/>
              </w:rPr>
              <w:t>N/A</w:t>
            </w:r>
          </w:p>
        </w:tc>
        <w:tc>
          <w:tcPr>
            <w:tcW w:w="1191" w:type="dxa"/>
            <w:noWrap/>
            <w:hideMark/>
          </w:tcPr>
          <w:p w14:paraId="19F65CA1" w14:textId="77777777" w:rsidR="00790962" w:rsidRPr="004559DB" w:rsidRDefault="00790962" w:rsidP="004559DB">
            <w:pPr>
              <w:pStyle w:val="Tabletext"/>
              <w:jc w:val="center"/>
              <w:rPr>
                <w:sz w:val="18"/>
                <w:szCs w:val="18"/>
              </w:rPr>
            </w:pPr>
            <w:r w:rsidRPr="004559DB">
              <w:rPr>
                <w:sz w:val="18"/>
                <w:szCs w:val="18"/>
              </w:rPr>
              <w:t>N/A</w:t>
            </w:r>
          </w:p>
        </w:tc>
        <w:tc>
          <w:tcPr>
            <w:tcW w:w="1191" w:type="dxa"/>
            <w:noWrap/>
            <w:hideMark/>
          </w:tcPr>
          <w:p w14:paraId="1B4C3913" w14:textId="77777777" w:rsidR="00790962" w:rsidRPr="004559DB" w:rsidRDefault="00790962" w:rsidP="004559DB">
            <w:pPr>
              <w:pStyle w:val="Tabletext"/>
              <w:jc w:val="center"/>
              <w:rPr>
                <w:sz w:val="18"/>
                <w:szCs w:val="18"/>
              </w:rPr>
            </w:pPr>
            <w:r w:rsidRPr="004559DB">
              <w:rPr>
                <w:sz w:val="18"/>
                <w:szCs w:val="18"/>
              </w:rPr>
              <w:t>No*</w:t>
            </w:r>
          </w:p>
        </w:tc>
      </w:tr>
      <w:tr w:rsidR="00790962" w:rsidRPr="004559DB" w14:paraId="64D4FF94" w14:textId="77777777" w:rsidTr="004559DB">
        <w:trPr>
          <w:trHeight w:val="300"/>
          <w:jc w:val="center"/>
        </w:trPr>
        <w:tc>
          <w:tcPr>
            <w:tcW w:w="907" w:type="dxa"/>
            <w:vMerge w:val="restart"/>
            <w:noWrap/>
            <w:hideMark/>
          </w:tcPr>
          <w:p w14:paraId="7AE712DD" w14:textId="77777777" w:rsidR="00790962" w:rsidRPr="004559DB" w:rsidRDefault="00790962" w:rsidP="00806D3C">
            <w:pPr>
              <w:pStyle w:val="Tabletext"/>
              <w:rPr>
                <w:sz w:val="18"/>
                <w:szCs w:val="18"/>
              </w:rPr>
            </w:pPr>
            <w:r w:rsidRPr="004559DB">
              <w:rPr>
                <w:sz w:val="18"/>
                <w:szCs w:val="18"/>
              </w:rPr>
              <w:t xml:space="preserve">Zimbabwe </w:t>
            </w:r>
          </w:p>
        </w:tc>
        <w:tc>
          <w:tcPr>
            <w:tcW w:w="2154" w:type="dxa"/>
            <w:noWrap/>
            <w:hideMark/>
          </w:tcPr>
          <w:p w14:paraId="0DCBA0C6" w14:textId="77777777" w:rsidR="00790962" w:rsidRPr="004559DB" w:rsidRDefault="00790962" w:rsidP="00806D3C">
            <w:pPr>
              <w:pStyle w:val="Tabletext"/>
              <w:rPr>
                <w:sz w:val="18"/>
                <w:szCs w:val="18"/>
              </w:rPr>
            </w:pPr>
            <w:r w:rsidRPr="004559DB">
              <w:rPr>
                <w:sz w:val="18"/>
                <w:szCs w:val="18"/>
              </w:rPr>
              <w:t>Steward Bank</w:t>
            </w:r>
          </w:p>
        </w:tc>
        <w:tc>
          <w:tcPr>
            <w:tcW w:w="964" w:type="dxa"/>
            <w:noWrap/>
            <w:hideMark/>
          </w:tcPr>
          <w:p w14:paraId="57E38267" w14:textId="77777777" w:rsidR="00790962" w:rsidRPr="004559DB" w:rsidRDefault="00790962" w:rsidP="004559DB">
            <w:pPr>
              <w:pStyle w:val="Tabletext"/>
              <w:jc w:val="center"/>
              <w:rPr>
                <w:sz w:val="18"/>
                <w:szCs w:val="18"/>
              </w:rPr>
            </w:pPr>
            <w:r w:rsidRPr="004559DB">
              <w:rPr>
                <w:sz w:val="18"/>
                <w:szCs w:val="18"/>
              </w:rPr>
              <w:t>Yes</w:t>
            </w:r>
          </w:p>
        </w:tc>
        <w:tc>
          <w:tcPr>
            <w:tcW w:w="1191" w:type="dxa"/>
            <w:noWrap/>
            <w:hideMark/>
          </w:tcPr>
          <w:p w14:paraId="4E0E8548" w14:textId="77777777" w:rsidR="00790962" w:rsidRPr="004559DB" w:rsidRDefault="00790962" w:rsidP="004559DB">
            <w:pPr>
              <w:pStyle w:val="Tabletext"/>
              <w:jc w:val="center"/>
              <w:rPr>
                <w:sz w:val="18"/>
                <w:szCs w:val="18"/>
              </w:rPr>
            </w:pPr>
            <w:r w:rsidRPr="004559DB">
              <w:rPr>
                <w:sz w:val="18"/>
                <w:szCs w:val="18"/>
              </w:rPr>
              <w:t>No*</w:t>
            </w:r>
          </w:p>
        </w:tc>
        <w:tc>
          <w:tcPr>
            <w:tcW w:w="1077" w:type="dxa"/>
            <w:noWrap/>
            <w:hideMark/>
          </w:tcPr>
          <w:p w14:paraId="1E1BE929" w14:textId="77777777" w:rsidR="00790962" w:rsidRPr="004559DB" w:rsidRDefault="00790962" w:rsidP="004559DB">
            <w:pPr>
              <w:pStyle w:val="Tabletext"/>
              <w:jc w:val="center"/>
              <w:rPr>
                <w:sz w:val="18"/>
                <w:szCs w:val="18"/>
              </w:rPr>
            </w:pPr>
            <w:r w:rsidRPr="004559DB">
              <w:rPr>
                <w:sz w:val="18"/>
                <w:szCs w:val="18"/>
              </w:rPr>
              <w:t>No</w:t>
            </w:r>
          </w:p>
        </w:tc>
        <w:tc>
          <w:tcPr>
            <w:tcW w:w="964" w:type="dxa"/>
            <w:noWrap/>
            <w:hideMark/>
          </w:tcPr>
          <w:p w14:paraId="2FCC80BE" w14:textId="77777777" w:rsidR="00790962" w:rsidRPr="004559DB" w:rsidRDefault="00790962" w:rsidP="004559DB">
            <w:pPr>
              <w:pStyle w:val="Tabletext"/>
              <w:jc w:val="center"/>
              <w:rPr>
                <w:sz w:val="18"/>
                <w:szCs w:val="18"/>
              </w:rPr>
            </w:pPr>
            <w:r w:rsidRPr="004559DB">
              <w:rPr>
                <w:sz w:val="18"/>
                <w:szCs w:val="18"/>
              </w:rPr>
              <w:t>N/A</w:t>
            </w:r>
          </w:p>
        </w:tc>
        <w:tc>
          <w:tcPr>
            <w:tcW w:w="1191" w:type="dxa"/>
            <w:noWrap/>
            <w:hideMark/>
          </w:tcPr>
          <w:p w14:paraId="5373D15D" w14:textId="77777777" w:rsidR="00790962" w:rsidRPr="004559DB" w:rsidRDefault="00790962" w:rsidP="004559DB">
            <w:pPr>
              <w:pStyle w:val="Tabletext"/>
              <w:jc w:val="center"/>
              <w:rPr>
                <w:sz w:val="18"/>
                <w:szCs w:val="18"/>
              </w:rPr>
            </w:pPr>
            <w:r w:rsidRPr="004559DB">
              <w:rPr>
                <w:sz w:val="18"/>
                <w:szCs w:val="18"/>
              </w:rPr>
              <w:t>N/A</w:t>
            </w:r>
          </w:p>
        </w:tc>
        <w:tc>
          <w:tcPr>
            <w:tcW w:w="1191" w:type="dxa"/>
            <w:noWrap/>
            <w:hideMark/>
          </w:tcPr>
          <w:p w14:paraId="1D33BC8C" w14:textId="77777777" w:rsidR="00790962" w:rsidRPr="004559DB" w:rsidRDefault="00790962" w:rsidP="004559DB">
            <w:pPr>
              <w:pStyle w:val="Tabletext"/>
              <w:jc w:val="center"/>
              <w:rPr>
                <w:sz w:val="18"/>
                <w:szCs w:val="18"/>
              </w:rPr>
            </w:pPr>
            <w:r w:rsidRPr="004559DB">
              <w:rPr>
                <w:sz w:val="18"/>
                <w:szCs w:val="18"/>
              </w:rPr>
              <w:t>No*</w:t>
            </w:r>
          </w:p>
        </w:tc>
      </w:tr>
      <w:tr w:rsidR="00790962" w:rsidRPr="004559DB" w14:paraId="5EF8B184" w14:textId="77777777" w:rsidTr="004559DB">
        <w:trPr>
          <w:trHeight w:val="300"/>
          <w:jc w:val="center"/>
        </w:trPr>
        <w:tc>
          <w:tcPr>
            <w:tcW w:w="907" w:type="dxa"/>
            <w:vMerge/>
            <w:hideMark/>
          </w:tcPr>
          <w:p w14:paraId="5A5DBDDC" w14:textId="77777777" w:rsidR="00790962" w:rsidRPr="004559DB" w:rsidRDefault="00790962" w:rsidP="00806D3C">
            <w:pPr>
              <w:pStyle w:val="Tabletext"/>
              <w:rPr>
                <w:sz w:val="18"/>
                <w:szCs w:val="18"/>
              </w:rPr>
            </w:pPr>
          </w:p>
        </w:tc>
        <w:tc>
          <w:tcPr>
            <w:tcW w:w="2154" w:type="dxa"/>
            <w:noWrap/>
            <w:hideMark/>
          </w:tcPr>
          <w:p w14:paraId="59498CBE" w14:textId="77777777" w:rsidR="00790962" w:rsidRPr="004559DB" w:rsidRDefault="00790962" w:rsidP="00806D3C">
            <w:pPr>
              <w:pStyle w:val="Tabletext"/>
              <w:rPr>
                <w:sz w:val="18"/>
                <w:szCs w:val="18"/>
              </w:rPr>
            </w:pPr>
            <w:proofErr w:type="spellStart"/>
            <w:r w:rsidRPr="004559DB">
              <w:rPr>
                <w:sz w:val="18"/>
                <w:szCs w:val="18"/>
              </w:rPr>
              <w:t>EcoCash</w:t>
            </w:r>
            <w:proofErr w:type="spellEnd"/>
          </w:p>
        </w:tc>
        <w:tc>
          <w:tcPr>
            <w:tcW w:w="964" w:type="dxa"/>
            <w:noWrap/>
            <w:hideMark/>
          </w:tcPr>
          <w:p w14:paraId="75A93D78" w14:textId="77777777" w:rsidR="00790962" w:rsidRPr="004559DB" w:rsidRDefault="00790962" w:rsidP="004559DB">
            <w:pPr>
              <w:pStyle w:val="Tabletext"/>
              <w:jc w:val="center"/>
              <w:rPr>
                <w:sz w:val="18"/>
                <w:szCs w:val="18"/>
              </w:rPr>
            </w:pPr>
            <w:r w:rsidRPr="004559DB">
              <w:rPr>
                <w:sz w:val="18"/>
                <w:szCs w:val="18"/>
              </w:rPr>
              <w:t>Yes</w:t>
            </w:r>
          </w:p>
        </w:tc>
        <w:tc>
          <w:tcPr>
            <w:tcW w:w="1191" w:type="dxa"/>
            <w:noWrap/>
            <w:hideMark/>
          </w:tcPr>
          <w:p w14:paraId="78A82CBC" w14:textId="77777777" w:rsidR="00790962" w:rsidRPr="004559DB" w:rsidRDefault="00790962" w:rsidP="004559DB">
            <w:pPr>
              <w:pStyle w:val="Tabletext"/>
              <w:jc w:val="center"/>
              <w:rPr>
                <w:sz w:val="18"/>
                <w:szCs w:val="18"/>
              </w:rPr>
            </w:pPr>
            <w:r w:rsidRPr="004559DB">
              <w:rPr>
                <w:sz w:val="18"/>
                <w:szCs w:val="18"/>
              </w:rPr>
              <w:t>No*</w:t>
            </w:r>
          </w:p>
        </w:tc>
        <w:tc>
          <w:tcPr>
            <w:tcW w:w="1077" w:type="dxa"/>
            <w:noWrap/>
            <w:hideMark/>
          </w:tcPr>
          <w:p w14:paraId="66C92A25" w14:textId="77777777" w:rsidR="00790962" w:rsidRPr="004559DB" w:rsidRDefault="00790962" w:rsidP="004559DB">
            <w:pPr>
              <w:pStyle w:val="Tabletext"/>
              <w:jc w:val="center"/>
              <w:rPr>
                <w:sz w:val="18"/>
                <w:szCs w:val="18"/>
              </w:rPr>
            </w:pPr>
            <w:r w:rsidRPr="004559DB">
              <w:rPr>
                <w:sz w:val="18"/>
                <w:szCs w:val="18"/>
              </w:rPr>
              <w:t>No</w:t>
            </w:r>
          </w:p>
        </w:tc>
        <w:tc>
          <w:tcPr>
            <w:tcW w:w="964" w:type="dxa"/>
            <w:noWrap/>
            <w:hideMark/>
          </w:tcPr>
          <w:p w14:paraId="4E62C567" w14:textId="77777777" w:rsidR="00790962" w:rsidRPr="004559DB" w:rsidRDefault="00790962" w:rsidP="004559DB">
            <w:pPr>
              <w:pStyle w:val="Tabletext"/>
              <w:jc w:val="center"/>
              <w:rPr>
                <w:sz w:val="18"/>
                <w:szCs w:val="18"/>
              </w:rPr>
            </w:pPr>
            <w:r w:rsidRPr="004559DB">
              <w:rPr>
                <w:sz w:val="18"/>
                <w:szCs w:val="18"/>
              </w:rPr>
              <w:t>N/A</w:t>
            </w:r>
          </w:p>
        </w:tc>
        <w:tc>
          <w:tcPr>
            <w:tcW w:w="1191" w:type="dxa"/>
            <w:noWrap/>
            <w:hideMark/>
          </w:tcPr>
          <w:p w14:paraId="3E3BD2D7" w14:textId="77777777" w:rsidR="00790962" w:rsidRPr="004559DB" w:rsidRDefault="00790962" w:rsidP="004559DB">
            <w:pPr>
              <w:pStyle w:val="Tabletext"/>
              <w:jc w:val="center"/>
              <w:rPr>
                <w:sz w:val="18"/>
                <w:szCs w:val="18"/>
              </w:rPr>
            </w:pPr>
            <w:r w:rsidRPr="004559DB">
              <w:rPr>
                <w:sz w:val="18"/>
                <w:szCs w:val="18"/>
              </w:rPr>
              <w:t>N/A</w:t>
            </w:r>
          </w:p>
        </w:tc>
        <w:tc>
          <w:tcPr>
            <w:tcW w:w="1191" w:type="dxa"/>
            <w:noWrap/>
            <w:hideMark/>
          </w:tcPr>
          <w:p w14:paraId="18145474" w14:textId="77777777" w:rsidR="00790962" w:rsidRPr="004559DB" w:rsidRDefault="00790962" w:rsidP="004559DB">
            <w:pPr>
              <w:pStyle w:val="Tabletext"/>
              <w:jc w:val="center"/>
              <w:rPr>
                <w:sz w:val="18"/>
                <w:szCs w:val="18"/>
              </w:rPr>
            </w:pPr>
            <w:r w:rsidRPr="004559DB">
              <w:rPr>
                <w:sz w:val="18"/>
                <w:szCs w:val="18"/>
              </w:rPr>
              <w:t>Yes</w:t>
            </w:r>
          </w:p>
        </w:tc>
      </w:tr>
      <w:tr w:rsidR="004559DB" w:rsidRPr="004559DB" w14:paraId="052B404A" w14:textId="77777777" w:rsidTr="004559DB">
        <w:trPr>
          <w:trHeight w:val="300"/>
          <w:jc w:val="center"/>
        </w:trPr>
        <w:tc>
          <w:tcPr>
            <w:tcW w:w="4025" w:type="dxa"/>
            <w:gridSpan w:val="3"/>
            <w:tcBorders>
              <w:bottom w:val="nil"/>
            </w:tcBorders>
          </w:tcPr>
          <w:p w14:paraId="10DA7F2A" w14:textId="2D0D3CF5" w:rsidR="004559DB" w:rsidRPr="004559DB" w:rsidRDefault="004559DB" w:rsidP="004559DB">
            <w:pPr>
              <w:pStyle w:val="Tabletext"/>
              <w:rPr>
                <w:sz w:val="18"/>
                <w:szCs w:val="18"/>
              </w:rPr>
            </w:pPr>
            <w:r w:rsidRPr="004559DB">
              <w:rPr>
                <w:sz w:val="18"/>
                <w:szCs w:val="18"/>
              </w:rPr>
              <w:t>NOTE</w:t>
            </w:r>
            <w:r>
              <w:rPr>
                <w:sz w:val="18"/>
                <w:szCs w:val="18"/>
              </w:rPr>
              <w:t xml:space="preserve"> –</w:t>
            </w:r>
            <w:r w:rsidRPr="004559DB">
              <w:rPr>
                <w:sz w:val="18"/>
                <w:szCs w:val="18"/>
              </w:rPr>
              <w:t xml:space="preserve"> Explanatory text related to asterisks in the different columns</w:t>
            </w:r>
          </w:p>
        </w:tc>
        <w:tc>
          <w:tcPr>
            <w:tcW w:w="1191" w:type="dxa"/>
            <w:noWrap/>
          </w:tcPr>
          <w:p w14:paraId="294D1B24" w14:textId="32CBE1A1" w:rsidR="004559DB" w:rsidRPr="004559DB" w:rsidRDefault="004559DB" w:rsidP="004559DB">
            <w:pPr>
              <w:pStyle w:val="Tabletext"/>
              <w:jc w:val="center"/>
              <w:rPr>
                <w:sz w:val="18"/>
                <w:szCs w:val="18"/>
              </w:rPr>
            </w:pPr>
            <w:r w:rsidRPr="004559DB">
              <w:rPr>
                <w:sz w:val="18"/>
                <w:szCs w:val="18"/>
              </w:rPr>
              <w:t>No*--</w:t>
            </w:r>
            <w:r w:rsidR="009448A4">
              <w:rPr>
                <w:sz w:val="18"/>
                <w:szCs w:val="18"/>
              </w:rPr>
              <w:t xml:space="preserve"> </w:t>
            </w:r>
            <w:r w:rsidRPr="004559DB">
              <w:rPr>
                <w:sz w:val="18"/>
                <w:szCs w:val="18"/>
              </w:rPr>
              <w:t>Those with low literacy levels may find it difficult to understand the language used</w:t>
            </w:r>
          </w:p>
        </w:tc>
        <w:tc>
          <w:tcPr>
            <w:tcW w:w="1077" w:type="dxa"/>
            <w:noWrap/>
          </w:tcPr>
          <w:p w14:paraId="0E17065A" w14:textId="77777777" w:rsidR="004559DB" w:rsidRPr="004559DB" w:rsidRDefault="004559DB" w:rsidP="004559DB">
            <w:pPr>
              <w:pStyle w:val="Tabletext"/>
              <w:jc w:val="center"/>
              <w:rPr>
                <w:sz w:val="18"/>
                <w:szCs w:val="18"/>
              </w:rPr>
            </w:pPr>
          </w:p>
        </w:tc>
        <w:tc>
          <w:tcPr>
            <w:tcW w:w="964" w:type="dxa"/>
            <w:noWrap/>
          </w:tcPr>
          <w:p w14:paraId="245B6F1B" w14:textId="640124F6" w:rsidR="004559DB" w:rsidRPr="004559DB" w:rsidRDefault="004559DB" w:rsidP="004559DB">
            <w:pPr>
              <w:pStyle w:val="Tabletext"/>
              <w:jc w:val="center"/>
              <w:rPr>
                <w:sz w:val="18"/>
                <w:szCs w:val="18"/>
              </w:rPr>
            </w:pPr>
            <w:r w:rsidRPr="004559DB">
              <w:rPr>
                <w:sz w:val="18"/>
                <w:szCs w:val="18"/>
              </w:rPr>
              <w:t>*No -- contract is</w:t>
            </w:r>
            <w:r>
              <w:rPr>
                <w:sz w:val="18"/>
                <w:szCs w:val="18"/>
              </w:rPr>
              <w:t> </w:t>
            </w:r>
            <w:r w:rsidRPr="004559DB">
              <w:rPr>
                <w:sz w:val="18"/>
                <w:szCs w:val="18"/>
              </w:rPr>
              <w:t>silent</w:t>
            </w:r>
          </w:p>
        </w:tc>
        <w:tc>
          <w:tcPr>
            <w:tcW w:w="1191" w:type="dxa"/>
            <w:noWrap/>
          </w:tcPr>
          <w:p w14:paraId="62C2326D" w14:textId="335CC8C5" w:rsidR="004559DB" w:rsidRPr="004559DB" w:rsidRDefault="004559DB" w:rsidP="004559DB">
            <w:pPr>
              <w:pStyle w:val="Tabletext"/>
              <w:jc w:val="center"/>
              <w:rPr>
                <w:sz w:val="18"/>
                <w:szCs w:val="18"/>
              </w:rPr>
            </w:pPr>
            <w:r w:rsidRPr="004559DB">
              <w:rPr>
                <w:sz w:val="18"/>
                <w:szCs w:val="18"/>
              </w:rPr>
              <w:t>*No -- contract is</w:t>
            </w:r>
            <w:r>
              <w:rPr>
                <w:sz w:val="18"/>
                <w:szCs w:val="18"/>
              </w:rPr>
              <w:t> </w:t>
            </w:r>
            <w:r w:rsidRPr="004559DB">
              <w:rPr>
                <w:sz w:val="18"/>
                <w:szCs w:val="18"/>
              </w:rPr>
              <w:t>silent</w:t>
            </w:r>
          </w:p>
        </w:tc>
        <w:tc>
          <w:tcPr>
            <w:tcW w:w="1191" w:type="dxa"/>
            <w:noWrap/>
          </w:tcPr>
          <w:p w14:paraId="4F1574B6" w14:textId="7D8C5674" w:rsidR="004559DB" w:rsidRPr="004559DB" w:rsidRDefault="004559DB" w:rsidP="004559DB">
            <w:pPr>
              <w:pStyle w:val="Tabletext"/>
              <w:jc w:val="center"/>
              <w:rPr>
                <w:sz w:val="18"/>
                <w:szCs w:val="18"/>
              </w:rPr>
            </w:pPr>
            <w:r w:rsidRPr="004559DB">
              <w:rPr>
                <w:sz w:val="18"/>
                <w:szCs w:val="18"/>
              </w:rPr>
              <w:t>*No -- contract is</w:t>
            </w:r>
            <w:r>
              <w:rPr>
                <w:sz w:val="18"/>
                <w:szCs w:val="18"/>
              </w:rPr>
              <w:t> </w:t>
            </w:r>
            <w:r w:rsidRPr="004559DB">
              <w:rPr>
                <w:sz w:val="18"/>
                <w:szCs w:val="18"/>
              </w:rPr>
              <w:t>silent</w:t>
            </w:r>
          </w:p>
        </w:tc>
      </w:tr>
      <w:tr w:rsidR="004559DB" w:rsidRPr="004559DB" w14:paraId="7C0FE3E1" w14:textId="77777777" w:rsidTr="001E0F51">
        <w:trPr>
          <w:trHeight w:val="300"/>
          <w:jc w:val="center"/>
        </w:trPr>
        <w:tc>
          <w:tcPr>
            <w:tcW w:w="4025" w:type="dxa"/>
            <w:gridSpan w:val="3"/>
            <w:tcBorders>
              <w:top w:val="nil"/>
            </w:tcBorders>
          </w:tcPr>
          <w:p w14:paraId="0D147416" w14:textId="77777777" w:rsidR="004559DB" w:rsidRPr="004559DB" w:rsidRDefault="004559DB" w:rsidP="004559DB">
            <w:pPr>
              <w:pStyle w:val="Tabletext"/>
              <w:jc w:val="center"/>
              <w:rPr>
                <w:sz w:val="18"/>
                <w:szCs w:val="18"/>
              </w:rPr>
            </w:pPr>
          </w:p>
        </w:tc>
        <w:tc>
          <w:tcPr>
            <w:tcW w:w="2268" w:type="dxa"/>
            <w:gridSpan w:val="2"/>
            <w:noWrap/>
          </w:tcPr>
          <w:p w14:paraId="3C573EDD" w14:textId="77777777" w:rsidR="004559DB" w:rsidRPr="004559DB" w:rsidRDefault="004559DB" w:rsidP="004559DB">
            <w:pPr>
              <w:pStyle w:val="Tabletext"/>
              <w:jc w:val="center"/>
              <w:rPr>
                <w:sz w:val="18"/>
                <w:szCs w:val="18"/>
              </w:rPr>
            </w:pPr>
          </w:p>
        </w:tc>
        <w:tc>
          <w:tcPr>
            <w:tcW w:w="964" w:type="dxa"/>
            <w:noWrap/>
          </w:tcPr>
          <w:p w14:paraId="7A1372F5" w14:textId="6CEE9D59" w:rsidR="004559DB" w:rsidRPr="00E93C99" w:rsidRDefault="004559DB" w:rsidP="004559DB">
            <w:pPr>
              <w:pStyle w:val="Tabletext"/>
              <w:jc w:val="center"/>
              <w:rPr>
                <w:sz w:val="18"/>
                <w:szCs w:val="18"/>
              </w:rPr>
            </w:pPr>
            <w:r w:rsidRPr="00E93C99">
              <w:rPr>
                <w:sz w:val="18"/>
                <w:szCs w:val="18"/>
              </w:rPr>
              <w:t>N/A --</w:t>
            </w:r>
            <w:r w:rsidR="00E93C99">
              <w:rPr>
                <w:sz w:val="18"/>
                <w:szCs w:val="18"/>
              </w:rPr>
              <w:br/>
            </w:r>
            <w:r w:rsidRPr="00E93C99">
              <w:rPr>
                <w:sz w:val="18"/>
                <w:szCs w:val="18"/>
              </w:rPr>
              <w:t>mobile money product</w:t>
            </w:r>
          </w:p>
        </w:tc>
        <w:tc>
          <w:tcPr>
            <w:tcW w:w="1191" w:type="dxa"/>
            <w:noWrap/>
          </w:tcPr>
          <w:p w14:paraId="572E1691" w14:textId="3EEA898E" w:rsidR="004559DB" w:rsidRPr="00E93C99" w:rsidRDefault="004559DB" w:rsidP="00E93C99">
            <w:pPr>
              <w:pStyle w:val="Tabletext"/>
              <w:jc w:val="center"/>
              <w:rPr>
                <w:sz w:val="18"/>
                <w:szCs w:val="18"/>
              </w:rPr>
            </w:pPr>
            <w:r w:rsidRPr="00E93C99">
              <w:rPr>
                <w:sz w:val="18"/>
                <w:szCs w:val="18"/>
              </w:rPr>
              <w:t>N/A --</w:t>
            </w:r>
            <w:r w:rsidR="00E93C99">
              <w:rPr>
                <w:sz w:val="18"/>
                <w:szCs w:val="18"/>
              </w:rPr>
              <w:br/>
            </w:r>
            <w:r w:rsidRPr="00E93C99">
              <w:rPr>
                <w:sz w:val="18"/>
                <w:szCs w:val="18"/>
              </w:rPr>
              <w:t>mobile</w:t>
            </w:r>
            <w:r w:rsidR="00E93C99">
              <w:rPr>
                <w:sz w:val="18"/>
                <w:szCs w:val="18"/>
              </w:rPr>
              <w:br/>
            </w:r>
            <w:r w:rsidRPr="00E93C99">
              <w:rPr>
                <w:sz w:val="18"/>
                <w:szCs w:val="18"/>
              </w:rPr>
              <w:t>money product</w:t>
            </w:r>
          </w:p>
        </w:tc>
        <w:tc>
          <w:tcPr>
            <w:tcW w:w="1191" w:type="dxa"/>
            <w:noWrap/>
          </w:tcPr>
          <w:p w14:paraId="1E24925E" w14:textId="77777777" w:rsidR="004559DB" w:rsidRPr="004559DB" w:rsidRDefault="004559DB" w:rsidP="004559DB">
            <w:pPr>
              <w:pStyle w:val="Tabletext"/>
              <w:jc w:val="center"/>
              <w:rPr>
                <w:sz w:val="18"/>
                <w:szCs w:val="18"/>
              </w:rPr>
            </w:pPr>
          </w:p>
        </w:tc>
      </w:tr>
    </w:tbl>
    <w:p w14:paraId="0C349E4E" w14:textId="2A3C3289" w:rsidR="00790962" w:rsidRPr="00EE6CCE" w:rsidRDefault="00790962" w:rsidP="0036458A">
      <w:pPr>
        <w:pStyle w:val="TableNoTitle"/>
      </w:pPr>
      <w:bookmarkStart w:id="117" w:name="_Toc469301462"/>
      <w:bookmarkStart w:id="118" w:name="_Toc469302149"/>
      <w:bookmarkStart w:id="119" w:name="_Toc472519742"/>
      <w:bookmarkStart w:id="120" w:name="_Toc472521741"/>
      <w:bookmarkStart w:id="121" w:name="_Toc8394734"/>
      <w:r w:rsidRPr="00EE6CCE">
        <w:lastRenderedPageBreak/>
        <w:t>ii.</w:t>
      </w:r>
      <w:proofErr w:type="gramStart"/>
      <w:r w:rsidR="00DB7ED8">
        <w:t>  </w:t>
      </w:r>
      <w:r w:rsidRPr="00EE6CCE">
        <w:t>Provider</w:t>
      </w:r>
      <w:proofErr w:type="gramEnd"/>
      <w:r w:rsidRPr="00EE6CCE">
        <w:t xml:space="preserve"> </w:t>
      </w:r>
      <w:r w:rsidR="00A968C8" w:rsidRPr="00EE6CCE">
        <w:t>o</w:t>
      </w:r>
      <w:r w:rsidRPr="00EE6CCE">
        <w:t>bligations</w:t>
      </w:r>
      <w:bookmarkEnd w:id="117"/>
      <w:bookmarkEnd w:id="118"/>
      <w:bookmarkEnd w:id="119"/>
      <w:bookmarkEnd w:id="120"/>
      <w:bookmarkEnd w:id="121"/>
    </w:p>
    <w:tbl>
      <w:tblPr>
        <w:tblStyle w:val="TableGrid"/>
        <w:tblW w:w="9637" w:type="dxa"/>
        <w:jc w:val="center"/>
        <w:tblLayout w:type="fixed"/>
        <w:tblCellMar>
          <w:left w:w="57" w:type="dxa"/>
          <w:right w:w="57" w:type="dxa"/>
        </w:tblCellMar>
        <w:tblLook w:val="04A0" w:firstRow="1" w:lastRow="0" w:firstColumn="1" w:lastColumn="0" w:noHBand="0" w:noVBand="1"/>
      </w:tblPr>
      <w:tblGrid>
        <w:gridCol w:w="907"/>
        <w:gridCol w:w="2154"/>
        <w:gridCol w:w="1077"/>
        <w:gridCol w:w="1134"/>
        <w:gridCol w:w="1077"/>
        <w:gridCol w:w="1020"/>
        <w:gridCol w:w="964"/>
        <w:gridCol w:w="1304"/>
      </w:tblGrid>
      <w:tr w:rsidR="00DB7ED8" w:rsidRPr="00DB7ED8" w14:paraId="148D007C" w14:textId="77777777" w:rsidTr="005A16E4">
        <w:trPr>
          <w:trHeight w:val="2140"/>
          <w:jc w:val="center"/>
        </w:trPr>
        <w:tc>
          <w:tcPr>
            <w:tcW w:w="907" w:type="dxa"/>
            <w:noWrap/>
            <w:hideMark/>
          </w:tcPr>
          <w:p w14:paraId="59A9D87F" w14:textId="77777777" w:rsidR="00790962" w:rsidRPr="00DB7ED8" w:rsidRDefault="00790962" w:rsidP="005A16E4">
            <w:pPr>
              <w:pStyle w:val="Tablehead"/>
              <w:rPr>
                <w:sz w:val="18"/>
                <w:szCs w:val="18"/>
              </w:rPr>
            </w:pPr>
            <w:r w:rsidRPr="00DB7ED8">
              <w:rPr>
                <w:sz w:val="18"/>
                <w:szCs w:val="18"/>
              </w:rPr>
              <w:t>Country</w:t>
            </w:r>
          </w:p>
        </w:tc>
        <w:tc>
          <w:tcPr>
            <w:tcW w:w="2154" w:type="dxa"/>
            <w:noWrap/>
            <w:hideMark/>
          </w:tcPr>
          <w:p w14:paraId="63E368E2" w14:textId="07DBD507" w:rsidR="00790962" w:rsidRPr="00DB7ED8" w:rsidRDefault="00790962" w:rsidP="005A16E4">
            <w:pPr>
              <w:pStyle w:val="Tablehead"/>
              <w:rPr>
                <w:sz w:val="18"/>
                <w:szCs w:val="18"/>
              </w:rPr>
            </w:pPr>
            <w:r w:rsidRPr="00DB7ED8">
              <w:rPr>
                <w:sz w:val="18"/>
                <w:szCs w:val="18"/>
              </w:rPr>
              <w:t xml:space="preserve">Name of </w:t>
            </w:r>
            <w:r w:rsidR="00175048" w:rsidRPr="00DB7ED8">
              <w:rPr>
                <w:sz w:val="18"/>
                <w:szCs w:val="18"/>
              </w:rPr>
              <w:t>terms and conditions</w:t>
            </w:r>
            <w:r w:rsidRPr="00DB7ED8">
              <w:rPr>
                <w:sz w:val="18"/>
                <w:szCs w:val="18"/>
              </w:rPr>
              <w:t xml:space="preserve"> reviewed</w:t>
            </w:r>
          </w:p>
        </w:tc>
        <w:tc>
          <w:tcPr>
            <w:tcW w:w="1077" w:type="dxa"/>
            <w:hideMark/>
          </w:tcPr>
          <w:p w14:paraId="263BA3C2" w14:textId="2B7998B3" w:rsidR="00790962" w:rsidRPr="00DB7ED8" w:rsidRDefault="00790962" w:rsidP="003A1010">
            <w:pPr>
              <w:pStyle w:val="Tablehead"/>
              <w:rPr>
                <w:sz w:val="18"/>
                <w:szCs w:val="18"/>
              </w:rPr>
            </w:pPr>
            <w:r w:rsidRPr="00DB7ED8">
              <w:rPr>
                <w:sz w:val="18"/>
                <w:szCs w:val="18"/>
              </w:rPr>
              <w:t>Does the agreement state that the</w:t>
            </w:r>
            <w:r w:rsidR="00DB7ED8">
              <w:rPr>
                <w:sz w:val="18"/>
                <w:szCs w:val="18"/>
              </w:rPr>
              <w:t> </w:t>
            </w:r>
            <w:r w:rsidRPr="00DB7ED8">
              <w:rPr>
                <w:sz w:val="18"/>
                <w:szCs w:val="18"/>
              </w:rPr>
              <w:t>provider has</w:t>
            </w:r>
            <w:r w:rsidR="00DB7ED8">
              <w:rPr>
                <w:sz w:val="18"/>
                <w:szCs w:val="18"/>
              </w:rPr>
              <w:t> </w:t>
            </w:r>
            <w:r w:rsidRPr="00DB7ED8">
              <w:rPr>
                <w:sz w:val="18"/>
                <w:szCs w:val="18"/>
              </w:rPr>
              <w:t>any obligations with regard</w:t>
            </w:r>
            <w:r w:rsidR="003A1010">
              <w:rPr>
                <w:sz w:val="18"/>
                <w:szCs w:val="18"/>
              </w:rPr>
              <w:t> </w:t>
            </w:r>
            <w:r w:rsidRPr="00DB7ED8">
              <w:rPr>
                <w:sz w:val="18"/>
                <w:szCs w:val="18"/>
              </w:rPr>
              <w:t>to fraud/funds protection</w:t>
            </w:r>
          </w:p>
        </w:tc>
        <w:tc>
          <w:tcPr>
            <w:tcW w:w="1134" w:type="dxa"/>
            <w:hideMark/>
          </w:tcPr>
          <w:p w14:paraId="59061467" w14:textId="55893867" w:rsidR="00790962" w:rsidRPr="00DB7ED8" w:rsidRDefault="00790962" w:rsidP="005A16E4">
            <w:pPr>
              <w:pStyle w:val="Tablehead"/>
              <w:rPr>
                <w:sz w:val="18"/>
                <w:szCs w:val="18"/>
              </w:rPr>
            </w:pPr>
            <w:r w:rsidRPr="00DB7ED8">
              <w:rPr>
                <w:sz w:val="18"/>
                <w:szCs w:val="18"/>
              </w:rPr>
              <w:t>Does the agreement state that the</w:t>
            </w:r>
            <w:r w:rsidR="00DB7ED8">
              <w:rPr>
                <w:sz w:val="18"/>
                <w:szCs w:val="18"/>
              </w:rPr>
              <w:t> </w:t>
            </w:r>
            <w:r w:rsidRPr="00DB7ED8">
              <w:rPr>
                <w:sz w:val="18"/>
                <w:szCs w:val="18"/>
              </w:rPr>
              <w:t>provider has any obligations protection or</w:t>
            </w:r>
            <w:r w:rsidR="00DB7ED8">
              <w:rPr>
                <w:sz w:val="18"/>
                <w:szCs w:val="18"/>
              </w:rPr>
              <w:t> </w:t>
            </w:r>
            <w:r w:rsidRPr="00DB7ED8">
              <w:rPr>
                <w:sz w:val="18"/>
                <w:szCs w:val="18"/>
              </w:rPr>
              <w:t>privacy of</w:t>
            </w:r>
            <w:r w:rsidR="00DB7ED8">
              <w:rPr>
                <w:sz w:val="18"/>
                <w:szCs w:val="18"/>
              </w:rPr>
              <w:t> </w:t>
            </w:r>
            <w:r w:rsidRPr="00DB7ED8">
              <w:rPr>
                <w:sz w:val="18"/>
                <w:szCs w:val="18"/>
              </w:rPr>
              <w:t>client information?</w:t>
            </w:r>
          </w:p>
        </w:tc>
        <w:tc>
          <w:tcPr>
            <w:tcW w:w="1077" w:type="dxa"/>
            <w:hideMark/>
          </w:tcPr>
          <w:p w14:paraId="5949A5D5" w14:textId="6C58D289" w:rsidR="00790962" w:rsidRPr="00DB7ED8" w:rsidRDefault="00790962" w:rsidP="005A16E4">
            <w:pPr>
              <w:pStyle w:val="Tablehead"/>
              <w:rPr>
                <w:sz w:val="18"/>
                <w:szCs w:val="18"/>
              </w:rPr>
            </w:pPr>
            <w:r w:rsidRPr="00DB7ED8">
              <w:rPr>
                <w:sz w:val="18"/>
                <w:szCs w:val="18"/>
              </w:rPr>
              <w:t>Does the agreement state that the user’s financial information will be shared with a credit bureau</w:t>
            </w:r>
            <w:r w:rsidR="00991DA4" w:rsidRPr="00DB7ED8">
              <w:rPr>
                <w:sz w:val="18"/>
                <w:szCs w:val="18"/>
              </w:rPr>
              <w:t xml:space="preserve"> </w:t>
            </w:r>
            <w:r w:rsidR="00A968C8" w:rsidRPr="00DB7ED8">
              <w:rPr>
                <w:sz w:val="18"/>
                <w:szCs w:val="18"/>
              </w:rPr>
              <w:t>o</w:t>
            </w:r>
            <w:r w:rsidRPr="00DB7ED8">
              <w:rPr>
                <w:sz w:val="18"/>
                <w:szCs w:val="18"/>
              </w:rPr>
              <w:t>r third party?</w:t>
            </w:r>
          </w:p>
        </w:tc>
        <w:tc>
          <w:tcPr>
            <w:tcW w:w="1020" w:type="dxa"/>
            <w:hideMark/>
          </w:tcPr>
          <w:p w14:paraId="796BC43A" w14:textId="2691B19B" w:rsidR="00790962" w:rsidRPr="00DB7ED8" w:rsidRDefault="00790962" w:rsidP="005A16E4">
            <w:pPr>
              <w:pStyle w:val="Tablehead"/>
              <w:rPr>
                <w:sz w:val="18"/>
                <w:szCs w:val="18"/>
              </w:rPr>
            </w:pPr>
            <w:r w:rsidRPr="00DB7ED8">
              <w:rPr>
                <w:sz w:val="18"/>
                <w:szCs w:val="18"/>
              </w:rPr>
              <w:t>Is there a means to reverse a transaction in the event of user error?</w:t>
            </w:r>
          </w:p>
        </w:tc>
        <w:tc>
          <w:tcPr>
            <w:tcW w:w="964" w:type="dxa"/>
            <w:hideMark/>
          </w:tcPr>
          <w:p w14:paraId="3653DBD5" w14:textId="3E574713" w:rsidR="00790962" w:rsidRPr="00DB7ED8" w:rsidRDefault="00790962" w:rsidP="005A16E4">
            <w:pPr>
              <w:pStyle w:val="Tablehead"/>
              <w:rPr>
                <w:sz w:val="18"/>
                <w:szCs w:val="18"/>
              </w:rPr>
            </w:pPr>
            <w:r w:rsidRPr="00DB7ED8">
              <w:rPr>
                <w:sz w:val="18"/>
                <w:szCs w:val="18"/>
              </w:rPr>
              <w:t>Can the provider change the terms and conditions, including costs</w:t>
            </w:r>
            <w:r w:rsidR="00A968C8" w:rsidRPr="00DB7ED8">
              <w:rPr>
                <w:sz w:val="18"/>
                <w:szCs w:val="18"/>
              </w:rPr>
              <w:t>?</w:t>
            </w:r>
          </w:p>
        </w:tc>
        <w:tc>
          <w:tcPr>
            <w:tcW w:w="1304" w:type="dxa"/>
            <w:hideMark/>
          </w:tcPr>
          <w:p w14:paraId="4A255079" w14:textId="6ED4A082" w:rsidR="00790962" w:rsidRPr="00DB7ED8" w:rsidRDefault="00790962" w:rsidP="002F33A6">
            <w:pPr>
              <w:pStyle w:val="Tablehead"/>
              <w:rPr>
                <w:sz w:val="18"/>
                <w:szCs w:val="18"/>
              </w:rPr>
            </w:pPr>
            <w:r w:rsidRPr="00DB7ED8">
              <w:rPr>
                <w:sz w:val="18"/>
                <w:szCs w:val="18"/>
              </w:rPr>
              <w:t>If the provider can change the</w:t>
            </w:r>
            <w:r w:rsidR="002F33A6">
              <w:rPr>
                <w:sz w:val="18"/>
                <w:szCs w:val="18"/>
              </w:rPr>
              <w:t> </w:t>
            </w:r>
            <w:r w:rsidRPr="00DB7ED8">
              <w:rPr>
                <w:sz w:val="18"/>
                <w:szCs w:val="18"/>
              </w:rPr>
              <w:t>terms and conditions, including costs, must notice be</w:t>
            </w:r>
            <w:r w:rsidR="002F33A6">
              <w:rPr>
                <w:sz w:val="18"/>
                <w:szCs w:val="18"/>
              </w:rPr>
              <w:t> </w:t>
            </w:r>
            <w:r w:rsidRPr="00DB7ED8">
              <w:rPr>
                <w:sz w:val="18"/>
                <w:szCs w:val="18"/>
              </w:rPr>
              <w:t>provided to</w:t>
            </w:r>
            <w:r w:rsidR="002F33A6">
              <w:rPr>
                <w:sz w:val="18"/>
                <w:szCs w:val="18"/>
              </w:rPr>
              <w:t> </w:t>
            </w:r>
            <w:r w:rsidRPr="00DB7ED8">
              <w:rPr>
                <w:sz w:val="18"/>
                <w:szCs w:val="18"/>
              </w:rPr>
              <w:t>the customer?</w:t>
            </w:r>
          </w:p>
        </w:tc>
      </w:tr>
      <w:tr w:rsidR="00934CE5" w:rsidRPr="00806D3C" w14:paraId="62CEC988" w14:textId="77777777" w:rsidTr="005A16E4">
        <w:trPr>
          <w:trHeight w:val="300"/>
          <w:jc w:val="center"/>
        </w:trPr>
        <w:tc>
          <w:tcPr>
            <w:tcW w:w="907" w:type="dxa"/>
            <w:vMerge w:val="restart"/>
            <w:noWrap/>
            <w:hideMark/>
          </w:tcPr>
          <w:p w14:paraId="00585650" w14:textId="08B520AC" w:rsidR="00790962" w:rsidRPr="00DB7ED8" w:rsidRDefault="00790962" w:rsidP="00806D3C">
            <w:pPr>
              <w:pStyle w:val="Tabletext"/>
              <w:rPr>
                <w:sz w:val="18"/>
                <w:szCs w:val="18"/>
              </w:rPr>
            </w:pPr>
            <w:r w:rsidRPr="00DB7ED8">
              <w:rPr>
                <w:sz w:val="18"/>
                <w:szCs w:val="18"/>
              </w:rPr>
              <w:t>Kenya</w:t>
            </w:r>
          </w:p>
        </w:tc>
        <w:tc>
          <w:tcPr>
            <w:tcW w:w="2154" w:type="dxa"/>
            <w:noWrap/>
            <w:hideMark/>
          </w:tcPr>
          <w:p w14:paraId="57F3F68E" w14:textId="77777777" w:rsidR="00790962" w:rsidRPr="00DB7ED8" w:rsidRDefault="00790962" w:rsidP="00806D3C">
            <w:pPr>
              <w:pStyle w:val="Tabletext"/>
              <w:rPr>
                <w:sz w:val="18"/>
                <w:szCs w:val="18"/>
              </w:rPr>
            </w:pPr>
            <w:r w:rsidRPr="00DB7ED8">
              <w:rPr>
                <w:sz w:val="18"/>
                <w:szCs w:val="18"/>
              </w:rPr>
              <w:t>M-</w:t>
            </w:r>
            <w:proofErr w:type="spellStart"/>
            <w:r w:rsidRPr="00DB7ED8">
              <w:rPr>
                <w:sz w:val="18"/>
                <w:szCs w:val="18"/>
              </w:rPr>
              <w:t>pesa</w:t>
            </w:r>
            <w:proofErr w:type="spellEnd"/>
            <w:r w:rsidRPr="00DB7ED8">
              <w:rPr>
                <w:sz w:val="18"/>
                <w:szCs w:val="18"/>
              </w:rPr>
              <w:t xml:space="preserve"> (</w:t>
            </w:r>
            <w:proofErr w:type="spellStart"/>
            <w:r w:rsidRPr="00DB7ED8">
              <w:rPr>
                <w:sz w:val="18"/>
                <w:szCs w:val="18"/>
              </w:rPr>
              <w:t>Safaricom</w:t>
            </w:r>
            <w:proofErr w:type="spellEnd"/>
            <w:r w:rsidRPr="00DB7ED8">
              <w:rPr>
                <w:sz w:val="18"/>
                <w:szCs w:val="18"/>
              </w:rPr>
              <w:t>)</w:t>
            </w:r>
          </w:p>
        </w:tc>
        <w:tc>
          <w:tcPr>
            <w:tcW w:w="1077" w:type="dxa"/>
            <w:noWrap/>
            <w:hideMark/>
          </w:tcPr>
          <w:p w14:paraId="454687F8" w14:textId="77777777" w:rsidR="00790962" w:rsidRPr="00DB7ED8" w:rsidRDefault="00790962" w:rsidP="00DB7ED8">
            <w:pPr>
              <w:pStyle w:val="Tabletext"/>
              <w:jc w:val="center"/>
              <w:rPr>
                <w:sz w:val="18"/>
                <w:szCs w:val="18"/>
              </w:rPr>
            </w:pPr>
            <w:r w:rsidRPr="00DB7ED8">
              <w:rPr>
                <w:sz w:val="18"/>
                <w:szCs w:val="18"/>
              </w:rPr>
              <w:t>No</w:t>
            </w:r>
          </w:p>
        </w:tc>
        <w:tc>
          <w:tcPr>
            <w:tcW w:w="1134" w:type="dxa"/>
            <w:noWrap/>
            <w:hideMark/>
          </w:tcPr>
          <w:p w14:paraId="3DDB09EA" w14:textId="24492B00" w:rsidR="00790962" w:rsidRPr="00DB7ED8" w:rsidRDefault="00790962" w:rsidP="00DB7ED8">
            <w:pPr>
              <w:pStyle w:val="Tabletext"/>
              <w:jc w:val="center"/>
              <w:rPr>
                <w:sz w:val="18"/>
                <w:szCs w:val="18"/>
              </w:rPr>
            </w:pPr>
            <w:r w:rsidRPr="00DB7ED8">
              <w:rPr>
                <w:sz w:val="18"/>
                <w:szCs w:val="18"/>
              </w:rPr>
              <w:t>Yes</w:t>
            </w:r>
          </w:p>
        </w:tc>
        <w:tc>
          <w:tcPr>
            <w:tcW w:w="1077" w:type="dxa"/>
            <w:noWrap/>
            <w:hideMark/>
          </w:tcPr>
          <w:p w14:paraId="1718212A" w14:textId="77777777" w:rsidR="00790962" w:rsidRPr="00DB7ED8" w:rsidRDefault="00790962" w:rsidP="00DB7ED8">
            <w:pPr>
              <w:pStyle w:val="Tabletext"/>
              <w:jc w:val="center"/>
              <w:rPr>
                <w:sz w:val="18"/>
                <w:szCs w:val="18"/>
              </w:rPr>
            </w:pPr>
            <w:r w:rsidRPr="00DB7ED8">
              <w:rPr>
                <w:sz w:val="18"/>
                <w:szCs w:val="18"/>
              </w:rPr>
              <w:t>Yes</w:t>
            </w:r>
          </w:p>
        </w:tc>
        <w:tc>
          <w:tcPr>
            <w:tcW w:w="1020" w:type="dxa"/>
            <w:noWrap/>
            <w:hideMark/>
          </w:tcPr>
          <w:p w14:paraId="13BD02DB" w14:textId="77777777" w:rsidR="00790962" w:rsidRPr="00DB7ED8" w:rsidRDefault="00790962" w:rsidP="00DB7ED8">
            <w:pPr>
              <w:pStyle w:val="Tabletext"/>
              <w:jc w:val="center"/>
              <w:rPr>
                <w:sz w:val="18"/>
                <w:szCs w:val="18"/>
              </w:rPr>
            </w:pPr>
            <w:r w:rsidRPr="00DB7ED8">
              <w:rPr>
                <w:sz w:val="18"/>
                <w:szCs w:val="18"/>
              </w:rPr>
              <w:t>Yes</w:t>
            </w:r>
          </w:p>
        </w:tc>
        <w:tc>
          <w:tcPr>
            <w:tcW w:w="964" w:type="dxa"/>
            <w:noWrap/>
            <w:hideMark/>
          </w:tcPr>
          <w:p w14:paraId="552340AF" w14:textId="77777777" w:rsidR="00790962" w:rsidRPr="00DB7ED8" w:rsidRDefault="00790962" w:rsidP="00DB7ED8">
            <w:pPr>
              <w:pStyle w:val="Tabletext"/>
              <w:jc w:val="center"/>
              <w:rPr>
                <w:sz w:val="18"/>
                <w:szCs w:val="18"/>
              </w:rPr>
            </w:pPr>
            <w:r w:rsidRPr="00DB7ED8">
              <w:rPr>
                <w:sz w:val="18"/>
                <w:szCs w:val="18"/>
              </w:rPr>
              <w:t>Yes</w:t>
            </w:r>
          </w:p>
        </w:tc>
        <w:tc>
          <w:tcPr>
            <w:tcW w:w="1304" w:type="dxa"/>
            <w:noWrap/>
            <w:hideMark/>
          </w:tcPr>
          <w:p w14:paraId="44754B19" w14:textId="77777777" w:rsidR="00790962" w:rsidRPr="00DB7ED8" w:rsidRDefault="00790962" w:rsidP="00DB7ED8">
            <w:pPr>
              <w:pStyle w:val="Tabletext"/>
              <w:jc w:val="center"/>
              <w:rPr>
                <w:sz w:val="18"/>
                <w:szCs w:val="18"/>
              </w:rPr>
            </w:pPr>
            <w:r w:rsidRPr="00DB7ED8">
              <w:rPr>
                <w:sz w:val="18"/>
                <w:szCs w:val="18"/>
              </w:rPr>
              <w:t>No</w:t>
            </w:r>
          </w:p>
        </w:tc>
      </w:tr>
      <w:tr w:rsidR="00934CE5" w:rsidRPr="00806D3C" w14:paraId="233D5F01" w14:textId="77777777" w:rsidTr="005A16E4">
        <w:trPr>
          <w:trHeight w:val="300"/>
          <w:jc w:val="center"/>
        </w:trPr>
        <w:tc>
          <w:tcPr>
            <w:tcW w:w="907" w:type="dxa"/>
            <w:vMerge/>
            <w:hideMark/>
          </w:tcPr>
          <w:p w14:paraId="3216633D" w14:textId="77777777" w:rsidR="00790962" w:rsidRPr="00DB7ED8" w:rsidRDefault="00790962" w:rsidP="00806D3C">
            <w:pPr>
              <w:pStyle w:val="Tabletext"/>
              <w:rPr>
                <w:sz w:val="18"/>
                <w:szCs w:val="18"/>
              </w:rPr>
            </w:pPr>
          </w:p>
        </w:tc>
        <w:tc>
          <w:tcPr>
            <w:tcW w:w="2154" w:type="dxa"/>
            <w:noWrap/>
            <w:hideMark/>
          </w:tcPr>
          <w:p w14:paraId="1FE9E62A" w14:textId="77777777" w:rsidR="00790962" w:rsidRPr="00DB7ED8" w:rsidRDefault="00790962" w:rsidP="00806D3C">
            <w:pPr>
              <w:pStyle w:val="Tabletext"/>
              <w:rPr>
                <w:sz w:val="18"/>
                <w:szCs w:val="18"/>
              </w:rPr>
            </w:pPr>
            <w:r w:rsidRPr="00DB7ED8">
              <w:rPr>
                <w:sz w:val="18"/>
                <w:szCs w:val="18"/>
              </w:rPr>
              <w:t>M-</w:t>
            </w:r>
            <w:proofErr w:type="spellStart"/>
            <w:r w:rsidRPr="00DB7ED8">
              <w:rPr>
                <w:sz w:val="18"/>
                <w:szCs w:val="18"/>
              </w:rPr>
              <w:t>shwari</w:t>
            </w:r>
            <w:proofErr w:type="spellEnd"/>
            <w:r w:rsidRPr="00DB7ED8">
              <w:rPr>
                <w:sz w:val="18"/>
                <w:szCs w:val="18"/>
              </w:rPr>
              <w:t xml:space="preserve"> (CBA/</w:t>
            </w:r>
            <w:proofErr w:type="spellStart"/>
            <w:r w:rsidRPr="00DB7ED8">
              <w:rPr>
                <w:sz w:val="18"/>
                <w:szCs w:val="18"/>
              </w:rPr>
              <w:t>Safaricom</w:t>
            </w:r>
            <w:proofErr w:type="spellEnd"/>
            <w:r w:rsidRPr="00DB7ED8">
              <w:rPr>
                <w:sz w:val="18"/>
                <w:szCs w:val="18"/>
              </w:rPr>
              <w:t>)</w:t>
            </w:r>
          </w:p>
        </w:tc>
        <w:tc>
          <w:tcPr>
            <w:tcW w:w="1077" w:type="dxa"/>
            <w:noWrap/>
            <w:hideMark/>
          </w:tcPr>
          <w:p w14:paraId="6B2FAC47" w14:textId="77777777" w:rsidR="00790962" w:rsidRPr="00DB7ED8" w:rsidRDefault="00790962" w:rsidP="00DB7ED8">
            <w:pPr>
              <w:pStyle w:val="Tabletext"/>
              <w:jc w:val="center"/>
              <w:rPr>
                <w:sz w:val="18"/>
                <w:szCs w:val="18"/>
              </w:rPr>
            </w:pPr>
            <w:r w:rsidRPr="00DB7ED8">
              <w:rPr>
                <w:sz w:val="18"/>
                <w:szCs w:val="18"/>
              </w:rPr>
              <w:t>No</w:t>
            </w:r>
          </w:p>
        </w:tc>
        <w:tc>
          <w:tcPr>
            <w:tcW w:w="1134" w:type="dxa"/>
            <w:noWrap/>
            <w:hideMark/>
          </w:tcPr>
          <w:p w14:paraId="1EF10386" w14:textId="77777777" w:rsidR="00790962" w:rsidRPr="00DB7ED8" w:rsidRDefault="00790962" w:rsidP="00DB7ED8">
            <w:pPr>
              <w:pStyle w:val="Tabletext"/>
              <w:jc w:val="center"/>
              <w:rPr>
                <w:sz w:val="18"/>
                <w:szCs w:val="18"/>
              </w:rPr>
            </w:pPr>
            <w:r w:rsidRPr="00DB7ED8">
              <w:rPr>
                <w:sz w:val="18"/>
                <w:szCs w:val="18"/>
              </w:rPr>
              <w:t>No</w:t>
            </w:r>
          </w:p>
        </w:tc>
        <w:tc>
          <w:tcPr>
            <w:tcW w:w="1077" w:type="dxa"/>
            <w:noWrap/>
            <w:hideMark/>
          </w:tcPr>
          <w:p w14:paraId="1F20FC88" w14:textId="77777777" w:rsidR="00790962" w:rsidRPr="00DB7ED8" w:rsidRDefault="00790962" w:rsidP="00DB7ED8">
            <w:pPr>
              <w:pStyle w:val="Tabletext"/>
              <w:jc w:val="center"/>
              <w:rPr>
                <w:sz w:val="18"/>
                <w:szCs w:val="18"/>
              </w:rPr>
            </w:pPr>
            <w:r w:rsidRPr="00DB7ED8">
              <w:rPr>
                <w:sz w:val="18"/>
                <w:szCs w:val="18"/>
              </w:rPr>
              <w:t>Yes</w:t>
            </w:r>
          </w:p>
        </w:tc>
        <w:tc>
          <w:tcPr>
            <w:tcW w:w="1020" w:type="dxa"/>
            <w:noWrap/>
            <w:hideMark/>
          </w:tcPr>
          <w:p w14:paraId="4F84A082" w14:textId="77777777" w:rsidR="00790962" w:rsidRPr="00DB7ED8" w:rsidRDefault="00790962" w:rsidP="00DB7ED8">
            <w:pPr>
              <w:pStyle w:val="Tabletext"/>
              <w:jc w:val="center"/>
              <w:rPr>
                <w:sz w:val="18"/>
                <w:szCs w:val="18"/>
              </w:rPr>
            </w:pPr>
            <w:r w:rsidRPr="00DB7ED8">
              <w:rPr>
                <w:sz w:val="18"/>
                <w:szCs w:val="18"/>
              </w:rPr>
              <w:t>No</w:t>
            </w:r>
          </w:p>
        </w:tc>
        <w:tc>
          <w:tcPr>
            <w:tcW w:w="964" w:type="dxa"/>
            <w:noWrap/>
            <w:hideMark/>
          </w:tcPr>
          <w:p w14:paraId="2E0E706C" w14:textId="77777777" w:rsidR="00790962" w:rsidRPr="00DB7ED8" w:rsidRDefault="00790962" w:rsidP="00DB7ED8">
            <w:pPr>
              <w:pStyle w:val="Tabletext"/>
              <w:jc w:val="center"/>
              <w:rPr>
                <w:sz w:val="18"/>
                <w:szCs w:val="18"/>
              </w:rPr>
            </w:pPr>
            <w:r w:rsidRPr="00DB7ED8">
              <w:rPr>
                <w:sz w:val="18"/>
                <w:szCs w:val="18"/>
              </w:rPr>
              <w:t>No</w:t>
            </w:r>
          </w:p>
        </w:tc>
        <w:tc>
          <w:tcPr>
            <w:tcW w:w="1304" w:type="dxa"/>
            <w:noWrap/>
            <w:hideMark/>
          </w:tcPr>
          <w:p w14:paraId="7AFBA6DD" w14:textId="77777777" w:rsidR="00790962" w:rsidRPr="00DB7ED8" w:rsidRDefault="00790962" w:rsidP="00DB7ED8">
            <w:pPr>
              <w:pStyle w:val="Tabletext"/>
              <w:jc w:val="center"/>
              <w:rPr>
                <w:sz w:val="18"/>
                <w:szCs w:val="18"/>
              </w:rPr>
            </w:pPr>
            <w:r w:rsidRPr="00DB7ED8">
              <w:rPr>
                <w:sz w:val="18"/>
                <w:szCs w:val="18"/>
              </w:rPr>
              <w:t>No*</w:t>
            </w:r>
          </w:p>
        </w:tc>
      </w:tr>
      <w:tr w:rsidR="00934CE5" w:rsidRPr="00806D3C" w14:paraId="1CC2F624" w14:textId="77777777" w:rsidTr="005A16E4">
        <w:trPr>
          <w:trHeight w:val="300"/>
          <w:jc w:val="center"/>
        </w:trPr>
        <w:tc>
          <w:tcPr>
            <w:tcW w:w="907" w:type="dxa"/>
            <w:vMerge w:val="restart"/>
            <w:noWrap/>
            <w:hideMark/>
          </w:tcPr>
          <w:p w14:paraId="04726071" w14:textId="77777777" w:rsidR="00790962" w:rsidRPr="00DB7ED8" w:rsidRDefault="00790962" w:rsidP="00806D3C">
            <w:pPr>
              <w:pStyle w:val="Tabletext"/>
              <w:rPr>
                <w:sz w:val="18"/>
                <w:szCs w:val="18"/>
              </w:rPr>
            </w:pPr>
            <w:r w:rsidRPr="00DB7ED8">
              <w:rPr>
                <w:sz w:val="18"/>
                <w:szCs w:val="18"/>
              </w:rPr>
              <w:t>Ghana</w:t>
            </w:r>
          </w:p>
        </w:tc>
        <w:tc>
          <w:tcPr>
            <w:tcW w:w="2154" w:type="dxa"/>
            <w:noWrap/>
            <w:hideMark/>
          </w:tcPr>
          <w:p w14:paraId="32EA6F92" w14:textId="77777777" w:rsidR="00790962" w:rsidRPr="00DB7ED8" w:rsidRDefault="00790962" w:rsidP="00806D3C">
            <w:pPr>
              <w:pStyle w:val="Tabletext"/>
              <w:rPr>
                <w:sz w:val="18"/>
                <w:szCs w:val="18"/>
              </w:rPr>
            </w:pPr>
            <w:r w:rsidRPr="00DB7ED8">
              <w:rPr>
                <w:sz w:val="18"/>
                <w:szCs w:val="18"/>
              </w:rPr>
              <w:t xml:space="preserve">Airtel Money </w:t>
            </w:r>
            <w:proofErr w:type="spellStart"/>
            <w:r w:rsidRPr="00DB7ED8">
              <w:rPr>
                <w:sz w:val="18"/>
                <w:szCs w:val="18"/>
              </w:rPr>
              <w:t>Bosea</w:t>
            </w:r>
            <w:proofErr w:type="spellEnd"/>
          </w:p>
        </w:tc>
        <w:tc>
          <w:tcPr>
            <w:tcW w:w="1077" w:type="dxa"/>
            <w:noWrap/>
            <w:hideMark/>
          </w:tcPr>
          <w:p w14:paraId="66C7076F" w14:textId="77777777" w:rsidR="00790962" w:rsidRPr="00DB7ED8" w:rsidRDefault="00790962" w:rsidP="00DB7ED8">
            <w:pPr>
              <w:pStyle w:val="Tabletext"/>
              <w:jc w:val="center"/>
              <w:rPr>
                <w:sz w:val="18"/>
                <w:szCs w:val="18"/>
              </w:rPr>
            </w:pPr>
            <w:r w:rsidRPr="00DB7ED8">
              <w:rPr>
                <w:sz w:val="18"/>
                <w:szCs w:val="18"/>
              </w:rPr>
              <w:t>Yes</w:t>
            </w:r>
          </w:p>
        </w:tc>
        <w:tc>
          <w:tcPr>
            <w:tcW w:w="1134" w:type="dxa"/>
            <w:noWrap/>
            <w:hideMark/>
          </w:tcPr>
          <w:p w14:paraId="7C750D87" w14:textId="77777777" w:rsidR="00790962" w:rsidRPr="00DB7ED8" w:rsidRDefault="00790962" w:rsidP="00DB7ED8">
            <w:pPr>
              <w:pStyle w:val="Tabletext"/>
              <w:jc w:val="center"/>
              <w:rPr>
                <w:sz w:val="18"/>
                <w:szCs w:val="18"/>
              </w:rPr>
            </w:pPr>
            <w:r w:rsidRPr="00DB7ED8">
              <w:rPr>
                <w:sz w:val="18"/>
                <w:szCs w:val="18"/>
              </w:rPr>
              <w:t>No</w:t>
            </w:r>
          </w:p>
        </w:tc>
        <w:tc>
          <w:tcPr>
            <w:tcW w:w="1077" w:type="dxa"/>
            <w:noWrap/>
            <w:hideMark/>
          </w:tcPr>
          <w:p w14:paraId="3194FCF0" w14:textId="77777777" w:rsidR="00790962" w:rsidRPr="00DB7ED8" w:rsidRDefault="00790962" w:rsidP="00DB7ED8">
            <w:pPr>
              <w:pStyle w:val="Tabletext"/>
              <w:jc w:val="center"/>
              <w:rPr>
                <w:sz w:val="18"/>
                <w:szCs w:val="18"/>
              </w:rPr>
            </w:pPr>
            <w:r w:rsidRPr="00DB7ED8">
              <w:rPr>
                <w:sz w:val="18"/>
                <w:szCs w:val="18"/>
              </w:rPr>
              <w:t>Yes</w:t>
            </w:r>
          </w:p>
        </w:tc>
        <w:tc>
          <w:tcPr>
            <w:tcW w:w="1020" w:type="dxa"/>
            <w:noWrap/>
            <w:hideMark/>
          </w:tcPr>
          <w:p w14:paraId="3BB857A2" w14:textId="77777777" w:rsidR="00790962" w:rsidRPr="00DB7ED8" w:rsidRDefault="00790962" w:rsidP="00DB7ED8">
            <w:pPr>
              <w:pStyle w:val="Tabletext"/>
              <w:jc w:val="center"/>
              <w:rPr>
                <w:sz w:val="18"/>
                <w:szCs w:val="18"/>
              </w:rPr>
            </w:pPr>
            <w:r w:rsidRPr="00DB7ED8">
              <w:rPr>
                <w:sz w:val="18"/>
                <w:szCs w:val="18"/>
              </w:rPr>
              <w:t>No</w:t>
            </w:r>
          </w:p>
        </w:tc>
        <w:tc>
          <w:tcPr>
            <w:tcW w:w="964" w:type="dxa"/>
            <w:noWrap/>
            <w:hideMark/>
          </w:tcPr>
          <w:p w14:paraId="2A06B087" w14:textId="77777777" w:rsidR="00790962" w:rsidRPr="00DB7ED8" w:rsidRDefault="00790962" w:rsidP="00DB7ED8">
            <w:pPr>
              <w:pStyle w:val="Tabletext"/>
              <w:jc w:val="center"/>
              <w:rPr>
                <w:sz w:val="18"/>
                <w:szCs w:val="18"/>
              </w:rPr>
            </w:pPr>
            <w:r w:rsidRPr="00DB7ED8">
              <w:rPr>
                <w:sz w:val="18"/>
                <w:szCs w:val="18"/>
              </w:rPr>
              <w:t>Yes</w:t>
            </w:r>
          </w:p>
        </w:tc>
        <w:tc>
          <w:tcPr>
            <w:tcW w:w="1304" w:type="dxa"/>
            <w:noWrap/>
            <w:hideMark/>
          </w:tcPr>
          <w:p w14:paraId="5DAEFA3E" w14:textId="77777777" w:rsidR="00790962" w:rsidRPr="00DB7ED8" w:rsidRDefault="00790962" w:rsidP="00DB7ED8">
            <w:pPr>
              <w:pStyle w:val="Tabletext"/>
              <w:jc w:val="center"/>
              <w:rPr>
                <w:sz w:val="18"/>
                <w:szCs w:val="18"/>
              </w:rPr>
            </w:pPr>
            <w:r w:rsidRPr="00DB7ED8">
              <w:rPr>
                <w:sz w:val="18"/>
                <w:szCs w:val="18"/>
              </w:rPr>
              <w:t>No</w:t>
            </w:r>
          </w:p>
        </w:tc>
      </w:tr>
      <w:tr w:rsidR="00934CE5" w:rsidRPr="00806D3C" w14:paraId="16ECF2F9" w14:textId="77777777" w:rsidTr="005A16E4">
        <w:trPr>
          <w:trHeight w:val="300"/>
          <w:jc w:val="center"/>
        </w:trPr>
        <w:tc>
          <w:tcPr>
            <w:tcW w:w="907" w:type="dxa"/>
            <w:vMerge/>
            <w:hideMark/>
          </w:tcPr>
          <w:p w14:paraId="7E697FD7" w14:textId="77777777" w:rsidR="00790962" w:rsidRPr="00DB7ED8" w:rsidRDefault="00790962" w:rsidP="00806D3C">
            <w:pPr>
              <w:pStyle w:val="Tabletext"/>
              <w:rPr>
                <w:sz w:val="18"/>
                <w:szCs w:val="18"/>
              </w:rPr>
            </w:pPr>
          </w:p>
        </w:tc>
        <w:tc>
          <w:tcPr>
            <w:tcW w:w="2154" w:type="dxa"/>
            <w:noWrap/>
            <w:hideMark/>
          </w:tcPr>
          <w:p w14:paraId="305A6739" w14:textId="77777777" w:rsidR="00790962" w:rsidRPr="00DB7ED8" w:rsidRDefault="00790962" w:rsidP="00806D3C">
            <w:pPr>
              <w:pStyle w:val="Tabletext"/>
              <w:rPr>
                <w:sz w:val="18"/>
                <w:szCs w:val="18"/>
              </w:rPr>
            </w:pPr>
            <w:proofErr w:type="spellStart"/>
            <w:r w:rsidRPr="00DB7ED8">
              <w:rPr>
                <w:sz w:val="18"/>
                <w:szCs w:val="18"/>
              </w:rPr>
              <w:t>Tigo</w:t>
            </w:r>
            <w:proofErr w:type="spellEnd"/>
            <w:r w:rsidRPr="00DB7ED8">
              <w:rPr>
                <w:sz w:val="18"/>
                <w:szCs w:val="18"/>
              </w:rPr>
              <w:t xml:space="preserve"> Cash</w:t>
            </w:r>
          </w:p>
        </w:tc>
        <w:tc>
          <w:tcPr>
            <w:tcW w:w="1077" w:type="dxa"/>
            <w:noWrap/>
            <w:hideMark/>
          </w:tcPr>
          <w:p w14:paraId="1736C2F6" w14:textId="77777777" w:rsidR="00790962" w:rsidRPr="00DB7ED8" w:rsidRDefault="00790962" w:rsidP="00DB7ED8">
            <w:pPr>
              <w:pStyle w:val="Tabletext"/>
              <w:jc w:val="center"/>
              <w:rPr>
                <w:sz w:val="18"/>
                <w:szCs w:val="18"/>
              </w:rPr>
            </w:pPr>
            <w:r w:rsidRPr="00DB7ED8">
              <w:rPr>
                <w:sz w:val="18"/>
                <w:szCs w:val="18"/>
              </w:rPr>
              <w:t>No</w:t>
            </w:r>
          </w:p>
        </w:tc>
        <w:tc>
          <w:tcPr>
            <w:tcW w:w="1134" w:type="dxa"/>
            <w:noWrap/>
            <w:hideMark/>
          </w:tcPr>
          <w:p w14:paraId="2AE21542" w14:textId="77777777" w:rsidR="00790962" w:rsidRPr="00DB7ED8" w:rsidRDefault="00790962" w:rsidP="00DB7ED8">
            <w:pPr>
              <w:pStyle w:val="Tabletext"/>
              <w:jc w:val="center"/>
              <w:rPr>
                <w:sz w:val="18"/>
                <w:szCs w:val="18"/>
              </w:rPr>
            </w:pPr>
            <w:r w:rsidRPr="00DB7ED8">
              <w:rPr>
                <w:sz w:val="18"/>
                <w:szCs w:val="18"/>
              </w:rPr>
              <w:t>No</w:t>
            </w:r>
          </w:p>
        </w:tc>
        <w:tc>
          <w:tcPr>
            <w:tcW w:w="1077" w:type="dxa"/>
            <w:noWrap/>
            <w:hideMark/>
          </w:tcPr>
          <w:p w14:paraId="3E56602A" w14:textId="77777777" w:rsidR="00790962" w:rsidRPr="00DB7ED8" w:rsidRDefault="00790962" w:rsidP="00DB7ED8">
            <w:pPr>
              <w:pStyle w:val="Tabletext"/>
              <w:jc w:val="center"/>
              <w:rPr>
                <w:sz w:val="18"/>
                <w:szCs w:val="18"/>
              </w:rPr>
            </w:pPr>
            <w:r w:rsidRPr="00DB7ED8">
              <w:rPr>
                <w:sz w:val="18"/>
                <w:szCs w:val="18"/>
              </w:rPr>
              <w:t>Yes</w:t>
            </w:r>
          </w:p>
        </w:tc>
        <w:tc>
          <w:tcPr>
            <w:tcW w:w="1020" w:type="dxa"/>
            <w:noWrap/>
            <w:hideMark/>
          </w:tcPr>
          <w:p w14:paraId="12B40746" w14:textId="77777777" w:rsidR="00790962" w:rsidRPr="00DB7ED8" w:rsidRDefault="00790962" w:rsidP="00DB7ED8">
            <w:pPr>
              <w:pStyle w:val="Tabletext"/>
              <w:jc w:val="center"/>
              <w:rPr>
                <w:sz w:val="18"/>
                <w:szCs w:val="18"/>
              </w:rPr>
            </w:pPr>
            <w:r w:rsidRPr="00DB7ED8">
              <w:rPr>
                <w:sz w:val="18"/>
                <w:szCs w:val="18"/>
              </w:rPr>
              <w:t>No</w:t>
            </w:r>
          </w:p>
        </w:tc>
        <w:tc>
          <w:tcPr>
            <w:tcW w:w="964" w:type="dxa"/>
            <w:noWrap/>
            <w:hideMark/>
          </w:tcPr>
          <w:p w14:paraId="1F87BE01" w14:textId="77777777" w:rsidR="00790962" w:rsidRPr="00DB7ED8" w:rsidRDefault="00790962" w:rsidP="00DB7ED8">
            <w:pPr>
              <w:pStyle w:val="Tabletext"/>
              <w:jc w:val="center"/>
              <w:rPr>
                <w:sz w:val="18"/>
                <w:szCs w:val="18"/>
              </w:rPr>
            </w:pPr>
            <w:r w:rsidRPr="00DB7ED8">
              <w:rPr>
                <w:sz w:val="18"/>
                <w:szCs w:val="18"/>
              </w:rPr>
              <w:t>No</w:t>
            </w:r>
          </w:p>
        </w:tc>
        <w:tc>
          <w:tcPr>
            <w:tcW w:w="1304" w:type="dxa"/>
            <w:noWrap/>
            <w:hideMark/>
          </w:tcPr>
          <w:p w14:paraId="35910155" w14:textId="77777777" w:rsidR="00790962" w:rsidRPr="00DB7ED8" w:rsidRDefault="00790962" w:rsidP="00DB7ED8">
            <w:pPr>
              <w:pStyle w:val="Tabletext"/>
              <w:jc w:val="center"/>
              <w:rPr>
                <w:sz w:val="18"/>
                <w:szCs w:val="18"/>
              </w:rPr>
            </w:pPr>
            <w:r w:rsidRPr="00DB7ED8">
              <w:rPr>
                <w:sz w:val="18"/>
                <w:szCs w:val="18"/>
              </w:rPr>
              <w:t>No</w:t>
            </w:r>
          </w:p>
        </w:tc>
      </w:tr>
      <w:tr w:rsidR="00934CE5" w:rsidRPr="00806D3C" w14:paraId="64D898C3" w14:textId="77777777" w:rsidTr="005A16E4">
        <w:trPr>
          <w:trHeight w:val="300"/>
          <w:jc w:val="center"/>
        </w:trPr>
        <w:tc>
          <w:tcPr>
            <w:tcW w:w="907" w:type="dxa"/>
            <w:vMerge w:val="restart"/>
            <w:noWrap/>
            <w:hideMark/>
          </w:tcPr>
          <w:p w14:paraId="1B31ECD0" w14:textId="77777777" w:rsidR="00790962" w:rsidRPr="00DB7ED8" w:rsidRDefault="00790962" w:rsidP="00806D3C">
            <w:pPr>
              <w:pStyle w:val="Tabletext"/>
              <w:rPr>
                <w:sz w:val="18"/>
                <w:szCs w:val="18"/>
              </w:rPr>
            </w:pPr>
            <w:r w:rsidRPr="00DB7ED8">
              <w:rPr>
                <w:sz w:val="18"/>
                <w:szCs w:val="18"/>
              </w:rPr>
              <w:t>Malawi</w:t>
            </w:r>
          </w:p>
        </w:tc>
        <w:tc>
          <w:tcPr>
            <w:tcW w:w="2154" w:type="dxa"/>
            <w:noWrap/>
            <w:hideMark/>
          </w:tcPr>
          <w:p w14:paraId="65569D6F" w14:textId="77777777" w:rsidR="00790962" w:rsidRPr="00DB7ED8" w:rsidRDefault="00790962" w:rsidP="00806D3C">
            <w:pPr>
              <w:pStyle w:val="Tabletext"/>
              <w:rPr>
                <w:sz w:val="18"/>
                <w:szCs w:val="18"/>
              </w:rPr>
            </w:pPr>
            <w:proofErr w:type="spellStart"/>
            <w:r w:rsidRPr="00DB7ED8">
              <w:rPr>
                <w:sz w:val="18"/>
                <w:szCs w:val="18"/>
              </w:rPr>
              <w:t>Easybank</w:t>
            </w:r>
            <w:proofErr w:type="spellEnd"/>
            <w:r w:rsidRPr="00DB7ED8">
              <w:rPr>
                <w:sz w:val="18"/>
                <w:szCs w:val="18"/>
              </w:rPr>
              <w:t xml:space="preserve"> online</w:t>
            </w:r>
          </w:p>
        </w:tc>
        <w:tc>
          <w:tcPr>
            <w:tcW w:w="1077" w:type="dxa"/>
            <w:noWrap/>
            <w:hideMark/>
          </w:tcPr>
          <w:p w14:paraId="46E29C2B" w14:textId="77777777" w:rsidR="00790962" w:rsidRPr="00DB7ED8" w:rsidRDefault="00790962" w:rsidP="00DB7ED8">
            <w:pPr>
              <w:pStyle w:val="Tabletext"/>
              <w:jc w:val="center"/>
              <w:rPr>
                <w:sz w:val="18"/>
                <w:szCs w:val="18"/>
              </w:rPr>
            </w:pPr>
            <w:r w:rsidRPr="00DB7ED8">
              <w:rPr>
                <w:sz w:val="18"/>
                <w:szCs w:val="18"/>
              </w:rPr>
              <w:t>Yes</w:t>
            </w:r>
          </w:p>
        </w:tc>
        <w:tc>
          <w:tcPr>
            <w:tcW w:w="1134" w:type="dxa"/>
            <w:noWrap/>
            <w:hideMark/>
          </w:tcPr>
          <w:p w14:paraId="7E8DE639" w14:textId="77777777" w:rsidR="00790962" w:rsidRPr="00DB7ED8" w:rsidRDefault="00790962" w:rsidP="00DB7ED8">
            <w:pPr>
              <w:pStyle w:val="Tabletext"/>
              <w:jc w:val="center"/>
              <w:rPr>
                <w:sz w:val="18"/>
                <w:szCs w:val="18"/>
              </w:rPr>
            </w:pPr>
            <w:r w:rsidRPr="00DB7ED8">
              <w:rPr>
                <w:sz w:val="18"/>
                <w:szCs w:val="18"/>
              </w:rPr>
              <w:t>No</w:t>
            </w:r>
          </w:p>
        </w:tc>
        <w:tc>
          <w:tcPr>
            <w:tcW w:w="1077" w:type="dxa"/>
            <w:noWrap/>
            <w:hideMark/>
          </w:tcPr>
          <w:p w14:paraId="24C61949" w14:textId="77777777" w:rsidR="00790962" w:rsidRPr="00DB7ED8" w:rsidRDefault="00790962" w:rsidP="00DB7ED8">
            <w:pPr>
              <w:pStyle w:val="Tabletext"/>
              <w:jc w:val="center"/>
              <w:rPr>
                <w:sz w:val="18"/>
                <w:szCs w:val="18"/>
              </w:rPr>
            </w:pPr>
            <w:r w:rsidRPr="00DB7ED8">
              <w:rPr>
                <w:sz w:val="18"/>
                <w:szCs w:val="18"/>
              </w:rPr>
              <w:t>Yes</w:t>
            </w:r>
          </w:p>
        </w:tc>
        <w:tc>
          <w:tcPr>
            <w:tcW w:w="1020" w:type="dxa"/>
            <w:noWrap/>
            <w:hideMark/>
          </w:tcPr>
          <w:p w14:paraId="5EC4D3AB" w14:textId="77777777" w:rsidR="00790962" w:rsidRPr="00DB7ED8" w:rsidRDefault="00790962" w:rsidP="00DB7ED8">
            <w:pPr>
              <w:pStyle w:val="Tabletext"/>
              <w:jc w:val="center"/>
              <w:rPr>
                <w:sz w:val="18"/>
                <w:szCs w:val="18"/>
              </w:rPr>
            </w:pPr>
            <w:r w:rsidRPr="00DB7ED8">
              <w:rPr>
                <w:sz w:val="18"/>
                <w:szCs w:val="18"/>
              </w:rPr>
              <w:t>No</w:t>
            </w:r>
          </w:p>
        </w:tc>
        <w:tc>
          <w:tcPr>
            <w:tcW w:w="964" w:type="dxa"/>
            <w:noWrap/>
            <w:hideMark/>
          </w:tcPr>
          <w:p w14:paraId="3FF93245" w14:textId="77777777" w:rsidR="00790962" w:rsidRPr="00DB7ED8" w:rsidRDefault="00790962" w:rsidP="00DB7ED8">
            <w:pPr>
              <w:pStyle w:val="Tabletext"/>
              <w:jc w:val="center"/>
              <w:rPr>
                <w:sz w:val="18"/>
                <w:szCs w:val="18"/>
              </w:rPr>
            </w:pPr>
            <w:r w:rsidRPr="00DB7ED8">
              <w:rPr>
                <w:sz w:val="18"/>
                <w:szCs w:val="18"/>
              </w:rPr>
              <w:t>Yes</w:t>
            </w:r>
          </w:p>
        </w:tc>
        <w:tc>
          <w:tcPr>
            <w:tcW w:w="1304" w:type="dxa"/>
            <w:noWrap/>
            <w:hideMark/>
          </w:tcPr>
          <w:p w14:paraId="560A512A" w14:textId="77777777" w:rsidR="00790962" w:rsidRPr="00DB7ED8" w:rsidRDefault="00790962" w:rsidP="00DB7ED8">
            <w:pPr>
              <w:pStyle w:val="Tabletext"/>
              <w:jc w:val="center"/>
              <w:rPr>
                <w:sz w:val="18"/>
                <w:szCs w:val="18"/>
              </w:rPr>
            </w:pPr>
            <w:r w:rsidRPr="00DB7ED8">
              <w:rPr>
                <w:sz w:val="18"/>
                <w:szCs w:val="18"/>
              </w:rPr>
              <w:t>Yes</w:t>
            </w:r>
          </w:p>
        </w:tc>
      </w:tr>
      <w:tr w:rsidR="00934CE5" w:rsidRPr="00806D3C" w14:paraId="64D99931" w14:textId="77777777" w:rsidTr="005A16E4">
        <w:trPr>
          <w:trHeight w:val="300"/>
          <w:jc w:val="center"/>
        </w:trPr>
        <w:tc>
          <w:tcPr>
            <w:tcW w:w="907" w:type="dxa"/>
            <w:vMerge/>
            <w:hideMark/>
          </w:tcPr>
          <w:p w14:paraId="64696F3E" w14:textId="77777777" w:rsidR="00790962" w:rsidRPr="00DB7ED8" w:rsidRDefault="00790962" w:rsidP="00806D3C">
            <w:pPr>
              <w:pStyle w:val="Tabletext"/>
              <w:rPr>
                <w:sz w:val="18"/>
                <w:szCs w:val="18"/>
              </w:rPr>
            </w:pPr>
          </w:p>
        </w:tc>
        <w:tc>
          <w:tcPr>
            <w:tcW w:w="2154" w:type="dxa"/>
            <w:noWrap/>
            <w:hideMark/>
          </w:tcPr>
          <w:p w14:paraId="3BDD87C6" w14:textId="77777777" w:rsidR="00790962" w:rsidRPr="00DB7ED8" w:rsidRDefault="00790962" w:rsidP="00806D3C">
            <w:pPr>
              <w:pStyle w:val="Tabletext"/>
              <w:rPr>
                <w:sz w:val="18"/>
                <w:szCs w:val="18"/>
              </w:rPr>
            </w:pPr>
            <w:r w:rsidRPr="00DB7ED8">
              <w:rPr>
                <w:sz w:val="18"/>
                <w:szCs w:val="18"/>
              </w:rPr>
              <w:t>Airtel Money</w:t>
            </w:r>
          </w:p>
        </w:tc>
        <w:tc>
          <w:tcPr>
            <w:tcW w:w="1077" w:type="dxa"/>
            <w:noWrap/>
            <w:hideMark/>
          </w:tcPr>
          <w:p w14:paraId="3CAE8023" w14:textId="26035FAA" w:rsidR="00790962" w:rsidRPr="00DB7ED8" w:rsidRDefault="00790962" w:rsidP="00DB7ED8">
            <w:pPr>
              <w:pStyle w:val="Tabletext"/>
              <w:jc w:val="center"/>
              <w:rPr>
                <w:sz w:val="18"/>
                <w:szCs w:val="18"/>
              </w:rPr>
            </w:pPr>
            <w:r w:rsidRPr="00DB7ED8">
              <w:rPr>
                <w:sz w:val="18"/>
                <w:szCs w:val="18"/>
              </w:rPr>
              <w:t>Yes</w:t>
            </w:r>
          </w:p>
        </w:tc>
        <w:tc>
          <w:tcPr>
            <w:tcW w:w="1134" w:type="dxa"/>
            <w:noWrap/>
            <w:hideMark/>
          </w:tcPr>
          <w:p w14:paraId="0D7683F4" w14:textId="77777777" w:rsidR="00790962" w:rsidRPr="00DB7ED8" w:rsidRDefault="00790962" w:rsidP="00DB7ED8">
            <w:pPr>
              <w:pStyle w:val="Tabletext"/>
              <w:jc w:val="center"/>
              <w:rPr>
                <w:sz w:val="18"/>
                <w:szCs w:val="18"/>
              </w:rPr>
            </w:pPr>
            <w:r w:rsidRPr="00DB7ED8">
              <w:rPr>
                <w:sz w:val="18"/>
                <w:szCs w:val="18"/>
              </w:rPr>
              <w:t>No</w:t>
            </w:r>
          </w:p>
        </w:tc>
        <w:tc>
          <w:tcPr>
            <w:tcW w:w="1077" w:type="dxa"/>
            <w:noWrap/>
            <w:hideMark/>
          </w:tcPr>
          <w:p w14:paraId="16B0D4D3" w14:textId="77777777" w:rsidR="00790962" w:rsidRPr="00DB7ED8" w:rsidRDefault="00790962" w:rsidP="00DB7ED8">
            <w:pPr>
              <w:pStyle w:val="Tabletext"/>
              <w:jc w:val="center"/>
              <w:rPr>
                <w:sz w:val="18"/>
                <w:szCs w:val="18"/>
              </w:rPr>
            </w:pPr>
            <w:r w:rsidRPr="00DB7ED8">
              <w:rPr>
                <w:sz w:val="18"/>
                <w:szCs w:val="18"/>
              </w:rPr>
              <w:t>Yes</w:t>
            </w:r>
          </w:p>
        </w:tc>
        <w:tc>
          <w:tcPr>
            <w:tcW w:w="1020" w:type="dxa"/>
            <w:noWrap/>
            <w:hideMark/>
          </w:tcPr>
          <w:p w14:paraId="18E16A70" w14:textId="77777777" w:rsidR="00790962" w:rsidRPr="00DB7ED8" w:rsidRDefault="00790962" w:rsidP="00DB7ED8">
            <w:pPr>
              <w:pStyle w:val="Tabletext"/>
              <w:jc w:val="center"/>
              <w:rPr>
                <w:sz w:val="18"/>
                <w:szCs w:val="18"/>
              </w:rPr>
            </w:pPr>
            <w:r w:rsidRPr="00DB7ED8">
              <w:rPr>
                <w:sz w:val="18"/>
                <w:szCs w:val="18"/>
              </w:rPr>
              <w:t>No</w:t>
            </w:r>
          </w:p>
        </w:tc>
        <w:tc>
          <w:tcPr>
            <w:tcW w:w="964" w:type="dxa"/>
            <w:noWrap/>
            <w:hideMark/>
          </w:tcPr>
          <w:p w14:paraId="1ABCFE9E" w14:textId="77777777" w:rsidR="00790962" w:rsidRPr="00DB7ED8" w:rsidRDefault="00790962" w:rsidP="00DB7ED8">
            <w:pPr>
              <w:pStyle w:val="Tabletext"/>
              <w:jc w:val="center"/>
              <w:rPr>
                <w:sz w:val="18"/>
                <w:szCs w:val="18"/>
              </w:rPr>
            </w:pPr>
            <w:r w:rsidRPr="00DB7ED8">
              <w:rPr>
                <w:sz w:val="18"/>
                <w:szCs w:val="18"/>
              </w:rPr>
              <w:t>Yes</w:t>
            </w:r>
          </w:p>
        </w:tc>
        <w:tc>
          <w:tcPr>
            <w:tcW w:w="1304" w:type="dxa"/>
            <w:noWrap/>
            <w:hideMark/>
          </w:tcPr>
          <w:p w14:paraId="5F80A227" w14:textId="77777777" w:rsidR="00790962" w:rsidRPr="00DB7ED8" w:rsidRDefault="00790962" w:rsidP="00DB7ED8">
            <w:pPr>
              <w:pStyle w:val="Tabletext"/>
              <w:jc w:val="center"/>
              <w:rPr>
                <w:sz w:val="18"/>
                <w:szCs w:val="18"/>
              </w:rPr>
            </w:pPr>
            <w:r w:rsidRPr="00DB7ED8">
              <w:rPr>
                <w:sz w:val="18"/>
                <w:szCs w:val="18"/>
              </w:rPr>
              <w:t>No</w:t>
            </w:r>
          </w:p>
        </w:tc>
      </w:tr>
      <w:tr w:rsidR="00934CE5" w:rsidRPr="00806D3C" w14:paraId="2471DF38" w14:textId="77777777" w:rsidTr="005A16E4">
        <w:trPr>
          <w:trHeight w:val="300"/>
          <w:jc w:val="center"/>
        </w:trPr>
        <w:tc>
          <w:tcPr>
            <w:tcW w:w="907" w:type="dxa"/>
            <w:vMerge w:val="restart"/>
            <w:noWrap/>
            <w:hideMark/>
          </w:tcPr>
          <w:p w14:paraId="0AD6E3A4" w14:textId="77777777" w:rsidR="00790962" w:rsidRPr="00DB7ED8" w:rsidRDefault="00790962" w:rsidP="00806D3C">
            <w:pPr>
              <w:pStyle w:val="Tabletext"/>
              <w:rPr>
                <w:sz w:val="18"/>
                <w:szCs w:val="18"/>
              </w:rPr>
            </w:pPr>
            <w:r w:rsidRPr="00DB7ED8">
              <w:rPr>
                <w:sz w:val="18"/>
                <w:szCs w:val="18"/>
              </w:rPr>
              <w:t xml:space="preserve">Nigeria </w:t>
            </w:r>
          </w:p>
        </w:tc>
        <w:tc>
          <w:tcPr>
            <w:tcW w:w="2154" w:type="dxa"/>
            <w:noWrap/>
            <w:hideMark/>
          </w:tcPr>
          <w:p w14:paraId="70E7C133" w14:textId="77777777" w:rsidR="00790962" w:rsidRPr="00DB7ED8" w:rsidRDefault="00790962" w:rsidP="00806D3C">
            <w:pPr>
              <w:pStyle w:val="Tabletext"/>
              <w:rPr>
                <w:sz w:val="18"/>
                <w:szCs w:val="18"/>
              </w:rPr>
            </w:pPr>
            <w:proofErr w:type="spellStart"/>
            <w:r w:rsidRPr="00DB7ED8">
              <w:rPr>
                <w:sz w:val="18"/>
                <w:szCs w:val="18"/>
              </w:rPr>
              <w:t>Teasy</w:t>
            </w:r>
            <w:proofErr w:type="spellEnd"/>
            <w:r w:rsidRPr="00DB7ED8">
              <w:rPr>
                <w:sz w:val="18"/>
                <w:szCs w:val="18"/>
              </w:rPr>
              <w:t xml:space="preserve"> Mobile</w:t>
            </w:r>
          </w:p>
        </w:tc>
        <w:tc>
          <w:tcPr>
            <w:tcW w:w="1077" w:type="dxa"/>
            <w:noWrap/>
            <w:hideMark/>
          </w:tcPr>
          <w:p w14:paraId="05EBAB54" w14:textId="77777777" w:rsidR="00790962" w:rsidRPr="00DB7ED8" w:rsidRDefault="00790962" w:rsidP="00DB7ED8">
            <w:pPr>
              <w:pStyle w:val="Tabletext"/>
              <w:jc w:val="center"/>
              <w:rPr>
                <w:sz w:val="18"/>
                <w:szCs w:val="18"/>
              </w:rPr>
            </w:pPr>
            <w:r w:rsidRPr="00DB7ED8">
              <w:rPr>
                <w:sz w:val="18"/>
                <w:szCs w:val="18"/>
              </w:rPr>
              <w:t>Yes</w:t>
            </w:r>
          </w:p>
        </w:tc>
        <w:tc>
          <w:tcPr>
            <w:tcW w:w="1134" w:type="dxa"/>
            <w:noWrap/>
            <w:hideMark/>
          </w:tcPr>
          <w:p w14:paraId="3D187B46" w14:textId="77777777" w:rsidR="00790962" w:rsidRPr="00DB7ED8" w:rsidRDefault="00790962" w:rsidP="00DB7ED8">
            <w:pPr>
              <w:pStyle w:val="Tabletext"/>
              <w:jc w:val="center"/>
              <w:rPr>
                <w:sz w:val="18"/>
                <w:szCs w:val="18"/>
              </w:rPr>
            </w:pPr>
            <w:r w:rsidRPr="00DB7ED8">
              <w:rPr>
                <w:sz w:val="18"/>
                <w:szCs w:val="18"/>
              </w:rPr>
              <w:t>No</w:t>
            </w:r>
          </w:p>
        </w:tc>
        <w:tc>
          <w:tcPr>
            <w:tcW w:w="1077" w:type="dxa"/>
            <w:noWrap/>
            <w:hideMark/>
          </w:tcPr>
          <w:p w14:paraId="6F3E0A63" w14:textId="77777777" w:rsidR="00790962" w:rsidRPr="00DB7ED8" w:rsidRDefault="00790962" w:rsidP="00DB7ED8">
            <w:pPr>
              <w:pStyle w:val="Tabletext"/>
              <w:jc w:val="center"/>
              <w:rPr>
                <w:sz w:val="18"/>
                <w:szCs w:val="18"/>
              </w:rPr>
            </w:pPr>
            <w:r w:rsidRPr="00DB7ED8">
              <w:rPr>
                <w:sz w:val="18"/>
                <w:szCs w:val="18"/>
              </w:rPr>
              <w:t>Yes</w:t>
            </w:r>
          </w:p>
        </w:tc>
        <w:tc>
          <w:tcPr>
            <w:tcW w:w="1020" w:type="dxa"/>
            <w:noWrap/>
            <w:hideMark/>
          </w:tcPr>
          <w:p w14:paraId="3A216FA0" w14:textId="77777777" w:rsidR="00790962" w:rsidRPr="00DB7ED8" w:rsidRDefault="00790962" w:rsidP="00DB7ED8">
            <w:pPr>
              <w:pStyle w:val="Tabletext"/>
              <w:jc w:val="center"/>
              <w:rPr>
                <w:sz w:val="18"/>
                <w:szCs w:val="18"/>
              </w:rPr>
            </w:pPr>
            <w:r w:rsidRPr="00DB7ED8">
              <w:rPr>
                <w:sz w:val="18"/>
                <w:szCs w:val="18"/>
              </w:rPr>
              <w:t>No</w:t>
            </w:r>
          </w:p>
        </w:tc>
        <w:tc>
          <w:tcPr>
            <w:tcW w:w="964" w:type="dxa"/>
            <w:noWrap/>
            <w:hideMark/>
          </w:tcPr>
          <w:p w14:paraId="2FC42A1D" w14:textId="77777777" w:rsidR="00790962" w:rsidRPr="00DB7ED8" w:rsidRDefault="00790962" w:rsidP="00DB7ED8">
            <w:pPr>
              <w:pStyle w:val="Tabletext"/>
              <w:jc w:val="center"/>
              <w:rPr>
                <w:sz w:val="18"/>
                <w:szCs w:val="18"/>
              </w:rPr>
            </w:pPr>
            <w:r w:rsidRPr="00DB7ED8">
              <w:rPr>
                <w:sz w:val="18"/>
                <w:szCs w:val="18"/>
              </w:rPr>
              <w:t>Yes</w:t>
            </w:r>
          </w:p>
        </w:tc>
        <w:tc>
          <w:tcPr>
            <w:tcW w:w="1304" w:type="dxa"/>
            <w:noWrap/>
            <w:hideMark/>
          </w:tcPr>
          <w:p w14:paraId="13905DF9" w14:textId="77777777" w:rsidR="00790962" w:rsidRPr="00DB7ED8" w:rsidRDefault="00790962" w:rsidP="00DB7ED8">
            <w:pPr>
              <w:pStyle w:val="Tabletext"/>
              <w:jc w:val="center"/>
              <w:rPr>
                <w:sz w:val="18"/>
                <w:szCs w:val="18"/>
              </w:rPr>
            </w:pPr>
            <w:r w:rsidRPr="00DB7ED8">
              <w:rPr>
                <w:sz w:val="18"/>
                <w:szCs w:val="18"/>
              </w:rPr>
              <w:t>No</w:t>
            </w:r>
          </w:p>
        </w:tc>
      </w:tr>
      <w:tr w:rsidR="00934CE5" w:rsidRPr="00806D3C" w14:paraId="77FF9185" w14:textId="77777777" w:rsidTr="005A16E4">
        <w:trPr>
          <w:trHeight w:val="300"/>
          <w:jc w:val="center"/>
        </w:trPr>
        <w:tc>
          <w:tcPr>
            <w:tcW w:w="907" w:type="dxa"/>
            <w:vMerge/>
            <w:hideMark/>
          </w:tcPr>
          <w:p w14:paraId="3F8D1EF1" w14:textId="77777777" w:rsidR="00790962" w:rsidRPr="00DB7ED8" w:rsidRDefault="00790962" w:rsidP="00806D3C">
            <w:pPr>
              <w:pStyle w:val="Tabletext"/>
              <w:rPr>
                <w:sz w:val="18"/>
                <w:szCs w:val="18"/>
              </w:rPr>
            </w:pPr>
          </w:p>
        </w:tc>
        <w:tc>
          <w:tcPr>
            <w:tcW w:w="2154" w:type="dxa"/>
            <w:noWrap/>
            <w:hideMark/>
          </w:tcPr>
          <w:p w14:paraId="23E8D4DA" w14:textId="77777777" w:rsidR="00790962" w:rsidRPr="00DB7ED8" w:rsidRDefault="00790962" w:rsidP="00806D3C">
            <w:pPr>
              <w:pStyle w:val="Tabletext"/>
              <w:rPr>
                <w:sz w:val="18"/>
                <w:szCs w:val="18"/>
              </w:rPr>
            </w:pPr>
            <w:proofErr w:type="spellStart"/>
            <w:r w:rsidRPr="00DB7ED8">
              <w:rPr>
                <w:sz w:val="18"/>
                <w:szCs w:val="18"/>
              </w:rPr>
              <w:t>Stanbic</w:t>
            </w:r>
            <w:proofErr w:type="spellEnd"/>
            <w:r w:rsidRPr="00DB7ED8">
              <w:rPr>
                <w:sz w:val="18"/>
                <w:szCs w:val="18"/>
              </w:rPr>
              <w:t xml:space="preserve"> Mobile Money</w:t>
            </w:r>
          </w:p>
        </w:tc>
        <w:tc>
          <w:tcPr>
            <w:tcW w:w="1077" w:type="dxa"/>
            <w:noWrap/>
            <w:hideMark/>
          </w:tcPr>
          <w:p w14:paraId="363A65BE" w14:textId="77777777" w:rsidR="00790962" w:rsidRPr="00DB7ED8" w:rsidRDefault="00790962" w:rsidP="00DB7ED8">
            <w:pPr>
              <w:pStyle w:val="Tabletext"/>
              <w:jc w:val="center"/>
              <w:rPr>
                <w:sz w:val="18"/>
                <w:szCs w:val="18"/>
              </w:rPr>
            </w:pPr>
            <w:r w:rsidRPr="00DB7ED8">
              <w:rPr>
                <w:sz w:val="18"/>
                <w:szCs w:val="18"/>
              </w:rPr>
              <w:t>No</w:t>
            </w:r>
          </w:p>
        </w:tc>
        <w:tc>
          <w:tcPr>
            <w:tcW w:w="1134" w:type="dxa"/>
            <w:noWrap/>
            <w:hideMark/>
          </w:tcPr>
          <w:p w14:paraId="795E0CDA" w14:textId="77777777" w:rsidR="00790962" w:rsidRPr="00DB7ED8" w:rsidRDefault="00790962" w:rsidP="00DB7ED8">
            <w:pPr>
              <w:pStyle w:val="Tabletext"/>
              <w:jc w:val="center"/>
              <w:rPr>
                <w:sz w:val="18"/>
                <w:szCs w:val="18"/>
              </w:rPr>
            </w:pPr>
            <w:r w:rsidRPr="00DB7ED8">
              <w:rPr>
                <w:sz w:val="18"/>
                <w:szCs w:val="18"/>
              </w:rPr>
              <w:t>No</w:t>
            </w:r>
          </w:p>
        </w:tc>
        <w:tc>
          <w:tcPr>
            <w:tcW w:w="1077" w:type="dxa"/>
            <w:noWrap/>
            <w:hideMark/>
          </w:tcPr>
          <w:p w14:paraId="281FF771" w14:textId="77777777" w:rsidR="00790962" w:rsidRPr="00DB7ED8" w:rsidRDefault="00790962" w:rsidP="00DB7ED8">
            <w:pPr>
              <w:pStyle w:val="Tabletext"/>
              <w:jc w:val="center"/>
              <w:rPr>
                <w:sz w:val="18"/>
                <w:szCs w:val="18"/>
              </w:rPr>
            </w:pPr>
            <w:r w:rsidRPr="00DB7ED8">
              <w:rPr>
                <w:sz w:val="18"/>
                <w:szCs w:val="18"/>
              </w:rPr>
              <w:t>Yes</w:t>
            </w:r>
          </w:p>
        </w:tc>
        <w:tc>
          <w:tcPr>
            <w:tcW w:w="1020" w:type="dxa"/>
            <w:noWrap/>
            <w:hideMark/>
          </w:tcPr>
          <w:p w14:paraId="6D64616C" w14:textId="77777777" w:rsidR="00790962" w:rsidRPr="00DB7ED8" w:rsidRDefault="00790962" w:rsidP="00DB7ED8">
            <w:pPr>
              <w:pStyle w:val="Tabletext"/>
              <w:jc w:val="center"/>
              <w:rPr>
                <w:sz w:val="18"/>
                <w:szCs w:val="18"/>
              </w:rPr>
            </w:pPr>
            <w:r w:rsidRPr="00DB7ED8">
              <w:rPr>
                <w:sz w:val="18"/>
                <w:szCs w:val="18"/>
              </w:rPr>
              <w:t>No</w:t>
            </w:r>
          </w:p>
        </w:tc>
        <w:tc>
          <w:tcPr>
            <w:tcW w:w="964" w:type="dxa"/>
            <w:noWrap/>
            <w:hideMark/>
          </w:tcPr>
          <w:p w14:paraId="3EFA4EFE" w14:textId="77777777" w:rsidR="00790962" w:rsidRPr="00DB7ED8" w:rsidRDefault="00790962" w:rsidP="00DB7ED8">
            <w:pPr>
              <w:pStyle w:val="Tabletext"/>
              <w:jc w:val="center"/>
              <w:rPr>
                <w:sz w:val="18"/>
                <w:szCs w:val="18"/>
              </w:rPr>
            </w:pPr>
            <w:r w:rsidRPr="00DB7ED8">
              <w:rPr>
                <w:sz w:val="18"/>
                <w:szCs w:val="18"/>
              </w:rPr>
              <w:t>Yes</w:t>
            </w:r>
          </w:p>
        </w:tc>
        <w:tc>
          <w:tcPr>
            <w:tcW w:w="1304" w:type="dxa"/>
            <w:noWrap/>
            <w:hideMark/>
          </w:tcPr>
          <w:p w14:paraId="23B52956" w14:textId="77777777" w:rsidR="00790962" w:rsidRPr="00DB7ED8" w:rsidRDefault="00790962" w:rsidP="00DB7ED8">
            <w:pPr>
              <w:pStyle w:val="Tabletext"/>
              <w:jc w:val="center"/>
              <w:rPr>
                <w:sz w:val="18"/>
                <w:szCs w:val="18"/>
              </w:rPr>
            </w:pPr>
            <w:r w:rsidRPr="00DB7ED8">
              <w:rPr>
                <w:sz w:val="18"/>
                <w:szCs w:val="18"/>
              </w:rPr>
              <w:t>No</w:t>
            </w:r>
          </w:p>
        </w:tc>
      </w:tr>
      <w:tr w:rsidR="00934CE5" w:rsidRPr="00806D3C" w14:paraId="1EBCB945" w14:textId="77777777" w:rsidTr="005A16E4">
        <w:trPr>
          <w:trHeight w:val="300"/>
          <w:jc w:val="center"/>
        </w:trPr>
        <w:tc>
          <w:tcPr>
            <w:tcW w:w="907" w:type="dxa"/>
            <w:vMerge w:val="restart"/>
            <w:noWrap/>
            <w:hideMark/>
          </w:tcPr>
          <w:p w14:paraId="227E8DE2" w14:textId="77777777" w:rsidR="00790962" w:rsidRPr="00DB7ED8" w:rsidRDefault="00790962" w:rsidP="00806D3C">
            <w:pPr>
              <w:pStyle w:val="Tabletext"/>
              <w:rPr>
                <w:sz w:val="18"/>
                <w:szCs w:val="18"/>
              </w:rPr>
            </w:pPr>
            <w:r w:rsidRPr="00DB7ED8">
              <w:rPr>
                <w:sz w:val="18"/>
                <w:szCs w:val="18"/>
              </w:rPr>
              <w:t xml:space="preserve">South Africa </w:t>
            </w:r>
          </w:p>
        </w:tc>
        <w:tc>
          <w:tcPr>
            <w:tcW w:w="2154" w:type="dxa"/>
            <w:noWrap/>
            <w:hideMark/>
          </w:tcPr>
          <w:p w14:paraId="6C15E699" w14:textId="77777777" w:rsidR="00790962" w:rsidRPr="00DB7ED8" w:rsidRDefault="00790962" w:rsidP="00806D3C">
            <w:pPr>
              <w:pStyle w:val="Tabletext"/>
              <w:rPr>
                <w:sz w:val="18"/>
                <w:szCs w:val="18"/>
              </w:rPr>
            </w:pPr>
            <w:proofErr w:type="spellStart"/>
            <w:r w:rsidRPr="00DB7ED8">
              <w:rPr>
                <w:sz w:val="18"/>
                <w:szCs w:val="18"/>
              </w:rPr>
              <w:t>GetBucks</w:t>
            </w:r>
            <w:proofErr w:type="spellEnd"/>
          </w:p>
        </w:tc>
        <w:tc>
          <w:tcPr>
            <w:tcW w:w="1077" w:type="dxa"/>
            <w:noWrap/>
            <w:hideMark/>
          </w:tcPr>
          <w:p w14:paraId="1F3C7112" w14:textId="77777777" w:rsidR="00790962" w:rsidRPr="00DB7ED8" w:rsidRDefault="00790962" w:rsidP="00DB7ED8">
            <w:pPr>
              <w:pStyle w:val="Tabletext"/>
              <w:jc w:val="center"/>
              <w:rPr>
                <w:sz w:val="18"/>
                <w:szCs w:val="18"/>
              </w:rPr>
            </w:pPr>
            <w:r w:rsidRPr="00DB7ED8">
              <w:rPr>
                <w:sz w:val="18"/>
                <w:szCs w:val="18"/>
              </w:rPr>
              <w:t>No</w:t>
            </w:r>
          </w:p>
        </w:tc>
        <w:tc>
          <w:tcPr>
            <w:tcW w:w="1134" w:type="dxa"/>
            <w:noWrap/>
            <w:hideMark/>
          </w:tcPr>
          <w:p w14:paraId="6CCA922F" w14:textId="6A79CD3B" w:rsidR="00790962" w:rsidRPr="00DB7ED8" w:rsidRDefault="00790962" w:rsidP="00DB7ED8">
            <w:pPr>
              <w:pStyle w:val="Tabletext"/>
              <w:jc w:val="center"/>
              <w:rPr>
                <w:sz w:val="18"/>
                <w:szCs w:val="18"/>
              </w:rPr>
            </w:pPr>
            <w:r w:rsidRPr="00DB7ED8">
              <w:rPr>
                <w:sz w:val="18"/>
                <w:szCs w:val="18"/>
              </w:rPr>
              <w:t>Yes</w:t>
            </w:r>
          </w:p>
        </w:tc>
        <w:tc>
          <w:tcPr>
            <w:tcW w:w="1077" w:type="dxa"/>
            <w:noWrap/>
            <w:hideMark/>
          </w:tcPr>
          <w:p w14:paraId="3256FC54" w14:textId="77777777" w:rsidR="00790962" w:rsidRPr="00DB7ED8" w:rsidRDefault="00790962" w:rsidP="00DB7ED8">
            <w:pPr>
              <w:pStyle w:val="Tabletext"/>
              <w:jc w:val="center"/>
              <w:rPr>
                <w:sz w:val="18"/>
                <w:szCs w:val="18"/>
              </w:rPr>
            </w:pPr>
            <w:r w:rsidRPr="00DB7ED8">
              <w:rPr>
                <w:sz w:val="18"/>
                <w:szCs w:val="18"/>
              </w:rPr>
              <w:t>Yes</w:t>
            </w:r>
          </w:p>
        </w:tc>
        <w:tc>
          <w:tcPr>
            <w:tcW w:w="1020" w:type="dxa"/>
            <w:noWrap/>
            <w:hideMark/>
          </w:tcPr>
          <w:p w14:paraId="4E1AE1AE" w14:textId="77777777" w:rsidR="00790962" w:rsidRPr="00DB7ED8" w:rsidRDefault="00790962" w:rsidP="00DB7ED8">
            <w:pPr>
              <w:pStyle w:val="Tabletext"/>
              <w:jc w:val="center"/>
              <w:rPr>
                <w:sz w:val="18"/>
                <w:szCs w:val="18"/>
              </w:rPr>
            </w:pPr>
            <w:r w:rsidRPr="00DB7ED8">
              <w:rPr>
                <w:sz w:val="18"/>
                <w:szCs w:val="18"/>
              </w:rPr>
              <w:t>No</w:t>
            </w:r>
          </w:p>
        </w:tc>
        <w:tc>
          <w:tcPr>
            <w:tcW w:w="964" w:type="dxa"/>
            <w:noWrap/>
            <w:hideMark/>
          </w:tcPr>
          <w:p w14:paraId="7850AEC4" w14:textId="77777777" w:rsidR="00790962" w:rsidRPr="00DB7ED8" w:rsidRDefault="00790962" w:rsidP="00DB7ED8">
            <w:pPr>
              <w:pStyle w:val="Tabletext"/>
              <w:jc w:val="center"/>
              <w:rPr>
                <w:sz w:val="18"/>
                <w:szCs w:val="18"/>
              </w:rPr>
            </w:pPr>
            <w:r w:rsidRPr="00DB7ED8">
              <w:rPr>
                <w:sz w:val="18"/>
                <w:szCs w:val="18"/>
              </w:rPr>
              <w:t>Yes</w:t>
            </w:r>
          </w:p>
        </w:tc>
        <w:tc>
          <w:tcPr>
            <w:tcW w:w="1304" w:type="dxa"/>
            <w:noWrap/>
            <w:hideMark/>
          </w:tcPr>
          <w:p w14:paraId="4A4D9E3F" w14:textId="77777777" w:rsidR="00790962" w:rsidRPr="00DB7ED8" w:rsidRDefault="00790962" w:rsidP="00DB7ED8">
            <w:pPr>
              <w:pStyle w:val="Tabletext"/>
              <w:jc w:val="center"/>
              <w:rPr>
                <w:sz w:val="18"/>
                <w:szCs w:val="18"/>
              </w:rPr>
            </w:pPr>
            <w:r w:rsidRPr="00DB7ED8">
              <w:rPr>
                <w:sz w:val="18"/>
                <w:szCs w:val="18"/>
              </w:rPr>
              <w:t>Yes*</w:t>
            </w:r>
          </w:p>
        </w:tc>
      </w:tr>
      <w:tr w:rsidR="00934CE5" w:rsidRPr="00806D3C" w14:paraId="2CD48796" w14:textId="77777777" w:rsidTr="005A16E4">
        <w:trPr>
          <w:trHeight w:val="300"/>
          <w:jc w:val="center"/>
        </w:trPr>
        <w:tc>
          <w:tcPr>
            <w:tcW w:w="907" w:type="dxa"/>
            <w:vMerge/>
            <w:hideMark/>
          </w:tcPr>
          <w:p w14:paraId="491C5280" w14:textId="77777777" w:rsidR="00790962" w:rsidRPr="00DB7ED8" w:rsidRDefault="00790962" w:rsidP="00806D3C">
            <w:pPr>
              <w:pStyle w:val="Tabletext"/>
              <w:rPr>
                <w:sz w:val="18"/>
                <w:szCs w:val="18"/>
              </w:rPr>
            </w:pPr>
          </w:p>
        </w:tc>
        <w:tc>
          <w:tcPr>
            <w:tcW w:w="2154" w:type="dxa"/>
            <w:noWrap/>
            <w:hideMark/>
          </w:tcPr>
          <w:p w14:paraId="5E95C872" w14:textId="77777777" w:rsidR="00790962" w:rsidRPr="00DB7ED8" w:rsidRDefault="00790962" w:rsidP="00806D3C">
            <w:pPr>
              <w:pStyle w:val="Tabletext"/>
              <w:rPr>
                <w:sz w:val="18"/>
                <w:szCs w:val="18"/>
              </w:rPr>
            </w:pPr>
            <w:r w:rsidRPr="00DB7ED8">
              <w:rPr>
                <w:sz w:val="18"/>
                <w:szCs w:val="18"/>
              </w:rPr>
              <w:t>WeChat Wallet</w:t>
            </w:r>
          </w:p>
        </w:tc>
        <w:tc>
          <w:tcPr>
            <w:tcW w:w="1077" w:type="dxa"/>
            <w:noWrap/>
            <w:hideMark/>
          </w:tcPr>
          <w:p w14:paraId="3337B659" w14:textId="77777777" w:rsidR="00790962" w:rsidRPr="00DB7ED8" w:rsidRDefault="00790962" w:rsidP="00DB7ED8">
            <w:pPr>
              <w:pStyle w:val="Tabletext"/>
              <w:jc w:val="center"/>
              <w:rPr>
                <w:sz w:val="18"/>
                <w:szCs w:val="18"/>
              </w:rPr>
            </w:pPr>
            <w:r w:rsidRPr="00DB7ED8">
              <w:rPr>
                <w:sz w:val="18"/>
                <w:szCs w:val="18"/>
              </w:rPr>
              <w:t>Yes</w:t>
            </w:r>
          </w:p>
        </w:tc>
        <w:tc>
          <w:tcPr>
            <w:tcW w:w="1134" w:type="dxa"/>
            <w:noWrap/>
            <w:hideMark/>
          </w:tcPr>
          <w:p w14:paraId="7B5B549D" w14:textId="5DC32D6B" w:rsidR="00790962" w:rsidRPr="00DB7ED8" w:rsidRDefault="00790962" w:rsidP="00DB7ED8">
            <w:pPr>
              <w:pStyle w:val="Tabletext"/>
              <w:jc w:val="center"/>
              <w:rPr>
                <w:sz w:val="18"/>
                <w:szCs w:val="18"/>
              </w:rPr>
            </w:pPr>
            <w:r w:rsidRPr="00DB7ED8">
              <w:rPr>
                <w:sz w:val="18"/>
                <w:szCs w:val="18"/>
              </w:rPr>
              <w:t>Yes</w:t>
            </w:r>
          </w:p>
        </w:tc>
        <w:tc>
          <w:tcPr>
            <w:tcW w:w="1077" w:type="dxa"/>
            <w:noWrap/>
            <w:hideMark/>
          </w:tcPr>
          <w:p w14:paraId="79C9F488" w14:textId="77777777" w:rsidR="00790962" w:rsidRPr="00DB7ED8" w:rsidRDefault="00790962" w:rsidP="00DB7ED8">
            <w:pPr>
              <w:pStyle w:val="Tabletext"/>
              <w:jc w:val="center"/>
              <w:rPr>
                <w:sz w:val="18"/>
                <w:szCs w:val="18"/>
              </w:rPr>
            </w:pPr>
            <w:r w:rsidRPr="00DB7ED8">
              <w:rPr>
                <w:sz w:val="18"/>
                <w:szCs w:val="18"/>
              </w:rPr>
              <w:t>Yes</w:t>
            </w:r>
          </w:p>
        </w:tc>
        <w:tc>
          <w:tcPr>
            <w:tcW w:w="1020" w:type="dxa"/>
            <w:noWrap/>
            <w:hideMark/>
          </w:tcPr>
          <w:p w14:paraId="53B6FC04" w14:textId="77777777" w:rsidR="00790962" w:rsidRPr="00DB7ED8" w:rsidRDefault="00790962" w:rsidP="00DB7ED8">
            <w:pPr>
              <w:pStyle w:val="Tabletext"/>
              <w:jc w:val="center"/>
              <w:rPr>
                <w:sz w:val="18"/>
                <w:szCs w:val="18"/>
              </w:rPr>
            </w:pPr>
            <w:r w:rsidRPr="00DB7ED8">
              <w:rPr>
                <w:sz w:val="18"/>
                <w:szCs w:val="18"/>
              </w:rPr>
              <w:t>No</w:t>
            </w:r>
          </w:p>
        </w:tc>
        <w:tc>
          <w:tcPr>
            <w:tcW w:w="964" w:type="dxa"/>
            <w:noWrap/>
            <w:hideMark/>
          </w:tcPr>
          <w:p w14:paraId="2DEF13F9" w14:textId="77777777" w:rsidR="00790962" w:rsidRPr="00DB7ED8" w:rsidRDefault="00790962" w:rsidP="00DB7ED8">
            <w:pPr>
              <w:pStyle w:val="Tabletext"/>
              <w:jc w:val="center"/>
              <w:rPr>
                <w:sz w:val="18"/>
                <w:szCs w:val="18"/>
              </w:rPr>
            </w:pPr>
            <w:r w:rsidRPr="00DB7ED8">
              <w:rPr>
                <w:sz w:val="18"/>
                <w:szCs w:val="18"/>
              </w:rPr>
              <w:t>Yes</w:t>
            </w:r>
          </w:p>
        </w:tc>
        <w:tc>
          <w:tcPr>
            <w:tcW w:w="1304" w:type="dxa"/>
            <w:noWrap/>
            <w:hideMark/>
          </w:tcPr>
          <w:p w14:paraId="47DE0E39" w14:textId="77777777" w:rsidR="00790962" w:rsidRPr="00DB7ED8" w:rsidRDefault="00790962" w:rsidP="00DB7ED8">
            <w:pPr>
              <w:pStyle w:val="Tabletext"/>
              <w:jc w:val="center"/>
              <w:rPr>
                <w:sz w:val="18"/>
                <w:szCs w:val="18"/>
              </w:rPr>
            </w:pPr>
            <w:r w:rsidRPr="00DB7ED8">
              <w:rPr>
                <w:sz w:val="18"/>
                <w:szCs w:val="18"/>
              </w:rPr>
              <w:t>Yes</w:t>
            </w:r>
          </w:p>
        </w:tc>
      </w:tr>
      <w:tr w:rsidR="00934CE5" w:rsidRPr="00806D3C" w14:paraId="716B561C" w14:textId="77777777" w:rsidTr="005A16E4">
        <w:trPr>
          <w:trHeight w:val="300"/>
          <w:jc w:val="center"/>
        </w:trPr>
        <w:tc>
          <w:tcPr>
            <w:tcW w:w="907" w:type="dxa"/>
            <w:vMerge w:val="restart"/>
            <w:hideMark/>
          </w:tcPr>
          <w:p w14:paraId="70624807" w14:textId="0DEA0C23" w:rsidR="00790962" w:rsidRPr="00DB7ED8" w:rsidRDefault="002E0D12" w:rsidP="00806D3C">
            <w:pPr>
              <w:pStyle w:val="Tabletext"/>
              <w:rPr>
                <w:sz w:val="18"/>
                <w:szCs w:val="18"/>
              </w:rPr>
            </w:pPr>
            <w:r>
              <w:rPr>
                <w:sz w:val="18"/>
                <w:szCs w:val="18"/>
              </w:rPr>
              <w:t>Tanzania</w:t>
            </w:r>
          </w:p>
        </w:tc>
        <w:tc>
          <w:tcPr>
            <w:tcW w:w="2154" w:type="dxa"/>
            <w:noWrap/>
            <w:hideMark/>
          </w:tcPr>
          <w:p w14:paraId="057219C6" w14:textId="77777777" w:rsidR="00790962" w:rsidRPr="00DB7ED8" w:rsidRDefault="00790962" w:rsidP="00806D3C">
            <w:pPr>
              <w:pStyle w:val="Tabletext"/>
              <w:rPr>
                <w:sz w:val="18"/>
                <w:szCs w:val="18"/>
              </w:rPr>
            </w:pPr>
            <w:proofErr w:type="spellStart"/>
            <w:r w:rsidRPr="00DB7ED8">
              <w:rPr>
                <w:sz w:val="18"/>
                <w:szCs w:val="18"/>
              </w:rPr>
              <w:t>Tigo</w:t>
            </w:r>
            <w:proofErr w:type="spellEnd"/>
            <w:r w:rsidRPr="00DB7ED8">
              <w:rPr>
                <w:sz w:val="18"/>
                <w:szCs w:val="18"/>
              </w:rPr>
              <w:t xml:space="preserve"> </w:t>
            </w:r>
            <w:proofErr w:type="spellStart"/>
            <w:r w:rsidRPr="00DB7ED8">
              <w:rPr>
                <w:sz w:val="18"/>
                <w:szCs w:val="18"/>
              </w:rPr>
              <w:t>Pesa</w:t>
            </w:r>
            <w:proofErr w:type="spellEnd"/>
          </w:p>
        </w:tc>
        <w:tc>
          <w:tcPr>
            <w:tcW w:w="1077" w:type="dxa"/>
            <w:noWrap/>
            <w:hideMark/>
          </w:tcPr>
          <w:p w14:paraId="055383B2" w14:textId="77777777" w:rsidR="00790962" w:rsidRPr="00DB7ED8" w:rsidRDefault="00790962" w:rsidP="00DB7ED8">
            <w:pPr>
              <w:pStyle w:val="Tabletext"/>
              <w:jc w:val="center"/>
              <w:rPr>
                <w:sz w:val="18"/>
                <w:szCs w:val="18"/>
              </w:rPr>
            </w:pPr>
            <w:r w:rsidRPr="00DB7ED8">
              <w:rPr>
                <w:sz w:val="18"/>
                <w:szCs w:val="18"/>
              </w:rPr>
              <w:t>No</w:t>
            </w:r>
          </w:p>
        </w:tc>
        <w:tc>
          <w:tcPr>
            <w:tcW w:w="1134" w:type="dxa"/>
            <w:noWrap/>
            <w:hideMark/>
          </w:tcPr>
          <w:p w14:paraId="6FEFF111" w14:textId="23B24BAC" w:rsidR="00790962" w:rsidRPr="00DB7ED8" w:rsidRDefault="00790962" w:rsidP="00DB7ED8">
            <w:pPr>
              <w:pStyle w:val="Tabletext"/>
              <w:jc w:val="center"/>
              <w:rPr>
                <w:sz w:val="18"/>
                <w:szCs w:val="18"/>
              </w:rPr>
            </w:pPr>
            <w:r w:rsidRPr="00DB7ED8">
              <w:rPr>
                <w:sz w:val="18"/>
                <w:szCs w:val="18"/>
              </w:rPr>
              <w:t>Yes</w:t>
            </w:r>
          </w:p>
        </w:tc>
        <w:tc>
          <w:tcPr>
            <w:tcW w:w="1077" w:type="dxa"/>
            <w:noWrap/>
            <w:hideMark/>
          </w:tcPr>
          <w:p w14:paraId="63001C39" w14:textId="77777777" w:rsidR="00790962" w:rsidRPr="00DB7ED8" w:rsidRDefault="00790962" w:rsidP="00DB7ED8">
            <w:pPr>
              <w:pStyle w:val="Tabletext"/>
              <w:jc w:val="center"/>
              <w:rPr>
                <w:sz w:val="18"/>
                <w:szCs w:val="18"/>
              </w:rPr>
            </w:pPr>
            <w:r w:rsidRPr="00DB7ED8">
              <w:rPr>
                <w:sz w:val="18"/>
                <w:szCs w:val="18"/>
              </w:rPr>
              <w:t>Yes</w:t>
            </w:r>
          </w:p>
        </w:tc>
        <w:tc>
          <w:tcPr>
            <w:tcW w:w="1020" w:type="dxa"/>
            <w:noWrap/>
            <w:hideMark/>
          </w:tcPr>
          <w:p w14:paraId="1647AB13" w14:textId="77777777" w:rsidR="00790962" w:rsidRPr="00DB7ED8" w:rsidRDefault="00790962" w:rsidP="00DB7ED8">
            <w:pPr>
              <w:pStyle w:val="Tabletext"/>
              <w:jc w:val="center"/>
              <w:rPr>
                <w:sz w:val="18"/>
                <w:szCs w:val="18"/>
              </w:rPr>
            </w:pPr>
            <w:r w:rsidRPr="00DB7ED8">
              <w:rPr>
                <w:sz w:val="18"/>
                <w:szCs w:val="18"/>
              </w:rPr>
              <w:t>No</w:t>
            </w:r>
          </w:p>
        </w:tc>
        <w:tc>
          <w:tcPr>
            <w:tcW w:w="964" w:type="dxa"/>
            <w:noWrap/>
            <w:hideMark/>
          </w:tcPr>
          <w:p w14:paraId="567AAEC0" w14:textId="77777777" w:rsidR="00790962" w:rsidRPr="00DB7ED8" w:rsidRDefault="00790962" w:rsidP="00DB7ED8">
            <w:pPr>
              <w:pStyle w:val="Tabletext"/>
              <w:jc w:val="center"/>
              <w:rPr>
                <w:sz w:val="18"/>
                <w:szCs w:val="18"/>
              </w:rPr>
            </w:pPr>
            <w:r w:rsidRPr="00DB7ED8">
              <w:rPr>
                <w:sz w:val="18"/>
                <w:szCs w:val="18"/>
              </w:rPr>
              <w:t>Yes</w:t>
            </w:r>
          </w:p>
        </w:tc>
        <w:tc>
          <w:tcPr>
            <w:tcW w:w="1304" w:type="dxa"/>
            <w:noWrap/>
            <w:hideMark/>
          </w:tcPr>
          <w:p w14:paraId="3B8ED417" w14:textId="77777777" w:rsidR="00790962" w:rsidRPr="00DB7ED8" w:rsidRDefault="00790962" w:rsidP="00DB7ED8">
            <w:pPr>
              <w:pStyle w:val="Tabletext"/>
              <w:jc w:val="center"/>
              <w:rPr>
                <w:sz w:val="18"/>
                <w:szCs w:val="18"/>
              </w:rPr>
            </w:pPr>
            <w:r w:rsidRPr="00DB7ED8">
              <w:rPr>
                <w:sz w:val="18"/>
                <w:szCs w:val="18"/>
              </w:rPr>
              <w:t>No</w:t>
            </w:r>
          </w:p>
        </w:tc>
      </w:tr>
      <w:tr w:rsidR="00934CE5" w:rsidRPr="00806D3C" w14:paraId="5CABF392" w14:textId="77777777" w:rsidTr="005A16E4">
        <w:trPr>
          <w:trHeight w:val="300"/>
          <w:jc w:val="center"/>
        </w:trPr>
        <w:tc>
          <w:tcPr>
            <w:tcW w:w="907" w:type="dxa"/>
            <w:vMerge/>
            <w:hideMark/>
          </w:tcPr>
          <w:p w14:paraId="3DD3759F" w14:textId="77777777" w:rsidR="00790962" w:rsidRPr="00DB7ED8" w:rsidRDefault="00790962" w:rsidP="00806D3C">
            <w:pPr>
              <w:pStyle w:val="Tabletext"/>
              <w:rPr>
                <w:sz w:val="18"/>
                <w:szCs w:val="18"/>
              </w:rPr>
            </w:pPr>
          </w:p>
        </w:tc>
        <w:tc>
          <w:tcPr>
            <w:tcW w:w="2154" w:type="dxa"/>
            <w:noWrap/>
            <w:hideMark/>
          </w:tcPr>
          <w:p w14:paraId="74541B91" w14:textId="6450B5D6" w:rsidR="00790962" w:rsidRPr="00DB7ED8" w:rsidRDefault="00790962" w:rsidP="00806D3C">
            <w:pPr>
              <w:pStyle w:val="Tabletext"/>
              <w:rPr>
                <w:sz w:val="18"/>
                <w:szCs w:val="18"/>
              </w:rPr>
            </w:pPr>
            <w:proofErr w:type="spellStart"/>
            <w:r w:rsidRPr="00DB7ED8">
              <w:rPr>
                <w:sz w:val="18"/>
                <w:szCs w:val="18"/>
              </w:rPr>
              <w:t>Jumo</w:t>
            </w:r>
            <w:proofErr w:type="spellEnd"/>
            <w:r w:rsidR="008E3C00">
              <w:rPr>
                <w:sz w:val="18"/>
                <w:szCs w:val="18"/>
              </w:rPr>
              <w:t xml:space="preserve"> </w:t>
            </w:r>
            <w:r w:rsidRPr="00DB7ED8">
              <w:rPr>
                <w:sz w:val="18"/>
                <w:szCs w:val="18"/>
              </w:rPr>
              <w:t xml:space="preserve">-- </w:t>
            </w:r>
            <w:proofErr w:type="spellStart"/>
            <w:r w:rsidRPr="00DB7ED8">
              <w:rPr>
                <w:sz w:val="18"/>
                <w:szCs w:val="18"/>
              </w:rPr>
              <w:t>Timiza</w:t>
            </w:r>
            <w:proofErr w:type="spellEnd"/>
            <w:r w:rsidRPr="00DB7ED8">
              <w:rPr>
                <w:sz w:val="18"/>
                <w:szCs w:val="18"/>
              </w:rPr>
              <w:t xml:space="preserve"> </w:t>
            </w:r>
            <w:proofErr w:type="spellStart"/>
            <w:r w:rsidRPr="00DB7ED8">
              <w:rPr>
                <w:sz w:val="18"/>
                <w:szCs w:val="18"/>
              </w:rPr>
              <w:t>Wakala</w:t>
            </w:r>
            <w:proofErr w:type="spellEnd"/>
          </w:p>
        </w:tc>
        <w:tc>
          <w:tcPr>
            <w:tcW w:w="1077" w:type="dxa"/>
            <w:noWrap/>
            <w:hideMark/>
          </w:tcPr>
          <w:p w14:paraId="59B27C77" w14:textId="77777777" w:rsidR="00790962" w:rsidRPr="00DB7ED8" w:rsidRDefault="00790962" w:rsidP="00DB7ED8">
            <w:pPr>
              <w:pStyle w:val="Tabletext"/>
              <w:jc w:val="center"/>
              <w:rPr>
                <w:sz w:val="18"/>
                <w:szCs w:val="18"/>
              </w:rPr>
            </w:pPr>
            <w:r w:rsidRPr="00DB7ED8">
              <w:rPr>
                <w:sz w:val="18"/>
                <w:szCs w:val="18"/>
              </w:rPr>
              <w:t>No</w:t>
            </w:r>
          </w:p>
        </w:tc>
        <w:tc>
          <w:tcPr>
            <w:tcW w:w="1134" w:type="dxa"/>
            <w:noWrap/>
            <w:hideMark/>
          </w:tcPr>
          <w:p w14:paraId="2F5DC590" w14:textId="77777777" w:rsidR="00790962" w:rsidRPr="00DB7ED8" w:rsidRDefault="00790962" w:rsidP="00DB7ED8">
            <w:pPr>
              <w:pStyle w:val="Tabletext"/>
              <w:jc w:val="center"/>
              <w:rPr>
                <w:sz w:val="18"/>
                <w:szCs w:val="18"/>
              </w:rPr>
            </w:pPr>
            <w:r w:rsidRPr="00DB7ED8">
              <w:rPr>
                <w:sz w:val="18"/>
                <w:szCs w:val="18"/>
              </w:rPr>
              <w:t>No</w:t>
            </w:r>
          </w:p>
        </w:tc>
        <w:tc>
          <w:tcPr>
            <w:tcW w:w="1077" w:type="dxa"/>
            <w:noWrap/>
            <w:hideMark/>
          </w:tcPr>
          <w:p w14:paraId="3B70E11B" w14:textId="77777777" w:rsidR="00790962" w:rsidRPr="00DB7ED8" w:rsidRDefault="00790962" w:rsidP="00DB7ED8">
            <w:pPr>
              <w:pStyle w:val="Tabletext"/>
              <w:jc w:val="center"/>
              <w:rPr>
                <w:sz w:val="18"/>
                <w:szCs w:val="18"/>
              </w:rPr>
            </w:pPr>
            <w:r w:rsidRPr="00DB7ED8">
              <w:rPr>
                <w:sz w:val="18"/>
                <w:szCs w:val="18"/>
              </w:rPr>
              <w:t>Yes</w:t>
            </w:r>
          </w:p>
        </w:tc>
        <w:tc>
          <w:tcPr>
            <w:tcW w:w="1020" w:type="dxa"/>
            <w:noWrap/>
            <w:hideMark/>
          </w:tcPr>
          <w:p w14:paraId="7478A0B2" w14:textId="77777777" w:rsidR="00790962" w:rsidRPr="00DB7ED8" w:rsidRDefault="00790962" w:rsidP="00DB7ED8">
            <w:pPr>
              <w:pStyle w:val="Tabletext"/>
              <w:jc w:val="center"/>
              <w:rPr>
                <w:sz w:val="18"/>
                <w:szCs w:val="18"/>
              </w:rPr>
            </w:pPr>
            <w:r w:rsidRPr="00DB7ED8">
              <w:rPr>
                <w:sz w:val="18"/>
                <w:szCs w:val="18"/>
              </w:rPr>
              <w:t>No</w:t>
            </w:r>
          </w:p>
        </w:tc>
        <w:tc>
          <w:tcPr>
            <w:tcW w:w="964" w:type="dxa"/>
            <w:noWrap/>
            <w:hideMark/>
          </w:tcPr>
          <w:p w14:paraId="52B9CF57" w14:textId="77777777" w:rsidR="00790962" w:rsidRPr="00DB7ED8" w:rsidRDefault="00790962" w:rsidP="00DB7ED8">
            <w:pPr>
              <w:pStyle w:val="Tabletext"/>
              <w:jc w:val="center"/>
              <w:rPr>
                <w:sz w:val="18"/>
                <w:szCs w:val="18"/>
              </w:rPr>
            </w:pPr>
            <w:r w:rsidRPr="00DB7ED8">
              <w:rPr>
                <w:sz w:val="18"/>
                <w:szCs w:val="18"/>
              </w:rPr>
              <w:t>Yes</w:t>
            </w:r>
          </w:p>
        </w:tc>
        <w:tc>
          <w:tcPr>
            <w:tcW w:w="1304" w:type="dxa"/>
            <w:noWrap/>
            <w:hideMark/>
          </w:tcPr>
          <w:p w14:paraId="3D540E0E" w14:textId="77777777" w:rsidR="00790962" w:rsidRPr="00DB7ED8" w:rsidRDefault="00790962" w:rsidP="00DB7ED8">
            <w:pPr>
              <w:pStyle w:val="Tabletext"/>
              <w:jc w:val="center"/>
              <w:rPr>
                <w:sz w:val="18"/>
                <w:szCs w:val="18"/>
              </w:rPr>
            </w:pPr>
            <w:r w:rsidRPr="00DB7ED8">
              <w:rPr>
                <w:sz w:val="18"/>
                <w:szCs w:val="18"/>
              </w:rPr>
              <w:t>No</w:t>
            </w:r>
          </w:p>
        </w:tc>
      </w:tr>
      <w:tr w:rsidR="00934CE5" w:rsidRPr="00806D3C" w14:paraId="03F4151D" w14:textId="77777777" w:rsidTr="005A16E4">
        <w:trPr>
          <w:trHeight w:val="300"/>
          <w:jc w:val="center"/>
        </w:trPr>
        <w:tc>
          <w:tcPr>
            <w:tcW w:w="907" w:type="dxa"/>
            <w:vMerge w:val="restart"/>
            <w:noWrap/>
            <w:hideMark/>
          </w:tcPr>
          <w:p w14:paraId="4BAC02A1" w14:textId="77777777" w:rsidR="00790962" w:rsidRPr="00DB7ED8" w:rsidRDefault="00790962" w:rsidP="00806D3C">
            <w:pPr>
              <w:pStyle w:val="Tabletext"/>
              <w:rPr>
                <w:sz w:val="18"/>
                <w:szCs w:val="18"/>
              </w:rPr>
            </w:pPr>
            <w:r w:rsidRPr="00DB7ED8">
              <w:rPr>
                <w:sz w:val="18"/>
                <w:szCs w:val="18"/>
              </w:rPr>
              <w:t>Uganda</w:t>
            </w:r>
          </w:p>
        </w:tc>
        <w:tc>
          <w:tcPr>
            <w:tcW w:w="2154" w:type="dxa"/>
            <w:noWrap/>
            <w:hideMark/>
          </w:tcPr>
          <w:p w14:paraId="20EDA51E" w14:textId="77777777" w:rsidR="00790962" w:rsidRPr="00DB7ED8" w:rsidRDefault="00790962" w:rsidP="00806D3C">
            <w:pPr>
              <w:pStyle w:val="Tabletext"/>
              <w:rPr>
                <w:sz w:val="18"/>
                <w:szCs w:val="18"/>
              </w:rPr>
            </w:pPr>
            <w:proofErr w:type="spellStart"/>
            <w:r w:rsidRPr="00DB7ED8">
              <w:rPr>
                <w:sz w:val="18"/>
                <w:szCs w:val="18"/>
              </w:rPr>
              <w:t>Utl</w:t>
            </w:r>
            <w:proofErr w:type="spellEnd"/>
            <w:r w:rsidRPr="00DB7ED8">
              <w:rPr>
                <w:sz w:val="18"/>
                <w:szCs w:val="18"/>
              </w:rPr>
              <w:t>-M-</w:t>
            </w:r>
            <w:proofErr w:type="spellStart"/>
            <w:r w:rsidRPr="00DB7ED8">
              <w:rPr>
                <w:sz w:val="18"/>
                <w:szCs w:val="18"/>
              </w:rPr>
              <w:t>Sente</w:t>
            </w:r>
            <w:proofErr w:type="spellEnd"/>
          </w:p>
        </w:tc>
        <w:tc>
          <w:tcPr>
            <w:tcW w:w="1077" w:type="dxa"/>
            <w:noWrap/>
            <w:hideMark/>
          </w:tcPr>
          <w:p w14:paraId="57E44671" w14:textId="77777777" w:rsidR="00790962" w:rsidRPr="00DB7ED8" w:rsidRDefault="00790962" w:rsidP="00DB7ED8">
            <w:pPr>
              <w:pStyle w:val="Tabletext"/>
              <w:jc w:val="center"/>
              <w:rPr>
                <w:sz w:val="18"/>
                <w:szCs w:val="18"/>
              </w:rPr>
            </w:pPr>
            <w:r w:rsidRPr="00DB7ED8">
              <w:rPr>
                <w:sz w:val="18"/>
                <w:szCs w:val="18"/>
              </w:rPr>
              <w:t>No</w:t>
            </w:r>
          </w:p>
        </w:tc>
        <w:tc>
          <w:tcPr>
            <w:tcW w:w="1134" w:type="dxa"/>
            <w:noWrap/>
            <w:hideMark/>
          </w:tcPr>
          <w:p w14:paraId="6B6F2F05" w14:textId="77777777" w:rsidR="00790962" w:rsidRPr="00DB7ED8" w:rsidRDefault="00790962" w:rsidP="00DB7ED8">
            <w:pPr>
              <w:pStyle w:val="Tabletext"/>
              <w:jc w:val="center"/>
              <w:rPr>
                <w:sz w:val="18"/>
                <w:szCs w:val="18"/>
              </w:rPr>
            </w:pPr>
            <w:r w:rsidRPr="00DB7ED8">
              <w:rPr>
                <w:sz w:val="18"/>
                <w:szCs w:val="18"/>
              </w:rPr>
              <w:t>No</w:t>
            </w:r>
          </w:p>
        </w:tc>
        <w:tc>
          <w:tcPr>
            <w:tcW w:w="1077" w:type="dxa"/>
            <w:noWrap/>
            <w:hideMark/>
          </w:tcPr>
          <w:p w14:paraId="236BC815" w14:textId="77777777" w:rsidR="00790962" w:rsidRPr="00DB7ED8" w:rsidRDefault="00790962" w:rsidP="00DB7ED8">
            <w:pPr>
              <w:pStyle w:val="Tabletext"/>
              <w:jc w:val="center"/>
              <w:rPr>
                <w:sz w:val="18"/>
                <w:szCs w:val="18"/>
              </w:rPr>
            </w:pPr>
            <w:r w:rsidRPr="00DB7ED8">
              <w:rPr>
                <w:sz w:val="18"/>
                <w:szCs w:val="18"/>
              </w:rPr>
              <w:t>No</w:t>
            </w:r>
          </w:p>
        </w:tc>
        <w:tc>
          <w:tcPr>
            <w:tcW w:w="1020" w:type="dxa"/>
            <w:noWrap/>
            <w:hideMark/>
          </w:tcPr>
          <w:p w14:paraId="78E78B71" w14:textId="77777777" w:rsidR="00790962" w:rsidRPr="00DB7ED8" w:rsidRDefault="00790962" w:rsidP="00DB7ED8">
            <w:pPr>
              <w:pStyle w:val="Tabletext"/>
              <w:jc w:val="center"/>
              <w:rPr>
                <w:sz w:val="18"/>
                <w:szCs w:val="18"/>
              </w:rPr>
            </w:pPr>
            <w:r w:rsidRPr="00DB7ED8">
              <w:rPr>
                <w:sz w:val="18"/>
                <w:szCs w:val="18"/>
              </w:rPr>
              <w:t>No</w:t>
            </w:r>
          </w:p>
        </w:tc>
        <w:tc>
          <w:tcPr>
            <w:tcW w:w="964" w:type="dxa"/>
            <w:noWrap/>
            <w:hideMark/>
          </w:tcPr>
          <w:p w14:paraId="65DD68A2" w14:textId="77777777" w:rsidR="00790962" w:rsidRPr="00DB7ED8" w:rsidRDefault="00790962" w:rsidP="00DB7ED8">
            <w:pPr>
              <w:pStyle w:val="Tabletext"/>
              <w:jc w:val="center"/>
              <w:rPr>
                <w:sz w:val="18"/>
                <w:szCs w:val="18"/>
              </w:rPr>
            </w:pPr>
            <w:r w:rsidRPr="00DB7ED8">
              <w:rPr>
                <w:sz w:val="18"/>
                <w:szCs w:val="18"/>
              </w:rPr>
              <w:t>No</w:t>
            </w:r>
          </w:p>
        </w:tc>
        <w:tc>
          <w:tcPr>
            <w:tcW w:w="1304" w:type="dxa"/>
            <w:noWrap/>
            <w:hideMark/>
          </w:tcPr>
          <w:p w14:paraId="7A03EEFB" w14:textId="77777777" w:rsidR="00790962" w:rsidRPr="00DB7ED8" w:rsidRDefault="00790962" w:rsidP="00DB7ED8">
            <w:pPr>
              <w:pStyle w:val="Tabletext"/>
              <w:jc w:val="center"/>
              <w:rPr>
                <w:sz w:val="18"/>
                <w:szCs w:val="18"/>
              </w:rPr>
            </w:pPr>
            <w:r w:rsidRPr="00DB7ED8">
              <w:rPr>
                <w:sz w:val="18"/>
                <w:szCs w:val="18"/>
              </w:rPr>
              <w:t>No</w:t>
            </w:r>
          </w:p>
        </w:tc>
      </w:tr>
      <w:tr w:rsidR="00934CE5" w:rsidRPr="00806D3C" w14:paraId="242F0174" w14:textId="77777777" w:rsidTr="005A16E4">
        <w:trPr>
          <w:trHeight w:val="300"/>
          <w:jc w:val="center"/>
        </w:trPr>
        <w:tc>
          <w:tcPr>
            <w:tcW w:w="907" w:type="dxa"/>
            <w:vMerge/>
            <w:hideMark/>
          </w:tcPr>
          <w:p w14:paraId="45DAABD0" w14:textId="77777777" w:rsidR="00790962" w:rsidRPr="00DB7ED8" w:rsidRDefault="00790962" w:rsidP="00806D3C">
            <w:pPr>
              <w:pStyle w:val="Tabletext"/>
              <w:rPr>
                <w:sz w:val="18"/>
                <w:szCs w:val="18"/>
              </w:rPr>
            </w:pPr>
          </w:p>
        </w:tc>
        <w:tc>
          <w:tcPr>
            <w:tcW w:w="2154" w:type="dxa"/>
            <w:noWrap/>
            <w:hideMark/>
          </w:tcPr>
          <w:p w14:paraId="70FE1FD4" w14:textId="77777777" w:rsidR="00790962" w:rsidRPr="00DB7ED8" w:rsidRDefault="00790962" w:rsidP="00806D3C">
            <w:pPr>
              <w:pStyle w:val="Tabletext"/>
              <w:rPr>
                <w:sz w:val="18"/>
                <w:szCs w:val="18"/>
              </w:rPr>
            </w:pPr>
            <w:r w:rsidRPr="00DB7ED8">
              <w:rPr>
                <w:sz w:val="18"/>
                <w:szCs w:val="18"/>
              </w:rPr>
              <w:t>MTN- Uganda</w:t>
            </w:r>
          </w:p>
        </w:tc>
        <w:tc>
          <w:tcPr>
            <w:tcW w:w="1077" w:type="dxa"/>
            <w:noWrap/>
            <w:hideMark/>
          </w:tcPr>
          <w:p w14:paraId="6017FCFA" w14:textId="77777777" w:rsidR="00790962" w:rsidRPr="00DB7ED8" w:rsidRDefault="00790962" w:rsidP="00DB7ED8">
            <w:pPr>
              <w:pStyle w:val="Tabletext"/>
              <w:jc w:val="center"/>
              <w:rPr>
                <w:sz w:val="18"/>
                <w:szCs w:val="18"/>
              </w:rPr>
            </w:pPr>
            <w:r w:rsidRPr="00DB7ED8">
              <w:rPr>
                <w:sz w:val="18"/>
                <w:szCs w:val="18"/>
              </w:rPr>
              <w:t>Yes</w:t>
            </w:r>
          </w:p>
        </w:tc>
        <w:tc>
          <w:tcPr>
            <w:tcW w:w="1134" w:type="dxa"/>
            <w:noWrap/>
            <w:hideMark/>
          </w:tcPr>
          <w:p w14:paraId="1350F17E" w14:textId="77777777" w:rsidR="00790962" w:rsidRPr="00DB7ED8" w:rsidRDefault="00790962" w:rsidP="00DB7ED8">
            <w:pPr>
              <w:pStyle w:val="Tabletext"/>
              <w:jc w:val="center"/>
              <w:rPr>
                <w:sz w:val="18"/>
                <w:szCs w:val="18"/>
              </w:rPr>
            </w:pPr>
            <w:r w:rsidRPr="00DB7ED8">
              <w:rPr>
                <w:sz w:val="18"/>
                <w:szCs w:val="18"/>
              </w:rPr>
              <w:t>No</w:t>
            </w:r>
          </w:p>
        </w:tc>
        <w:tc>
          <w:tcPr>
            <w:tcW w:w="1077" w:type="dxa"/>
            <w:noWrap/>
            <w:hideMark/>
          </w:tcPr>
          <w:p w14:paraId="234D2D1E" w14:textId="77777777" w:rsidR="00790962" w:rsidRPr="00DB7ED8" w:rsidRDefault="00790962" w:rsidP="00DB7ED8">
            <w:pPr>
              <w:pStyle w:val="Tabletext"/>
              <w:jc w:val="center"/>
              <w:rPr>
                <w:sz w:val="18"/>
                <w:szCs w:val="18"/>
              </w:rPr>
            </w:pPr>
            <w:r w:rsidRPr="00DB7ED8">
              <w:rPr>
                <w:sz w:val="18"/>
                <w:szCs w:val="18"/>
              </w:rPr>
              <w:t>No</w:t>
            </w:r>
          </w:p>
        </w:tc>
        <w:tc>
          <w:tcPr>
            <w:tcW w:w="1020" w:type="dxa"/>
            <w:noWrap/>
            <w:hideMark/>
          </w:tcPr>
          <w:p w14:paraId="62C8902B" w14:textId="77777777" w:rsidR="00790962" w:rsidRPr="00DB7ED8" w:rsidRDefault="00790962" w:rsidP="00DB7ED8">
            <w:pPr>
              <w:pStyle w:val="Tabletext"/>
              <w:jc w:val="center"/>
              <w:rPr>
                <w:sz w:val="18"/>
                <w:szCs w:val="18"/>
              </w:rPr>
            </w:pPr>
            <w:r w:rsidRPr="00DB7ED8">
              <w:rPr>
                <w:sz w:val="18"/>
                <w:szCs w:val="18"/>
              </w:rPr>
              <w:t>No</w:t>
            </w:r>
          </w:p>
        </w:tc>
        <w:tc>
          <w:tcPr>
            <w:tcW w:w="964" w:type="dxa"/>
            <w:noWrap/>
            <w:hideMark/>
          </w:tcPr>
          <w:p w14:paraId="434FAB45" w14:textId="77777777" w:rsidR="00790962" w:rsidRPr="00DB7ED8" w:rsidRDefault="00790962" w:rsidP="00DB7ED8">
            <w:pPr>
              <w:pStyle w:val="Tabletext"/>
              <w:jc w:val="center"/>
              <w:rPr>
                <w:sz w:val="18"/>
                <w:szCs w:val="18"/>
              </w:rPr>
            </w:pPr>
            <w:r w:rsidRPr="00DB7ED8">
              <w:rPr>
                <w:sz w:val="18"/>
                <w:szCs w:val="18"/>
              </w:rPr>
              <w:t>Yes</w:t>
            </w:r>
          </w:p>
        </w:tc>
        <w:tc>
          <w:tcPr>
            <w:tcW w:w="1304" w:type="dxa"/>
            <w:noWrap/>
            <w:hideMark/>
          </w:tcPr>
          <w:p w14:paraId="626A5440" w14:textId="77777777" w:rsidR="00790962" w:rsidRPr="00DB7ED8" w:rsidRDefault="00790962" w:rsidP="00DB7ED8">
            <w:pPr>
              <w:pStyle w:val="Tabletext"/>
              <w:jc w:val="center"/>
              <w:rPr>
                <w:sz w:val="18"/>
                <w:szCs w:val="18"/>
              </w:rPr>
            </w:pPr>
            <w:r w:rsidRPr="00DB7ED8">
              <w:rPr>
                <w:sz w:val="18"/>
                <w:szCs w:val="18"/>
              </w:rPr>
              <w:t>No*</w:t>
            </w:r>
          </w:p>
        </w:tc>
      </w:tr>
      <w:tr w:rsidR="00934CE5" w:rsidRPr="00806D3C" w14:paraId="2C064748" w14:textId="77777777" w:rsidTr="005A16E4">
        <w:trPr>
          <w:trHeight w:val="300"/>
          <w:jc w:val="center"/>
        </w:trPr>
        <w:tc>
          <w:tcPr>
            <w:tcW w:w="907" w:type="dxa"/>
            <w:vMerge w:val="restart"/>
            <w:noWrap/>
            <w:hideMark/>
          </w:tcPr>
          <w:p w14:paraId="3A578FB0" w14:textId="1EC08E37" w:rsidR="00790962" w:rsidRPr="00DB7ED8" w:rsidRDefault="002E0D12" w:rsidP="00806D3C">
            <w:pPr>
              <w:pStyle w:val="Tabletext"/>
              <w:rPr>
                <w:sz w:val="18"/>
                <w:szCs w:val="18"/>
              </w:rPr>
            </w:pPr>
            <w:r>
              <w:rPr>
                <w:sz w:val="18"/>
                <w:szCs w:val="18"/>
              </w:rPr>
              <w:t>Zambia</w:t>
            </w:r>
          </w:p>
        </w:tc>
        <w:tc>
          <w:tcPr>
            <w:tcW w:w="2154" w:type="dxa"/>
            <w:noWrap/>
            <w:hideMark/>
          </w:tcPr>
          <w:p w14:paraId="4C3036E4" w14:textId="77777777" w:rsidR="00790962" w:rsidRPr="00DB7ED8" w:rsidRDefault="00790962" w:rsidP="00806D3C">
            <w:pPr>
              <w:pStyle w:val="Tabletext"/>
              <w:rPr>
                <w:sz w:val="18"/>
                <w:szCs w:val="18"/>
              </w:rPr>
            </w:pPr>
            <w:r w:rsidRPr="00DB7ED8">
              <w:rPr>
                <w:sz w:val="18"/>
                <w:szCs w:val="18"/>
              </w:rPr>
              <w:t xml:space="preserve">MTN </w:t>
            </w:r>
            <w:proofErr w:type="spellStart"/>
            <w:r w:rsidRPr="00DB7ED8">
              <w:rPr>
                <w:sz w:val="18"/>
                <w:szCs w:val="18"/>
              </w:rPr>
              <w:t>Kongola</w:t>
            </w:r>
            <w:proofErr w:type="spellEnd"/>
            <w:r w:rsidRPr="00DB7ED8">
              <w:rPr>
                <w:sz w:val="18"/>
                <w:szCs w:val="18"/>
              </w:rPr>
              <w:t xml:space="preserve"> (</w:t>
            </w:r>
            <w:proofErr w:type="spellStart"/>
            <w:r w:rsidRPr="00DB7ED8">
              <w:rPr>
                <w:sz w:val="18"/>
                <w:szCs w:val="18"/>
              </w:rPr>
              <w:t>Jumo</w:t>
            </w:r>
            <w:proofErr w:type="spellEnd"/>
            <w:r w:rsidRPr="00DB7ED8">
              <w:rPr>
                <w:sz w:val="18"/>
                <w:szCs w:val="18"/>
              </w:rPr>
              <w:t>)</w:t>
            </w:r>
          </w:p>
        </w:tc>
        <w:tc>
          <w:tcPr>
            <w:tcW w:w="1077" w:type="dxa"/>
            <w:noWrap/>
            <w:hideMark/>
          </w:tcPr>
          <w:p w14:paraId="70B6AE81" w14:textId="77777777" w:rsidR="00790962" w:rsidRPr="00DB7ED8" w:rsidRDefault="00790962" w:rsidP="00DB7ED8">
            <w:pPr>
              <w:pStyle w:val="Tabletext"/>
              <w:jc w:val="center"/>
              <w:rPr>
                <w:sz w:val="18"/>
                <w:szCs w:val="18"/>
              </w:rPr>
            </w:pPr>
            <w:r w:rsidRPr="00DB7ED8">
              <w:rPr>
                <w:sz w:val="18"/>
                <w:szCs w:val="18"/>
              </w:rPr>
              <w:t>No</w:t>
            </w:r>
          </w:p>
        </w:tc>
        <w:tc>
          <w:tcPr>
            <w:tcW w:w="1134" w:type="dxa"/>
            <w:noWrap/>
            <w:hideMark/>
          </w:tcPr>
          <w:p w14:paraId="2B51775C" w14:textId="77777777" w:rsidR="00790962" w:rsidRPr="00DB7ED8" w:rsidRDefault="00790962" w:rsidP="00DB7ED8">
            <w:pPr>
              <w:pStyle w:val="Tabletext"/>
              <w:jc w:val="center"/>
              <w:rPr>
                <w:sz w:val="18"/>
                <w:szCs w:val="18"/>
              </w:rPr>
            </w:pPr>
            <w:r w:rsidRPr="00DB7ED8">
              <w:rPr>
                <w:sz w:val="18"/>
                <w:szCs w:val="18"/>
              </w:rPr>
              <w:t>No</w:t>
            </w:r>
          </w:p>
        </w:tc>
        <w:tc>
          <w:tcPr>
            <w:tcW w:w="1077" w:type="dxa"/>
            <w:noWrap/>
            <w:hideMark/>
          </w:tcPr>
          <w:p w14:paraId="6F5CDEDC" w14:textId="77777777" w:rsidR="00790962" w:rsidRPr="00DB7ED8" w:rsidRDefault="00790962" w:rsidP="00DB7ED8">
            <w:pPr>
              <w:pStyle w:val="Tabletext"/>
              <w:jc w:val="center"/>
              <w:rPr>
                <w:sz w:val="18"/>
                <w:szCs w:val="18"/>
              </w:rPr>
            </w:pPr>
            <w:r w:rsidRPr="00DB7ED8">
              <w:rPr>
                <w:sz w:val="18"/>
                <w:szCs w:val="18"/>
              </w:rPr>
              <w:t>Yes</w:t>
            </w:r>
          </w:p>
        </w:tc>
        <w:tc>
          <w:tcPr>
            <w:tcW w:w="1020" w:type="dxa"/>
            <w:noWrap/>
            <w:hideMark/>
          </w:tcPr>
          <w:p w14:paraId="58DE80FA" w14:textId="77777777" w:rsidR="00790962" w:rsidRPr="00DB7ED8" w:rsidRDefault="00790962" w:rsidP="00DB7ED8">
            <w:pPr>
              <w:pStyle w:val="Tabletext"/>
              <w:jc w:val="center"/>
              <w:rPr>
                <w:sz w:val="18"/>
                <w:szCs w:val="18"/>
              </w:rPr>
            </w:pPr>
            <w:r w:rsidRPr="00DB7ED8">
              <w:rPr>
                <w:sz w:val="18"/>
                <w:szCs w:val="18"/>
              </w:rPr>
              <w:t>No</w:t>
            </w:r>
          </w:p>
        </w:tc>
        <w:tc>
          <w:tcPr>
            <w:tcW w:w="964" w:type="dxa"/>
            <w:noWrap/>
            <w:hideMark/>
          </w:tcPr>
          <w:p w14:paraId="6B06D5C1" w14:textId="77777777" w:rsidR="00790962" w:rsidRPr="00DB7ED8" w:rsidRDefault="00790962" w:rsidP="00DB7ED8">
            <w:pPr>
              <w:pStyle w:val="Tabletext"/>
              <w:jc w:val="center"/>
              <w:rPr>
                <w:sz w:val="18"/>
                <w:szCs w:val="18"/>
              </w:rPr>
            </w:pPr>
            <w:r w:rsidRPr="00DB7ED8">
              <w:rPr>
                <w:sz w:val="18"/>
                <w:szCs w:val="18"/>
              </w:rPr>
              <w:t>Yes</w:t>
            </w:r>
          </w:p>
        </w:tc>
        <w:tc>
          <w:tcPr>
            <w:tcW w:w="1304" w:type="dxa"/>
            <w:noWrap/>
            <w:hideMark/>
          </w:tcPr>
          <w:p w14:paraId="00432C47" w14:textId="77777777" w:rsidR="00790962" w:rsidRPr="00DB7ED8" w:rsidRDefault="00790962" w:rsidP="00DB7ED8">
            <w:pPr>
              <w:pStyle w:val="Tabletext"/>
              <w:jc w:val="center"/>
              <w:rPr>
                <w:sz w:val="18"/>
                <w:szCs w:val="18"/>
              </w:rPr>
            </w:pPr>
            <w:r w:rsidRPr="00DB7ED8">
              <w:rPr>
                <w:sz w:val="18"/>
                <w:szCs w:val="18"/>
              </w:rPr>
              <w:t>No*</w:t>
            </w:r>
          </w:p>
        </w:tc>
      </w:tr>
      <w:tr w:rsidR="00934CE5" w:rsidRPr="00806D3C" w14:paraId="3C5FB1E8" w14:textId="77777777" w:rsidTr="005A16E4">
        <w:trPr>
          <w:trHeight w:val="300"/>
          <w:jc w:val="center"/>
        </w:trPr>
        <w:tc>
          <w:tcPr>
            <w:tcW w:w="907" w:type="dxa"/>
            <w:vMerge/>
            <w:hideMark/>
          </w:tcPr>
          <w:p w14:paraId="07E96470" w14:textId="77777777" w:rsidR="00790962" w:rsidRPr="00DB7ED8" w:rsidRDefault="00790962" w:rsidP="00806D3C">
            <w:pPr>
              <w:pStyle w:val="Tabletext"/>
              <w:rPr>
                <w:sz w:val="18"/>
                <w:szCs w:val="18"/>
              </w:rPr>
            </w:pPr>
          </w:p>
        </w:tc>
        <w:tc>
          <w:tcPr>
            <w:tcW w:w="2154" w:type="dxa"/>
            <w:noWrap/>
            <w:hideMark/>
          </w:tcPr>
          <w:p w14:paraId="1FBEBEEF" w14:textId="77777777" w:rsidR="00790962" w:rsidRPr="00DB7ED8" w:rsidRDefault="00790962" w:rsidP="00806D3C">
            <w:pPr>
              <w:pStyle w:val="Tabletext"/>
              <w:rPr>
                <w:sz w:val="18"/>
                <w:szCs w:val="18"/>
              </w:rPr>
            </w:pPr>
            <w:r w:rsidRPr="00DB7ED8">
              <w:rPr>
                <w:sz w:val="18"/>
                <w:szCs w:val="18"/>
              </w:rPr>
              <w:t>Airtel Money</w:t>
            </w:r>
          </w:p>
        </w:tc>
        <w:tc>
          <w:tcPr>
            <w:tcW w:w="1077" w:type="dxa"/>
            <w:noWrap/>
            <w:hideMark/>
          </w:tcPr>
          <w:p w14:paraId="73AF8AAC" w14:textId="77777777" w:rsidR="00790962" w:rsidRPr="00DB7ED8" w:rsidRDefault="00790962" w:rsidP="00DB7ED8">
            <w:pPr>
              <w:pStyle w:val="Tabletext"/>
              <w:jc w:val="center"/>
              <w:rPr>
                <w:sz w:val="18"/>
                <w:szCs w:val="18"/>
              </w:rPr>
            </w:pPr>
            <w:r w:rsidRPr="00DB7ED8">
              <w:rPr>
                <w:sz w:val="18"/>
                <w:szCs w:val="18"/>
              </w:rPr>
              <w:t>Yes</w:t>
            </w:r>
          </w:p>
        </w:tc>
        <w:tc>
          <w:tcPr>
            <w:tcW w:w="1134" w:type="dxa"/>
            <w:noWrap/>
            <w:hideMark/>
          </w:tcPr>
          <w:p w14:paraId="3067DD00" w14:textId="0A0DCB3F" w:rsidR="00790962" w:rsidRPr="00DB7ED8" w:rsidRDefault="00790962" w:rsidP="00DB7ED8">
            <w:pPr>
              <w:pStyle w:val="Tabletext"/>
              <w:jc w:val="center"/>
              <w:rPr>
                <w:sz w:val="18"/>
                <w:szCs w:val="18"/>
              </w:rPr>
            </w:pPr>
            <w:r w:rsidRPr="00DB7ED8">
              <w:rPr>
                <w:sz w:val="18"/>
                <w:szCs w:val="18"/>
              </w:rPr>
              <w:t>Yes</w:t>
            </w:r>
          </w:p>
        </w:tc>
        <w:tc>
          <w:tcPr>
            <w:tcW w:w="1077" w:type="dxa"/>
            <w:noWrap/>
            <w:hideMark/>
          </w:tcPr>
          <w:p w14:paraId="1B960DDD" w14:textId="77777777" w:rsidR="00790962" w:rsidRPr="00DB7ED8" w:rsidRDefault="00790962" w:rsidP="00DB7ED8">
            <w:pPr>
              <w:pStyle w:val="Tabletext"/>
              <w:jc w:val="center"/>
              <w:rPr>
                <w:sz w:val="18"/>
                <w:szCs w:val="18"/>
              </w:rPr>
            </w:pPr>
            <w:r w:rsidRPr="00DB7ED8">
              <w:rPr>
                <w:sz w:val="18"/>
                <w:szCs w:val="18"/>
              </w:rPr>
              <w:t>Yes</w:t>
            </w:r>
          </w:p>
        </w:tc>
        <w:tc>
          <w:tcPr>
            <w:tcW w:w="1020" w:type="dxa"/>
            <w:noWrap/>
            <w:hideMark/>
          </w:tcPr>
          <w:p w14:paraId="669E87FD" w14:textId="77777777" w:rsidR="00790962" w:rsidRPr="00DB7ED8" w:rsidRDefault="00790962" w:rsidP="00DB7ED8">
            <w:pPr>
              <w:pStyle w:val="Tabletext"/>
              <w:jc w:val="center"/>
              <w:rPr>
                <w:sz w:val="18"/>
                <w:szCs w:val="18"/>
              </w:rPr>
            </w:pPr>
            <w:r w:rsidRPr="00DB7ED8">
              <w:rPr>
                <w:sz w:val="18"/>
                <w:szCs w:val="18"/>
              </w:rPr>
              <w:t>No</w:t>
            </w:r>
          </w:p>
        </w:tc>
        <w:tc>
          <w:tcPr>
            <w:tcW w:w="964" w:type="dxa"/>
            <w:noWrap/>
            <w:hideMark/>
          </w:tcPr>
          <w:p w14:paraId="6AD3D14B" w14:textId="77777777" w:rsidR="00790962" w:rsidRPr="00DB7ED8" w:rsidRDefault="00790962" w:rsidP="00DB7ED8">
            <w:pPr>
              <w:pStyle w:val="Tabletext"/>
              <w:jc w:val="center"/>
              <w:rPr>
                <w:sz w:val="18"/>
                <w:szCs w:val="18"/>
              </w:rPr>
            </w:pPr>
            <w:r w:rsidRPr="00DB7ED8">
              <w:rPr>
                <w:sz w:val="18"/>
                <w:szCs w:val="18"/>
              </w:rPr>
              <w:t>Yes</w:t>
            </w:r>
          </w:p>
        </w:tc>
        <w:tc>
          <w:tcPr>
            <w:tcW w:w="1304" w:type="dxa"/>
            <w:noWrap/>
            <w:hideMark/>
          </w:tcPr>
          <w:p w14:paraId="5B112906" w14:textId="4E3AE77C" w:rsidR="00790962" w:rsidRPr="00DB7ED8" w:rsidRDefault="00790962" w:rsidP="00DB7ED8">
            <w:pPr>
              <w:pStyle w:val="Tabletext"/>
              <w:jc w:val="center"/>
              <w:rPr>
                <w:sz w:val="18"/>
                <w:szCs w:val="18"/>
              </w:rPr>
            </w:pPr>
            <w:r w:rsidRPr="00DB7ED8">
              <w:rPr>
                <w:sz w:val="18"/>
                <w:szCs w:val="18"/>
              </w:rPr>
              <w:t>No*</w:t>
            </w:r>
          </w:p>
        </w:tc>
      </w:tr>
      <w:tr w:rsidR="00934CE5" w:rsidRPr="00806D3C" w14:paraId="0909E24C" w14:textId="77777777" w:rsidTr="005A16E4">
        <w:trPr>
          <w:trHeight w:val="300"/>
          <w:jc w:val="center"/>
        </w:trPr>
        <w:tc>
          <w:tcPr>
            <w:tcW w:w="907" w:type="dxa"/>
            <w:vMerge w:val="restart"/>
            <w:noWrap/>
            <w:hideMark/>
          </w:tcPr>
          <w:p w14:paraId="3E38EC3F" w14:textId="158B6AA1" w:rsidR="00790962" w:rsidRPr="00DB7ED8" w:rsidRDefault="002E0D12" w:rsidP="00806D3C">
            <w:pPr>
              <w:pStyle w:val="Tabletext"/>
              <w:rPr>
                <w:sz w:val="18"/>
                <w:szCs w:val="18"/>
              </w:rPr>
            </w:pPr>
            <w:r>
              <w:rPr>
                <w:sz w:val="18"/>
                <w:szCs w:val="18"/>
              </w:rPr>
              <w:t>Zimbabwe</w:t>
            </w:r>
          </w:p>
        </w:tc>
        <w:tc>
          <w:tcPr>
            <w:tcW w:w="2154" w:type="dxa"/>
            <w:noWrap/>
            <w:hideMark/>
          </w:tcPr>
          <w:p w14:paraId="28CBF3FF" w14:textId="77777777" w:rsidR="00790962" w:rsidRPr="00DB7ED8" w:rsidRDefault="00790962" w:rsidP="00806D3C">
            <w:pPr>
              <w:pStyle w:val="Tabletext"/>
              <w:rPr>
                <w:sz w:val="18"/>
                <w:szCs w:val="18"/>
              </w:rPr>
            </w:pPr>
            <w:r w:rsidRPr="00DB7ED8">
              <w:rPr>
                <w:sz w:val="18"/>
                <w:szCs w:val="18"/>
              </w:rPr>
              <w:t>Steward Bank</w:t>
            </w:r>
          </w:p>
        </w:tc>
        <w:tc>
          <w:tcPr>
            <w:tcW w:w="1077" w:type="dxa"/>
            <w:noWrap/>
            <w:hideMark/>
          </w:tcPr>
          <w:p w14:paraId="335C3F93" w14:textId="77777777" w:rsidR="00790962" w:rsidRPr="00DB7ED8" w:rsidRDefault="00790962" w:rsidP="00DB7ED8">
            <w:pPr>
              <w:pStyle w:val="Tabletext"/>
              <w:jc w:val="center"/>
              <w:rPr>
                <w:sz w:val="18"/>
                <w:szCs w:val="18"/>
              </w:rPr>
            </w:pPr>
            <w:r w:rsidRPr="00DB7ED8">
              <w:rPr>
                <w:sz w:val="18"/>
                <w:szCs w:val="18"/>
              </w:rPr>
              <w:t>Yes</w:t>
            </w:r>
          </w:p>
        </w:tc>
        <w:tc>
          <w:tcPr>
            <w:tcW w:w="1134" w:type="dxa"/>
            <w:noWrap/>
            <w:hideMark/>
          </w:tcPr>
          <w:p w14:paraId="74FFBE3F" w14:textId="77777777" w:rsidR="00790962" w:rsidRPr="00DB7ED8" w:rsidRDefault="00790962" w:rsidP="00DB7ED8">
            <w:pPr>
              <w:pStyle w:val="Tabletext"/>
              <w:jc w:val="center"/>
              <w:rPr>
                <w:sz w:val="18"/>
                <w:szCs w:val="18"/>
              </w:rPr>
            </w:pPr>
            <w:r w:rsidRPr="00DB7ED8">
              <w:rPr>
                <w:sz w:val="18"/>
                <w:szCs w:val="18"/>
              </w:rPr>
              <w:t>No</w:t>
            </w:r>
          </w:p>
        </w:tc>
        <w:tc>
          <w:tcPr>
            <w:tcW w:w="1077" w:type="dxa"/>
            <w:noWrap/>
            <w:hideMark/>
          </w:tcPr>
          <w:p w14:paraId="12325A8B" w14:textId="77777777" w:rsidR="00790962" w:rsidRPr="00DB7ED8" w:rsidRDefault="00790962" w:rsidP="00DB7ED8">
            <w:pPr>
              <w:pStyle w:val="Tabletext"/>
              <w:jc w:val="center"/>
              <w:rPr>
                <w:sz w:val="18"/>
                <w:szCs w:val="18"/>
              </w:rPr>
            </w:pPr>
            <w:r w:rsidRPr="00DB7ED8">
              <w:rPr>
                <w:sz w:val="18"/>
                <w:szCs w:val="18"/>
              </w:rPr>
              <w:t>No</w:t>
            </w:r>
          </w:p>
        </w:tc>
        <w:tc>
          <w:tcPr>
            <w:tcW w:w="1020" w:type="dxa"/>
            <w:noWrap/>
            <w:hideMark/>
          </w:tcPr>
          <w:p w14:paraId="30C85074" w14:textId="77777777" w:rsidR="00790962" w:rsidRPr="00DB7ED8" w:rsidRDefault="00790962" w:rsidP="00DB7ED8">
            <w:pPr>
              <w:pStyle w:val="Tabletext"/>
              <w:jc w:val="center"/>
              <w:rPr>
                <w:sz w:val="18"/>
                <w:szCs w:val="18"/>
              </w:rPr>
            </w:pPr>
            <w:r w:rsidRPr="00DB7ED8">
              <w:rPr>
                <w:sz w:val="18"/>
                <w:szCs w:val="18"/>
              </w:rPr>
              <w:t>No</w:t>
            </w:r>
          </w:p>
        </w:tc>
        <w:tc>
          <w:tcPr>
            <w:tcW w:w="964" w:type="dxa"/>
            <w:noWrap/>
            <w:hideMark/>
          </w:tcPr>
          <w:p w14:paraId="0FC33056" w14:textId="77777777" w:rsidR="00790962" w:rsidRPr="00DB7ED8" w:rsidRDefault="00790962" w:rsidP="00DB7ED8">
            <w:pPr>
              <w:pStyle w:val="Tabletext"/>
              <w:jc w:val="center"/>
              <w:rPr>
                <w:sz w:val="18"/>
                <w:szCs w:val="18"/>
              </w:rPr>
            </w:pPr>
            <w:r w:rsidRPr="00DB7ED8">
              <w:rPr>
                <w:sz w:val="18"/>
                <w:szCs w:val="18"/>
              </w:rPr>
              <w:t>Yes</w:t>
            </w:r>
          </w:p>
        </w:tc>
        <w:tc>
          <w:tcPr>
            <w:tcW w:w="1304" w:type="dxa"/>
            <w:noWrap/>
            <w:hideMark/>
          </w:tcPr>
          <w:p w14:paraId="4E21FD93" w14:textId="77777777" w:rsidR="00790962" w:rsidRPr="00DB7ED8" w:rsidRDefault="00790962" w:rsidP="00DB7ED8">
            <w:pPr>
              <w:pStyle w:val="Tabletext"/>
              <w:jc w:val="center"/>
              <w:rPr>
                <w:sz w:val="18"/>
                <w:szCs w:val="18"/>
              </w:rPr>
            </w:pPr>
            <w:r w:rsidRPr="00DB7ED8">
              <w:rPr>
                <w:sz w:val="18"/>
                <w:szCs w:val="18"/>
              </w:rPr>
              <w:t>Yes</w:t>
            </w:r>
          </w:p>
        </w:tc>
      </w:tr>
      <w:tr w:rsidR="00934CE5" w:rsidRPr="00806D3C" w14:paraId="0F0C99C3" w14:textId="77777777" w:rsidTr="005A16E4">
        <w:trPr>
          <w:trHeight w:val="300"/>
          <w:jc w:val="center"/>
        </w:trPr>
        <w:tc>
          <w:tcPr>
            <w:tcW w:w="907" w:type="dxa"/>
            <w:vMerge/>
            <w:hideMark/>
          </w:tcPr>
          <w:p w14:paraId="5B3B34AE" w14:textId="77777777" w:rsidR="00790962" w:rsidRPr="00DB7ED8" w:rsidRDefault="00790962" w:rsidP="00806D3C">
            <w:pPr>
              <w:pStyle w:val="Tabletext"/>
              <w:rPr>
                <w:sz w:val="18"/>
                <w:szCs w:val="18"/>
              </w:rPr>
            </w:pPr>
          </w:p>
        </w:tc>
        <w:tc>
          <w:tcPr>
            <w:tcW w:w="2154" w:type="dxa"/>
            <w:noWrap/>
            <w:hideMark/>
          </w:tcPr>
          <w:p w14:paraId="0960E476" w14:textId="77777777" w:rsidR="00790962" w:rsidRPr="00DB7ED8" w:rsidRDefault="00790962" w:rsidP="00806D3C">
            <w:pPr>
              <w:pStyle w:val="Tabletext"/>
              <w:rPr>
                <w:sz w:val="18"/>
                <w:szCs w:val="18"/>
              </w:rPr>
            </w:pPr>
            <w:proofErr w:type="spellStart"/>
            <w:r w:rsidRPr="00DB7ED8">
              <w:rPr>
                <w:sz w:val="18"/>
                <w:szCs w:val="18"/>
              </w:rPr>
              <w:t>EcoCash</w:t>
            </w:r>
            <w:proofErr w:type="spellEnd"/>
          </w:p>
        </w:tc>
        <w:tc>
          <w:tcPr>
            <w:tcW w:w="1077" w:type="dxa"/>
            <w:noWrap/>
            <w:hideMark/>
          </w:tcPr>
          <w:p w14:paraId="65292FE6" w14:textId="77777777" w:rsidR="00790962" w:rsidRPr="00DB7ED8" w:rsidRDefault="00790962" w:rsidP="00DB7ED8">
            <w:pPr>
              <w:pStyle w:val="Tabletext"/>
              <w:jc w:val="center"/>
              <w:rPr>
                <w:sz w:val="18"/>
                <w:szCs w:val="18"/>
              </w:rPr>
            </w:pPr>
            <w:r w:rsidRPr="00DB7ED8">
              <w:rPr>
                <w:sz w:val="18"/>
                <w:szCs w:val="18"/>
              </w:rPr>
              <w:t>Yes</w:t>
            </w:r>
          </w:p>
        </w:tc>
        <w:tc>
          <w:tcPr>
            <w:tcW w:w="1134" w:type="dxa"/>
            <w:noWrap/>
            <w:hideMark/>
          </w:tcPr>
          <w:p w14:paraId="781F6AC2" w14:textId="44CF5158" w:rsidR="00790962" w:rsidRPr="00DB7ED8" w:rsidRDefault="00790962" w:rsidP="00DB7ED8">
            <w:pPr>
              <w:pStyle w:val="Tabletext"/>
              <w:jc w:val="center"/>
              <w:rPr>
                <w:sz w:val="18"/>
                <w:szCs w:val="18"/>
              </w:rPr>
            </w:pPr>
            <w:r w:rsidRPr="00DB7ED8">
              <w:rPr>
                <w:sz w:val="18"/>
                <w:szCs w:val="18"/>
              </w:rPr>
              <w:t>Yes</w:t>
            </w:r>
          </w:p>
        </w:tc>
        <w:tc>
          <w:tcPr>
            <w:tcW w:w="1077" w:type="dxa"/>
            <w:noWrap/>
            <w:hideMark/>
          </w:tcPr>
          <w:p w14:paraId="684F9D5E" w14:textId="77777777" w:rsidR="00790962" w:rsidRPr="00DB7ED8" w:rsidRDefault="00790962" w:rsidP="00DB7ED8">
            <w:pPr>
              <w:pStyle w:val="Tabletext"/>
              <w:jc w:val="center"/>
              <w:rPr>
                <w:sz w:val="18"/>
                <w:szCs w:val="18"/>
              </w:rPr>
            </w:pPr>
            <w:r w:rsidRPr="00DB7ED8">
              <w:rPr>
                <w:sz w:val="18"/>
                <w:szCs w:val="18"/>
              </w:rPr>
              <w:t>Yes</w:t>
            </w:r>
          </w:p>
        </w:tc>
        <w:tc>
          <w:tcPr>
            <w:tcW w:w="1020" w:type="dxa"/>
            <w:noWrap/>
            <w:hideMark/>
          </w:tcPr>
          <w:p w14:paraId="515519F5" w14:textId="77777777" w:rsidR="00790962" w:rsidRPr="00DB7ED8" w:rsidRDefault="00790962" w:rsidP="00DB7ED8">
            <w:pPr>
              <w:pStyle w:val="Tabletext"/>
              <w:jc w:val="center"/>
              <w:rPr>
                <w:sz w:val="18"/>
                <w:szCs w:val="18"/>
              </w:rPr>
            </w:pPr>
            <w:r w:rsidRPr="00DB7ED8">
              <w:rPr>
                <w:sz w:val="18"/>
                <w:szCs w:val="18"/>
              </w:rPr>
              <w:t>No</w:t>
            </w:r>
          </w:p>
        </w:tc>
        <w:tc>
          <w:tcPr>
            <w:tcW w:w="964" w:type="dxa"/>
            <w:noWrap/>
            <w:hideMark/>
          </w:tcPr>
          <w:p w14:paraId="48D19AAE" w14:textId="77777777" w:rsidR="00790962" w:rsidRPr="00DB7ED8" w:rsidRDefault="00790962" w:rsidP="00DB7ED8">
            <w:pPr>
              <w:pStyle w:val="Tabletext"/>
              <w:jc w:val="center"/>
              <w:rPr>
                <w:sz w:val="18"/>
                <w:szCs w:val="18"/>
              </w:rPr>
            </w:pPr>
            <w:r w:rsidRPr="00DB7ED8">
              <w:rPr>
                <w:sz w:val="18"/>
                <w:szCs w:val="18"/>
              </w:rPr>
              <w:t>Yes</w:t>
            </w:r>
          </w:p>
        </w:tc>
        <w:tc>
          <w:tcPr>
            <w:tcW w:w="1304" w:type="dxa"/>
            <w:noWrap/>
            <w:hideMark/>
          </w:tcPr>
          <w:p w14:paraId="2C27D469" w14:textId="77777777" w:rsidR="00790962" w:rsidRPr="00DB7ED8" w:rsidRDefault="00790962" w:rsidP="00DB7ED8">
            <w:pPr>
              <w:pStyle w:val="Tabletext"/>
              <w:jc w:val="center"/>
              <w:rPr>
                <w:sz w:val="18"/>
                <w:szCs w:val="18"/>
              </w:rPr>
            </w:pPr>
            <w:r w:rsidRPr="00DB7ED8">
              <w:rPr>
                <w:sz w:val="18"/>
                <w:szCs w:val="18"/>
              </w:rPr>
              <w:t>Yes</w:t>
            </w:r>
          </w:p>
        </w:tc>
      </w:tr>
    </w:tbl>
    <w:p w14:paraId="7899420F" w14:textId="09D44277" w:rsidR="00790962" w:rsidRPr="00EE6CCE" w:rsidRDefault="00790962" w:rsidP="0036458A">
      <w:pPr>
        <w:pStyle w:val="TableNoTitle"/>
      </w:pPr>
      <w:bookmarkStart w:id="122" w:name="_Toc469301463"/>
      <w:bookmarkStart w:id="123" w:name="_Toc469302150"/>
      <w:bookmarkStart w:id="124" w:name="_Toc472519743"/>
      <w:bookmarkStart w:id="125" w:name="_Toc472521742"/>
      <w:bookmarkStart w:id="126" w:name="_Toc8394735"/>
      <w:r w:rsidRPr="00EE6CCE">
        <w:lastRenderedPageBreak/>
        <w:t>iii.</w:t>
      </w:r>
      <w:proofErr w:type="gramStart"/>
      <w:r w:rsidR="005A16E4">
        <w:t>  </w:t>
      </w:r>
      <w:r w:rsidRPr="00EE6CCE">
        <w:t>Consumer</w:t>
      </w:r>
      <w:proofErr w:type="gramEnd"/>
      <w:r w:rsidRPr="00EE6CCE">
        <w:t xml:space="preserve"> </w:t>
      </w:r>
      <w:r w:rsidR="00A968C8" w:rsidRPr="00EE6CCE">
        <w:t>r</w:t>
      </w:r>
      <w:r w:rsidRPr="00EE6CCE">
        <w:t>equirements</w:t>
      </w:r>
      <w:bookmarkEnd w:id="122"/>
      <w:bookmarkEnd w:id="123"/>
      <w:bookmarkEnd w:id="124"/>
      <w:bookmarkEnd w:id="125"/>
      <w:bookmarkEnd w:id="126"/>
    </w:p>
    <w:tbl>
      <w:tblPr>
        <w:tblStyle w:val="TableGrid"/>
        <w:tblW w:w="9637" w:type="dxa"/>
        <w:jc w:val="center"/>
        <w:tblLayout w:type="fixed"/>
        <w:tblCellMar>
          <w:left w:w="57" w:type="dxa"/>
          <w:right w:w="57" w:type="dxa"/>
        </w:tblCellMar>
        <w:tblLook w:val="04A0" w:firstRow="1" w:lastRow="0" w:firstColumn="1" w:lastColumn="0" w:noHBand="0" w:noVBand="1"/>
      </w:tblPr>
      <w:tblGrid>
        <w:gridCol w:w="846"/>
        <w:gridCol w:w="2268"/>
        <w:gridCol w:w="1276"/>
        <w:gridCol w:w="1275"/>
        <w:gridCol w:w="1276"/>
        <w:gridCol w:w="1276"/>
        <w:gridCol w:w="1420"/>
      </w:tblGrid>
      <w:tr w:rsidR="00DB7ED8" w:rsidRPr="00DB7ED8" w14:paraId="2C32CD2F" w14:textId="77777777" w:rsidTr="00622FE8">
        <w:trPr>
          <w:trHeight w:val="1240"/>
          <w:jc w:val="center"/>
        </w:trPr>
        <w:tc>
          <w:tcPr>
            <w:tcW w:w="846" w:type="dxa"/>
            <w:noWrap/>
            <w:hideMark/>
          </w:tcPr>
          <w:p w14:paraId="2A882D11" w14:textId="6BB7A505" w:rsidR="00790962" w:rsidRPr="00DB7ED8" w:rsidRDefault="00790962" w:rsidP="005A16E4">
            <w:pPr>
              <w:pStyle w:val="Tablehead"/>
              <w:keepLines/>
              <w:rPr>
                <w:sz w:val="18"/>
                <w:szCs w:val="18"/>
              </w:rPr>
            </w:pPr>
            <w:r w:rsidRPr="00DB7ED8">
              <w:rPr>
                <w:sz w:val="18"/>
                <w:szCs w:val="18"/>
              </w:rPr>
              <w:t>Country</w:t>
            </w:r>
          </w:p>
        </w:tc>
        <w:tc>
          <w:tcPr>
            <w:tcW w:w="2268" w:type="dxa"/>
            <w:noWrap/>
            <w:hideMark/>
          </w:tcPr>
          <w:p w14:paraId="4535A324" w14:textId="178825AB" w:rsidR="00790962" w:rsidRPr="00DB7ED8" w:rsidRDefault="00790962" w:rsidP="005A16E4">
            <w:pPr>
              <w:pStyle w:val="Tablehead"/>
              <w:keepLines/>
              <w:rPr>
                <w:sz w:val="18"/>
                <w:szCs w:val="18"/>
              </w:rPr>
            </w:pPr>
            <w:r w:rsidRPr="00DB7ED8">
              <w:rPr>
                <w:sz w:val="18"/>
                <w:szCs w:val="18"/>
              </w:rPr>
              <w:t xml:space="preserve">Name of </w:t>
            </w:r>
            <w:r w:rsidR="00175048" w:rsidRPr="00DB7ED8">
              <w:rPr>
                <w:sz w:val="18"/>
                <w:szCs w:val="18"/>
              </w:rPr>
              <w:t>terms and conditions</w:t>
            </w:r>
            <w:r w:rsidRPr="00DB7ED8">
              <w:rPr>
                <w:sz w:val="18"/>
                <w:szCs w:val="18"/>
              </w:rPr>
              <w:t xml:space="preserve"> reviewed</w:t>
            </w:r>
          </w:p>
        </w:tc>
        <w:tc>
          <w:tcPr>
            <w:tcW w:w="1276" w:type="dxa"/>
            <w:hideMark/>
          </w:tcPr>
          <w:p w14:paraId="35C07E3C" w14:textId="596A88AB" w:rsidR="00790962" w:rsidRPr="00DB7ED8" w:rsidRDefault="00790962" w:rsidP="003A1010">
            <w:pPr>
              <w:pStyle w:val="Tablehead"/>
              <w:keepLines/>
              <w:rPr>
                <w:sz w:val="18"/>
                <w:szCs w:val="18"/>
              </w:rPr>
            </w:pPr>
            <w:r w:rsidRPr="00DB7ED8">
              <w:rPr>
                <w:sz w:val="18"/>
                <w:szCs w:val="18"/>
              </w:rPr>
              <w:t>Does agreement state consumer needs to be a</w:t>
            </w:r>
            <w:r w:rsidR="003A1010">
              <w:rPr>
                <w:sz w:val="18"/>
                <w:szCs w:val="18"/>
              </w:rPr>
              <w:t> </w:t>
            </w:r>
            <w:r w:rsidRPr="00DB7ED8">
              <w:rPr>
                <w:sz w:val="18"/>
                <w:szCs w:val="18"/>
              </w:rPr>
              <w:t>certain age?</w:t>
            </w:r>
          </w:p>
        </w:tc>
        <w:tc>
          <w:tcPr>
            <w:tcW w:w="1275" w:type="dxa"/>
            <w:hideMark/>
          </w:tcPr>
          <w:p w14:paraId="34B79BB0" w14:textId="72129A9E" w:rsidR="00790962" w:rsidRPr="00DB7ED8" w:rsidRDefault="00790962" w:rsidP="00622FE8">
            <w:pPr>
              <w:pStyle w:val="Tablehead"/>
              <w:keepLines/>
              <w:rPr>
                <w:sz w:val="18"/>
                <w:szCs w:val="18"/>
              </w:rPr>
            </w:pPr>
            <w:r w:rsidRPr="00DB7ED8">
              <w:rPr>
                <w:sz w:val="18"/>
                <w:szCs w:val="18"/>
              </w:rPr>
              <w:t xml:space="preserve">Do the </w:t>
            </w:r>
            <w:r w:rsidR="00622FE8">
              <w:rPr>
                <w:sz w:val="18"/>
                <w:szCs w:val="18"/>
              </w:rPr>
              <w:t>terms and conditions</w:t>
            </w:r>
            <w:r w:rsidRPr="00DB7ED8">
              <w:rPr>
                <w:sz w:val="18"/>
                <w:szCs w:val="18"/>
              </w:rPr>
              <w:t xml:space="preserve"> specify PIN</w:t>
            </w:r>
            <w:r w:rsidR="003A1010">
              <w:rPr>
                <w:sz w:val="18"/>
                <w:szCs w:val="18"/>
              </w:rPr>
              <w:t> </w:t>
            </w:r>
            <w:r w:rsidRPr="00DB7ED8">
              <w:rPr>
                <w:sz w:val="18"/>
                <w:szCs w:val="18"/>
              </w:rPr>
              <w:t>safety requirements</w:t>
            </w:r>
            <w:r w:rsidR="00A968C8" w:rsidRPr="00DB7ED8">
              <w:rPr>
                <w:sz w:val="18"/>
                <w:szCs w:val="18"/>
              </w:rPr>
              <w:t>?</w:t>
            </w:r>
          </w:p>
        </w:tc>
        <w:tc>
          <w:tcPr>
            <w:tcW w:w="1276" w:type="dxa"/>
            <w:hideMark/>
          </w:tcPr>
          <w:p w14:paraId="02DC8B41" w14:textId="24937332" w:rsidR="00790962" w:rsidRPr="00DB7ED8" w:rsidRDefault="00790962" w:rsidP="00622FE8">
            <w:pPr>
              <w:pStyle w:val="Tablehead"/>
              <w:keepLines/>
              <w:rPr>
                <w:sz w:val="18"/>
                <w:szCs w:val="18"/>
              </w:rPr>
            </w:pPr>
            <w:r w:rsidRPr="00DB7ED8">
              <w:rPr>
                <w:sz w:val="18"/>
                <w:szCs w:val="18"/>
              </w:rPr>
              <w:t xml:space="preserve">Do </w:t>
            </w:r>
            <w:r w:rsidR="00622FE8" w:rsidRPr="00DB7ED8">
              <w:rPr>
                <w:sz w:val="18"/>
                <w:szCs w:val="18"/>
              </w:rPr>
              <w:t xml:space="preserve">the </w:t>
            </w:r>
            <w:r w:rsidR="00622FE8">
              <w:rPr>
                <w:sz w:val="18"/>
                <w:szCs w:val="18"/>
              </w:rPr>
              <w:t>terms and conditions</w:t>
            </w:r>
            <w:r w:rsidR="00622FE8" w:rsidRPr="00DB7ED8">
              <w:rPr>
                <w:sz w:val="18"/>
                <w:szCs w:val="18"/>
              </w:rPr>
              <w:t xml:space="preserve"> </w:t>
            </w:r>
            <w:r w:rsidRPr="00DB7ED8">
              <w:rPr>
                <w:sz w:val="18"/>
                <w:szCs w:val="18"/>
              </w:rPr>
              <w:t>specify when funds become dormant?</w:t>
            </w:r>
          </w:p>
        </w:tc>
        <w:tc>
          <w:tcPr>
            <w:tcW w:w="1276" w:type="dxa"/>
            <w:hideMark/>
          </w:tcPr>
          <w:p w14:paraId="61D6E7B2" w14:textId="505E3324" w:rsidR="00790962" w:rsidRPr="00DB7ED8" w:rsidRDefault="00790962" w:rsidP="005A16E4">
            <w:pPr>
              <w:pStyle w:val="Tablehead"/>
              <w:keepLines/>
              <w:rPr>
                <w:sz w:val="18"/>
                <w:szCs w:val="18"/>
              </w:rPr>
            </w:pPr>
            <w:r w:rsidRPr="00DB7ED8">
              <w:rPr>
                <w:sz w:val="18"/>
                <w:szCs w:val="18"/>
              </w:rPr>
              <w:t xml:space="preserve">Do </w:t>
            </w:r>
            <w:r w:rsidR="00622FE8" w:rsidRPr="00DB7ED8">
              <w:rPr>
                <w:sz w:val="18"/>
                <w:szCs w:val="18"/>
              </w:rPr>
              <w:t xml:space="preserve">the </w:t>
            </w:r>
            <w:r w:rsidR="00622FE8">
              <w:rPr>
                <w:sz w:val="18"/>
                <w:szCs w:val="18"/>
              </w:rPr>
              <w:t>terms and conditions</w:t>
            </w:r>
            <w:r w:rsidRPr="00DB7ED8">
              <w:rPr>
                <w:sz w:val="18"/>
                <w:szCs w:val="18"/>
              </w:rPr>
              <w:t xml:space="preserve"> specify what happens to dormant funds?</w:t>
            </w:r>
          </w:p>
        </w:tc>
        <w:tc>
          <w:tcPr>
            <w:tcW w:w="1420" w:type="dxa"/>
            <w:hideMark/>
          </w:tcPr>
          <w:p w14:paraId="0C838285" w14:textId="3CFD7A34" w:rsidR="00790962" w:rsidRPr="00DB7ED8" w:rsidRDefault="00790962" w:rsidP="005A16E4">
            <w:pPr>
              <w:pStyle w:val="Tablehead"/>
              <w:keepLines/>
              <w:rPr>
                <w:sz w:val="18"/>
                <w:szCs w:val="18"/>
              </w:rPr>
            </w:pPr>
            <w:r w:rsidRPr="00DB7ED8">
              <w:rPr>
                <w:sz w:val="18"/>
                <w:szCs w:val="18"/>
              </w:rPr>
              <w:t xml:space="preserve">Do </w:t>
            </w:r>
            <w:r w:rsidR="00622FE8" w:rsidRPr="00DB7ED8">
              <w:rPr>
                <w:sz w:val="18"/>
                <w:szCs w:val="18"/>
              </w:rPr>
              <w:t xml:space="preserve">the </w:t>
            </w:r>
            <w:r w:rsidR="00622FE8">
              <w:rPr>
                <w:sz w:val="18"/>
                <w:szCs w:val="18"/>
              </w:rPr>
              <w:t>terms and conditions</w:t>
            </w:r>
            <w:r w:rsidR="00622FE8" w:rsidRPr="00DB7ED8">
              <w:rPr>
                <w:sz w:val="18"/>
                <w:szCs w:val="18"/>
              </w:rPr>
              <w:t xml:space="preserve"> </w:t>
            </w:r>
            <w:r w:rsidRPr="00DB7ED8">
              <w:rPr>
                <w:sz w:val="18"/>
                <w:szCs w:val="18"/>
              </w:rPr>
              <w:t>specify what happens to their funds when a customer dies?</w:t>
            </w:r>
          </w:p>
        </w:tc>
      </w:tr>
      <w:tr w:rsidR="00DB7ED8" w:rsidRPr="004559DB" w14:paraId="134FFC43" w14:textId="77777777" w:rsidTr="00622FE8">
        <w:trPr>
          <w:trHeight w:val="300"/>
          <w:jc w:val="center"/>
        </w:trPr>
        <w:tc>
          <w:tcPr>
            <w:tcW w:w="846" w:type="dxa"/>
            <w:vMerge w:val="restart"/>
            <w:noWrap/>
            <w:hideMark/>
          </w:tcPr>
          <w:p w14:paraId="33F645A3" w14:textId="77777777" w:rsidR="00790962" w:rsidRPr="00DB7ED8" w:rsidRDefault="00790962" w:rsidP="005A16E4">
            <w:pPr>
              <w:pStyle w:val="Tabletext"/>
              <w:keepNext/>
              <w:keepLines/>
              <w:rPr>
                <w:sz w:val="18"/>
                <w:szCs w:val="18"/>
              </w:rPr>
            </w:pPr>
            <w:r w:rsidRPr="00DB7ED8">
              <w:rPr>
                <w:sz w:val="18"/>
                <w:szCs w:val="18"/>
              </w:rPr>
              <w:t xml:space="preserve">Kenya </w:t>
            </w:r>
          </w:p>
        </w:tc>
        <w:tc>
          <w:tcPr>
            <w:tcW w:w="2268" w:type="dxa"/>
            <w:noWrap/>
            <w:hideMark/>
          </w:tcPr>
          <w:p w14:paraId="09DA5596" w14:textId="77777777" w:rsidR="00790962" w:rsidRPr="00DB7ED8" w:rsidRDefault="00790962" w:rsidP="005A16E4">
            <w:pPr>
              <w:pStyle w:val="Tabletext"/>
              <w:keepNext/>
              <w:keepLines/>
              <w:rPr>
                <w:sz w:val="18"/>
                <w:szCs w:val="18"/>
              </w:rPr>
            </w:pPr>
            <w:r w:rsidRPr="00DB7ED8">
              <w:rPr>
                <w:sz w:val="18"/>
                <w:szCs w:val="18"/>
              </w:rPr>
              <w:t>M-</w:t>
            </w:r>
            <w:proofErr w:type="spellStart"/>
            <w:r w:rsidRPr="00DB7ED8">
              <w:rPr>
                <w:sz w:val="18"/>
                <w:szCs w:val="18"/>
              </w:rPr>
              <w:t>pesa</w:t>
            </w:r>
            <w:proofErr w:type="spellEnd"/>
            <w:r w:rsidRPr="00DB7ED8">
              <w:rPr>
                <w:sz w:val="18"/>
                <w:szCs w:val="18"/>
              </w:rPr>
              <w:t xml:space="preserve"> (</w:t>
            </w:r>
            <w:proofErr w:type="spellStart"/>
            <w:r w:rsidRPr="00DB7ED8">
              <w:rPr>
                <w:sz w:val="18"/>
                <w:szCs w:val="18"/>
              </w:rPr>
              <w:t>Safaricom</w:t>
            </w:r>
            <w:proofErr w:type="spellEnd"/>
            <w:r w:rsidRPr="00DB7ED8">
              <w:rPr>
                <w:sz w:val="18"/>
                <w:szCs w:val="18"/>
              </w:rPr>
              <w:t>)</w:t>
            </w:r>
          </w:p>
        </w:tc>
        <w:tc>
          <w:tcPr>
            <w:tcW w:w="1276" w:type="dxa"/>
            <w:noWrap/>
            <w:hideMark/>
          </w:tcPr>
          <w:p w14:paraId="18120707" w14:textId="77777777" w:rsidR="00790962" w:rsidRPr="00DB7ED8" w:rsidRDefault="00790962" w:rsidP="005A16E4">
            <w:pPr>
              <w:pStyle w:val="Tabletext"/>
              <w:keepNext/>
              <w:keepLines/>
              <w:jc w:val="center"/>
              <w:rPr>
                <w:sz w:val="18"/>
                <w:szCs w:val="18"/>
              </w:rPr>
            </w:pPr>
            <w:r w:rsidRPr="00DB7ED8">
              <w:rPr>
                <w:sz w:val="18"/>
                <w:szCs w:val="18"/>
              </w:rPr>
              <w:t>Yes</w:t>
            </w:r>
          </w:p>
        </w:tc>
        <w:tc>
          <w:tcPr>
            <w:tcW w:w="1275" w:type="dxa"/>
            <w:noWrap/>
            <w:hideMark/>
          </w:tcPr>
          <w:p w14:paraId="06A45F7A" w14:textId="77777777" w:rsidR="00790962" w:rsidRPr="00DB7ED8" w:rsidRDefault="00790962" w:rsidP="005A16E4">
            <w:pPr>
              <w:pStyle w:val="Tabletext"/>
              <w:keepNext/>
              <w:keepLines/>
              <w:jc w:val="center"/>
              <w:rPr>
                <w:sz w:val="18"/>
                <w:szCs w:val="18"/>
              </w:rPr>
            </w:pPr>
            <w:r w:rsidRPr="00DB7ED8">
              <w:rPr>
                <w:sz w:val="18"/>
                <w:szCs w:val="18"/>
              </w:rPr>
              <w:t>Yes</w:t>
            </w:r>
          </w:p>
        </w:tc>
        <w:tc>
          <w:tcPr>
            <w:tcW w:w="1276" w:type="dxa"/>
            <w:noWrap/>
            <w:hideMark/>
          </w:tcPr>
          <w:p w14:paraId="6AEF8D2E" w14:textId="77777777" w:rsidR="00790962" w:rsidRPr="00DB7ED8" w:rsidRDefault="00790962" w:rsidP="005A16E4">
            <w:pPr>
              <w:pStyle w:val="Tabletext"/>
              <w:keepNext/>
              <w:keepLines/>
              <w:jc w:val="center"/>
              <w:rPr>
                <w:sz w:val="18"/>
                <w:szCs w:val="18"/>
              </w:rPr>
            </w:pPr>
            <w:r w:rsidRPr="00DB7ED8">
              <w:rPr>
                <w:sz w:val="18"/>
                <w:szCs w:val="18"/>
              </w:rPr>
              <w:t>Yes</w:t>
            </w:r>
          </w:p>
        </w:tc>
        <w:tc>
          <w:tcPr>
            <w:tcW w:w="1276" w:type="dxa"/>
            <w:noWrap/>
            <w:hideMark/>
          </w:tcPr>
          <w:p w14:paraId="030810F4" w14:textId="77777777" w:rsidR="00790962" w:rsidRPr="00DB7ED8" w:rsidRDefault="00790962" w:rsidP="005A16E4">
            <w:pPr>
              <w:pStyle w:val="Tabletext"/>
              <w:keepNext/>
              <w:keepLines/>
              <w:jc w:val="center"/>
              <w:rPr>
                <w:sz w:val="18"/>
                <w:szCs w:val="18"/>
              </w:rPr>
            </w:pPr>
            <w:r w:rsidRPr="00DB7ED8">
              <w:rPr>
                <w:sz w:val="18"/>
                <w:szCs w:val="18"/>
              </w:rPr>
              <w:t>Yes</w:t>
            </w:r>
          </w:p>
        </w:tc>
        <w:tc>
          <w:tcPr>
            <w:tcW w:w="1420" w:type="dxa"/>
            <w:noWrap/>
            <w:hideMark/>
          </w:tcPr>
          <w:p w14:paraId="677F2233" w14:textId="77777777" w:rsidR="00790962" w:rsidRPr="00DB7ED8" w:rsidRDefault="00790962" w:rsidP="005A16E4">
            <w:pPr>
              <w:pStyle w:val="Tabletext"/>
              <w:keepNext/>
              <w:keepLines/>
              <w:jc w:val="center"/>
              <w:rPr>
                <w:sz w:val="18"/>
                <w:szCs w:val="18"/>
              </w:rPr>
            </w:pPr>
            <w:r w:rsidRPr="00DB7ED8">
              <w:rPr>
                <w:sz w:val="18"/>
                <w:szCs w:val="18"/>
              </w:rPr>
              <w:t>Yes</w:t>
            </w:r>
          </w:p>
        </w:tc>
      </w:tr>
      <w:tr w:rsidR="00DB7ED8" w:rsidRPr="004559DB" w14:paraId="5CCA2CE4" w14:textId="77777777" w:rsidTr="00622FE8">
        <w:trPr>
          <w:trHeight w:val="300"/>
          <w:jc w:val="center"/>
        </w:trPr>
        <w:tc>
          <w:tcPr>
            <w:tcW w:w="846" w:type="dxa"/>
            <w:vMerge/>
            <w:hideMark/>
          </w:tcPr>
          <w:p w14:paraId="7E8D58DF" w14:textId="77777777" w:rsidR="00790962" w:rsidRPr="00DB7ED8" w:rsidRDefault="00790962" w:rsidP="005A16E4">
            <w:pPr>
              <w:pStyle w:val="Tabletext"/>
              <w:keepNext/>
              <w:keepLines/>
              <w:rPr>
                <w:sz w:val="18"/>
                <w:szCs w:val="18"/>
              </w:rPr>
            </w:pPr>
          </w:p>
        </w:tc>
        <w:tc>
          <w:tcPr>
            <w:tcW w:w="2268" w:type="dxa"/>
            <w:noWrap/>
            <w:hideMark/>
          </w:tcPr>
          <w:p w14:paraId="0F976E9B" w14:textId="77777777" w:rsidR="00790962" w:rsidRPr="00DB7ED8" w:rsidRDefault="00790962" w:rsidP="005A16E4">
            <w:pPr>
              <w:pStyle w:val="Tabletext"/>
              <w:keepNext/>
              <w:keepLines/>
              <w:rPr>
                <w:sz w:val="18"/>
                <w:szCs w:val="18"/>
              </w:rPr>
            </w:pPr>
            <w:r w:rsidRPr="00DB7ED8">
              <w:rPr>
                <w:sz w:val="18"/>
                <w:szCs w:val="18"/>
              </w:rPr>
              <w:t>M-</w:t>
            </w:r>
            <w:proofErr w:type="spellStart"/>
            <w:r w:rsidRPr="00DB7ED8">
              <w:rPr>
                <w:sz w:val="18"/>
                <w:szCs w:val="18"/>
              </w:rPr>
              <w:t>shwari</w:t>
            </w:r>
            <w:proofErr w:type="spellEnd"/>
            <w:r w:rsidRPr="00DB7ED8">
              <w:rPr>
                <w:sz w:val="18"/>
                <w:szCs w:val="18"/>
              </w:rPr>
              <w:t xml:space="preserve"> (CBA/</w:t>
            </w:r>
            <w:proofErr w:type="spellStart"/>
            <w:r w:rsidRPr="00DB7ED8">
              <w:rPr>
                <w:sz w:val="18"/>
                <w:szCs w:val="18"/>
              </w:rPr>
              <w:t>Safaricom</w:t>
            </w:r>
            <w:proofErr w:type="spellEnd"/>
            <w:r w:rsidRPr="00DB7ED8">
              <w:rPr>
                <w:sz w:val="18"/>
                <w:szCs w:val="18"/>
              </w:rPr>
              <w:t>)</w:t>
            </w:r>
          </w:p>
        </w:tc>
        <w:tc>
          <w:tcPr>
            <w:tcW w:w="1276" w:type="dxa"/>
            <w:noWrap/>
            <w:hideMark/>
          </w:tcPr>
          <w:p w14:paraId="3F7AF312" w14:textId="77777777" w:rsidR="00790962" w:rsidRPr="00DB7ED8" w:rsidRDefault="00790962" w:rsidP="005A16E4">
            <w:pPr>
              <w:pStyle w:val="Tabletext"/>
              <w:keepNext/>
              <w:keepLines/>
              <w:jc w:val="center"/>
              <w:rPr>
                <w:sz w:val="18"/>
                <w:szCs w:val="18"/>
              </w:rPr>
            </w:pPr>
            <w:r w:rsidRPr="00DB7ED8">
              <w:rPr>
                <w:sz w:val="18"/>
                <w:szCs w:val="18"/>
              </w:rPr>
              <w:t>Yes</w:t>
            </w:r>
          </w:p>
        </w:tc>
        <w:tc>
          <w:tcPr>
            <w:tcW w:w="1275" w:type="dxa"/>
            <w:noWrap/>
            <w:hideMark/>
          </w:tcPr>
          <w:p w14:paraId="6ACBCD4E" w14:textId="77777777" w:rsidR="00790962" w:rsidRPr="00DB7ED8" w:rsidRDefault="00790962" w:rsidP="005A16E4">
            <w:pPr>
              <w:pStyle w:val="Tabletext"/>
              <w:keepNext/>
              <w:keepLines/>
              <w:jc w:val="center"/>
              <w:rPr>
                <w:sz w:val="18"/>
                <w:szCs w:val="18"/>
              </w:rPr>
            </w:pPr>
            <w:r w:rsidRPr="00DB7ED8">
              <w:rPr>
                <w:sz w:val="18"/>
                <w:szCs w:val="18"/>
              </w:rPr>
              <w:t>No</w:t>
            </w:r>
          </w:p>
        </w:tc>
        <w:tc>
          <w:tcPr>
            <w:tcW w:w="1276" w:type="dxa"/>
            <w:noWrap/>
            <w:hideMark/>
          </w:tcPr>
          <w:p w14:paraId="27902C63" w14:textId="77777777" w:rsidR="00790962" w:rsidRPr="00DB7ED8" w:rsidRDefault="00790962" w:rsidP="005A16E4">
            <w:pPr>
              <w:pStyle w:val="Tabletext"/>
              <w:keepNext/>
              <w:keepLines/>
              <w:jc w:val="center"/>
              <w:rPr>
                <w:sz w:val="18"/>
                <w:szCs w:val="18"/>
              </w:rPr>
            </w:pPr>
            <w:r w:rsidRPr="00DB7ED8">
              <w:rPr>
                <w:sz w:val="18"/>
                <w:szCs w:val="18"/>
              </w:rPr>
              <w:t>No</w:t>
            </w:r>
          </w:p>
        </w:tc>
        <w:tc>
          <w:tcPr>
            <w:tcW w:w="1276" w:type="dxa"/>
            <w:noWrap/>
            <w:hideMark/>
          </w:tcPr>
          <w:p w14:paraId="61039FF7" w14:textId="77777777" w:rsidR="00790962" w:rsidRPr="00DB7ED8" w:rsidRDefault="00790962" w:rsidP="005A16E4">
            <w:pPr>
              <w:pStyle w:val="Tabletext"/>
              <w:keepNext/>
              <w:keepLines/>
              <w:jc w:val="center"/>
              <w:rPr>
                <w:sz w:val="18"/>
                <w:szCs w:val="18"/>
              </w:rPr>
            </w:pPr>
            <w:r w:rsidRPr="00DB7ED8">
              <w:rPr>
                <w:sz w:val="18"/>
                <w:szCs w:val="18"/>
              </w:rPr>
              <w:t>No</w:t>
            </w:r>
          </w:p>
        </w:tc>
        <w:tc>
          <w:tcPr>
            <w:tcW w:w="1420" w:type="dxa"/>
            <w:noWrap/>
            <w:hideMark/>
          </w:tcPr>
          <w:p w14:paraId="631CA3F0" w14:textId="77777777" w:rsidR="00790962" w:rsidRPr="00DB7ED8" w:rsidRDefault="00790962" w:rsidP="005A16E4">
            <w:pPr>
              <w:pStyle w:val="Tabletext"/>
              <w:keepNext/>
              <w:keepLines/>
              <w:jc w:val="center"/>
              <w:rPr>
                <w:sz w:val="18"/>
                <w:szCs w:val="18"/>
              </w:rPr>
            </w:pPr>
            <w:r w:rsidRPr="00DB7ED8">
              <w:rPr>
                <w:sz w:val="18"/>
                <w:szCs w:val="18"/>
              </w:rPr>
              <w:t>No</w:t>
            </w:r>
          </w:p>
        </w:tc>
      </w:tr>
      <w:tr w:rsidR="00DB7ED8" w:rsidRPr="004559DB" w14:paraId="35D8745D" w14:textId="77777777" w:rsidTr="00622FE8">
        <w:trPr>
          <w:trHeight w:val="300"/>
          <w:jc w:val="center"/>
        </w:trPr>
        <w:tc>
          <w:tcPr>
            <w:tcW w:w="846" w:type="dxa"/>
            <w:vMerge w:val="restart"/>
            <w:noWrap/>
            <w:hideMark/>
          </w:tcPr>
          <w:p w14:paraId="53290696" w14:textId="77777777" w:rsidR="00790962" w:rsidRPr="00DB7ED8" w:rsidRDefault="00790962" w:rsidP="005A16E4">
            <w:pPr>
              <w:pStyle w:val="Tabletext"/>
              <w:keepNext/>
              <w:keepLines/>
              <w:rPr>
                <w:sz w:val="18"/>
                <w:szCs w:val="18"/>
              </w:rPr>
            </w:pPr>
            <w:r w:rsidRPr="00DB7ED8">
              <w:rPr>
                <w:sz w:val="18"/>
                <w:szCs w:val="18"/>
              </w:rPr>
              <w:t>Ghana</w:t>
            </w:r>
          </w:p>
        </w:tc>
        <w:tc>
          <w:tcPr>
            <w:tcW w:w="2268" w:type="dxa"/>
            <w:noWrap/>
            <w:hideMark/>
          </w:tcPr>
          <w:p w14:paraId="67EE8793" w14:textId="77777777" w:rsidR="00790962" w:rsidRPr="00DB7ED8" w:rsidRDefault="00790962" w:rsidP="005A16E4">
            <w:pPr>
              <w:pStyle w:val="Tabletext"/>
              <w:keepNext/>
              <w:keepLines/>
              <w:rPr>
                <w:sz w:val="18"/>
                <w:szCs w:val="18"/>
              </w:rPr>
            </w:pPr>
            <w:r w:rsidRPr="00DB7ED8">
              <w:rPr>
                <w:sz w:val="18"/>
                <w:szCs w:val="18"/>
              </w:rPr>
              <w:t xml:space="preserve">Airtel Money </w:t>
            </w:r>
            <w:proofErr w:type="spellStart"/>
            <w:r w:rsidRPr="00DB7ED8">
              <w:rPr>
                <w:sz w:val="18"/>
                <w:szCs w:val="18"/>
              </w:rPr>
              <w:t>Bosea</w:t>
            </w:r>
            <w:proofErr w:type="spellEnd"/>
          </w:p>
        </w:tc>
        <w:tc>
          <w:tcPr>
            <w:tcW w:w="1276" w:type="dxa"/>
            <w:noWrap/>
            <w:hideMark/>
          </w:tcPr>
          <w:p w14:paraId="44D3FF7F" w14:textId="77777777" w:rsidR="00790962" w:rsidRPr="00DB7ED8" w:rsidRDefault="00790962" w:rsidP="005A16E4">
            <w:pPr>
              <w:pStyle w:val="Tabletext"/>
              <w:keepNext/>
              <w:keepLines/>
              <w:jc w:val="center"/>
              <w:rPr>
                <w:sz w:val="18"/>
                <w:szCs w:val="18"/>
              </w:rPr>
            </w:pPr>
            <w:r w:rsidRPr="00DB7ED8">
              <w:rPr>
                <w:sz w:val="18"/>
                <w:szCs w:val="18"/>
              </w:rPr>
              <w:t>Yes</w:t>
            </w:r>
          </w:p>
        </w:tc>
        <w:tc>
          <w:tcPr>
            <w:tcW w:w="1275" w:type="dxa"/>
            <w:noWrap/>
            <w:hideMark/>
          </w:tcPr>
          <w:p w14:paraId="13FD96F6" w14:textId="77777777" w:rsidR="00790962" w:rsidRPr="00DB7ED8" w:rsidRDefault="00790962" w:rsidP="005A16E4">
            <w:pPr>
              <w:pStyle w:val="Tabletext"/>
              <w:keepNext/>
              <w:keepLines/>
              <w:jc w:val="center"/>
              <w:rPr>
                <w:sz w:val="18"/>
                <w:szCs w:val="18"/>
              </w:rPr>
            </w:pPr>
            <w:r w:rsidRPr="00DB7ED8">
              <w:rPr>
                <w:sz w:val="18"/>
                <w:szCs w:val="18"/>
              </w:rPr>
              <w:t>Yes</w:t>
            </w:r>
          </w:p>
        </w:tc>
        <w:tc>
          <w:tcPr>
            <w:tcW w:w="1276" w:type="dxa"/>
            <w:noWrap/>
            <w:hideMark/>
          </w:tcPr>
          <w:p w14:paraId="02951D75" w14:textId="77777777" w:rsidR="00790962" w:rsidRPr="00DB7ED8" w:rsidRDefault="00790962" w:rsidP="005A16E4">
            <w:pPr>
              <w:pStyle w:val="Tabletext"/>
              <w:keepNext/>
              <w:keepLines/>
              <w:jc w:val="center"/>
              <w:rPr>
                <w:sz w:val="18"/>
                <w:szCs w:val="18"/>
              </w:rPr>
            </w:pPr>
            <w:r w:rsidRPr="00DB7ED8">
              <w:rPr>
                <w:sz w:val="18"/>
                <w:szCs w:val="18"/>
              </w:rPr>
              <w:t>No</w:t>
            </w:r>
          </w:p>
        </w:tc>
        <w:tc>
          <w:tcPr>
            <w:tcW w:w="1276" w:type="dxa"/>
            <w:noWrap/>
            <w:hideMark/>
          </w:tcPr>
          <w:p w14:paraId="2D97CCEC" w14:textId="77777777" w:rsidR="00790962" w:rsidRPr="00DB7ED8" w:rsidRDefault="00790962" w:rsidP="005A16E4">
            <w:pPr>
              <w:pStyle w:val="Tabletext"/>
              <w:keepNext/>
              <w:keepLines/>
              <w:jc w:val="center"/>
              <w:rPr>
                <w:sz w:val="18"/>
                <w:szCs w:val="18"/>
              </w:rPr>
            </w:pPr>
            <w:r w:rsidRPr="00DB7ED8">
              <w:rPr>
                <w:sz w:val="18"/>
                <w:szCs w:val="18"/>
              </w:rPr>
              <w:t>No</w:t>
            </w:r>
          </w:p>
        </w:tc>
        <w:tc>
          <w:tcPr>
            <w:tcW w:w="1420" w:type="dxa"/>
            <w:noWrap/>
            <w:hideMark/>
          </w:tcPr>
          <w:p w14:paraId="339D5526" w14:textId="77777777" w:rsidR="00790962" w:rsidRPr="00DB7ED8" w:rsidRDefault="00790962" w:rsidP="005A16E4">
            <w:pPr>
              <w:pStyle w:val="Tabletext"/>
              <w:keepNext/>
              <w:keepLines/>
              <w:jc w:val="center"/>
              <w:rPr>
                <w:sz w:val="18"/>
                <w:szCs w:val="18"/>
              </w:rPr>
            </w:pPr>
            <w:r w:rsidRPr="00DB7ED8">
              <w:rPr>
                <w:sz w:val="18"/>
                <w:szCs w:val="18"/>
              </w:rPr>
              <w:t>No</w:t>
            </w:r>
          </w:p>
        </w:tc>
      </w:tr>
      <w:tr w:rsidR="00DB7ED8" w:rsidRPr="004559DB" w14:paraId="748FC55E" w14:textId="77777777" w:rsidTr="00622FE8">
        <w:trPr>
          <w:trHeight w:val="300"/>
          <w:jc w:val="center"/>
        </w:trPr>
        <w:tc>
          <w:tcPr>
            <w:tcW w:w="846" w:type="dxa"/>
            <w:vMerge/>
            <w:hideMark/>
          </w:tcPr>
          <w:p w14:paraId="4BF4DA4B" w14:textId="77777777" w:rsidR="00790962" w:rsidRPr="00DB7ED8" w:rsidRDefault="00790962" w:rsidP="005A16E4">
            <w:pPr>
              <w:pStyle w:val="Tabletext"/>
              <w:keepNext/>
              <w:keepLines/>
              <w:rPr>
                <w:sz w:val="18"/>
                <w:szCs w:val="18"/>
              </w:rPr>
            </w:pPr>
          </w:p>
        </w:tc>
        <w:tc>
          <w:tcPr>
            <w:tcW w:w="2268" w:type="dxa"/>
            <w:noWrap/>
            <w:hideMark/>
          </w:tcPr>
          <w:p w14:paraId="0B67462B" w14:textId="77777777" w:rsidR="00790962" w:rsidRPr="00DB7ED8" w:rsidRDefault="00790962" w:rsidP="005A16E4">
            <w:pPr>
              <w:pStyle w:val="Tabletext"/>
              <w:keepNext/>
              <w:keepLines/>
              <w:rPr>
                <w:sz w:val="18"/>
                <w:szCs w:val="18"/>
              </w:rPr>
            </w:pPr>
            <w:proofErr w:type="spellStart"/>
            <w:r w:rsidRPr="00DB7ED8">
              <w:rPr>
                <w:sz w:val="18"/>
                <w:szCs w:val="18"/>
              </w:rPr>
              <w:t>Tigo</w:t>
            </w:r>
            <w:proofErr w:type="spellEnd"/>
            <w:r w:rsidRPr="00DB7ED8">
              <w:rPr>
                <w:sz w:val="18"/>
                <w:szCs w:val="18"/>
              </w:rPr>
              <w:t xml:space="preserve"> Cash</w:t>
            </w:r>
          </w:p>
        </w:tc>
        <w:tc>
          <w:tcPr>
            <w:tcW w:w="1276" w:type="dxa"/>
            <w:noWrap/>
            <w:hideMark/>
          </w:tcPr>
          <w:p w14:paraId="13FB87B6" w14:textId="77777777" w:rsidR="00790962" w:rsidRPr="00DB7ED8" w:rsidRDefault="00790962" w:rsidP="005A16E4">
            <w:pPr>
              <w:pStyle w:val="Tabletext"/>
              <w:keepNext/>
              <w:keepLines/>
              <w:jc w:val="center"/>
              <w:rPr>
                <w:sz w:val="18"/>
                <w:szCs w:val="18"/>
              </w:rPr>
            </w:pPr>
            <w:r w:rsidRPr="00DB7ED8">
              <w:rPr>
                <w:sz w:val="18"/>
                <w:szCs w:val="18"/>
              </w:rPr>
              <w:t>No</w:t>
            </w:r>
          </w:p>
        </w:tc>
        <w:tc>
          <w:tcPr>
            <w:tcW w:w="1275" w:type="dxa"/>
            <w:noWrap/>
            <w:hideMark/>
          </w:tcPr>
          <w:p w14:paraId="33920B6A" w14:textId="77777777" w:rsidR="00790962" w:rsidRPr="00DB7ED8" w:rsidRDefault="00790962" w:rsidP="005A16E4">
            <w:pPr>
              <w:pStyle w:val="Tabletext"/>
              <w:keepNext/>
              <w:keepLines/>
              <w:jc w:val="center"/>
              <w:rPr>
                <w:sz w:val="18"/>
                <w:szCs w:val="18"/>
              </w:rPr>
            </w:pPr>
            <w:r w:rsidRPr="00DB7ED8">
              <w:rPr>
                <w:sz w:val="18"/>
                <w:szCs w:val="18"/>
              </w:rPr>
              <w:t>Yes</w:t>
            </w:r>
          </w:p>
        </w:tc>
        <w:tc>
          <w:tcPr>
            <w:tcW w:w="1276" w:type="dxa"/>
            <w:noWrap/>
            <w:hideMark/>
          </w:tcPr>
          <w:p w14:paraId="04CCA120" w14:textId="77777777" w:rsidR="00790962" w:rsidRPr="00DB7ED8" w:rsidRDefault="00790962" w:rsidP="005A16E4">
            <w:pPr>
              <w:pStyle w:val="Tabletext"/>
              <w:keepNext/>
              <w:keepLines/>
              <w:jc w:val="center"/>
              <w:rPr>
                <w:sz w:val="18"/>
                <w:szCs w:val="18"/>
              </w:rPr>
            </w:pPr>
            <w:r w:rsidRPr="00DB7ED8">
              <w:rPr>
                <w:sz w:val="18"/>
                <w:szCs w:val="18"/>
              </w:rPr>
              <w:t>No</w:t>
            </w:r>
          </w:p>
        </w:tc>
        <w:tc>
          <w:tcPr>
            <w:tcW w:w="1276" w:type="dxa"/>
            <w:noWrap/>
            <w:hideMark/>
          </w:tcPr>
          <w:p w14:paraId="394E0445" w14:textId="77777777" w:rsidR="00790962" w:rsidRPr="00DB7ED8" w:rsidRDefault="00790962" w:rsidP="005A16E4">
            <w:pPr>
              <w:pStyle w:val="Tabletext"/>
              <w:keepNext/>
              <w:keepLines/>
              <w:jc w:val="center"/>
              <w:rPr>
                <w:sz w:val="18"/>
                <w:szCs w:val="18"/>
              </w:rPr>
            </w:pPr>
            <w:r w:rsidRPr="00DB7ED8">
              <w:rPr>
                <w:sz w:val="18"/>
                <w:szCs w:val="18"/>
              </w:rPr>
              <w:t>Yes</w:t>
            </w:r>
          </w:p>
        </w:tc>
        <w:tc>
          <w:tcPr>
            <w:tcW w:w="1420" w:type="dxa"/>
            <w:noWrap/>
            <w:hideMark/>
          </w:tcPr>
          <w:p w14:paraId="01069506" w14:textId="77777777" w:rsidR="00790962" w:rsidRPr="00DB7ED8" w:rsidRDefault="00790962" w:rsidP="005A16E4">
            <w:pPr>
              <w:pStyle w:val="Tabletext"/>
              <w:keepNext/>
              <w:keepLines/>
              <w:jc w:val="center"/>
              <w:rPr>
                <w:sz w:val="18"/>
                <w:szCs w:val="18"/>
              </w:rPr>
            </w:pPr>
            <w:r w:rsidRPr="00DB7ED8">
              <w:rPr>
                <w:sz w:val="18"/>
                <w:szCs w:val="18"/>
              </w:rPr>
              <w:t>No</w:t>
            </w:r>
          </w:p>
        </w:tc>
      </w:tr>
      <w:tr w:rsidR="00DB7ED8" w:rsidRPr="004559DB" w14:paraId="515C5734" w14:textId="77777777" w:rsidTr="00622FE8">
        <w:trPr>
          <w:trHeight w:val="300"/>
          <w:jc w:val="center"/>
        </w:trPr>
        <w:tc>
          <w:tcPr>
            <w:tcW w:w="846" w:type="dxa"/>
            <w:vMerge w:val="restart"/>
            <w:noWrap/>
            <w:hideMark/>
          </w:tcPr>
          <w:p w14:paraId="4A939E36" w14:textId="77777777" w:rsidR="00790962" w:rsidRPr="00DB7ED8" w:rsidRDefault="00790962" w:rsidP="005A16E4">
            <w:pPr>
              <w:pStyle w:val="Tabletext"/>
              <w:keepNext/>
              <w:keepLines/>
              <w:rPr>
                <w:sz w:val="18"/>
                <w:szCs w:val="18"/>
              </w:rPr>
            </w:pPr>
            <w:r w:rsidRPr="00DB7ED8">
              <w:rPr>
                <w:sz w:val="18"/>
                <w:szCs w:val="18"/>
              </w:rPr>
              <w:t>Malawi</w:t>
            </w:r>
          </w:p>
        </w:tc>
        <w:tc>
          <w:tcPr>
            <w:tcW w:w="2268" w:type="dxa"/>
            <w:noWrap/>
            <w:hideMark/>
          </w:tcPr>
          <w:p w14:paraId="1C2954C3" w14:textId="77777777" w:rsidR="00790962" w:rsidRPr="00DB7ED8" w:rsidRDefault="00790962" w:rsidP="005A16E4">
            <w:pPr>
              <w:pStyle w:val="Tabletext"/>
              <w:keepNext/>
              <w:keepLines/>
              <w:rPr>
                <w:sz w:val="18"/>
                <w:szCs w:val="18"/>
              </w:rPr>
            </w:pPr>
            <w:proofErr w:type="spellStart"/>
            <w:r w:rsidRPr="00DB7ED8">
              <w:rPr>
                <w:sz w:val="18"/>
                <w:szCs w:val="18"/>
              </w:rPr>
              <w:t>Easybank</w:t>
            </w:r>
            <w:proofErr w:type="spellEnd"/>
            <w:r w:rsidRPr="00DB7ED8">
              <w:rPr>
                <w:sz w:val="18"/>
                <w:szCs w:val="18"/>
              </w:rPr>
              <w:t xml:space="preserve"> online</w:t>
            </w:r>
          </w:p>
        </w:tc>
        <w:tc>
          <w:tcPr>
            <w:tcW w:w="1276" w:type="dxa"/>
            <w:noWrap/>
            <w:hideMark/>
          </w:tcPr>
          <w:p w14:paraId="78A579D4" w14:textId="77777777" w:rsidR="00790962" w:rsidRPr="00DB7ED8" w:rsidRDefault="00790962" w:rsidP="005A16E4">
            <w:pPr>
              <w:pStyle w:val="Tabletext"/>
              <w:keepNext/>
              <w:keepLines/>
              <w:jc w:val="center"/>
              <w:rPr>
                <w:sz w:val="18"/>
                <w:szCs w:val="18"/>
              </w:rPr>
            </w:pPr>
            <w:r w:rsidRPr="00DB7ED8">
              <w:rPr>
                <w:sz w:val="18"/>
                <w:szCs w:val="18"/>
              </w:rPr>
              <w:t>No</w:t>
            </w:r>
          </w:p>
        </w:tc>
        <w:tc>
          <w:tcPr>
            <w:tcW w:w="1275" w:type="dxa"/>
            <w:noWrap/>
            <w:hideMark/>
          </w:tcPr>
          <w:p w14:paraId="7F3FB4AB" w14:textId="77777777" w:rsidR="00790962" w:rsidRPr="00DB7ED8" w:rsidRDefault="00790962" w:rsidP="005A16E4">
            <w:pPr>
              <w:pStyle w:val="Tabletext"/>
              <w:keepNext/>
              <w:keepLines/>
              <w:jc w:val="center"/>
              <w:rPr>
                <w:sz w:val="18"/>
                <w:szCs w:val="18"/>
              </w:rPr>
            </w:pPr>
            <w:r w:rsidRPr="00DB7ED8">
              <w:rPr>
                <w:sz w:val="18"/>
                <w:szCs w:val="18"/>
              </w:rPr>
              <w:t>Yes</w:t>
            </w:r>
          </w:p>
        </w:tc>
        <w:tc>
          <w:tcPr>
            <w:tcW w:w="1276" w:type="dxa"/>
            <w:noWrap/>
            <w:hideMark/>
          </w:tcPr>
          <w:p w14:paraId="4A0311A9" w14:textId="77777777" w:rsidR="00790962" w:rsidRPr="00DB7ED8" w:rsidRDefault="00790962" w:rsidP="005A16E4">
            <w:pPr>
              <w:pStyle w:val="Tabletext"/>
              <w:keepNext/>
              <w:keepLines/>
              <w:jc w:val="center"/>
              <w:rPr>
                <w:sz w:val="18"/>
                <w:szCs w:val="18"/>
              </w:rPr>
            </w:pPr>
            <w:r w:rsidRPr="00DB7ED8">
              <w:rPr>
                <w:sz w:val="18"/>
                <w:szCs w:val="18"/>
              </w:rPr>
              <w:t>No</w:t>
            </w:r>
          </w:p>
        </w:tc>
        <w:tc>
          <w:tcPr>
            <w:tcW w:w="1276" w:type="dxa"/>
            <w:noWrap/>
            <w:hideMark/>
          </w:tcPr>
          <w:p w14:paraId="72C95EE0" w14:textId="77777777" w:rsidR="00790962" w:rsidRPr="00DB7ED8" w:rsidRDefault="00790962" w:rsidP="005A16E4">
            <w:pPr>
              <w:pStyle w:val="Tabletext"/>
              <w:keepNext/>
              <w:keepLines/>
              <w:jc w:val="center"/>
              <w:rPr>
                <w:sz w:val="18"/>
                <w:szCs w:val="18"/>
              </w:rPr>
            </w:pPr>
            <w:r w:rsidRPr="00DB7ED8">
              <w:rPr>
                <w:sz w:val="18"/>
                <w:szCs w:val="18"/>
              </w:rPr>
              <w:t>No</w:t>
            </w:r>
          </w:p>
        </w:tc>
        <w:tc>
          <w:tcPr>
            <w:tcW w:w="1420" w:type="dxa"/>
            <w:noWrap/>
            <w:hideMark/>
          </w:tcPr>
          <w:p w14:paraId="3249B974" w14:textId="77777777" w:rsidR="00790962" w:rsidRPr="00DB7ED8" w:rsidRDefault="00790962" w:rsidP="005A16E4">
            <w:pPr>
              <w:pStyle w:val="Tabletext"/>
              <w:keepNext/>
              <w:keepLines/>
              <w:jc w:val="center"/>
              <w:rPr>
                <w:sz w:val="18"/>
                <w:szCs w:val="18"/>
              </w:rPr>
            </w:pPr>
            <w:r w:rsidRPr="00DB7ED8">
              <w:rPr>
                <w:sz w:val="18"/>
                <w:szCs w:val="18"/>
              </w:rPr>
              <w:t>No</w:t>
            </w:r>
          </w:p>
        </w:tc>
      </w:tr>
      <w:tr w:rsidR="00DB7ED8" w:rsidRPr="004559DB" w14:paraId="647CA39B" w14:textId="77777777" w:rsidTr="00622FE8">
        <w:trPr>
          <w:trHeight w:val="300"/>
          <w:jc w:val="center"/>
        </w:trPr>
        <w:tc>
          <w:tcPr>
            <w:tcW w:w="846" w:type="dxa"/>
            <w:vMerge/>
            <w:hideMark/>
          </w:tcPr>
          <w:p w14:paraId="5E8A4B58" w14:textId="77777777" w:rsidR="00790962" w:rsidRPr="00DB7ED8" w:rsidRDefault="00790962" w:rsidP="005A16E4">
            <w:pPr>
              <w:pStyle w:val="Tabletext"/>
              <w:keepNext/>
              <w:keepLines/>
              <w:rPr>
                <w:sz w:val="18"/>
                <w:szCs w:val="18"/>
              </w:rPr>
            </w:pPr>
          </w:p>
        </w:tc>
        <w:tc>
          <w:tcPr>
            <w:tcW w:w="2268" w:type="dxa"/>
            <w:noWrap/>
            <w:hideMark/>
          </w:tcPr>
          <w:p w14:paraId="7A79468F" w14:textId="77777777" w:rsidR="00790962" w:rsidRPr="00DB7ED8" w:rsidRDefault="00790962" w:rsidP="005A16E4">
            <w:pPr>
              <w:pStyle w:val="Tabletext"/>
              <w:keepNext/>
              <w:keepLines/>
              <w:rPr>
                <w:sz w:val="18"/>
                <w:szCs w:val="18"/>
              </w:rPr>
            </w:pPr>
            <w:r w:rsidRPr="00DB7ED8">
              <w:rPr>
                <w:sz w:val="18"/>
                <w:szCs w:val="18"/>
              </w:rPr>
              <w:t>Airtel Money</w:t>
            </w:r>
          </w:p>
        </w:tc>
        <w:tc>
          <w:tcPr>
            <w:tcW w:w="1276" w:type="dxa"/>
            <w:noWrap/>
            <w:hideMark/>
          </w:tcPr>
          <w:p w14:paraId="1994C2C1" w14:textId="77777777" w:rsidR="00790962" w:rsidRPr="00DB7ED8" w:rsidRDefault="00790962" w:rsidP="005A16E4">
            <w:pPr>
              <w:pStyle w:val="Tabletext"/>
              <w:keepNext/>
              <w:keepLines/>
              <w:jc w:val="center"/>
              <w:rPr>
                <w:sz w:val="18"/>
                <w:szCs w:val="18"/>
              </w:rPr>
            </w:pPr>
            <w:r w:rsidRPr="00DB7ED8">
              <w:rPr>
                <w:sz w:val="18"/>
                <w:szCs w:val="18"/>
              </w:rPr>
              <w:t>No</w:t>
            </w:r>
          </w:p>
        </w:tc>
        <w:tc>
          <w:tcPr>
            <w:tcW w:w="1275" w:type="dxa"/>
            <w:noWrap/>
            <w:hideMark/>
          </w:tcPr>
          <w:p w14:paraId="7B0021AE" w14:textId="77777777" w:rsidR="00790962" w:rsidRPr="00DB7ED8" w:rsidRDefault="00790962" w:rsidP="005A16E4">
            <w:pPr>
              <w:pStyle w:val="Tabletext"/>
              <w:keepNext/>
              <w:keepLines/>
              <w:jc w:val="center"/>
              <w:rPr>
                <w:sz w:val="18"/>
                <w:szCs w:val="18"/>
              </w:rPr>
            </w:pPr>
            <w:r w:rsidRPr="00DB7ED8">
              <w:rPr>
                <w:sz w:val="18"/>
                <w:szCs w:val="18"/>
              </w:rPr>
              <w:t>Yes</w:t>
            </w:r>
          </w:p>
        </w:tc>
        <w:tc>
          <w:tcPr>
            <w:tcW w:w="1276" w:type="dxa"/>
            <w:noWrap/>
            <w:hideMark/>
          </w:tcPr>
          <w:p w14:paraId="4F18F98F" w14:textId="77777777" w:rsidR="00790962" w:rsidRPr="00DB7ED8" w:rsidRDefault="00790962" w:rsidP="005A16E4">
            <w:pPr>
              <w:pStyle w:val="Tabletext"/>
              <w:keepNext/>
              <w:keepLines/>
              <w:jc w:val="center"/>
              <w:rPr>
                <w:sz w:val="18"/>
                <w:szCs w:val="18"/>
              </w:rPr>
            </w:pPr>
            <w:r w:rsidRPr="00DB7ED8">
              <w:rPr>
                <w:sz w:val="18"/>
                <w:szCs w:val="18"/>
              </w:rPr>
              <w:t>No</w:t>
            </w:r>
          </w:p>
        </w:tc>
        <w:tc>
          <w:tcPr>
            <w:tcW w:w="1276" w:type="dxa"/>
            <w:noWrap/>
            <w:hideMark/>
          </w:tcPr>
          <w:p w14:paraId="0C2ACBC7" w14:textId="77777777" w:rsidR="00790962" w:rsidRPr="00DB7ED8" w:rsidRDefault="00790962" w:rsidP="005A16E4">
            <w:pPr>
              <w:pStyle w:val="Tabletext"/>
              <w:keepNext/>
              <w:keepLines/>
              <w:jc w:val="center"/>
              <w:rPr>
                <w:sz w:val="18"/>
                <w:szCs w:val="18"/>
              </w:rPr>
            </w:pPr>
            <w:r w:rsidRPr="00DB7ED8">
              <w:rPr>
                <w:sz w:val="18"/>
                <w:szCs w:val="18"/>
              </w:rPr>
              <w:t>Yes</w:t>
            </w:r>
          </w:p>
        </w:tc>
        <w:tc>
          <w:tcPr>
            <w:tcW w:w="1420" w:type="dxa"/>
            <w:noWrap/>
            <w:hideMark/>
          </w:tcPr>
          <w:p w14:paraId="60D84930" w14:textId="77777777" w:rsidR="00790962" w:rsidRPr="00DB7ED8" w:rsidRDefault="00790962" w:rsidP="005A16E4">
            <w:pPr>
              <w:pStyle w:val="Tabletext"/>
              <w:keepNext/>
              <w:keepLines/>
              <w:jc w:val="center"/>
              <w:rPr>
                <w:sz w:val="18"/>
                <w:szCs w:val="18"/>
              </w:rPr>
            </w:pPr>
            <w:r w:rsidRPr="00DB7ED8">
              <w:rPr>
                <w:sz w:val="18"/>
                <w:szCs w:val="18"/>
              </w:rPr>
              <w:t>No</w:t>
            </w:r>
          </w:p>
        </w:tc>
      </w:tr>
      <w:tr w:rsidR="00DB7ED8" w:rsidRPr="004559DB" w14:paraId="096EE0CA" w14:textId="77777777" w:rsidTr="00622FE8">
        <w:trPr>
          <w:trHeight w:val="300"/>
          <w:jc w:val="center"/>
        </w:trPr>
        <w:tc>
          <w:tcPr>
            <w:tcW w:w="846" w:type="dxa"/>
            <w:vMerge w:val="restart"/>
            <w:noWrap/>
            <w:hideMark/>
          </w:tcPr>
          <w:p w14:paraId="1C9D641A" w14:textId="77777777" w:rsidR="00790962" w:rsidRPr="00DB7ED8" w:rsidRDefault="00790962" w:rsidP="005A16E4">
            <w:pPr>
              <w:pStyle w:val="Tabletext"/>
              <w:keepNext/>
              <w:keepLines/>
              <w:rPr>
                <w:sz w:val="18"/>
                <w:szCs w:val="18"/>
              </w:rPr>
            </w:pPr>
            <w:r w:rsidRPr="00DB7ED8">
              <w:rPr>
                <w:sz w:val="18"/>
                <w:szCs w:val="18"/>
              </w:rPr>
              <w:t xml:space="preserve">Nigeria </w:t>
            </w:r>
          </w:p>
        </w:tc>
        <w:tc>
          <w:tcPr>
            <w:tcW w:w="2268" w:type="dxa"/>
            <w:noWrap/>
            <w:hideMark/>
          </w:tcPr>
          <w:p w14:paraId="5D15F769" w14:textId="77777777" w:rsidR="00790962" w:rsidRPr="00DB7ED8" w:rsidRDefault="00790962" w:rsidP="005A16E4">
            <w:pPr>
              <w:pStyle w:val="Tabletext"/>
              <w:keepNext/>
              <w:keepLines/>
              <w:rPr>
                <w:sz w:val="18"/>
                <w:szCs w:val="18"/>
              </w:rPr>
            </w:pPr>
            <w:proofErr w:type="spellStart"/>
            <w:r w:rsidRPr="00DB7ED8">
              <w:rPr>
                <w:sz w:val="18"/>
                <w:szCs w:val="18"/>
              </w:rPr>
              <w:t>Teasy</w:t>
            </w:r>
            <w:proofErr w:type="spellEnd"/>
            <w:r w:rsidRPr="00DB7ED8">
              <w:rPr>
                <w:sz w:val="18"/>
                <w:szCs w:val="18"/>
              </w:rPr>
              <w:t xml:space="preserve"> Mobile</w:t>
            </w:r>
          </w:p>
        </w:tc>
        <w:tc>
          <w:tcPr>
            <w:tcW w:w="1276" w:type="dxa"/>
            <w:noWrap/>
            <w:hideMark/>
          </w:tcPr>
          <w:p w14:paraId="2EC1594D" w14:textId="77777777" w:rsidR="00790962" w:rsidRPr="00DB7ED8" w:rsidRDefault="00790962" w:rsidP="005A16E4">
            <w:pPr>
              <w:pStyle w:val="Tabletext"/>
              <w:keepNext/>
              <w:keepLines/>
              <w:jc w:val="center"/>
              <w:rPr>
                <w:sz w:val="18"/>
                <w:szCs w:val="18"/>
              </w:rPr>
            </w:pPr>
            <w:r w:rsidRPr="00DB7ED8">
              <w:rPr>
                <w:sz w:val="18"/>
                <w:szCs w:val="18"/>
              </w:rPr>
              <w:t>Yes</w:t>
            </w:r>
          </w:p>
        </w:tc>
        <w:tc>
          <w:tcPr>
            <w:tcW w:w="1275" w:type="dxa"/>
            <w:noWrap/>
            <w:hideMark/>
          </w:tcPr>
          <w:p w14:paraId="4A8BB6DD" w14:textId="77777777" w:rsidR="00790962" w:rsidRPr="00DB7ED8" w:rsidRDefault="00790962" w:rsidP="005A16E4">
            <w:pPr>
              <w:pStyle w:val="Tabletext"/>
              <w:keepNext/>
              <w:keepLines/>
              <w:jc w:val="center"/>
              <w:rPr>
                <w:sz w:val="18"/>
                <w:szCs w:val="18"/>
              </w:rPr>
            </w:pPr>
            <w:r w:rsidRPr="00DB7ED8">
              <w:rPr>
                <w:sz w:val="18"/>
                <w:szCs w:val="18"/>
              </w:rPr>
              <w:t>Yes</w:t>
            </w:r>
          </w:p>
        </w:tc>
        <w:tc>
          <w:tcPr>
            <w:tcW w:w="1276" w:type="dxa"/>
            <w:noWrap/>
            <w:hideMark/>
          </w:tcPr>
          <w:p w14:paraId="6CF31898" w14:textId="77777777" w:rsidR="00790962" w:rsidRPr="00DB7ED8" w:rsidRDefault="00790962" w:rsidP="005A16E4">
            <w:pPr>
              <w:pStyle w:val="Tabletext"/>
              <w:keepNext/>
              <w:keepLines/>
              <w:jc w:val="center"/>
              <w:rPr>
                <w:sz w:val="18"/>
                <w:szCs w:val="18"/>
              </w:rPr>
            </w:pPr>
            <w:r w:rsidRPr="00DB7ED8">
              <w:rPr>
                <w:sz w:val="18"/>
                <w:szCs w:val="18"/>
              </w:rPr>
              <w:t>Yes</w:t>
            </w:r>
          </w:p>
        </w:tc>
        <w:tc>
          <w:tcPr>
            <w:tcW w:w="1276" w:type="dxa"/>
            <w:noWrap/>
            <w:hideMark/>
          </w:tcPr>
          <w:p w14:paraId="45037707" w14:textId="77777777" w:rsidR="00790962" w:rsidRPr="00DB7ED8" w:rsidRDefault="00790962" w:rsidP="005A16E4">
            <w:pPr>
              <w:pStyle w:val="Tabletext"/>
              <w:keepNext/>
              <w:keepLines/>
              <w:jc w:val="center"/>
              <w:rPr>
                <w:sz w:val="18"/>
                <w:szCs w:val="18"/>
              </w:rPr>
            </w:pPr>
            <w:r w:rsidRPr="00DB7ED8">
              <w:rPr>
                <w:sz w:val="18"/>
                <w:szCs w:val="18"/>
              </w:rPr>
              <w:t>Yes</w:t>
            </w:r>
          </w:p>
        </w:tc>
        <w:tc>
          <w:tcPr>
            <w:tcW w:w="1420" w:type="dxa"/>
            <w:noWrap/>
            <w:hideMark/>
          </w:tcPr>
          <w:p w14:paraId="30FA3278" w14:textId="77777777" w:rsidR="00790962" w:rsidRPr="00DB7ED8" w:rsidRDefault="00790962" w:rsidP="005A16E4">
            <w:pPr>
              <w:pStyle w:val="Tabletext"/>
              <w:keepNext/>
              <w:keepLines/>
              <w:jc w:val="center"/>
              <w:rPr>
                <w:sz w:val="18"/>
                <w:szCs w:val="18"/>
              </w:rPr>
            </w:pPr>
            <w:r w:rsidRPr="00DB7ED8">
              <w:rPr>
                <w:sz w:val="18"/>
                <w:szCs w:val="18"/>
              </w:rPr>
              <w:t>Yes</w:t>
            </w:r>
          </w:p>
        </w:tc>
      </w:tr>
      <w:tr w:rsidR="00DB7ED8" w:rsidRPr="004559DB" w14:paraId="44D157D0" w14:textId="77777777" w:rsidTr="00622FE8">
        <w:trPr>
          <w:trHeight w:val="300"/>
          <w:jc w:val="center"/>
        </w:trPr>
        <w:tc>
          <w:tcPr>
            <w:tcW w:w="846" w:type="dxa"/>
            <w:vMerge/>
            <w:hideMark/>
          </w:tcPr>
          <w:p w14:paraId="7DB26BE3" w14:textId="77777777" w:rsidR="00790962" w:rsidRPr="00DB7ED8" w:rsidRDefault="00790962" w:rsidP="005A16E4">
            <w:pPr>
              <w:pStyle w:val="Tabletext"/>
              <w:keepNext/>
              <w:keepLines/>
              <w:rPr>
                <w:sz w:val="18"/>
                <w:szCs w:val="18"/>
              </w:rPr>
            </w:pPr>
          </w:p>
        </w:tc>
        <w:tc>
          <w:tcPr>
            <w:tcW w:w="2268" w:type="dxa"/>
            <w:noWrap/>
            <w:hideMark/>
          </w:tcPr>
          <w:p w14:paraId="40E1E0BF" w14:textId="77777777" w:rsidR="00790962" w:rsidRPr="00DB7ED8" w:rsidRDefault="00790962" w:rsidP="005A16E4">
            <w:pPr>
              <w:pStyle w:val="Tabletext"/>
              <w:keepNext/>
              <w:keepLines/>
              <w:rPr>
                <w:sz w:val="18"/>
                <w:szCs w:val="18"/>
              </w:rPr>
            </w:pPr>
            <w:proofErr w:type="spellStart"/>
            <w:r w:rsidRPr="00DB7ED8">
              <w:rPr>
                <w:sz w:val="18"/>
                <w:szCs w:val="18"/>
              </w:rPr>
              <w:t>Stanbic</w:t>
            </w:r>
            <w:proofErr w:type="spellEnd"/>
            <w:r w:rsidRPr="00DB7ED8">
              <w:rPr>
                <w:sz w:val="18"/>
                <w:szCs w:val="18"/>
              </w:rPr>
              <w:t xml:space="preserve"> Mobile Money</w:t>
            </w:r>
          </w:p>
        </w:tc>
        <w:tc>
          <w:tcPr>
            <w:tcW w:w="1276" w:type="dxa"/>
            <w:noWrap/>
            <w:hideMark/>
          </w:tcPr>
          <w:p w14:paraId="3477CDD6" w14:textId="77777777" w:rsidR="00790962" w:rsidRPr="00DB7ED8" w:rsidRDefault="00790962" w:rsidP="005A16E4">
            <w:pPr>
              <w:pStyle w:val="Tabletext"/>
              <w:keepNext/>
              <w:keepLines/>
              <w:jc w:val="center"/>
              <w:rPr>
                <w:sz w:val="18"/>
                <w:szCs w:val="18"/>
              </w:rPr>
            </w:pPr>
            <w:r w:rsidRPr="00DB7ED8">
              <w:rPr>
                <w:sz w:val="18"/>
                <w:szCs w:val="18"/>
              </w:rPr>
              <w:t>Yes</w:t>
            </w:r>
          </w:p>
        </w:tc>
        <w:tc>
          <w:tcPr>
            <w:tcW w:w="1275" w:type="dxa"/>
            <w:noWrap/>
            <w:hideMark/>
          </w:tcPr>
          <w:p w14:paraId="73206B66" w14:textId="77777777" w:rsidR="00790962" w:rsidRPr="00DB7ED8" w:rsidRDefault="00790962" w:rsidP="005A16E4">
            <w:pPr>
              <w:pStyle w:val="Tabletext"/>
              <w:keepNext/>
              <w:keepLines/>
              <w:jc w:val="center"/>
              <w:rPr>
                <w:sz w:val="18"/>
                <w:szCs w:val="18"/>
              </w:rPr>
            </w:pPr>
            <w:r w:rsidRPr="00DB7ED8">
              <w:rPr>
                <w:sz w:val="18"/>
                <w:szCs w:val="18"/>
              </w:rPr>
              <w:t>Yes</w:t>
            </w:r>
          </w:p>
        </w:tc>
        <w:tc>
          <w:tcPr>
            <w:tcW w:w="1276" w:type="dxa"/>
            <w:noWrap/>
            <w:hideMark/>
          </w:tcPr>
          <w:p w14:paraId="3DC50E08" w14:textId="77777777" w:rsidR="00790962" w:rsidRPr="00DB7ED8" w:rsidRDefault="00790962" w:rsidP="005A16E4">
            <w:pPr>
              <w:pStyle w:val="Tabletext"/>
              <w:keepNext/>
              <w:keepLines/>
              <w:jc w:val="center"/>
              <w:rPr>
                <w:sz w:val="18"/>
                <w:szCs w:val="18"/>
              </w:rPr>
            </w:pPr>
            <w:r w:rsidRPr="00DB7ED8">
              <w:rPr>
                <w:sz w:val="18"/>
                <w:szCs w:val="18"/>
              </w:rPr>
              <w:t>No</w:t>
            </w:r>
          </w:p>
        </w:tc>
        <w:tc>
          <w:tcPr>
            <w:tcW w:w="1276" w:type="dxa"/>
            <w:noWrap/>
            <w:hideMark/>
          </w:tcPr>
          <w:p w14:paraId="4BB82AFD" w14:textId="77777777" w:rsidR="00790962" w:rsidRPr="00DB7ED8" w:rsidRDefault="00790962" w:rsidP="005A16E4">
            <w:pPr>
              <w:pStyle w:val="Tabletext"/>
              <w:keepNext/>
              <w:keepLines/>
              <w:jc w:val="center"/>
              <w:rPr>
                <w:sz w:val="18"/>
                <w:szCs w:val="18"/>
              </w:rPr>
            </w:pPr>
            <w:r w:rsidRPr="00DB7ED8">
              <w:rPr>
                <w:sz w:val="18"/>
                <w:szCs w:val="18"/>
              </w:rPr>
              <w:t>No</w:t>
            </w:r>
          </w:p>
        </w:tc>
        <w:tc>
          <w:tcPr>
            <w:tcW w:w="1420" w:type="dxa"/>
            <w:noWrap/>
            <w:hideMark/>
          </w:tcPr>
          <w:p w14:paraId="7355FCD4" w14:textId="77777777" w:rsidR="00790962" w:rsidRPr="00DB7ED8" w:rsidRDefault="00790962" w:rsidP="005A16E4">
            <w:pPr>
              <w:pStyle w:val="Tabletext"/>
              <w:keepNext/>
              <w:keepLines/>
              <w:jc w:val="center"/>
              <w:rPr>
                <w:sz w:val="18"/>
                <w:szCs w:val="18"/>
              </w:rPr>
            </w:pPr>
            <w:r w:rsidRPr="00DB7ED8">
              <w:rPr>
                <w:sz w:val="18"/>
                <w:szCs w:val="18"/>
              </w:rPr>
              <w:t>No</w:t>
            </w:r>
          </w:p>
        </w:tc>
      </w:tr>
      <w:tr w:rsidR="00DB7ED8" w:rsidRPr="004559DB" w14:paraId="7AE8EAB4" w14:textId="77777777" w:rsidTr="00622FE8">
        <w:trPr>
          <w:trHeight w:val="300"/>
          <w:jc w:val="center"/>
        </w:trPr>
        <w:tc>
          <w:tcPr>
            <w:tcW w:w="846" w:type="dxa"/>
            <w:vMerge w:val="restart"/>
            <w:noWrap/>
            <w:hideMark/>
          </w:tcPr>
          <w:p w14:paraId="2E2297B6" w14:textId="34423ED2" w:rsidR="00790962" w:rsidRPr="00DB7ED8" w:rsidRDefault="00790962" w:rsidP="005A16E4">
            <w:pPr>
              <w:pStyle w:val="Tabletext"/>
              <w:keepNext/>
              <w:keepLines/>
              <w:rPr>
                <w:sz w:val="18"/>
                <w:szCs w:val="18"/>
              </w:rPr>
            </w:pPr>
            <w:r w:rsidRPr="00DB7ED8">
              <w:rPr>
                <w:sz w:val="18"/>
                <w:szCs w:val="18"/>
              </w:rPr>
              <w:t>South Africa</w:t>
            </w:r>
          </w:p>
        </w:tc>
        <w:tc>
          <w:tcPr>
            <w:tcW w:w="2268" w:type="dxa"/>
            <w:noWrap/>
            <w:hideMark/>
          </w:tcPr>
          <w:p w14:paraId="0022F019" w14:textId="77777777" w:rsidR="00790962" w:rsidRPr="00DB7ED8" w:rsidRDefault="00790962" w:rsidP="005A16E4">
            <w:pPr>
              <w:pStyle w:val="Tabletext"/>
              <w:keepNext/>
              <w:keepLines/>
              <w:rPr>
                <w:sz w:val="18"/>
                <w:szCs w:val="18"/>
              </w:rPr>
            </w:pPr>
            <w:proofErr w:type="spellStart"/>
            <w:r w:rsidRPr="00DB7ED8">
              <w:rPr>
                <w:sz w:val="18"/>
                <w:szCs w:val="18"/>
              </w:rPr>
              <w:t>GetBucks</w:t>
            </w:r>
            <w:proofErr w:type="spellEnd"/>
          </w:p>
        </w:tc>
        <w:tc>
          <w:tcPr>
            <w:tcW w:w="1276" w:type="dxa"/>
            <w:noWrap/>
            <w:hideMark/>
          </w:tcPr>
          <w:p w14:paraId="57618D6D" w14:textId="77777777" w:rsidR="00790962" w:rsidRPr="00DB7ED8" w:rsidRDefault="00790962" w:rsidP="005A16E4">
            <w:pPr>
              <w:pStyle w:val="Tabletext"/>
              <w:keepNext/>
              <w:keepLines/>
              <w:jc w:val="center"/>
              <w:rPr>
                <w:sz w:val="18"/>
                <w:szCs w:val="18"/>
              </w:rPr>
            </w:pPr>
            <w:r w:rsidRPr="00DB7ED8">
              <w:rPr>
                <w:sz w:val="18"/>
                <w:szCs w:val="18"/>
              </w:rPr>
              <w:t>No*</w:t>
            </w:r>
          </w:p>
        </w:tc>
        <w:tc>
          <w:tcPr>
            <w:tcW w:w="1275" w:type="dxa"/>
            <w:noWrap/>
            <w:hideMark/>
          </w:tcPr>
          <w:p w14:paraId="547B7E17" w14:textId="77777777" w:rsidR="00790962" w:rsidRPr="00DB7ED8" w:rsidRDefault="00790962" w:rsidP="005A16E4">
            <w:pPr>
              <w:pStyle w:val="Tabletext"/>
              <w:keepNext/>
              <w:keepLines/>
              <w:jc w:val="center"/>
              <w:rPr>
                <w:sz w:val="18"/>
                <w:szCs w:val="18"/>
              </w:rPr>
            </w:pPr>
            <w:r w:rsidRPr="00DB7ED8">
              <w:rPr>
                <w:sz w:val="18"/>
                <w:szCs w:val="18"/>
              </w:rPr>
              <w:t>No</w:t>
            </w:r>
          </w:p>
        </w:tc>
        <w:tc>
          <w:tcPr>
            <w:tcW w:w="1276" w:type="dxa"/>
            <w:noWrap/>
            <w:hideMark/>
          </w:tcPr>
          <w:p w14:paraId="20A12B5F" w14:textId="77777777" w:rsidR="00790962" w:rsidRPr="00DB7ED8" w:rsidRDefault="00790962" w:rsidP="005A16E4">
            <w:pPr>
              <w:pStyle w:val="Tabletext"/>
              <w:keepNext/>
              <w:keepLines/>
              <w:jc w:val="center"/>
              <w:rPr>
                <w:sz w:val="18"/>
                <w:szCs w:val="18"/>
              </w:rPr>
            </w:pPr>
            <w:r w:rsidRPr="00DB7ED8">
              <w:rPr>
                <w:sz w:val="18"/>
                <w:szCs w:val="18"/>
              </w:rPr>
              <w:t>No</w:t>
            </w:r>
          </w:p>
        </w:tc>
        <w:tc>
          <w:tcPr>
            <w:tcW w:w="1276" w:type="dxa"/>
            <w:noWrap/>
            <w:hideMark/>
          </w:tcPr>
          <w:p w14:paraId="6209AE61" w14:textId="77777777" w:rsidR="00790962" w:rsidRPr="00DB7ED8" w:rsidRDefault="00790962" w:rsidP="005A16E4">
            <w:pPr>
              <w:pStyle w:val="Tabletext"/>
              <w:keepNext/>
              <w:keepLines/>
              <w:jc w:val="center"/>
              <w:rPr>
                <w:sz w:val="18"/>
                <w:szCs w:val="18"/>
              </w:rPr>
            </w:pPr>
            <w:r w:rsidRPr="00DB7ED8">
              <w:rPr>
                <w:sz w:val="18"/>
                <w:szCs w:val="18"/>
              </w:rPr>
              <w:t>No</w:t>
            </w:r>
          </w:p>
        </w:tc>
        <w:tc>
          <w:tcPr>
            <w:tcW w:w="1420" w:type="dxa"/>
            <w:noWrap/>
            <w:hideMark/>
          </w:tcPr>
          <w:p w14:paraId="2873BB65" w14:textId="77777777" w:rsidR="00790962" w:rsidRPr="00DB7ED8" w:rsidRDefault="00790962" w:rsidP="005A16E4">
            <w:pPr>
              <w:pStyle w:val="Tabletext"/>
              <w:keepNext/>
              <w:keepLines/>
              <w:jc w:val="center"/>
              <w:rPr>
                <w:sz w:val="18"/>
                <w:szCs w:val="18"/>
              </w:rPr>
            </w:pPr>
            <w:r w:rsidRPr="00DB7ED8">
              <w:rPr>
                <w:sz w:val="18"/>
                <w:szCs w:val="18"/>
              </w:rPr>
              <w:t>No</w:t>
            </w:r>
          </w:p>
        </w:tc>
      </w:tr>
      <w:tr w:rsidR="00DB7ED8" w:rsidRPr="004559DB" w14:paraId="17E23413" w14:textId="77777777" w:rsidTr="00622FE8">
        <w:trPr>
          <w:trHeight w:val="300"/>
          <w:jc w:val="center"/>
        </w:trPr>
        <w:tc>
          <w:tcPr>
            <w:tcW w:w="846" w:type="dxa"/>
            <w:vMerge/>
            <w:hideMark/>
          </w:tcPr>
          <w:p w14:paraId="5480F380" w14:textId="77777777" w:rsidR="00790962" w:rsidRPr="00DB7ED8" w:rsidRDefault="00790962" w:rsidP="005A16E4">
            <w:pPr>
              <w:pStyle w:val="Tabletext"/>
              <w:keepNext/>
              <w:keepLines/>
              <w:rPr>
                <w:sz w:val="18"/>
                <w:szCs w:val="18"/>
              </w:rPr>
            </w:pPr>
          </w:p>
        </w:tc>
        <w:tc>
          <w:tcPr>
            <w:tcW w:w="2268" w:type="dxa"/>
            <w:noWrap/>
            <w:hideMark/>
          </w:tcPr>
          <w:p w14:paraId="720A55EE" w14:textId="77777777" w:rsidR="00790962" w:rsidRPr="00DB7ED8" w:rsidRDefault="00790962" w:rsidP="005A16E4">
            <w:pPr>
              <w:pStyle w:val="Tabletext"/>
              <w:keepNext/>
              <w:keepLines/>
              <w:rPr>
                <w:sz w:val="18"/>
                <w:szCs w:val="18"/>
              </w:rPr>
            </w:pPr>
            <w:r w:rsidRPr="00DB7ED8">
              <w:rPr>
                <w:sz w:val="18"/>
                <w:szCs w:val="18"/>
              </w:rPr>
              <w:t>WeChat Wallet</w:t>
            </w:r>
          </w:p>
        </w:tc>
        <w:tc>
          <w:tcPr>
            <w:tcW w:w="1276" w:type="dxa"/>
            <w:noWrap/>
            <w:hideMark/>
          </w:tcPr>
          <w:p w14:paraId="118F82E6" w14:textId="77777777" w:rsidR="00790962" w:rsidRPr="00DB7ED8" w:rsidRDefault="00790962" w:rsidP="005A16E4">
            <w:pPr>
              <w:pStyle w:val="Tabletext"/>
              <w:keepNext/>
              <w:keepLines/>
              <w:jc w:val="center"/>
              <w:rPr>
                <w:sz w:val="18"/>
                <w:szCs w:val="18"/>
              </w:rPr>
            </w:pPr>
            <w:r w:rsidRPr="00DB7ED8">
              <w:rPr>
                <w:sz w:val="18"/>
                <w:szCs w:val="18"/>
              </w:rPr>
              <w:t>No*</w:t>
            </w:r>
          </w:p>
        </w:tc>
        <w:tc>
          <w:tcPr>
            <w:tcW w:w="1275" w:type="dxa"/>
            <w:noWrap/>
            <w:hideMark/>
          </w:tcPr>
          <w:p w14:paraId="499D79B6" w14:textId="77777777" w:rsidR="00790962" w:rsidRPr="00DB7ED8" w:rsidRDefault="00790962" w:rsidP="005A16E4">
            <w:pPr>
              <w:pStyle w:val="Tabletext"/>
              <w:keepNext/>
              <w:keepLines/>
              <w:jc w:val="center"/>
              <w:rPr>
                <w:sz w:val="18"/>
                <w:szCs w:val="18"/>
              </w:rPr>
            </w:pPr>
            <w:r w:rsidRPr="00DB7ED8">
              <w:rPr>
                <w:sz w:val="18"/>
                <w:szCs w:val="18"/>
              </w:rPr>
              <w:t>Yes</w:t>
            </w:r>
          </w:p>
        </w:tc>
        <w:tc>
          <w:tcPr>
            <w:tcW w:w="1276" w:type="dxa"/>
            <w:noWrap/>
            <w:hideMark/>
          </w:tcPr>
          <w:p w14:paraId="395311E3" w14:textId="77777777" w:rsidR="00790962" w:rsidRPr="00DB7ED8" w:rsidRDefault="00790962" w:rsidP="005A16E4">
            <w:pPr>
              <w:pStyle w:val="Tabletext"/>
              <w:keepNext/>
              <w:keepLines/>
              <w:jc w:val="center"/>
              <w:rPr>
                <w:sz w:val="18"/>
                <w:szCs w:val="18"/>
              </w:rPr>
            </w:pPr>
            <w:r w:rsidRPr="00DB7ED8">
              <w:rPr>
                <w:sz w:val="18"/>
                <w:szCs w:val="18"/>
              </w:rPr>
              <w:t>No</w:t>
            </w:r>
          </w:p>
        </w:tc>
        <w:tc>
          <w:tcPr>
            <w:tcW w:w="1276" w:type="dxa"/>
            <w:noWrap/>
            <w:hideMark/>
          </w:tcPr>
          <w:p w14:paraId="42E1F1FA" w14:textId="77777777" w:rsidR="00790962" w:rsidRPr="00DB7ED8" w:rsidRDefault="00790962" w:rsidP="005A16E4">
            <w:pPr>
              <w:pStyle w:val="Tabletext"/>
              <w:keepNext/>
              <w:keepLines/>
              <w:jc w:val="center"/>
              <w:rPr>
                <w:sz w:val="18"/>
                <w:szCs w:val="18"/>
              </w:rPr>
            </w:pPr>
            <w:r w:rsidRPr="00DB7ED8">
              <w:rPr>
                <w:sz w:val="18"/>
                <w:szCs w:val="18"/>
              </w:rPr>
              <w:t>No</w:t>
            </w:r>
          </w:p>
        </w:tc>
        <w:tc>
          <w:tcPr>
            <w:tcW w:w="1420" w:type="dxa"/>
            <w:noWrap/>
            <w:hideMark/>
          </w:tcPr>
          <w:p w14:paraId="710CECB8" w14:textId="77777777" w:rsidR="00790962" w:rsidRPr="00DB7ED8" w:rsidRDefault="00790962" w:rsidP="005A16E4">
            <w:pPr>
              <w:pStyle w:val="Tabletext"/>
              <w:keepNext/>
              <w:keepLines/>
              <w:jc w:val="center"/>
              <w:rPr>
                <w:sz w:val="18"/>
                <w:szCs w:val="18"/>
              </w:rPr>
            </w:pPr>
            <w:r w:rsidRPr="00DB7ED8">
              <w:rPr>
                <w:sz w:val="18"/>
                <w:szCs w:val="18"/>
              </w:rPr>
              <w:t>No</w:t>
            </w:r>
          </w:p>
        </w:tc>
      </w:tr>
      <w:tr w:rsidR="00DB7ED8" w:rsidRPr="004559DB" w14:paraId="5DA920AD" w14:textId="77777777" w:rsidTr="00622FE8">
        <w:trPr>
          <w:trHeight w:val="300"/>
          <w:jc w:val="center"/>
        </w:trPr>
        <w:tc>
          <w:tcPr>
            <w:tcW w:w="846" w:type="dxa"/>
            <w:vMerge w:val="restart"/>
            <w:hideMark/>
          </w:tcPr>
          <w:p w14:paraId="5BF47FA9" w14:textId="59BA66F0" w:rsidR="00790962" w:rsidRPr="00DB7ED8" w:rsidRDefault="00790962" w:rsidP="005A16E4">
            <w:pPr>
              <w:pStyle w:val="Tabletext"/>
              <w:keepNext/>
              <w:keepLines/>
              <w:rPr>
                <w:sz w:val="18"/>
                <w:szCs w:val="18"/>
              </w:rPr>
            </w:pPr>
            <w:r w:rsidRPr="00DB7ED8">
              <w:rPr>
                <w:sz w:val="18"/>
                <w:szCs w:val="18"/>
              </w:rPr>
              <w:t>Tanzania</w:t>
            </w:r>
          </w:p>
        </w:tc>
        <w:tc>
          <w:tcPr>
            <w:tcW w:w="2268" w:type="dxa"/>
            <w:noWrap/>
            <w:hideMark/>
          </w:tcPr>
          <w:p w14:paraId="4DD27087" w14:textId="77777777" w:rsidR="00790962" w:rsidRPr="00DB7ED8" w:rsidRDefault="00790962" w:rsidP="005A16E4">
            <w:pPr>
              <w:pStyle w:val="Tabletext"/>
              <w:keepNext/>
              <w:keepLines/>
              <w:rPr>
                <w:sz w:val="18"/>
                <w:szCs w:val="18"/>
              </w:rPr>
            </w:pPr>
            <w:proofErr w:type="spellStart"/>
            <w:r w:rsidRPr="00DB7ED8">
              <w:rPr>
                <w:sz w:val="18"/>
                <w:szCs w:val="18"/>
              </w:rPr>
              <w:t>Tigo</w:t>
            </w:r>
            <w:proofErr w:type="spellEnd"/>
            <w:r w:rsidRPr="00DB7ED8">
              <w:rPr>
                <w:sz w:val="18"/>
                <w:szCs w:val="18"/>
              </w:rPr>
              <w:t xml:space="preserve"> </w:t>
            </w:r>
            <w:proofErr w:type="spellStart"/>
            <w:r w:rsidRPr="00DB7ED8">
              <w:rPr>
                <w:sz w:val="18"/>
                <w:szCs w:val="18"/>
              </w:rPr>
              <w:t>Pesa</w:t>
            </w:r>
            <w:proofErr w:type="spellEnd"/>
          </w:p>
        </w:tc>
        <w:tc>
          <w:tcPr>
            <w:tcW w:w="1276" w:type="dxa"/>
            <w:noWrap/>
            <w:hideMark/>
          </w:tcPr>
          <w:p w14:paraId="1D33C7BB" w14:textId="77777777" w:rsidR="00790962" w:rsidRPr="00DB7ED8" w:rsidRDefault="00790962" w:rsidP="005A16E4">
            <w:pPr>
              <w:pStyle w:val="Tabletext"/>
              <w:keepNext/>
              <w:keepLines/>
              <w:jc w:val="center"/>
              <w:rPr>
                <w:sz w:val="18"/>
                <w:szCs w:val="18"/>
              </w:rPr>
            </w:pPr>
            <w:r w:rsidRPr="00DB7ED8">
              <w:rPr>
                <w:sz w:val="18"/>
                <w:szCs w:val="18"/>
              </w:rPr>
              <w:t>Yes</w:t>
            </w:r>
          </w:p>
        </w:tc>
        <w:tc>
          <w:tcPr>
            <w:tcW w:w="1275" w:type="dxa"/>
            <w:noWrap/>
            <w:hideMark/>
          </w:tcPr>
          <w:p w14:paraId="66821EDB" w14:textId="77777777" w:rsidR="00790962" w:rsidRPr="00DB7ED8" w:rsidRDefault="00790962" w:rsidP="005A16E4">
            <w:pPr>
              <w:pStyle w:val="Tabletext"/>
              <w:keepNext/>
              <w:keepLines/>
              <w:jc w:val="center"/>
              <w:rPr>
                <w:sz w:val="18"/>
                <w:szCs w:val="18"/>
              </w:rPr>
            </w:pPr>
            <w:r w:rsidRPr="00DB7ED8">
              <w:rPr>
                <w:sz w:val="18"/>
                <w:szCs w:val="18"/>
              </w:rPr>
              <w:t>No</w:t>
            </w:r>
          </w:p>
        </w:tc>
        <w:tc>
          <w:tcPr>
            <w:tcW w:w="1276" w:type="dxa"/>
            <w:noWrap/>
            <w:hideMark/>
          </w:tcPr>
          <w:p w14:paraId="28E6B42B" w14:textId="77777777" w:rsidR="00790962" w:rsidRPr="00DB7ED8" w:rsidRDefault="00790962" w:rsidP="005A16E4">
            <w:pPr>
              <w:pStyle w:val="Tabletext"/>
              <w:keepNext/>
              <w:keepLines/>
              <w:jc w:val="center"/>
              <w:rPr>
                <w:sz w:val="18"/>
                <w:szCs w:val="18"/>
              </w:rPr>
            </w:pPr>
            <w:r w:rsidRPr="00DB7ED8">
              <w:rPr>
                <w:sz w:val="18"/>
                <w:szCs w:val="18"/>
              </w:rPr>
              <w:t>Yes</w:t>
            </w:r>
          </w:p>
        </w:tc>
        <w:tc>
          <w:tcPr>
            <w:tcW w:w="1276" w:type="dxa"/>
            <w:noWrap/>
            <w:hideMark/>
          </w:tcPr>
          <w:p w14:paraId="359A8BB8" w14:textId="77777777" w:rsidR="00790962" w:rsidRPr="00DB7ED8" w:rsidRDefault="00790962" w:rsidP="005A16E4">
            <w:pPr>
              <w:pStyle w:val="Tabletext"/>
              <w:keepNext/>
              <w:keepLines/>
              <w:jc w:val="center"/>
              <w:rPr>
                <w:sz w:val="18"/>
                <w:szCs w:val="18"/>
              </w:rPr>
            </w:pPr>
            <w:r w:rsidRPr="00DB7ED8">
              <w:rPr>
                <w:sz w:val="18"/>
                <w:szCs w:val="18"/>
              </w:rPr>
              <w:t>Yes</w:t>
            </w:r>
          </w:p>
        </w:tc>
        <w:tc>
          <w:tcPr>
            <w:tcW w:w="1420" w:type="dxa"/>
            <w:noWrap/>
            <w:hideMark/>
          </w:tcPr>
          <w:p w14:paraId="04EEF13B" w14:textId="77777777" w:rsidR="00790962" w:rsidRPr="00DB7ED8" w:rsidRDefault="00790962" w:rsidP="005A16E4">
            <w:pPr>
              <w:pStyle w:val="Tabletext"/>
              <w:keepNext/>
              <w:keepLines/>
              <w:jc w:val="center"/>
              <w:rPr>
                <w:sz w:val="18"/>
                <w:szCs w:val="18"/>
              </w:rPr>
            </w:pPr>
            <w:r w:rsidRPr="00DB7ED8">
              <w:rPr>
                <w:sz w:val="18"/>
                <w:szCs w:val="18"/>
              </w:rPr>
              <w:t>No</w:t>
            </w:r>
          </w:p>
        </w:tc>
      </w:tr>
      <w:tr w:rsidR="00DB7ED8" w:rsidRPr="004559DB" w14:paraId="1287FD21" w14:textId="77777777" w:rsidTr="00622FE8">
        <w:trPr>
          <w:trHeight w:val="300"/>
          <w:jc w:val="center"/>
        </w:trPr>
        <w:tc>
          <w:tcPr>
            <w:tcW w:w="846" w:type="dxa"/>
            <w:vMerge/>
            <w:hideMark/>
          </w:tcPr>
          <w:p w14:paraId="3C576830" w14:textId="77777777" w:rsidR="00790962" w:rsidRPr="00DB7ED8" w:rsidRDefault="00790962" w:rsidP="005A16E4">
            <w:pPr>
              <w:pStyle w:val="Tabletext"/>
              <w:keepNext/>
              <w:keepLines/>
              <w:rPr>
                <w:sz w:val="18"/>
                <w:szCs w:val="18"/>
              </w:rPr>
            </w:pPr>
          </w:p>
        </w:tc>
        <w:tc>
          <w:tcPr>
            <w:tcW w:w="2268" w:type="dxa"/>
            <w:noWrap/>
            <w:hideMark/>
          </w:tcPr>
          <w:p w14:paraId="0044BD07" w14:textId="6C6D7865" w:rsidR="00790962" w:rsidRPr="00DB7ED8" w:rsidRDefault="00790962" w:rsidP="005A16E4">
            <w:pPr>
              <w:pStyle w:val="Tabletext"/>
              <w:keepNext/>
              <w:keepLines/>
              <w:rPr>
                <w:sz w:val="18"/>
                <w:szCs w:val="18"/>
              </w:rPr>
            </w:pPr>
            <w:proofErr w:type="spellStart"/>
            <w:r w:rsidRPr="00DB7ED8">
              <w:rPr>
                <w:sz w:val="18"/>
                <w:szCs w:val="18"/>
              </w:rPr>
              <w:t>Jumo</w:t>
            </w:r>
            <w:proofErr w:type="spellEnd"/>
            <w:r w:rsidR="008E3C00">
              <w:rPr>
                <w:sz w:val="18"/>
                <w:szCs w:val="18"/>
              </w:rPr>
              <w:t xml:space="preserve"> </w:t>
            </w:r>
            <w:r w:rsidRPr="00DB7ED8">
              <w:rPr>
                <w:sz w:val="18"/>
                <w:szCs w:val="18"/>
              </w:rPr>
              <w:t xml:space="preserve">-- </w:t>
            </w:r>
            <w:proofErr w:type="spellStart"/>
            <w:r w:rsidRPr="00DB7ED8">
              <w:rPr>
                <w:sz w:val="18"/>
                <w:szCs w:val="18"/>
              </w:rPr>
              <w:t>Timiza</w:t>
            </w:r>
            <w:proofErr w:type="spellEnd"/>
            <w:r w:rsidRPr="00DB7ED8">
              <w:rPr>
                <w:sz w:val="18"/>
                <w:szCs w:val="18"/>
              </w:rPr>
              <w:t xml:space="preserve"> </w:t>
            </w:r>
            <w:proofErr w:type="spellStart"/>
            <w:r w:rsidRPr="00DB7ED8">
              <w:rPr>
                <w:sz w:val="18"/>
                <w:szCs w:val="18"/>
              </w:rPr>
              <w:t>Wakala</w:t>
            </w:r>
            <w:proofErr w:type="spellEnd"/>
          </w:p>
        </w:tc>
        <w:tc>
          <w:tcPr>
            <w:tcW w:w="1276" w:type="dxa"/>
            <w:noWrap/>
            <w:hideMark/>
          </w:tcPr>
          <w:p w14:paraId="681462DF" w14:textId="77777777" w:rsidR="00790962" w:rsidRPr="00DB7ED8" w:rsidRDefault="00790962" w:rsidP="005A16E4">
            <w:pPr>
              <w:pStyle w:val="Tabletext"/>
              <w:keepNext/>
              <w:keepLines/>
              <w:jc w:val="center"/>
              <w:rPr>
                <w:sz w:val="18"/>
                <w:szCs w:val="18"/>
              </w:rPr>
            </w:pPr>
            <w:r w:rsidRPr="00DB7ED8">
              <w:rPr>
                <w:sz w:val="18"/>
                <w:szCs w:val="18"/>
              </w:rPr>
              <w:t>Yes</w:t>
            </w:r>
          </w:p>
        </w:tc>
        <w:tc>
          <w:tcPr>
            <w:tcW w:w="1275" w:type="dxa"/>
            <w:noWrap/>
            <w:hideMark/>
          </w:tcPr>
          <w:p w14:paraId="71220117" w14:textId="77777777" w:rsidR="00790962" w:rsidRPr="00DB7ED8" w:rsidRDefault="00790962" w:rsidP="005A16E4">
            <w:pPr>
              <w:pStyle w:val="Tabletext"/>
              <w:keepNext/>
              <w:keepLines/>
              <w:jc w:val="center"/>
              <w:rPr>
                <w:sz w:val="18"/>
                <w:szCs w:val="18"/>
              </w:rPr>
            </w:pPr>
            <w:r w:rsidRPr="00DB7ED8">
              <w:rPr>
                <w:sz w:val="18"/>
                <w:szCs w:val="18"/>
              </w:rPr>
              <w:t>Yes</w:t>
            </w:r>
          </w:p>
        </w:tc>
        <w:tc>
          <w:tcPr>
            <w:tcW w:w="1276" w:type="dxa"/>
            <w:noWrap/>
            <w:hideMark/>
          </w:tcPr>
          <w:p w14:paraId="4090D627" w14:textId="77777777" w:rsidR="00790962" w:rsidRPr="00DB7ED8" w:rsidRDefault="00790962" w:rsidP="005A16E4">
            <w:pPr>
              <w:pStyle w:val="Tabletext"/>
              <w:keepNext/>
              <w:keepLines/>
              <w:jc w:val="center"/>
              <w:rPr>
                <w:sz w:val="18"/>
                <w:szCs w:val="18"/>
              </w:rPr>
            </w:pPr>
            <w:r w:rsidRPr="00DB7ED8">
              <w:rPr>
                <w:sz w:val="18"/>
                <w:szCs w:val="18"/>
              </w:rPr>
              <w:t>No</w:t>
            </w:r>
          </w:p>
        </w:tc>
        <w:tc>
          <w:tcPr>
            <w:tcW w:w="1276" w:type="dxa"/>
            <w:noWrap/>
            <w:hideMark/>
          </w:tcPr>
          <w:p w14:paraId="0F746752" w14:textId="77777777" w:rsidR="00790962" w:rsidRPr="00DB7ED8" w:rsidRDefault="00790962" w:rsidP="005A16E4">
            <w:pPr>
              <w:pStyle w:val="Tabletext"/>
              <w:keepNext/>
              <w:keepLines/>
              <w:jc w:val="center"/>
              <w:rPr>
                <w:sz w:val="18"/>
                <w:szCs w:val="18"/>
              </w:rPr>
            </w:pPr>
            <w:r w:rsidRPr="00DB7ED8">
              <w:rPr>
                <w:sz w:val="18"/>
                <w:szCs w:val="18"/>
              </w:rPr>
              <w:t>No</w:t>
            </w:r>
          </w:p>
        </w:tc>
        <w:tc>
          <w:tcPr>
            <w:tcW w:w="1420" w:type="dxa"/>
            <w:noWrap/>
            <w:hideMark/>
          </w:tcPr>
          <w:p w14:paraId="7FAC5D66" w14:textId="77777777" w:rsidR="00790962" w:rsidRPr="00DB7ED8" w:rsidRDefault="00790962" w:rsidP="005A16E4">
            <w:pPr>
              <w:pStyle w:val="Tabletext"/>
              <w:keepNext/>
              <w:keepLines/>
              <w:jc w:val="center"/>
              <w:rPr>
                <w:sz w:val="18"/>
                <w:szCs w:val="18"/>
              </w:rPr>
            </w:pPr>
            <w:r w:rsidRPr="00DB7ED8">
              <w:rPr>
                <w:sz w:val="18"/>
                <w:szCs w:val="18"/>
              </w:rPr>
              <w:t>No</w:t>
            </w:r>
          </w:p>
        </w:tc>
      </w:tr>
      <w:tr w:rsidR="00DB7ED8" w:rsidRPr="004559DB" w14:paraId="374B1A46" w14:textId="77777777" w:rsidTr="00622FE8">
        <w:trPr>
          <w:trHeight w:val="300"/>
          <w:jc w:val="center"/>
        </w:trPr>
        <w:tc>
          <w:tcPr>
            <w:tcW w:w="846" w:type="dxa"/>
            <w:vMerge w:val="restart"/>
            <w:noWrap/>
            <w:hideMark/>
          </w:tcPr>
          <w:p w14:paraId="0606A432" w14:textId="77777777" w:rsidR="00790962" w:rsidRPr="00DB7ED8" w:rsidRDefault="00790962" w:rsidP="00DB7ED8">
            <w:pPr>
              <w:pStyle w:val="Tabletext"/>
              <w:rPr>
                <w:sz w:val="18"/>
                <w:szCs w:val="18"/>
              </w:rPr>
            </w:pPr>
            <w:r w:rsidRPr="00DB7ED8">
              <w:rPr>
                <w:sz w:val="18"/>
                <w:szCs w:val="18"/>
              </w:rPr>
              <w:t>Uganda</w:t>
            </w:r>
          </w:p>
        </w:tc>
        <w:tc>
          <w:tcPr>
            <w:tcW w:w="2268" w:type="dxa"/>
            <w:noWrap/>
            <w:hideMark/>
          </w:tcPr>
          <w:p w14:paraId="47D5D766" w14:textId="77777777" w:rsidR="00790962" w:rsidRPr="00DB7ED8" w:rsidRDefault="00790962" w:rsidP="00DB7ED8">
            <w:pPr>
              <w:pStyle w:val="Tabletext"/>
              <w:rPr>
                <w:sz w:val="18"/>
                <w:szCs w:val="18"/>
              </w:rPr>
            </w:pPr>
            <w:proofErr w:type="spellStart"/>
            <w:r w:rsidRPr="00DB7ED8">
              <w:rPr>
                <w:sz w:val="18"/>
                <w:szCs w:val="18"/>
              </w:rPr>
              <w:t>Utl</w:t>
            </w:r>
            <w:proofErr w:type="spellEnd"/>
            <w:r w:rsidRPr="00DB7ED8">
              <w:rPr>
                <w:sz w:val="18"/>
                <w:szCs w:val="18"/>
              </w:rPr>
              <w:t>-M-</w:t>
            </w:r>
            <w:proofErr w:type="spellStart"/>
            <w:r w:rsidRPr="00DB7ED8">
              <w:rPr>
                <w:sz w:val="18"/>
                <w:szCs w:val="18"/>
              </w:rPr>
              <w:t>Sente</w:t>
            </w:r>
            <w:proofErr w:type="spellEnd"/>
          </w:p>
        </w:tc>
        <w:tc>
          <w:tcPr>
            <w:tcW w:w="1276" w:type="dxa"/>
            <w:noWrap/>
            <w:hideMark/>
          </w:tcPr>
          <w:p w14:paraId="71B53799" w14:textId="77777777" w:rsidR="00790962" w:rsidRPr="00DB7ED8" w:rsidRDefault="00790962" w:rsidP="00DB7ED8">
            <w:pPr>
              <w:pStyle w:val="Tabletext"/>
              <w:jc w:val="center"/>
              <w:rPr>
                <w:sz w:val="18"/>
                <w:szCs w:val="18"/>
              </w:rPr>
            </w:pPr>
            <w:r w:rsidRPr="00DB7ED8">
              <w:rPr>
                <w:sz w:val="18"/>
                <w:szCs w:val="18"/>
              </w:rPr>
              <w:t>No</w:t>
            </w:r>
          </w:p>
        </w:tc>
        <w:tc>
          <w:tcPr>
            <w:tcW w:w="1275" w:type="dxa"/>
            <w:noWrap/>
            <w:hideMark/>
          </w:tcPr>
          <w:p w14:paraId="5022D6BA" w14:textId="77777777" w:rsidR="00790962" w:rsidRPr="00DB7ED8" w:rsidRDefault="00790962" w:rsidP="00DB7ED8">
            <w:pPr>
              <w:pStyle w:val="Tabletext"/>
              <w:jc w:val="center"/>
              <w:rPr>
                <w:sz w:val="18"/>
                <w:szCs w:val="18"/>
              </w:rPr>
            </w:pPr>
            <w:r w:rsidRPr="00DB7ED8">
              <w:rPr>
                <w:sz w:val="18"/>
                <w:szCs w:val="18"/>
              </w:rPr>
              <w:t>No</w:t>
            </w:r>
          </w:p>
        </w:tc>
        <w:tc>
          <w:tcPr>
            <w:tcW w:w="1276" w:type="dxa"/>
            <w:noWrap/>
            <w:hideMark/>
          </w:tcPr>
          <w:p w14:paraId="63947802" w14:textId="77777777" w:rsidR="00790962" w:rsidRPr="00DB7ED8" w:rsidRDefault="00790962" w:rsidP="00DB7ED8">
            <w:pPr>
              <w:pStyle w:val="Tabletext"/>
              <w:jc w:val="center"/>
              <w:rPr>
                <w:sz w:val="18"/>
                <w:szCs w:val="18"/>
              </w:rPr>
            </w:pPr>
            <w:r w:rsidRPr="00DB7ED8">
              <w:rPr>
                <w:sz w:val="18"/>
                <w:szCs w:val="18"/>
              </w:rPr>
              <w:t>Yes</w:t>
            </w:r>
          </w:p>
        </w:tc>
        <w:tc>
          <w:tcPr>
            <w:tcW w:w="1276" w:type="dxa"/>
            <w:noWrap/>
            <w:hideMark/>
          </w:tcPr>
          <w:p w14:paraId="51CCC7C8" w14:textId="77777777" w:rsidR="00790962" w:rsidRPr="00DB7ED8" w:rsidRDefault="00790962" w:rsidP="00DB7ED8">
            <w:pPr>
              <w:pStyle w:val="Tabletext"/>
              <w:jc w:val="center"/>
              <w:rPr>
                <w:sz w:val="18"/>
                <w:szCs w:val="18"/>
              </w:rPr>
            </w:pPr>
            <w:r w:rsidRPr="00DB7ED8">
              <w:rPr>
                <w:sz w:val="18"/>
                <w:szCs w:val="18"/>
              </w:rPr>
              <w:t>Yes</w:t>
            </w:r>
          </w:p>
        </w:tc>
        <w:tc>
          <w:tcPr>
            <w:tcW w:w="1420" w:type="dxa"/>
            <w:noWrap/>
            <w:hideMark/>
          </w:tcPr>
          <w:p w14:paraId="38192271" w14:textId="77777777" w:rsidR="00790962" w:rsidRPr="00DB7ED8" w:rsidRDefault="00790962" w:rsidP="00DB7ED8">
            <w:pPr>
              <w:pStyle w:val="Tabletext"/>
              <w:jc w:val="center"/>
              <w:rPr>
                <w:sz w:val="18"/>
                <w:szCs w:val="18"/>
              </w:rPr>
            </w:pPr>
            <w:r w:rsidRPr="00DB7ED8">
              <w:rPr>
                <w:sz w:val="18"/>
                <w:szCs w:val="18"/>
              </w:rPr>
              <w:t>No</w:t>
            </w:r>
          </w:p>
        </w:tc>
      </w:tr>
      <w:tr w:rsidR="00DB7ED8" w:rsidRPr="004559DB" w14:paraId="6544DB10" w14:textId="77777777" w:rsidTr="00622FE8">
        <w:trPr>
          <w:trHeight w:val="300"/>
          <w:jc w:val="center"/>
        </w:trPr>
        <w:tc>
          <w:tcPr>
            <w:tcW w:w="846" w:type="dxa"/>
            <w:vMerge/>
            <w:hideMark/>
          </w:tcPr>
          <w:p w14:paraId="573BC55F" w14:textId="77777777" w:rsidR="00790962" w:rsidRPr="00DB7ED8" w:rsidRDefault="00790962" w:rsidP="00DB7ED8">
            <w:pPr>
              <w:pStyle w:val="Tabletext"/>
              <w:rPr>
                <w:sz w:val="18"/>
                <w:szCs w:val="18"/>
              </w:rPr>
            </w:pPr>
          </w:p>
        </w:tc>
        <w:tc>
          <w:tcPr>
            <w:tcW w:w="2268" w:type="dxa"/>
            <w:noWrap/>
            <w:hideMark/>
          </w:tcPr>
          <w:p w14:paraId="2B0FB477" w14:textId="1AB4499B" w:rsidR="00790962" w:rsidRPr="00DB7ED8" w:rsidRDefault="00790962" w:rsidP="00DB7ED8">
            <w:pPr>
              <w:pStyle w:val="Tabletext"/>
              <w:rPr>
                <w:sz w:val="18"/>
                <w:szCs w:val="18"/>
              </w:rPr>
            </w:pPr>
            <w:r w:rsidRPr="00DB7ED8">
              <w:rPr>
                <w:sz w:val="18"/>
                <w:szCs w:val="18"/>
              </w:rPr>
              <w:t>MTN</w:t>
            </w:r>
            <w:r w:rsidR="00DB7ED8">
              <w:rPr>
                <w:sz w:val="18"/>
                <w:szCs w:val="18"/>
              </w:rPr>
              <w:t>-</w:t>
            </w:r>
            <w:r w:rsidRPr="00DB7ED8">
              <w:rPr>
                <w:sz w:val="18"/>
                <w:szCs w:val="18"/>
              </w:rPr>
              <w:t>Uganda</w:t>
            </w:r>
          </w:p>
        </w:tc>
        <w:tc>
          <w:tcPr>
            <w:tcW w:w="1276" w:type="dxa"/>
            <w:noWrap/>
            <w:hideMark/>
          </w:tcPr>
          <w:p w14:paraId="148B02BD" w14:textId="77777777" w:rsidR="00790962" w:rsidRPr="00DB7ED8" w:rsidRDefault="00790962" w:rsidP="00DB7ED8">
            <w:pPr>
              <w:pStyle w:val="Tabletext"/>
              <w:jc w:val="center"/>
              <w:rPr>
                <w:sz w:val="18"/>
                <w:szCs w:val="18"/>
              </w:rPr>
            </w:pPr>
            <w:r w:rsidRPr="00DB7ED8">
              <w:rPr>
                <w:sz w:val="18"/>
                <w:szCs w:val="18"/>
              </w:rPr>
              <w:t>Yes</w:t>
            </w:r>
          </w:p>
        </w:tc>
        <w:tc>
          <w:tcPr>
            <w:tcW w:w="1275" w:type="dxa"/>
            <w:noWrap/>
            <w:hideMark/>
          </w:tcPr>
          <w:p w14:paraId="33F4C768" w14:textId="77777777" w:rsidR="00790962" w:rsidRPr="00DB7ED8" w:rsidRDefault="00790962" w:rsidP="00DB7ED8">
            <w:pPr>
              <w:pStyle w:val="Tabletext"/>
              <w:jc w:val="center"/>
              <w:rPr>
                <w:sz w:val="18"/>
                <w:szCs w:val="18"/>
              </w:rPr>
            </w:pPr>
            <w:r w:rsidRPr="00DB7ED8">
              <w:rPr>
                <w:sz w:val="18"/>
                <w:szCs w:val="18"/>
              </w:rPr>
              <w:t>No</w:t>
            </w:r>
          </w:p>
        </w:tc>
        <w:tc>
          <w:tcPr>
            <w:tcW w:w="1276" w:type="dxa"/>
            <w:noWrap/>
            <w:hideMark/>
          </w:tcPr>
          <w:p w14:paraId="5092A3D7" w14:textId="77777777" w:rsidR="00790962" w:rsidRPr="00DB7ED8" w:rsidRDefault="00790962" w:rsidP="00DB7ED8">
            <w:pPr>
              <w:pStyle w:val="Tabletext"/>
              <w:jc w:val="center"/>
              <w:rPr>
                <w:sz w:val="18"/>
                <w:szCs w:val="18"/>
              </w:rPr>
            </w:pPr>
            <w:r w:rsidRPr="00DB7ED8">
              <w:rPr>
                <w:sz w:val="18"/>
                <w:szCs w:val="18"/>
              </w:rPr>
              <w:t>No</w:t>
            </w:r>
          </w:p>
        </w:tc>
        <w:tc>
          <w:tcPr>
            <w:tcW w:w="1276" w:type="dxa"/>
            <w:noWrap/>
            <w:hideMark/>
          </w:tcPr>
          <w:p w14:paraId="24A45EC0" w14:textId="77777777" w:rsidR="00790962" w:rsidRPr="00DB7ED8" w:rsidRDefault="00790962" w:rsidP="00DB7ED8">
            <w:pPr>
              <w:pStyle w:val="Tabletext"/>
              <w:jc w:val="center"/>
              <w:rPr>
                <w:sz w:val="18"/>
                <w:szCs w:val="18"/>
              </w:rPr>
            </w:pPr>
            <w:r w:rsidRPr="00DB7ED8">
              <w:rPr>
                <w:sz w:val="18"/>
                <w:szCs w:val="18"/>
              </w:rPr>
              <w:t>Yes</w:t>
            </w:r>
          </w:p>
        </w:tc>
        <w:tc>
          <w:tcPr>
            <w:tcW w:w="1420" w:type="dxa"/>
            <w:noWrap/>
            <w:hideMark/>
          </w:tcPr>
          <w:p w14:paraId="50D3B7F4" w14:textId="77777777" w:rsidR="00790962" w:rsidRPr="00DB7ED8" w:rsidRDefault="00790962" w:rsidP="00DB7ED8">
            <w:pPr>
              <w:pStyle w:val="Tabletext"/>
              <w:jc w:val="center"/>
              <w:rPr>
                <w:sz w:val="18"/>
                <w:szCs w:val="18"/>
              </w:rPr>
            </w:pPr>
            <w:r w:rsidRPr="00DB7ED8">
              <w:rPr>
                <w:sz w:val="18"/>
                <w:szCs w:val="18"/>
              </w:rPr>
              <w:t>No</w:t>
            </w:r>
          </w:p>
        </w:tc>
      </w:tr>
      <w:tr w:rsidR="00DB7ED8" w:rsidRPr="004559DB" w14:paraId="38F1F040" w14:textId="77777777" w:rsidTr="00622FE8">
        <w:trPr>
          <w:trHeight w:val="300"/>
          <w:jc w:val="center"/>
        </w:trPr>
        <w:tc>
          <w:tcPr>
            <w:tcW w:w="846" w:type="dxa"/>
            <w:vMerge w:val="restart"/>
            <w:noWrap/>
            <w:hideMark/>
          </w:tcPr>
          <w:p w14:paraId="1D94E356" w14:textId="3E4E5C94" w:rsidR="00790962" w:rsidRPr="00DB7ED8" w:rsidRDefault="00790962" w:rsidP="00DB7ED8">
            <w:pPr>
              <w:pStyle w:val="Tabletext"/>
              <w:rPr>
                <w:sz w:val="18"/>
                <w:szCs w:val="18"/>
              </w:rPr>
            </w:pPr>
            <w:r w:rsidRPr="00DB7ED8">
              <w:rPr>
                <w:sz w:val="18"/>
                <w:szCs w:val="18"/>
              </w:rPr>
              <w:t>Zambia</w:t>
            </w:r>
          </w:p>
        </w:tc>
        <w:tc>
          <w:tcPr>
            <w:tcW w:w="2268" w:type="dxa"/>
            <w:noWrap/>
            <w:hideMark/>
          </w:tcPr>
          <w:p w14:paraId="73E20AA5" w14:textId="77777777" w:rsidR="00790962" w:rsidRPr="00DB7ED8" w:rsidRDefault="00790962" w:rsidP="00DB7ED8">
            <w:pPr>
              <w:pStyle w:val="Tabletext"/>
              <w:rPr>
                <w:sz w:val="18"/>
                <w:szCs w:val="18"/>
              </w:rPr>
            </w:pPr>
            <w:r w:rsidRPr="00DB7ED8">
              <w:rPr>
                <w:sz w:val="18"/>
                <w:szCs w:val="18"/>
              </w:rPr>
              <w:t xml:space="preserve">MTN </w:t>
            </w:r>
            <w:proofErr w:type="spellStart"/>
            <w:r w:rsidRPr="00DB7ED8">
              <w:rPr>
                <w:sz w:val="18"/>
                <w:szCs w:val="18"/>
              </w:rPr>
              <w:t>Kongola</w:t>
            </w:r>
            <w:proofErr w:type="spellEnd"/>
            <w:r w:rsidRPr="00DB7ED8">
              <w:rPr>
                <w:sz w:val="18"/>
                <w:szCs w:val="18"/>
              </w:rPr>
              <w:t xml:space="preserve"> (</w:t>
            </w:r>
            <w:proofErr w:type="spellStart"/>
            <w:r w:rsidRPr="00DB7ED8">
              <w:rPr>
                <w:sz w:val="18"/>
                <w:szCs w:val="18"/>
              </w:rPr>
              <w:t>Jumo</w:t>
            </w:r>
            <w:proofErr w:type="spellEnd"/>
            <w:r w:rsidRPr="00DB7ED8">
              <w:rPr>
                <w:sz w:val="18"/>
                <w:szCs w:val="18"/>
              </w:rPr>
              <w:t>)</w:t>
            </w:r>
          </w:p>
        </w:tc>
        <w:tc>
          <w:tcPr>
            <w:tcW w:w="1276" w:type="dxa"/>
            <w:noWrap/>
            <w:hideMark/>
          </w:tcPr>
          <w:p w14:paraId="41BF42D1" w14:textId="77777777" w:rsidR="00790962" w:rsidRPr="00DB7ED8" w:rsidRDefault="00790962" w:rsidP="00DB7ED8">
            <w:pPr>
              <w:pStyle w:val="Tabletext"/>
              <w:jc w:val="center"/>
              <w:rPr>
                <w:sz w:val="18"/>
                <w:szCs w:val="18"/>
              </w:rPr>
            </w:pPr>
            <w:r w:rsidRPr="00DB7ED8">
              <w:rPr>
                <w:sz w:val="18"/>
                <w:szCs w:val="18"/>
              </w:rPr>
              <w:t>Yes</w:t>
            </w:r>
          </w:p>
        </w:tc>
        <w:tc>
          <w:tcPr>
            <w:tcW w:w="1275" w:type="dxa"/>
            <w:noWrap/>
            <w:hideMark/>
          </w:tcPr>
          <w:p w14:paraId="617334E6" w14:textId="77777777" w:rsidR="00790962" w:rsidRPr="00DB7ED8" w:rsidRDefault="00790962" w:rsidP="00DB7ED8">
            <w:pPr>
              <w:pStyle w:val="Tabletext"/>
              <w:jc w:val="center"/>
              <w:rPr>
                <w:sz w:val="18"/>
                <w:szCs w:val="18"/>
              </w:rPr>
            </w:pPr>
            <w:r w:rsidRPr="00DB7ED8">
              <w:rPr>
                <w:sz w:val="18"/>
                <w:szCs w:val="18"/>
              </w:rPr>
              <w:t>Yes</w:t>
            </w:r>
          </w:p>
        </w:tc>
        <w:tc>
          <w:tcPr>
            <w:tcW w:w="1276" w:type="dxa"/>
            <w:noWrap/>
            <w:hideMark/>
          </w:tcPr>
          <w:p w14:paraId="1BC147C1" w14:textId="77777777" w:rsidR="00790962" w:rsidRPr="00DB7ED8" w:rsidRDefault="00790962" w:rsidP="00DB7ED8">
            <w:pPr>
              <w:pStyle w:val="Tabletext"/>
              <w:jc w:val="center"/>
              <w:rPr>
                <w:sz w:val="18"/>
                <w:szCs w:val="18"/>
              </w:rPr>
            </w:pPr>
            <w:r w:rsidRPr="00DB7ED8">
              <w:rPr>
                <w:sz w:val="18"/>
                <w:szCs w:val="18"/>
              </w:rPr>
              <w:t>No</w:t>
            </w:r>
          </w:p>
        </w:tc>
        <w:tc>
          <w:tcPr>
            <w:tcW w:w="1276" w:type="dxa"/>
            <w:noWrap/>
            <w:hideMark/>
          </w:tcPr>
          <w:p w14:paraId="60EA75AD" w14:textId="77777777" w:rsidR="00790962" w:rsidRPr="00DB7ED8" w:rsidRDefault="00790962" w:rsidP="00DB7ED8">
            <w:pPr>
              <w:pStyle w:val="Tabletext"/>
              <w:jc w:val="center"/>
              <w:rPr>
                <w:sz w:val="18"/>
                <w:szCs w:val="18"/>
              </w:rPr>
            </w:pPr>
            <w:r w:rsidRPr="00DB7ED8">
              <w:rPr>
                <w:sz w:val="18"/>
                <w:szCs w:val="18"/>
              </w:rPr>
              <w:t>No</w:t>
            </w:r>
          </w:p>
        </w:tc>
        <w:tc>
          <w:tcPr>
            <w:tcW w:w="1420" w:type="dxa"/>
            <w:noWrap/>
            <w:hideMark/>
          </w:tcPr>
          <w:p w14:paraId="1DB16164" w14:textId="77777777" w:rsidR="00790962" w:rsidRPr="00DB7ED8" w:rsidRDefault="00790962" w:rsidP="00DB7ED8">
            <w:pPr>
              <w:pStyle w:val="Tabletext"/>
              <w:jc w:val="center"/>
              <w:rPr>
                <w:sz w:val="18"/>
                <w:szCs w:val="18"/>
              </w:rPr>
            </w:pPr>
            <w:r w:rsidRPr="00DB7ED8">
              <w:rPr>
                <w:sz w:val="18"/>
                <w:szCs w:val="18"/>
              </w:rPr>
              <w:t>No</w:t>
            </w:r>
          </w:p>
        </w:tc>
      </w:tr>
      <w:tr w:rsidR="00DB7ED8" w:rsidRPr="004559DB" w14:paraId="044DCCAF" w14:textId="77777777" w:rsidTr="00622FE8">
        <w:trPr>
          <w:trHeight w:val="300"/>
          <w:jc w:val="center"/>
        </w:trPr>
        <w:tc>
          <w:tcPr>
            <w:tcW w:w="846" w:type="dxa"/>
            <w:vMerge/>
            <w:hideMark/>
          </w:tcPr>
          <w:p w14:paraId="349AA68F" w14:textId="77777777" w:rsidR="00790962" w:rsidRPr="00DB7ED8" w:rsidRDefault="00790962" w:rsidP="00DB7ED8">
            <w:pPr>
              <w:pStyle w:val="Tabletext"/>
              <w:rPr>
                <w:sz w:val="18"/>
                <w:szCs w:val="18"/>
              </w:rPr>
            </w:pPr>
          </w:p>
        </w:tc>
        <w:tc>
          <w:tcPr>
            <w:tcW w:w="2268" w:type="dxa"/>
            <w:noWrap/>
            <w:hideMark/>
          </w:tcPr>
          <w:p w14:paraId="2BF49797" w14:textId="77777777" w:rsidR="00790962" w:rsidRPr="00DB7ED8" w:rsidRDefault="00790962" w:rsidP="00DB7ED8">
            <w:pPr>
              <w:pStyle w:val="Tabletext"/>
              <w:rPr>
                <w:sz w:val="18"/>
                <w:szCs w:val="18"/>
              </w:rPr>
            </w:pPr>
            <w:r w:rsidRPr="00DB7ED8">
              <w:rPr>
                <w:sz w:val="18"/>
                <w:szCs w:val="18"/>
              </w:rPr>
              <w:t>Airtel Money</w:t>
            </w:r>
          </w:p>
        </w:tc>
        <w:tc>
          <w:tcPr>
            <w:tcW w:w="1276" w:type="dxa"/>
            <w:noWrap/>
            <w:hideMark/>
          </w:tcPr>
          <w:p w14:paraId="616834F3" w14:textId="77777777" w:rsidR="00790962" w:rsidRPr="00DB7ED8" w:rsidRDefault="00790962" w:rsidP="00DB7ED8">
            <w:pPr>
              <w:pStyle w:val="Tabletext"/>
              <w:jc w:val="center"/>
              <w:rPr>
                <w:sz w:val="18"/>
                <w:szCs w:val="18"/>
              </w:rPr>
            </w:pPr>
            <w:r w:rsidRPr="00DB7ED8">
              <w:rPr>
                <w:sz w:val="18"/>
                <w:szCs w:val="18"/>
              </w:rPr>
              <w:t>Yes</w:t>
            </w:r>
          </w:p>
        </w:tc>
        <w:tc>
          <w:tcPr>
            <w:tcW w:w="1275" w:type="dxa"/>
            <w:noWrap/>
            <w:hideMark/>
          </w:tcPr>
          <w:p w14:paraId="75C437D9" w14:textId="77777777" w:rsidR="00790962" w:rsidRPr="00DB7ED8" w:rsidRDefault="00790962" w:rsidP="00DB7ED8">
            <w:pPr>
              <w:pStyle w:val="Tabletext"/>
              <w:jc w:val="center"/>
              <w:rPr>
                <w:sz w:val="18"/>
                <w:szCs w:val="18"/>
              </w:rPr>
            </w:pPr>
            <w:r w:rsidRPr="00DB7ED8">
              <w:rPr>
                <w:sz w:val="18"/>
                <w:szCs w:val="18"/>
              </w:rPr>
              <w:t>No</w:t>
            </w:r>
          </w:p>
        </w:tc>
        <w:tc>
          <w:tcPr>
            <w:tcW w:w="1276" w:type="dxa"/>
            <w:noWrap/>
            <w:hideMark/>
          </w:tcPr>
          <w:p w14:paraId="039F7D6A" w14:textId="77777777" w:rsidR="00790962" w:rsidRPr="00DB7ED8" w:rsidRDefault="00790962" w:rsidP="00DB7ED8">
            <w:pPr>
              <w:pStyle w:val="Tabletext"/>
              <w:jc w:val="center"/>
              <w:rPr>
                <w:sz w:val="18"/>
                <w:szCs w:val="18"/>
              </w:rPr>
            </w:pPr>
            <w:r w:rsidRPr="00DB7ED8">
              <w:rPr>
                <w:sz w:val="18"/>
                <w:szCs w:val="18"/>
              </w:rPr>
              <w:t>No</w:t>
            </w:r>
          </w:p>
        </w:tc>
        <w:tc>
          <w:tcPr>
            <w:tcW w:w="1276" w:type="dxa"/>
            <w:noWrap/>
            <w:hideMark/>
          </w:tcPr>
          <w:p w14:paraId="189B0F78" w14:textId="77777777" w:rsidR="00790962" w:rsidRPr="00DB7ED8" w:rsidRDefault="00790962" w:rsidP="00DB7ED8">
            <w:pPr>
              <w:pStyle w:val="Tabletext"/>
              <w:jc w:val="center"/>
              <w:rPr>
                <w:sz w:val="18"/>
                <w:szCs w:val="18"/>
              </w:rPr>
            </w:pPr>
            <w:r w:rsidRPr="00DB7ED8">
              <w:rPr>
                <w:sz w:val="18"/>
                <w:szCs w:val="18"/>
              </w:rPr>
              <w:t>Yes</w:t>
            </w:r>
          </w:p>
        </w:tc>
        <w:tc>
          <w:tcPr>
            <w:tcW w:w="1420" w:type="dxa"/>
            <w:noWrap/>
            <w:hideMark/>
          </w:tcPr>
          <w:p w14:paraId="0FAD3EC5" w14:textId="77777777" w:rsidR="00790962" w:rsidRPr="00DB7ED8" w:rsidRDefault="00790962" w:rsidP="00DB7ED8">
            <w:pPr>
              <w:pStyle w:val="Tabletext"/>
              <w:jc w:val="center"/>
              <w:rPr>
                <w:sz w:val="18"/>
                <w:szCs w:val="18"/>
              </w:rPr>
            </w:pPr>
            <w:r w:rsidRPr="00DB7ED8">
              <w:rPr>
                <w:sz w:val="18"/>
                <w:szCs w:val="18"/>
              </w:rPr>
              <w:t>No</w:t>
            </w:r>
          </w:p>
        </w:tc>
      </w:tr>
      <w:tr w:rsidR="00DB7ED8" w:rsidRPr="004559DB" w14:paraId="514BE1C0" w14:textId="77777777" w:rsidTr="00622FE8">
        <w:trPr>
          <w:trHeight w:val="300"/>
          <w:jc w:val="center"/>
        </w:trPr>
        <w:tc>
          <w:tcPr>
            <w:tcW w:w="846" w:type="dxa"/>
            <w:vMerge w:val="restart"/>
            <w:noWrap/>
            <w:hideMark/>
          </w:tcPr>
          <w:p w14:paraId="37B20322" w14:textId="47013CB0" w:rsidR="00790962" w:rsidRPr="00DB7ED8" w:rsidRDefault="00790962" w:rsidP="00DB7ED8">
            <w:pPr>
              <w:pStyle w:val="Tabletext"/>
              <w:rPr>
                <w:sz w:val="18"/>
                <w:szCs w:val="18"/>
              </w:rPr>
            </w:pPr>
            <w:r w:rsidRPr="00DB7ED8">
              <w:rPr>
                <w:sz w:val="18"/>
                <w:szCs w:val="18"/>
              </w:rPr>
              <w:t>Zimbabwe</w:t>
            </w:r>
          </w:p>
        </w:tc>
        <w:tc>
          <w:tcPr>
            <w:tcW w:w="2268" w:type="dxa"/>
            <w:noWrap/>
            <w:hideMark/>
          </w:tcPr>
          <w:p w14:paraId="432EF39D" w14:textId="77777777" w:rsidR="00790962" w:rsidRPr="00DB7ED8" w:rsidRDefault="00790962" w:rsidP="00DB7ED8">
            <w:pPr>
              <w:pStyle w:val="Tabletext"/>
              <w:rPr>
                <w:sz w:val="18"/>
                <w:szCs w:val="18"/>
              </w:rPr>
            </w:pPr>
            <w:r w:rsidRPr="00DB7ED8">
              <w:rPr>
                <w:sz w:val="18"/>
                <w:szCs w:val="18"/>
              </w:rPr>
              <w:t>Steward Bank</w:t>
            </w:r>
          </w:p>
        </w:tc>
        <w:tc>
          <w:tcPr>
            <w:tcW w:w="1276" w:type="dxa"/>
            <w:noWrap/>
            <w:hideMark/>
          </w:tcPr>
          <w:p w14:paraId="7B4493B7" w14:textId="77777777" w:rsidR="00790962" w:rsidRPr="00DB7ED8" w:rsidRDefault="00790962" w:rsidP="00DB7ED8">
            <w:pPr>
              <w:pStyle w:val="Tabletext"/>
              <w:jc w:val="center"/>
              <w:rPr>
                <w:sz w:val="18"/>
                <w:szCs w:val="18"/>
              </w:rPr>
            </w:pPr>
            <w:r w:rsidRPr="00DB7ED8">
              <w:rPr>
                <w:sz w:val="18"/>
                <w:szCs w:val="18"/>
              </w:rPr>
              <w:t>Yes</w:t>
            </w:r>
          </w:p>
        </w:tc>
        <w:tc>
          <w:tcPr>
            <w:tcW w:w="1275" w:type="dxa"/>
            <w:noWrap/>
            <w:hideMark/>
          </w:tcPr>
          <w:p w14:paraId="10E3D0D7" w14:textId="77777777" w:rsidR="00790962" w:rsidRPr="00DB7ED8" w:rsidRDefault="00790962" w:rsidP="00DB7ED8">
            <w:pPr>
              <w:pStyle w:val="Tabletext"/>
              <w:jc w:val="center"/>
              <w:rPr>
                <w:sz w:val="18"/>
                <w:szCs w:val="18"/>
              </w:rPr>
            </w:pPr>
            <w:r w:rsidRPr="00DB7ED8">
              <w:rPr>
                <w:sz w:val="18"/>
                <w:szCs w:val="18"/>
              </w:rPr>
              <w:t>No</w:t>
            </w:r>
          </w:p>
        </w:tc>
        <w:tc>
          <w:tcPr>
            <w:tcW w:w="1276" w:type="dxa"/>
            <w:noWrap/>
            <w:hideMark/>
          </w:tcPr>
          <w:p w14:paraId="0ECF773D" w14:textId="77777777" w:rsidR="00790962" w:rsidRPr="00DB7ED8" w:rsidRDefault="00790962" w:rsidP="00DB7ED8">
            <w:pPr>
              <w:pStyle w:val="Tabletext"/>
              <w:jc w:val="center"/>
              <w:rPr>
                <w:sz w:val="18"/>
                <w:szCs w:val="18"/>
              </w:rPr>
            </w:pPr>
            <w:r w:rsidRPr="00DB7ED8">
              <w:rPr>
                <w:sz w:val="18"/>
                <w:szCs w:val="18"/>
              </w:rPr>
              <w:t>No</w:t>
            </w:r>
          </w:p>
        </w:tc>
        <w:tc>
          <w:tcPr>
            <w:tcW w:w="1276" w:type="dxa"/>
            <w:noWrap/>
            <w:hideMark/>
          </w:tcPr>
          <w:p w14:paraId="481E1C4D" w14:textId="77777777" w:rsidR="00790962" w:rsidRPr="00DB7ED8" w:rsidRDefault="00790962" w:rsidP="00DB7ED8">
            <w:pPr>
              <w:pStyle w:val="Tabletext"/>
              <w:jc w:val="center"/>
              <w:rPr>
                <w:sz w:val="18"/>
                <w:szCs w:val="18"/>
              </w:rPr>
            </w:pPr>
            <w:r w:rsidRPr="00DB7ED8">
              <w:rPr>
                <w:sz w:val="18"/>
                <w:szCs w:val="18"/>
              </w:rPr>
              <w:t>No</w:t>
            </w:r>
          </w:p>
        </w:tc>
        <w:tc>
          <w:tcPr>
            <w:tcW w:w="1420" w:type="dxa"/>
            <w:noWrap/>
            <w:hideMark/>
          </w:tcPr>
          <w:p w14:paraId="46309834" w14:textId="77777777" w:rsidR="00790962" w:rsidRPr="00DB7ED8" w:rsidRDefault="00790962" w:rsidP="00DB7ED8">
            <w:pPr>
              <w:pStyle w:val="Tabletext"/>
              <w:jc w:val="center"/>
              <w:rPr>
                <w:sz w:val="18"/>
                <w:szCs w:val="18"/>
              </w:rPr>
            </w:pPr>
            <w:r w:rsidRPr="00DB7ED8">
              <w:rPr>
                <w:sz w:val="18"/>
                <w:szCs w:val="18"/>
              </w:rPr>
              <w:t>No</w:t>
            </w:r>
          </w:p>
        </w:tc>
      </w:tr>
      <w:tr w:rsidR="00DB7ED8" w:rsidRPr="004559DB" w14:paraId="5351827C" w14:textId="77777777" w:rsidTr="00622FE8">
        <w:trPr>
          <w:trHeight w:val="300"/>
          <w:jc w:val="center"/>
        </w:trPr>
        <w:tc>
          <w:tcPr>
            <w:tcW w:w="846" w:type="dxa"/>
            <w:vMerge/>
            <w:hideMark/>
          </w:tcPr>
          <w:p w14:paraId="67205AF0" w14:textId="77777777" w:rsidR="00790962" w:rsidRPr="00DB7ED8" w:rsidRDefault="00790962" w:rsidP="00DB7ED8">
            <w:pPr>
              <w:pStyle w:val="Tabletext"/>
              <w:rPr>
                <w:sz w:val="18"/>
                <w:szCs w:val="18"/>
              </w:rPr>
            </w:pPr>
          </w:p>
        </w:tc>
        <w:tc>
          <w:tcPr>
            <w:tcW w:w="2268" w:type="dxa"/>
            <w:noWrap/>
            <w:hideMark/>
          </w:tcPr>
          <w:p w14:paraId="5F4DA15F" w14:textId="77777777" w:rsidR="00790962" w:rsidRPr="00DB7ED8" w:rsidRDefault="00790962" w:rsidP="00DB7ED8">
            <w:pPr>
              <w:pStyle w:val="Tabletext"/>
              <w:rPr>
                <w:sz w:val="18"/>
                <w:szCs w:val="18"/>
              </w:rPr>
            </w:pPr>
            <w:proofErr w:type="spellStart"/>
            <w:r w:rsidRPr="00DB7ED8">
              <w:rPr>
                <w:sz w:val="18"/>
                <w:szCs w:val="18"/>
              </w:rPr>
              <w:t>EcoCash</w:t>
            </w:r>
            <w:proofErr w:type="spellEnd"/>
          </w:p>
        </w:tc>
        <w:tc>
          <w:tcPr>
            <w:tcW w:w="1276" w:type="dxa"/>
            <w:noWrap/>
            <w:hideMark/>
          </w:tcPr>
          <w:p w14:paraId="4034A0D7" w14:textId="77777777" w:rsidR="00790962" w:rsidRPr="00DB7ED8" w:rsidRDefault="00790962" w:rsidP="00DB7ED8">
            <w:pPr>
              <w:pStyle w:val="Tabletext"/>
              <w:jc w:val="center"/>
              <w:rPr>
                <w:sz w:val="18"/>
                <w:szCs w:val="18"/>
              </w:rPr>
            </w:pPr>
            <w:r w:rsidRPr="00DB7ED8">
              <w:rPr>
                <w:sz w:val="18"/>
                <w:szCs w:val="18"/>
              </w:rPr>
              <w:t>Yes</w:t>
            </w:r>
          </w:p>
        </w:tc>
        <w:tc>
          <w:tcPr>
            <w:tcW w:w="1275" w:type="dxa"/>
            <w:noWrap/>
            <w:hideMark/>
          </w:tcPr>
          <w:p w14:paraId="3E0B1E17" w14:textId="77777777" w:rsidR="00790962" w:rsidRPr="00DB7ED8" w:rsidRDefault="00790962" w:rsidP="00DB7ED8">
            <w:pPr>
              <w:pStyle w:val="Tabletext"/>
              <w:jc w:val="center"/>
              <w:rPr>
                <w:sz w:val="18"/>
                <w:szCs w:val="18"/>
              </w:rPr>
            </w:pPr>
            <w:r w:rsidRPr="00DB7ED8">
              <w:rPr>
                <w:sz w:val="18"/>
                <w:szCs w:val="18"/>
              </w:rPr>
              <w:t>Yes</w:t>
            </w:r>
          </w:p>
        </w:tc>
        <w:tc>
          <w:tcPr>
            <w:tcW w:w="1276" w:type="dxa"/>
            <w:noWrap/>
            <w:hideMark/>
          </w:tcPr>
          <w:p w14:paraId="4B8E24DB" w14:textId="77777777" w:rsidR="00790962" w:rsidRPr="00DB7ED8" w:rsidRDefault="00790962" w:rsidP="00DB7ED8">
            <w:pPr>
              <w:pStyle w:val="Tabletext"/>
              <w:jc w:val="center"/>
              <w:rPr>
                <w:sz w:val="18"/>
                <w:szCs w:val="18"/>
              </w:rPr>
            </w:pPr>
            <w:r w:rsidRPr="00DB7ED8">
              <w:rPr>
                <w:sz w:val="18"/>
                <w:szCs w:val="18"/>
              </w:rPr>
              <w:t>Yes</w:t>
            </w:r>
          </w:p>
        </w:tc>
        <w:tc>
          <w:tcPr>
            <w:tcW w:w="1276" w:type="dxa"/>
            <w:noWrap/>
            <w:hideMark/>
          </w:tcPr>
          <w:p w14:paraId="2728D0DC" w14:textId="77777777" w:rsidR="00790962" w:rsidRPr="00DB7ED8" w:rsidRDefault="00790962" w:rsidP="00DB7ED8">
            <w:pPr>
              <w:pStyle w:val="Tabletext"/>
              <w:jc w:val="center"/>
              <w:rPr>
                <w:sz w:val="18"/>
                <w:szCs w:val="18"/>
              </w:rPr>
            </w:pPr>
            <w:r w:rsidRPr="00DB7ED8">
              <w:rPr>
                <w:sz w:val="18"/>
                <w:szCs w:val="18"/>
              </w:rPr>
              <w:t>No</w:t>
            </w:r>
          </w:p>
        </w:tc>
        <w:tc>
          <w:tcPr>
            <w:tcW w:w="1420" w:type="dxa"/>
            <w:noWrap/>
            <w:hideMark/>
          </w:tcPr>
          <w:p w14:paraId="63E13F97" w14:textId="77777777" w:rsidR="00790962" w:rsidRPr="00DB7ED8" w:rsidRDefault="00790962" w:rsidP="00DB7ED8">
            <w:pPr>
              <w:pStyle w:val="Tabletext"/>
              <w:jc w:val="center"/>
              <w:rPr>
                <w:sz w:val="18"/>
                <w:szCs w:val="18"/>
              </w:rPr>
            </w:pPr>
            <w:r w:rsidRPr="00DB7ED8">
              <w:rPr>
                <w:sz w:val="18"/>
                <w:szCs w:val="18"/>
              </w:rPr>
              <w:t>Yes</w:t>
            </w:r>
          </w:p>
        </w:tc>
      </w:tr>
    </w:tbl>
    <w:p w14:paraId="6D0AF3A2" w14:textId="69609328" w:rsidR="00790962" w:rsidRPr="00EE6CCE" w:rsidRDefault="00790962" w:rsidP="0036458A">
      <w:pPr>
        <w:pStyle w:val="TableNoTitle"/>
      </w:pPr>
      <w:bookmarkStart w:id="127" w:name="_Toc469301464"/>
      <w:bookmarkStart w:id="128" w:name="_Toc469302151"/>
      <w:bookmarkStart w:id="129" w:name="_Toc472519744"/>
      <w:bookmarkStart w:id="130" w:name="_Toc472521743"/>
      <w:bookmarkStart w:id="131" w:name="_Toc8394736"/>
      <w:r w:rsidRPr="00EE6CCE">
        <w:lastRenderedPageBreak/>
        <w:t>iv.</w:t>
      </w:r>
      <w:proofErr w:type="gramStart"/>
      <w:r w:rsidR="00933550">
        <w:t>  </w:t>
      </w:r>
      <w:r w:rsidRPr="00EE6CCE">
        <w:t>Complaints</w:t>
      </w:r>
      <w:proofErr w:type="gramEnd"/>
      <w:r w:rsidRPr="00EE6CCE">
        <w:t xml:space="preserve">, </w:t>
      </w:r>
      <w:r w:rsidR="00A968C8" w:rsidRPr="00EE6CCE">
        <w:t>d</w:t>
      </w:r>
      <w:r w:rsidRPr="00EE6CCE">
        <w:t xml:space="preserve">ispute </w:t>
      </w:r>
      <w:r w:rsidR="00A968C8" w:rsidRPr="00EE6CCE">
        <w:t>r</w:t>
      </w:r>
      <w:r w:rsidRPr="00EE6CCE">
        <w:t>esolution</w:t>
      </w:r>
      <w:bookmarkEnd w:id="127"/>
      <w:bookmarkEnd w:id="128"/>
      <w:bookmarkEnd w:id="129"/>
      <w:bookmarkEnd w:id="130"/>
      <w:bookmarkEnd w:id="131"/>
    </w:p>
    <w:tbl>
      <w:tblPr>
        <w:tblStyle w:val="TableGrid"/>
        <w:tblW w:w="9637" w:type="dxa"/>
        <w:tblLayout w:type="fixed"/>
        <w:tblCellMar>
          <w:left w:w="57" w:type="dxa"/>
          <w:right w:w="57" w:type="dxa"/>
        </w:tblCellMar>
        <w:tblLook w:val="04A0" w:firstRow="1" w:lastRow="0" w:firstColumn="1" w:lastColumn="0" w:noHBand="0" w:noVBand="1"/>
      </w:tblPr>
      <w:tblGrid>
        <w:gridCol w:w="846"/>
        <w:gridCol w:w="1276"/>
        <w:gridCol w:w="1166"/>
        <w:gridCol w:w="907"/>
        <w:gridCol w:w="964"/>
        <w:gridCol w:w="1020"/>
        <w:gridCol w:w="1020"/>
        <w:gridCol w:w="1077"/>
        <w:gridCol w:w="1361"/>
      </w:tblGrid>
      <w:tr w:rsidR="005A16E4" w:rsidRPr="005A16E4" w14:paraId="529E3A7A" w14:textId="77777777" w:rsidTr="001208B1">
        <w:trPr>
          <w:trHeight w:val="333"/>
        </w:trPr>
        <w:tc>
          <w:tcPr>
            <w:tcW w:w="846" w:type="dxa"/>
            <w:vMerge w:val="restart"/>
            <w:noWrap/>
            <w:hideMark/>
          </w:tcPr>
          <w:p w14:paraId="7D9CBE01" w14:textId="252DFE13" w:rsidR="00790962" w:rsidRPr="005A16E4" w:rsidRDefault="00790962" w:rsidP="005A16E4">
            <w:pPr>
              <w:pStyle w:val="Tablehead"/>
              <w:keepLines/>
              <w:rPr>
                <w:sz w:val="18"/>
                <w:szCs w:val="18"/>
              </w:rPr>
            </w:pPr>
            <w:r w:rsidRPr="005A16E4">
              <w:rPr>
                <w:sz w:val="18"/>
                <w:szCs w:val="18"/>
              </w:rPr>
              <w:t>Country</w:t>
            </w:r>
          </w:p>
        </w:tc>
        <w:tc>
          <w:tcPr>
            <w:tcW w:w="1276" w:type="dxa"/>
            <w:vMerge w:val="restart"/>
            <w:noWrap/>
            <w:hideMark/>
          </w:tcPr>
          <w:p w14:paraId="01321A36" w14:textId="5D19C678" w:rsidR="00790962" w:rsidRPr="005A16E4" w:rsidRDefault="00790962" w:rsidP="005A16E4">
            <w:pPr>
              <w:pStyle w:val="Tablehead"/>
              <w:keepLines/>
              <w:rPr>
                <w:sz w:val="18"/>
                <w:szCs w:val="18"/>
              </w:rPr>
            </w:pPr>
            <w:r w:rsidRPr="005A16E4">
              <w:rPr>
                <w:sz w:val="18"/>
                <w:szCs w:val="18"/>
              </w:rPr>
              <w:t xml:space="preserve">Name of </w:t>
            </w:r>
            <w:r w:rsidR="00175048" w:rsidRPr="005A16E4">
              <w:rPr>
                <w:sz w:val="18"/>
                <w:szCs w:val="18"/>
              </w:rPr>
              <w:t>terms and conditions</w:t>
            </w:r>
            <w:r w:rsidRPr="005A16E4">
              <w:rPr>
                <w:sz w:val="18"/>
                <w:szCs w:val="18"/>
              </w:rPr>
              <w:t xml:space="preserve"> reviewed</w:t>
            </w:r>
          </w:p>
        </w:tc>
        <w:tc>
          <w:tcPr>
            <w:tcW w:w="1166" w:type="dxa"/>
            <w:vMerge w:val="restart"/>
            <w:hideMark/>
          </w:tcPr>
          <w:p w14:paraId="7A24482E" w14:textId="77777777" w:rsidR="00790962" w:rsidRPr="005A16E4" w:rsidRDefault="00790962" w:rsidP="005A16E4">
            <w:pPr>
              <w:pStyle w:val="Tablehead"/>
              <w:keepLines/>
              <w:rPr>
                <w:sz w:val="18"/>
                <w:szCs w:val="18"/>
              </w:rPr>
            </w:pPr>
            <w:r w:rsidRPr="005A16E4">
              <w:rPr>
                <w:sz w:val="18"/>
                <w:szCs w:val="18"/>
              </w:rPr>
              <w:t xml:space="preserve">Does the contract indicate </w:t>
            </w:r>
            <w:bookmarkStart w:id="132" w:name="_GoBack"/>
            <w:bookmarkEnd w:id="132"/>
            <w:r w:rsidRPr="005A16E4">
              <w:rPr>
                <w:sz w:val="18"/>
                <w:szCs w:val="18"/>
              </w:rPr>
              <w:t>what the in house complaints procedure is for resolution of disputes?</w:t>
            </w:r>
          </w:p>
        </w:tc>
        <w:tc>
          <w:tcPr>
            <w:tcW w:w="907" w:type="dxa"/>
            <w:vMerge w:val="restart"/>
            <w:hideMark/>
          </w:tcPr>
          <w:p w14:paraId="5CF20040" w14:textId="0604D9BA" w:rsidR="00790962" w:rsidRPr="005A16E4" w:rsidRDefault="00790962" w:rsidP="005A16E4">
            <w:pPr>
              <w:pStyle w:val="Tablehead"/>
              <w:keepLines/>
              <w:rPr>
                <w:sz w:val="18"/>
                <w:szCs w:val="18"/>
              </w:rPr>
            </w:pPr>
            <w:r w:rsidRPr="005A16E4">
              <w:rPr>
                <w:sz w:val="18"/>
                <w:szCs w:val="18"/>
              </w:rPr>
              <w:t xml:space="preserve">Does the contract state that there is </w:t>
            </w:r>
            <w:r w:rsidR="00A968C8" w:rsidRPr="005A16E4">
              <w:rPr>
                <w:sz w:val="18"/>
                <w:szCs w:val="18"/>
              </w:rPr>
              <w:t>c</w:t>
            </w:r>
            <w:r w:rsidRPr="005A16E4">
              <w:rPr>
                <w:sz w:val="18"/>
                <w:szCs w:val="18"/>
              </w:rPr>
              <w:t xml:space="preserve">ustomer </w:t>
            </w:r>
            <w:r w:rsidR="00A968C8" w:rsidRPr="005A16E4">
              <w:rPr>
                <w:sz w:val="18"/>
                <w:szCs w:val="18"/>
              </w:rPr>
              <w:t>s</w:t>
            </w:r>
            <w:r w:rsidRPr="005A16E4">
              <w:rPr>
                <w:sz w:val="18"/>
                <w:szCs w:val="18"/>
              </w:rPr>
              <w:t>ervice hot line?</w:t>
            </w:r>
          </w:p>
        </w:tc>
        <w:tc>
          <w:tcPr>
            <w:tcW w:w="964" w:type="dxa"/>
            <w:vMerge w:val="restart"/>
            <w:hideMark/>
          </w:tcPr>
          <w:p w14:paraId="4B008013" w14:textId="7AA03F5B" w:rsidR="00790962" w:rsidRPr="005A16E4" w:rsidRDefault="00790962" w:rsidP="005A16E4">
            <w:pPr>
              <w:pStyle w:val="Tablehead"/>
              <w:keepLines/>
              <w:rPr>
                <w:sz w:val="18"/>
                <w:szCs w:val="18"/>
              </w:rPr>
            </w:pPr>
            <w:r w:rsidRPr="005A16E4">
              <w:rPr>
                <w:sz w:val="18"/>
                <w:szCs w:val="18"/>
              </w:rPr>
              <w:t xml:space="preserve">Is there a charge to call the </w:t>
            </w:r>
            <w:r w:rsidR="00A968C8" w:rsidRPr="005A16E4">
              <w:rPr>
                <w:sz w:val="18"/>
                <w:szCs w:val="18"/>
              </w:rPr>
              <w:t>c</w:t>
            </w:r>
            <w:r w:rsidRPr="005A16E4">
              <w:rPr>
                <w:sz w:val="18"/>
                <w:szCs w:val="18"/>
              </w:rPr>
              <w:t xml:space="preserve">ustomer </w:t>
            </w:r>
            <w:r w:rsidR="00A968C8" w:rsidRPr="005A16E4">
              <w:rPr>
                <w:sz w:val="18"/>
                <w:szCs w:val="18"/>
              </w:rPr>
              <w:t>s</w:t>
            </w:r>
            <w:r w:rsidRPr="005A16E4">
              <w:rPr>
                <w:sz w:val="18"/>
                <w:szCs w:val="18"/>
              </w:rPr>
              <w:t>ervice hot</w:t>
            </w:r>
            <w:r w:rsidR="005A16E4">
              <w:rPr>
                <w:sz w:val="18"/>
                <w:szCs w:val="18"/>
              </w:rPr>
              <w:t> </w:t>
            </w:r>
            <w:r w:rsidRPr="005A16E4">
              <w:rPr>
                <w:sz w:val="18"/>
                <w:szCs w:val="18"/>
              </w:rPr>
              <w:t>line?</w:t>
            </w:r>
          </w:p>
        </w:tc>
        <w:tc>
          <w:tcPr>
            <w:tcW w:w="1020" w:type="dxa"/>
            <w:vMerge w:val="restart"/>
            <w:hideMark/>
          </w:tcPr>
          <w:p w14:paraId="6D3E3729" w14:textId="77777777" w:rsidR="00790962" w:rsidRPr="005A16E4" w:rsidRDefault="00790962" w:rsidP="005A16E4">
            <w:pPr>
              <w:pStyle w:val="Tablehead"/>
              <w:keepLines/>
              <w:rPr>
                <w:sz w:val="18"/>
                <w:szCs w:val="18"/>
              </w:rPr>
            </w:pPr>
            <w:r w:rsidRPr="005A16E4">
              <w:rPr>
                <w:sz w:val="18"/>
                <w:szCs w:val="18"/>
              </w:rPr>
              <w:t>Is the capital city selected as the venue for resolution of disputes that cannot be resolved in house?</w:t>
            </w:r>
          </w:p>
        </w:tc>
        <w:tc>
          <w:tcPr>
            <w:tcW w:w="1020" w:type="dxa"/>
            <w:vMerge w:val="restart"/>
            <w:hideMark/>
          </w:tcPr>
          <w:p w14:paraId="06D70D12" w14:textId="7078F764" w:rsidR="00790962" w:rsidRPr="005A16E4" w:rsidRDefault="00790962" w:rsidP="005A16E4">
            <w:pPr>
              <w:pStyle w:val="Tablehead"/>
              <w:keepLines/>
              <w:rPr>
                <w:sz w:val="18"/>
                <w:szCs w:val="18"/>
              </w:rPr>
            </w:pPr>
            <w:r w:rsidRPr="005A16E4">
              <w:rPr>
                <w:sz w:val="18"/>
                <w:szCs w:val="18"/>
              </w:rPr>
              <w:t>Does the agreement limit consumer’s access to the judicial system?</w:t>
            </w:r>
          </w:p>
        </w:tc>
        <w:tc>
          <w:tcPr>
            <w:tcW w:w="1077" w:type="dxa"/>
            <w:vMerge w:val="restart"/>
            <w:hideMark/>
          </w:tcPr>
          <w:p w14:paraId="031D11AE" w14:textId="77777777" w:rsidR="00790962" w:rsidRPr="005A16E4" w:rsidRDefault="00790962" w:rsidP="005A16E4">
            <w:pPr>
              <w:pStyle w:val="Tablehead"/>
              <w:keepLines/>
              <w:rPr>
                <w:sz w:val="18"/>
                <w:szCs w:val="18"/>
              </w:rPr>
            </w:pPr>
            <w:r w:rsidRPr="005A16E4">
              <w:rPr>
                <w:sz w:val="18"/>
                <w:szCs w:val="18"/>
              </w:rPr>
              <w:t>Is there a mandatory arbitration clause?</w:t>
            </w:r>
          </w:p>
        </w:tc>
        <w:tc>
          <w:tcPr>
            <w:tcW w:w="1361" w:type="dxa"/>
            <w:vMerge w:val="restart"/>
            <w:hideMark/>
          </w:tcPr>
          <w:p w14:paraId="0D3C0526" w14:textId="3BC81DFE" w:rsidR="00790962" w:rsidRPr="005A16E4" w:rsidRDefault="00790962" w:rsidP="005A16E4">
            <w:pPr>
              <w:pStyle w:val="Tablehead"/>
              <w:keepLines/>
              <w:rPr>
                <w:sz w:val="18"/>
                <w:szCs w:val="18"/>
              </w:rPr>
            </w:pPr>
            <w:r w:rsidRPr="005A16E4">
              <w:rPr>
                <w:sz w:val="18"/>
                <w:szCs w:val="18"/>
              </w:rPr>
              <w:t>Does the provider seek indemnification for provider’s legal fees?</w:t>
            </w:r>
          </w:p>
        </w:tc>
      </w:tr>
      <w:tr w:rsidR="005A16E4" w:rsidRPr="005A16E4" w14:paraId="560144EE" w14:textId="77777777" w:rsidTr="001208B1">
        <w:trPr>
          <w:trHeight w:val="1807"/>
        </w:trPr>
        <w:tc>
          <w:tcPr>
            <w:tcW w:w="846" w:type="dxa"/>
            <w:vMerge/>
            <w:hideMark/>
          </w:tcPr>
          <w:p w14:paraId="1B364995" w14:textId="77777777" w:rsidR="00790962" w:rsidRPr="005A16E4" w:rsidRDefault="00790962" w:rsidP="005A16E4">
            <w:pPr>
              <w:keepNext/>
              <w:keepLines/>
              <w:rPr>
                <w:b/>
                <w:bCs/>
                <w:sz w:val="18"/>
                <w:szCs w:val="18"/>
              </w:rPr>
            </w:pPr>
          </w:p>
        </w:tc>
        <w:tc>
          <w:tcPr>
            <w:tcW w:w="1276" w:type="dxa"/>
            <w:vMerge/>
            <w:hideMark/>
          </w:tcPr>
          <w:p w14:paraId="0CB19992" w14:textId="77777777" w:rsidR="00790962" w:rsidRPr="005A16E4" w:rsidRDefault="00790962" w:rsidP="005A16E4">
            <w:pPr>
              <w:keepNext/>
              <w:keepLines/>
              <w:rPr>
                <w:b/>
                <w:bCs/>
                <w:sz w:val="18"/>
                <w:szCs w:val="18"/>
              </w:rPr>
            </w:pPr>
          </w:p>
        </w:tc>
        <w:tc>
          <w:tcPr>
            <w:tcW w:w="1166" w:type="dxa"/>
            <w:vMerge/>
            <w:hideMark/>
          </w:tcPr>
          <w:p w14:paraId="145D319C" w14:textId="77777777" w:rsidR="00790962" w:rsidRPr="005A16E4" w:rsidRDefault="00790962" w:rsidP="005A16E4">
            <w:pPr>
              <w:keepNext/>
              <w:keepLines/>
              <w:rPr>
                <w:b/>
                <w:bCs/>
                <w:sz w:val="18"/>
                <w:szCs w:val="18"/>
              </w:rPr>
            </w:pPr>
          </w:p>
        </w:tc>
        <w:tc>
          <w:tcPr>
            <w:tcW w:w="907" w:type="dxa"/>
            <w:vMerge/>
            <w:hideMark/>
          </w:tcPr>
          <w:p w14:paraId="5644F0A8" w14:textId="77777777" w:rsidR="00790962" w:rsidRPr="005A16E4" w:rsidRDefault="00790962" w:rsidP="005A16E4">
            <w:pPr>
              <w:keepNext/>
              <w:keepLines/>
              <w:rPr>
                <w:b/>
                <w:bCs/>
                <w:sz w:val="18"/>
                <w:szCs w:val="18"/>
              </w:rPr>
            </w:pPr>
          </w:p>
        </w:tc>
        <w:tc>
          <w:tcPr>
            <w:tcW w:w="964" w:type="dxa"/>
            <w:vMerge/>
            <w:hideMark/>
          </w:tcPr>
          <w:p w14:paraId="2DD145B5" w14:textId="77777777" w:rsidR="00790962" w:rsidRPr="005A16E4" w:rsidRDefault="00790962" w:rsidP="005A16E4">
            <w:pPr>
              <w:keepNext/>
              <w:keepLines/>
              <w:rPr>
                <w:b/>
                <w:bCs/>
                <w:sz w:val="18"/>
                <w:szCs w:val="18"/>
              </w:rPr>
            </w:pPr>
          </w:p>
        </w:tc>
        <w:tc>
          <w:tcPr>
            <w:tcW w:w="1020" w:type="dxa"/>
            <w:vMerge/>
            <w:hideMark/>
          </w:tcPr>
          <w:p w14:paraId="506C0114" w14:textId="77777777" w:rsidR="00790962" w:rsidRPr="005A16E4" w:rsidRDefault="00790962" w:rsidP="005A16E4">
            <w:pPr>
              <w:keepNext/>
              <w:keepLines/>
              <w:rPr>
                <w:b/>
                <w:bCs/>
                <w:sz w:val="18"/>
                <w:szCs w:val="18"/>
              </w:rPr>
            </w:pPr>
          </w:p>
        </w:tc>
        <w:tc>
          <w:tcPr>
            <w:tcW w:w="1020" w:type="dxa"/>
            <w:vMerge/>
            <w:hideMark/>
          </w:tcPr>
          <w:p w14:paraId="5A722B50" w14:textId="77777777" w:rsidR="00790962" w:rsidRPr="005A16E4" w:rsidRDefault="00790962" w:rsidP="005A16E4">
            <w:pPr>
              <w:keepNext/>
              <w:keepLines/>
              <w:rPr>
                <w:b/>
                <w:bCs/>
                <w:sz w:val="18"/>
                <w:szCs w:val="18"/>
              </w:rPr>
            </w:pPr>
          </w:p>
        </w:tc>
        <w:tc>
          <w:tcPr>
            <w:tcW w:w="1077" w:type="dxa"/>
            <w:vMerge/>
            <w:hideMark/>
          </w:tcPr>
          <w:p w14:paraId="68F48E1A" w14:textId="77777777" w:rsidR="00790962" w:rsidRPr="005A16E4" w:rsidRDefault="00790962" w:rsidP="005A16E4">
            <w:pPr>
              <w:keepNext/>
              <w:keepLines/>
              <w:rPr>
                <w:b/>
                <w:bCs/>
                <w:sz w:val="18"/>
                <w:szCs w:val="18"/>
              </w:rPr>
            </w:pPr>
          </w:p>
        </w:tc>
        <w:tc>
          <w:tcPr>
            <w:tcW w:w="1361" w:type="dxa"/>
            <w:vMerge/>
            <w:hideMark/>
          </w:tcPr>
          <w:p w14:paraId="08FC66D2" w14:textId="77777777" w:rsidR="00790962" w:rsidRPr="005A16E4" w:rsidRDefault="00790962" w:rsidP="005A16E4">
            <w:pPr>
              <w:keepNext/>
              <w:keepLines/>
              <w:rPr>
                <w:b/>
                <w:bCs/>
                <w:sz w:val="18"/>
                <w:szCs w:val="18"/>
              </w:rPr>
            </w:pPr>
          </w:p>
        </w:tc>
      </w:tr>
      <w:tr w:rsidR="005A16E4" w:rsidRPr="005A16E4" w14:paraId="063BD625" w14:textId="77777777" w:rsidTr="001208B1">
        <w:trPr>
          <w:trHeight w:val="300"/>
        </w:trPr>
        <w:tc>
          <w:tcPr>
            <w:tcW w:w="846" w:type="dxa"/>
            <w:vMerge w:val="restart"/>
            <w:noWrap/>
            <w:hideMark/>
          </w:tcPr>
          <w:p w14:paraId="09BE329C" w14:textId="470A0A78" w:rsidR="00790962" w:rsidRPr="005A16E4" w:rsidRDefault="00790962" w:rsidP="005A16E4">
            <w:pPr>
              <w:pStyle w:val="Tabletext"/>
              <w:keepNext/>
              <w:keepLines/>
              <w:rPr>
                <w:sz w:val="18"/>
                <w:szCs w:val="18"/>
              </w:rPr>
            </w:pPr>
            <w:r w:rsidRPr="005A16E4">
              <w:rPr>
                <w:sz w:val="18"/>
                <w:szCs w:val="18"/>
              </w:rPr>
              <w:t>Kenya</w:t>
            </w:r>
          </w:p>
        </w:tc>
        <w:tc>
          <w:tcPr>
            <w:tcW w:w="1276" w:type="dxa"/>
            <w:noWrap/>
            <w:hideMark/>
          </w:tcPr>
          <w:p w14:paraId="60A83D79" w14:textId="77777777" w:rsidR="00790962" w:rsidRPr="005A16E4" w:rsidRDefault="00790962" w:rsidP="005A16E4">
            <w:pPr>
              <w:pStyle w:val="Tabletext"/>
              <w:keepNext/>
              <w:keepLines/>
              <w:rPr>
                <w:sz w:val="18"/>
                <w:szCs w:val="18"/>
              </w:rPr>
            </w:pPr>
            <w:r w:rsidRPr="005A16E4">
              <w:rPr>
                <w:sz w:val="18"/>
                <w:szCs w:val="18"/>
              </w:rPr>
              <w:t>M-</w:t>
            </w:r>
            <w:proofErr w:type="spellStart"/>
            <w:r w:rsidRPr="005A16E4">
              <w:rPr>
                <w:sz w:val="18"/>
                <w:szCs w:val="18"/>
              </w:rPr>
              <w:t>pesa</w:t>
            </w:r>
            <w:proofErr w:type="spellEnd"/>
            <w:r w:rsidRPr="005A16E4">
              <w:rPr>
                <w:sz w:val="18"/>
                <w:szCs w:val="18"/>
              </w:rPr>
              <w:t xml:space="preserve"> (</w:t>
            </w:r>
            <w:proofErr w:type="spellStart"/>
            <w:r w:rsidRPr="005A16E4">
              <w:rPr>
                <w:sz w:val="18"/>
                <w:szCs w:val="18"/>
              </w:rPr>
              <w:t>Safaricom</w:t>
            </w:r>
            <w:proofErr w:type="spellEnd"/>
            <w:r w:rsidRPr="005A16E4">
              <w:rPr>
                <w:sz w:val="18"/>
                <w:szCs w:val="18"/>
              </w:rPr>
              <w:t>)</w:t>
            </w:r>
          </w:p>
        </w:tc>
        <w:tc>
          <w:tcPr>
            <w:tcW w:w="1166" w:type="dxa"/>
            <w:noWrap/>
            <w:hideMark/>
          </w:tcPr>
          <w:p w14:paraId="314B2AA4" w14:textId="77777777" w:rsidR="00790962" w:rsidRPr="005A16E4" w:rsidRDefault="00790962" w:rsidP="00EF1123">
            <w:pPr>
              <w:pStyle w:val="Tabletext"/>
              <w:keepNext/>
              <w:keepLines/>
              <w:jc w:val="center"/>
              <w:rPr>
                <w:sz w:val="18"/>
                <w:szCs w:val="18"/>
              </w:rPr>
            </w:pPr>
            <w:r w:rsidRPr="005A16E4">
              <w:rPr>
                <w:sz w:val="18"/>
                <w:szCs w:val="18"/>
              </w:rPr>
              <w:t>Yes</w:t>
            </w:r>
          </w:p>
        </w:tc>
        <w:tc>
          <w:tcPr>
            <w:tcW w:w="907" w:type="dxa"/>
            <w:noWrap/>
            <w:hideMark/>
          </w:tcPr>
          <w:p w14:paraId="2BAFADB2" w14:textId="77777777" w:rsidR="00790962" w:rsidRPr="005A16E4" w:rsidRDefault="00790962" w:rsidP="00EF1123">
            <w:pPr>
              <w:pStyle w:val="Tabletext"/>
              <w:keepNext/>
              <w:keepLines/>
              <w:jc w:val="center"/>
              <w:rPr>
                <w:sz w:val="18"/>
                <w:szCs w:val="18"/>
              </w:rPr>
            </w:pPr>
            <w:r w:rsidRPr="005A16E4">
              <w:rPr>
                <w:sz w:val="18"/>
                <w:szCs w:val="18"/>
              </w:rPr>
              <w:t>Yes</w:t>
            </w:r>
          </w:p>
        </w:tc>
        <w:tc>
          <w:tcPr>
            <w:tcW w:w="964" w:type="dxa"/>
            <w:noWrap/>
            <w:hideMark/>
          </w:tcPr>
          <w:p w14:paraId="0DA75085" w14:textId="77777777" w:rsidR="00790962" w:rsidRPr="005A16E4" w:rsidRDefault="00790962" w:rsidP="00EF1123">
            <w:pPr>
              <w:pStyle w:val="Tabletext"/>
              <w:keepNext/>
              <w:keepLines/>
              <w:jc w:val="center"/>
              <w:rPr>
                <w:sz w:val="18"/>
                <w:szCs w:val="18"/>
              </w:rPr>
            </w:pPr>
            <w:r w:rsidRPr="005A16E4">
              <w:rPr>
                <w:sz w:val="18"/>
                <w:szCs w:val="18"/>
              </w:rPr>
              <w:t>Not stated</w:t>
            </w:r>
          </w:p>
        </w:tc>
        <w:tc>
          <w:tcPr>
            <w:tcW w:w="1020" w:type="dxa"/>
            <w:noWrap/>
            <w:hideMark/>
          </w:tcPr>
          <w:p w14:paraId="66C8C366" w14:textId="77777777" w:rsidR="00790962" w:rsidRPr="005A16E4" w:rsidRDefault="00790962" w:rsidP="00EF1123">
            <w:pPr>
              <w:pStyle w:val="Tabletext"/>
              <w:keepNext/>
              <w:keepLines/>
              <w:jc w:val="center"/>
              <w:rPr>
                <w:sz w:val="18"/>
                <w:szCs w:val="18"/>
              </w:rPr>
            </w:pPr>
            <w:r w:rsidRPr="005A16E4">
              <w:rPr>
                <w:sz w:val="18"/>
                <w:szCs w:val="18"/>
              </w:rPr>
              <w:t>Yes</w:t>
            </w:r>
          </w:p>
        </w:tc>
        <w:tc>
          <w:tcPr>
            <w:tcW w:w="1020" w:type="dxa"/>
            <w:noWrap/>
            <w:hideMark/>
          </w:tcPr>
          <w:p w14:paraId="3EFD0C07" w14:textId="77777777" w:rsidR="00790962" w:rsidRPr="005A16E4" w:rsidRDefault="00790962" w:rsidP="00EF1123">
            <w:pPr>
              <w:pStyle w:val="Tabletext"/>
              <w:keepNext/>
              <w:keepLines/>
              <w:jc w:val="center"/>
              <w:rPr>
                <w:sz w:val="18"/>
                <w:szCs w:val="18"/>
              </w:rPr>
            </w:pPr>
            <w:r w:rsidRPr="005A16E4">
              <w:rPr>
                <w:sz w:val="18"/>
                <w:szCs w:val="18"/>
              </w:rPr>
              <w:t>No</w:t>
            </w:r>
          </w:p>
        </w:tc>
        <w:tc>
          <w:tcPr>
            <w:tcW w:w="1077" w:type="dxa"/>
            <w:noWrap/>
            <w:hideMark/>
          </w:tcPr>
          <w:p w14:paraId="0CC33892" w14:textId="77777777" w:rsidR="00790962" w:rsidRPr="005A16E4" w:rsidRDefault="00790962" w:rsidP="00EF1123">
            <w:pPr>
              <w:pStyle w:val="Tabletext"/>
              <w:keepNext/>
              <w:keepLines/>
              <w:jc w:val="center"/>
              <w:rPr>
                <w:sz w:val="18"/>
                <w:szCs w:val="18"/>
              </w:rPr>
            </w:pPr>
            <w:r w:rsidRPr="005A16E4">
              <w:rPr>
                <w:sz w:val="18"/>
                <w:szCs w:val="18"/>
              </w:rPr>
              <w:t>Yes</w:t>
            </w:r>
          </w:p>
        </w:tc>
        <w:tc>
          <w:tcPr>
            <w:tcW w:w="1361" w:type="dxa"/>
            <w:noWrap/>
            <w:hideMark/>
          </w:tcPr>
          <w:p w14:paraId="385DEC37" w14:textId="77777777" w:rsidR="00790962" w:rsidRPr="005A16E4" w:rsidRDefault="00790962" w:rsidP="00EF1123">
            <w:pPr>
              <w:pStyle w:val="Tabletext"/>
              <w:keepNext/>
              <w:keepLines/>
              <w:jc w:val="center"/>
              <w:rPr>
                <w:sz w:val="18"/>
                <w:szCs w:val="18"/>
              </w:rPr>
            </w:pPr>
            <w:r w:rsidRPr="005A16E4">
              <w:rPr>
                <w:sz w:val="18"/>
                <w:szCs w:val="18"/>
              </w:rPr>
              <w:t>No</w:t>
            </w:r>
          </w:p>
        </w:tc>
      </w:tr>
      <w:tr w:rsidR="005A16E4" w:rsidRPr="005A16E4" w14:paraId="572B08E6" w14:textId="77777777" w:rsidTr="001208B1">
        <w:trPr>
          <w:trHeight w:val="300"/>
        </w:trPr>
        <w:tc>
          <w:tcPr>
            <w:tcW w:w="846" w:type="dxa"/>
            <w:vMerge/>
            <w:hideMark/>
          </w:tcPr>
          <w:p w14:paraId="40930CF4" w14:textId="77777777" w:rsidR="00790962" w:rsidRPr="005A16E4" w:rsidRDefault="00790962" w:rsidP="005A16E4">
            <w:pPr>
              <w:pStyle w:val="Tabletext"/>
              <w:keepNext/>
              <w:keepLines/>
              <w:rPr>
                <w:sz w:val="18"/>
                <w:szCs w:val="18"/>
              </w:rPr>
            </w:pPr>
          </w:p>
        </w:tc>
        <w:tc>
          <w:tcPr>
            <w:tcW w:w="1276" w:type="dxa"/>
            <w:noWrap/>
            <w:hideMark/>
          </w:tcPr>
          <w:p w14:paraId="6464B95E" w14:textId="77777777" w:rsidR="00790962" w:rsidRPr="005A16E4" w:rsidRDefault="00790962" w:rsidP="005A16E4">
            <w:pPr>
              <w:pStyle w:val="Tabletext"/>
              <w:keepNext/>
              <w:keepLines/>
              <w:rPr>
                <w:sz w:val="18"/>
                <w:szCs w:val="18"/>
              </w:rPr>
            </w:pPr>
            <w:r w:rsidRPr="005A16E4">
              <w:rPr>
                <w:sz w:val="18"/>
                <w:szCs w:val="18"/>
              </w:rPr>
              <w:t>M-</w:t>
            </w:r>
            <w:proofErr w:type="spellStart"/>
            <w:r w:rsidRPr="005A16E4">
              <w:rPr>
                <w:sz w:val="18"/>
                <w:szCs w:val="18"/>
              </w:rPr>
              <w:t>shwari</w:t>
            </w:r>
            <w:proofErr w:type="spellEnd"/>
            <w:r w:rsidRPr="005A16E4">
              <w:rPr>
                <w:sz w:val="18"/>
                <w:szCs w:val="18"/>
              </w:rPr>
              <w:t xml:space="preserve"> (CBA/</w:t>
            </w:r>
            <w:proofErr w:type="spellStart"/>
            <w:r w:rsidRPr="005A16E4">
              <w:rPr>
                <w:sz w:val="18"/>
                <w:szCs w:val="18"/>
              </w:rPr>
              <w:t>Safaricom</w:t>
            </w:r>
            <w:proofErr w:type="spellEnd"/>
            <w:r w:rsidRPr="005A16E4">
              <w:rPr>
                <w:sz w:val="18"/>
                <w:szCs w:val="18"/>
              </w:rPr>
              <w:t>)</w:t>
            </w:r>
          </w:p>
        </w:tc>
        <w:tc>
          <w:tcPr>
            <w:tcW w:w="1166" w:type="dxa"/>
            <w:noWrap/>
            <w:hideMark/>
          </w:tcPr>
          <w:p w14:paraId="072824FE" w14:textId="77777777" w:rsidR="00790962" w:rsidRPr="005A16E4" w:rsidRDefault="00790962" w:rsidP="00EF1123">
            <w:pPr>
              <w:pStyle w:val="Tabletext"/>
              <w:keepNext/>
              <w:keepLines/>
              <w:jc w:val="center"/>
              <w:rPr>
                <w:sz w:val="18"/>
                <w:szCs w:val="18"/>
              </w:rPr>
            </w:pPr>
            <w:r w:rsidRPr="005A16E4">
              <w:rPr>
                <w:sz w:val="18"/>
                <w:szCs w:val="18"/>
              </w:rPr>
              <w:t>Yes</w:t>
            </w:r>
          </w:p>
        </w:tc>
        <w:tc>
          <w:tcPr>
            <w:tcW w:w="907" w:type="dxa"/>
            <w:noWrap/>
            <w:hideMark/>
          </w:tcPr>
          <w:p w14:paraId="2A1FCF95" w14:textId="77777777" w:rsidR="00790962" w:rsidRPr="005A16E4" w:rsidRDefault="00790962" w:rsidP="00EF1123">
            <w:pPr>
              <w:pStyle w:val="Tabletext"/>
              <w:keepNext/>
              <w:keepLines/>
              <w:jc w:val="center"/>
              <w:rPr>
                <w:sz w:val="18"/>
                <w:szCs w:val="18"/>
              </w:rPr>
            </w:pPr>
            <w:r w:rsidRPr="005A16E4">
              <w:rPr>
                <w:sz w:val="18"/>
                <w:szCs w:val="18"/>
              </w:rPr>
              <w:t>Yes</w:t>
            </w:r>
          </w:p>
        </w:tc>
        <w:tc>
          <w:tcPr>
            <w:tcW w:w="964" w:type="dxa"/>
            <w:noWrap/>
            <w:hideMark/>
          </w:tcPr>
          <w:p w14:paraId="216B6085" w14:textId="77777777" w:rsidR="00790962" w:rsidRPr="005A16E4" w:rsidRDefault="00790962" w:rsidP="00EF1123">
            <w:pPr>
              <w:pStyle w:val="Tabletext"/>
              <w:keepNext/>
              <w:keepLines/>
              <w:jc w:val="center"/>
              <w:rPr>
                <w:sz w:val="18"/>
                <w:szCs w:val="18"/>
              </w:rPr>
            </w:pPr>
            <w:r w:rsidRPr="005A16E4">
              <w:rPr>
                <w:sz w:val="18"/>
                <w:szCs w:val="18"/>
              </w:rPr>
              <w:t>Not stated</w:t>
            </w:r>
          </w:p>
        </w:tc>
        <w:tc>
          <w:tcPr>
            <w:tcW w:w="1020" w:type="dxa"/>
            <w:noWrap/>
            <w:hideMark/>
          </w:tcPr>
          <w:p w14:paraId="2F629C8B" w14:textId="77777777" w:rsidR="00790962" w:rsidRPr="005A16E4" w:rsidRDefault="00790962" w:rsidP="00EF1123">
            <w:pPr>
              <w:pStyle w:val="Tabletext"/>
              <w:keepNext/>
              <w:keepLines/>
              <w:jc w:val="center"/>
              <w:rPr>
                <w:sz w:val="18"/>
                <w:szCs w:val="18"/>
              </w:rPr>
            </w:pPr>
            <w:r w:rsidRPr="005A16E4">
              <w:rPr>
                <w:sz w:val="18"/>
                <w:szCs w:val="18"/>
              </w:rPr>
              <w:t>Yes</w:t>
            </w:r>
          </w:p>
        </w:tc>
        <w:tc>
          <w:tcPr>
            <w:tcW w:w="1020" w:type="dxa"/>
            <w:noWrap/>
            <w:hideMark/>
          </w:tcPr>
          <w:p w14:paraId="751C4C3F" w14:textId="77777777" w:rsidR="00790962" w:rsidRPr="005A16E4" w:rsidRDefault="00790962" w:rsidP="00EF1123">
            <w:pPr>
              <w:pStyle w:val="Tabletext"/>
              <w:keepNext/>
              <w:keepLines/>
              <w:jc w:val="center"/>
              <w:rPr>
                <w:sz w:val="18"/>
                <w:szCs w:val="18"/>
              </w:rPr>
            </w:pPr>
            <w:r w:rsidRPr="005A16E4">
              <w:rPr>
                <w:sz w:val="18"/>
                <w:szCs w:val="18"/>
              </w:rPr>
              <w:t>No</w:t>
            </w:r>
          </w:p>
        </w:tc>
        <w:tc>
          <w:tcPr>
            <w:tcW w:w="1077" w:type="dxa"/>
            <w:noWrap/>
            <w:hideMark/>
          </w:tcPr>
          <w:p w14:paraId="59A5FF3A" w14:textId="77777777" w:rsidR="00790962" w:rsidRPr="005A16E4" w:rsidRDefault="00790962" w:rsidP="00EF1123">
            <w:pPr>
              <w:pStyle w:val="Tabletext"/>
              <w:keepNext/>
              <w:keepLines/>
              <w:jc w:val="center"/>
              <w:rPr>
                <w:sz w:val="18"/>
                <w:szCs w:val="18"/>
              </w:rPr>
            </w:pPr>
            <w:r w:rsidRPr="005A16E4">
              <w:rPr>
                <w:sz w:val="18"/>
                <w:szCs w:val="18"/>
              </w:rPr>
              <w:t>Yes</w:t>
            </w:r>
          </w:p>
        </w:tc>
        <w:tc>
          <w:tcPr>
            <w:tcW w:w="1361" w:type="dxa"/>
            <w:noWrap/>
            <w:hideMark/>
          </w:tcPr>
          <w:p w14:paraId="503D351A" w14:textId="77777777" w:rsidR="00790962" w:rsidRPr="005A16E4" w:rsidRDefault="00790962" w:rsidP="00EF1123">
            <w:pPr>
              <w:pStyle w:val="Tabletext"/>
              <w:keepNext/>
              <w:keepLines/>
              <w:jc w:val="center"/>
              <w:rPr>
                <w:sz w:val="18"/>
                <w:szCs w:val="18"/>
              </w:rPr>
            </w:pPr>
            <w:r w:rsidRPr="005A16E4">
              <w:rPr>
                <w:sz w:val="18"/>
                <w:szCs w:val="18"/>
              </w:rPr>
              <w:t>Yes</w:t>
            </w:r>
          </w:p>
        </w:tc>
      </w:tr>
      <w:tr w:rsidR="005A16E4" w:rsidRPr="005A16E4" w14:paraId="64F4AF7B" w14:textId="77777777" w:rsidTr="001208B1">
        <w:trPr>
          <w:trHeight w:val="300"/>
        </w:trPr>
        <w:tc>
          <w:tcPr>
            <w:tcW w:w="846" w:type="dxa"/>
            <w:vMerge w:val="restart"/>
            <w:noWrap/>
            <w:hideMark/>
          </w:tcPr>
          <w:p w14:paraId="29015352" w14:textId="77777777" w:rsidR="00790962" w:rsidRPr="005A16E4" w:rsidRDefault="00790962" w:rsidP="005A16E4">
            <w:pPr>
              <w:pStyle w:val="Tabletext"/>
              <w:keepNext/>
              <w:keepLines/>
              <w:rPr>
                <w:sz w:val="18"/>
                <w:szCs w:val="18"/>
              </w:rPr>
            </w:pPr>
            <w:r w:rsidRPr="005A16E4">
              <w:rPr>
                <w:sz w:val="18"/>
                <w:szCs w:val="18"/>
              </w:rPr>
              <w:t>Ghana</w:t>
            </w:r>
          </w:p>
        </w:tc>
        <w:tc>
          <w:tcPr>
            <w:tcW w:w="1276" w:type="dxa"/>
            <w:noWrap/>
            <w:hideMark/>
          </w:tcPr>
          <w:p w14:paraId="32E63C9E" w14:textId="77777777" w:rsidR="00790962" w:rsidRPr="005A16E4" w:rsidRDefault="00790962" w:rsidP="005A16E4">
            <w:pPr>
              <w:pStyle w:val="Tabletext"/>
              <w:keepNext/>
              <w:keepLines/>
              <w:rPr>
                <w:sz w:val="18"/>
                <w:szCs w:val="18"/>
              </w:rPr>
            </w:pPr>
            <w:r w:rsidRPr="005A16E4">
              <w:rPr>
                <w:sz w:val="18"/>
                <w:szCs w:val="18"/>
              </w:rPr>
              <w:t xml:space="preserve">Airtel Money </w:t>
            </w:r>
            <w:proofErr w:type="spellStart"/>
            <w:r w:rsidRPr="005A16E4">
              <w:rPr>
                <w:sz w:val="18"/>
                <w:szCs w:val="18"/>
              </w:rPr>
              <w:t>Bosea</w:t>
            </w:r>
            <w:proofErr w:type="spellEnd"/>
          </w:p>
        </w:tc>
        <w:tc>
          <w:tcPr>
            <w:tcW w:w="1166" w:type="dxa"/>
            <w:noWrap/>
            <w:hideMark/>
          </w:tcPr>
          <w:p w14:paraId="45B04C58" w14:textId="77777777" w:rsidR="00790962" w:rsidRPr="005A16E4" w:rsidRDefault="00790962" w:rsidP="00EF1123">
            <w:pPr>
              <w:pStyle w:val="Tabletext"/>
              <w:keepNext/>
              <w:keepLines/>
              <w:jc w:val="center"/>
              <w:rPr>
                <w:sz w:val="18"/>
                <w:szCs w:val="18"/>
              </w:rPr>
            </w:pPr>
            <w:r w:rsidRPr="005A16E4">
              <w:rPr>
                <w:sz w:val="18"/>
                <w:szCs w:val="18"/>
              </w:rPr>
              <w:t>Yes</w:t>
            </w:r>
          </w:p>
        </w:tc>
        <w:tc>
          <w:tcPr>
            <w:tcW w:w="907" w:type="dxa"/>
            <w:noWrap/>
            <w:hideMark/>
          </w:tcPr>
          <w:p w14:paraId="176DA8BC" w14:textId="77777777" w:rsidR="00790962" w:rsidRPr="005A16E4" w:rsidRDefault="00790962" w:rsidP="00EF1123">
            <w:pPr>
              <w:pStyle w:val="Tabletext"/>
              <w:keepNext/>
              <w:keepLines/>
              <w:jc w:val="center"/>
              <w:rPr>
                <w:sz w:val="18"/>
                <w:szCs w:val="18"/>
              </w:rPr>
            </w:pPr>
            <w:r w:rsidRPr="005A16E4">
              <w:rPr>
                <w:sz w:val="18"/>
                <w:szCs w:val="18"/>
              </w:rPr>
              <w:t>Yes</w:t>
            </w:r>
          </w:p>
        </w:tc>
        <w:tc>
          <w:tcPr>
            <w:tcW w:w="964" w:type="dxa"/>
            <w:noWrap/>
            <w:hideMark/>
          </w:tcPr>
          <w:p w14:paraId="64EEE2D3" w14:textId="77777777" w:rsidR="00790962" w:rsidRPr="005A16E4" w:rsidRDefault="00790962" w:rsidP="00EF1123">
            <w:pPr>
              <w:pStyle w:val="Tabletext"/>
              <w:keepNext/>
              <w:keepLines/>
              <w:jc w:val="center"/>
              <w:rPr>
                <w:sz w:val="18"/>
                <w:szCs w:val="18"/>
              </w:rPr>
            </w:pPr>
            <w:r w:rsidRPr="005A16E4">
              <w:rPr>
                <w:sz w:val="18"/>
                <w:szCs w:val="18"/>
              </w:rPr>
              <w:t>Not stated</w:t>
            </w:r>
          </w:p>
        </w:tc>
        <w:tc>
          <w:tcPr>
            <w:tcW w:w="1020" w:type="dxa"/>
            <w:noWrap/>
            <w:hideMark/>
          </w:tcPr>
          <w:p w14:paraId="3B80B123" w14:textId="77777777" w:rsidR="00790962" w:rsidRPr="005A16E4" w:rsidRDefault="00790962" w:rsidP="00EF1123">
            <w:pPr>
              <w:pStyle w:val="Tabletext"/>
              <w:keepNext/>
              <w:keepLines/>
              <w:jc w:val="center"/>
              <w:rPr>
                <w:sz w:val="18"/>
                <w:szCs w:val="18"/>
              </w:rPr>
            </w:pPr>
            <w:r w:rsidRPr="005A16E4">
              <w:rPr>
                <w:sz w:val="18"/>
                <w:szCs w:val="18"/>
              </w:rPr>
              <w:t>No*</w:t>
            </w:r>
          </w:p>
        </w:tc>
        <w:tc>
          <w:tcPr>
            <w:tcW w:w="1020" w:type="dxa"/>
            <w:noWrap/>
            <w:hideMark/>
          </w:tcPr>
          <w:p w14:paraId="5318688D" w14:textId="77777777" w:rsidR="00790962" w:rsidRPr="005A16E4" w:rsidRDefault="00790962" w:rsidP="00EF1123">
            <w:pPr>
              <w:pStyle w:val="Tabletext"/>
              <w:keepNext/>
              <w:keepLines/>
              <w:jc w:val="center"/>
              <w:rPr>
                <w:sz w:val="18"/>
                <w:szCs w:val="18"/>
              </w:rPr>
            </w:pPr>
            <w:r w:rsidRPr="005A16E4">
              <w:rPr>
                <w:sz w:val="18"/>
                <w:szCs w:val="18"/>
              </w:rPr>
              <w:t>No</w:t>
            </w:r>
          </w:p>
        </w:tc>
        <w:tc>
          <w:tcPr>
            <w:tcW w:w="1077" w:type="dxa"/>
            <w:noWrap/>
            <w:hideMark/>
          </w:tcPr>
          <w:p w14:paraId="6A6FC515" w14:textId="77777777" w:rsidR="00790962" w:rsidRPr="005A16E4" w:rsidRDefault="00790962" w:rsidP="00EF1123">
            <w:pPr>
              <w:pStyle w:val="Tabletext"/>
              <w:keepNext/>
              <w:keepLines/>
              <w:jc w:val="center"/>
              <w:rPr>
                <w:sz w:val="18"/>
                <w:szCs w:val="18"/>
              </w:rPr>
            </w:pPr>
            <w:r w:rsidRPr="005A16E4">
              <w:rPr>
                <w:sz w:val="18"/>
                <w:szCs w:val="18"/>
              </w:rPr>
              <w:t>No</w:t>
            </w:r>
          </w:p>
        </w:tc>
        <w:tc>
          <w:tcPr>
            <w:tcW w:w="1361" w:type="dxa"/>
            <w:noWrap/>
            <w:hideMark/>
          </w:tcPr>
          <w:p w14:paraId="5CE8AAFE" w14:textId="77777777" w:rsidR="00790962" w:rsidRPr="005A16E4" w:rsidRDefault="00790962" w:rsidP="00EF1123">
            <w:pPr>
              <w:pStyle w:val="Tabletext"/>
              <w:keepNext/>
              <w:keepLines/>
              <w:jc w:val="center"/>
              <w:rPr>
                <w:sz w:val="18"/>
                <w:szCs w:val="18"/>
              </w:rPr>
            </w:pPr>
            <w:r w:rsidRPr="005A16E4">
              <w:rPr>
                <w:sz w:val="18"/>
                <w:szCs w:val="18"/>
              </w:rPr>
              <w:t>Yes</w:t>
            </w:r>
          </w:p>
        </w:tc>
      </w:tr>
      <w:tr w:rsidR="005A16E4" w:rsidRPr="005A16E4" w14:paraId="37C9BA4F" w14:textId="77777777" w:rsidTr="001208B1">
        <w:trPr>
          <w:trHeight w:val="300"/>
        </w:trPr>
        <w:tc>
          <w:tcPr>
            <w:tcW w:w="846" w:type="dxa"/>
            <w:vMerge/>
            <w:hideMark/>
          </w:tcPr>
          <w:p w14:paraId="19FD0064" w14:textId="77777777" w:rsidR="00790962" w:rsidRPr="005A16E4" w:rsidRDefault="00790962" w:rsidP="005A16E4">
            <w:pPr>
              <w:pStyle w:val="Tabletext"/>
              <w:keepNext/>
              <w:keepLines/>
              <w:rPr>
                <w:sz w:val="18"/>
                <w:szCs w:val="18"/>
              </w:rPr>
            </w:pPr>
          </w:p>
        </w:tc>
        <w:tc>
          <w:tcPr>
            <w:tcW w:w="1276" w:type="dxa"/>
            <w:noWrap/>
            <w:hideMark/>
          </w:tcPr>
          <w:p w14:paraId="1A04B5BA" w14:textId="77777777" w:rsidR="00790962" w:rsidRPr="005A16E4" w:rsidRDefault="00790962" w:rsidP="005A16E4">
            <w:pPr>
              <w:pStyle w:val="Tabletext"/>
              <w:keepNext/>
              <w:keepLines/>
              <w:rPr>
                <w:sz w:val="18"/>
                <w:szCs w:val="18"/>
              </w:rPr>
            </w:pPr>
            <w:proofErr w:type="spellStart"/>
            <w:r w:rsidRPr="005A16E4">
              <w:rPr>
                <w:sz w:val="18"/>
                <w:szCs w:val="18"/>
              </w:rPr>
              <w:t>Tigo</w:t>
            </w:r>
            <w:proofErr w:type="spellEnd"/>
            <w:r w:rsidRPr="005A16E4">
              <w:rPr>
                <w:sz w:val="18"/>
                <w:szCs w:val="18"/>
              </w:rPr>
              <w:t xml:space="preserve"> Cash</w:t>
            </w:r>
          </w:p>
        </w:tc>
        <w:tc>
          <w:tcPr>
            <w:tcW w:w="1166" w:type="dxa"/>
            <w:noWrap/>
            <w:hideMark/>
          </w:tcPr>
          <w:p w14:paraId="41BC594B" w14:textId="77777777" w:rsidR="00790962" w:rsidRPr="005A16E4" w:rsidRDefault="00790962" w:rsidP="00EF1123">
            <w:pPr>
              <w:pStyle w:val="Tabletext"/>
              <w:keepNext/>
              <w:keepLines/>
              <w:jc w:val="center"/>
              <w:rPr>
                <w:sz w:val="18"/>
                <w:szCs w:val="18"/>
              </w:rPr>
            </w:pPr>
            <w:r w:rsidRPr="005A16E4">
              <w:rPr>
                <w:sz w:val="18"/>
                <w:szCs w:val="18"/>
              </w:rPr>
              <w:t>No</w:t>
            </w:r>
          </w:p>
        </w:tc>
        <w:tc>
          <w:tcPr>
            <w:tcW w:w="907" w:type="dxa"/>
            <w:noWrap/>
            <w:hideMark/>
          </w:tcPr>
          <w:p w14:paraId="71BA58FA" w14:textId="77777777" w:rsidR="00790962" w:rsidRPr="005A16E4" w:rsidRDefault="00790962" w:rsidP="00EF1123">
            <w:pPr>
              <w:pStyle w:val="Tabletext"/>
              <w:keepNext/>
              <w:keepLines/>
              <w:jc w:val="center"/>
              <w:rPr>
                <w:sz w:val="18"/>
                <w:szCs w:val="18"/>
              </w:rPr>
            </w:pPr>
            <w:r w:rsidRPr="005A16E4">
              <w:rPr>
                <w:sz w:val="18"/>
                <w:szCs w:val="18"/>
              </w:rPr>
              <w:t>Yes</w:t>
            </w:r>
          </w:p>
        </w:tc>
        <w:tc>
          <w:tcPr>
            <w:tcW w:w="964" w:type="dxa"/>
            <w:noWrap/>
            <w:hideMark/>
          </w:tcPr>
          <w:p w14:paraId="14F45AA5" w14:textId="77777777" w:rsidR="00790962" w:rsidRPr="005A16E4" w:rsidRDefault="00790962" w:rsidP="00EF1123">
            <w:pPr>
              <w:pStyle w:val="Tabletext"/>
              <w:keepNext/>
              <w:keepLines/>
              <w:jc w:val="center"/>
              <w:rPr>
                <w:sz w:val="18"/>
                <w:szCs w:val="18"/>
              </w:rPr>
            </w:pPr>
            <w:r w:rsidRPr="005A16E4">
              <w:rPr>
                <w:sz w:val="18"/>
                <w:szCs w:val="18"/>
              </w:rPr>
              <w:t>Not stated</w:t>
            </w:r>
          </w:p>
        </w:tc>
        <w:tc>
          <w:tcPr>
            <w:tcW w:w="1020" w:type="dxa"/>
            <w:noWrap/>
            <w:hideMark/>
          </w:tcPr>
          <w:p w14:paraId="7D462E1A" w14:textId="77777777" w:rsidR="00790962" w:rsidRPr="005A16E4" w:rsidRDefault="00790962" w:rsidP="00EF1123">
            <w:pPr>
              <w:pStyle w:val="Tabletext"/>
              <w:keepNext/>
              <w:keepLines/>
              <w:jc w:val="center"/>
              <w:rPr>
                <w:sz w:val="18"/>
                <w:szCs w:val="18"/>
              </w:rPr>
            </w:pPr>
            <w:r w:rsidRPr="005A16E4">
              <w:rPr>
                <w:sz w:val="18"/>
                <w:szCs w:val="18"/>
              </w:rPr>
              <w:t>No</w:t>
            </w:r>
          </w:p>
        </w:tc>
        <w:tc>
          <w:tcPr>
            <w:tcW w:w="1020" w:type="dxa"/>
            <w:noWrap/>
            <w:hideMark/>
          </w:tcPr>
          <w:p w14:paraId="08638433" w14:textId="77777777" w:rsidR="00790962" w:rsidRPr="005A16E4" w:rsidRDefault="00790962" w:rsidP="00EF1123">
            <w:pPr>
              <w:pStyle w:val="Tabletext"/>
              <w:keepNext/>
              <w:keepLines/>
              <w:jc w:val="center"/>
              <w:rPr>
                <w:sz w:val="18"/>
                <w:szCs w:val="18"/>
              </w:rPr>
            </w:pPr>
            <w:r w:rsidRPr="005A16E4">
              <w:rPr>
                <w:sz w:val="18"/>
                <w:szCs w:val="18"/>
              </w:rPr>
              <w:t>No</w:t>
            </w:r>
          </w:p>
        </w:tc>
        <w:tc>
          <w:tcPr>
            <w:tcW w:w="1077" w:type="dxa"/>
            <w:noWrap/>
            <w:hideMark/>
          </w:tcPr>
          <w:p w14:paraId="6CD3499A" w14:textId="77777777" w:rsidR="00790962" w:rsidRPr="005A16E4" w:rsidRDefault="00790962" w:rsidP="00EF1123">
            <w:pPr>
              <w:pStyle w:val="Tabletext"/>
              <w:keepNext/>
              <w:keepLines/>
              <w:jc w:val="center"/>
              <w:rPr>
                <w:sz w:val="18"/>
                <w:szCs w:val="18"/>
              </w:rPr>
            </w:pPr>
            <w:r w:rsidRPr="005A16E4">
              <w:rPr>
                <w:sz w:val="18"/>
                <w:szCs w:val="18"/>
              </w:rPr>
              <w:t>No</w:t>
            </w:r>
          </w:p>
        </w:tc>
        <w:tc>
          <w:tcPr>
            <w:tcW w:w="1361" w:type="dxa"/>
            <w:noWrap/>
            <w:hideMark/>
          </w:tcPr>
          <w:p w14:paraId="00BB982E" w14:textId="77777777" w:rsidR="00790962" w:rsidRPr="005A16E4" w:rsidRDefault="00790962" w:rsidP="00EF1123">
            <w:pPr>
              <w:pStyle w:val="Tabletext"/>
              <w:keepNext/>
              <w:keepLines/>
              <w:jc w:val="center"/>
              <w:rPr>
                <w:sz w:val="18"/>
                <w:szCs w:val="18"/>
              </w:rPr>
            </w:pPr>
            <w:r w:rsidRPr="005A16E4">
              <w:rPr>
                <w:sz w:val="18"/>
                <w:szCs w:val="18"/>
              </w:rPr>
              <w:t>No</w:t>
            </w:r>
          </w:p>
        </w:tc>
      </w:tr>
      <w:tr w:rsidR="005A16E4" w:rsidRPr="005A16E4" w14:paraId="147B0FCD" w14:textId="77777777" w:rsidTr="001208B1">
        <w:trPr>
          <w:trHeight w:val="300"/>
        </w:trPr>
        <w:tc>
          <w:tcPr>
            <w:tcW w:w="846" w:type="dxa"/>
            <w:vMerge w:val="restart"/>
            <w:noWrap/>
            <w:hideMark/>
          </w:tcPr>
          <w:p w14:paraId="50FD38DF" w14:textId="77777777" w:rsidR="00790962" w:rsidRPr="005A16E4" w:rsidRDefault="00790962" w:rsidP="005A16E4">
            <w:pPr>
              <w:pStyle w:val="Tabletext"/>
              <w:keepNext/>
              <w:keepLines/>
              <w:rPr>
                <w:sz w:val="18"/>
                <w:szCs w:val="18"/>
              </w:rPr>
            </w:pPr>
            <w:r w:rsidRPr="005A16E4">
              <w:rPr>
                <w:sz w:val="18"/>
                <w:szCs w:val="18"/>
              </w:rPr>
              <w:t>Malawi</w:t>
            </w:r>
          </w:p>
        </w:tc>
        <w:tc>
          <w:tcPr>
            <w:tcW w:w="1276" w:type="dxa"/>
            <w:noWrap/>
            <w:hideMark/>
          </w:tcPr>
          <w:p w14:paraId="1D7BB5F4" w14:textId="77777777" w:rsidR="00790962" w:rsidRPr="005A16E4" w:rsidRDefault="00790962" w:rsidP="005A16E4">
            <w:pPr>
              <w:pStyle w:val="Tabletext"/>
              <w:keepNext/>
              <w:keepLines/>
              <w:rPr>
                <w:sz w:val="18"/>
                <w:szCs w:val="18"/>
              </w:rPr>
            </w:pPr>
            <w:proofErr w:type="spellStart"/>
            <w:r w:rsidRPr="005A16E4">
              <w:rPr>
                <w:sz w:val="18"/>
                <w:szCs w:val="18"/>
              </w:rPr>
              <w:t>Easybank</w:t>
            </w:r>
            <w:proofErr w:type="spellEnd"/>
            <w:r w:rsidRPr="005A16E4">
              <w:rPr>
                <w:sz w:val="18"/>
                <w:szCs w:val="18"/>
              </w:rPr>
              <w:t xml:space="preserve"> online</w:t>
            </w:r>
          </w:p>
        </w:tc>
        <w:tc>
          <w:tcPr>
            <w:tcW w:w="1166" w:type="dxa"/>
            <w:noWrap/>
            <w:hideMark/>
          </w:tcPr>
          <w:p w14:paraId="2E001D8B" w14:textId="77777777" w:rsidR="00790962" w:rsidRPr="005A16E4" w:rsidRDefault="00790962" w:rsidP="00EF1123">
            <w:pPr>
              <w:pStyle w:val="Tabletext"/>
              <w:keepNext/>
              <w:keepLines/>
              <w:jc w:val="center"/>
              <w:rPr>
                <w:sz w:val="18"/>
                <w:szCs w:val="18"/>
              </w:rPr>
            </w:pPr>
            <w:r w:rsidRPr="005A16E4">
              <w:rPr>
                <w:sz w:val="18"/>
                <w:szCs w:val="18"/>
              </w:rPr>
              <w:t>Yes</w:t>
            </w:r>
          </w:p>
        </w:tc>
        <w:tc>
          <w:tcPr>
            <w:tcW w:w="907" w:type="dxa"/>
            <w:noWrap/>
            <w:hideMark/>
          </w:tcPr>
          <w:p w14:paraId="557A3769" w14:textId="77777777" w:rsidR="00790962" w:rsidRPr="005A16E4" w:rsidRDefault="00790962" w:rsidP="00EF1123">
            <w:pPr>
              <w:pStyle w:val="Tabletext"/>
              <w:keepNext/>
              <w:keepLines/>
              <w:jc w:val="center"/>
              <w:rPr>
                <w:sz w:val="18"/>
                <w:szCs w:val="18"/>
              </w:rPr>
            </w:pPr>
            <w:r w:rsidRPr="005A16E4">
              <w:rPr>
                <w:sz w:val="18"/>
                <w:szCs w:val="18"/>
              </w:rPr>
              <w:t>Yes</w:t>
            </w:r>
          </w:p>
        </w:tc>
        <w:tc>
          <w:tcPr>
            <w:tcW w:w="964" w:type="dxa"/>
            <w:noWrap/>
            <w:hideMark/>
          </w:tcPr>
          <w:p w14:paraId="4CAC8FC9" w14:textId="77777777" w:rsidR="00790962" w:rsidRPr="005A16E4" w:rsidRDefault="00790962" w:rsidP="00EF1123">
            <w:pPr>
              <w:pStyle w:val="Tabletext"/>
              <w:keepNext/>
              <w:keepLines/>
              <w:jc w:val="center"/>
              <w:rPr>
                <w:sz w:val="18"/>
                <w:szCs w:val="18"/>
              </w:rPr>
            </w:pPr>
            <w:r w:rsidRPr="005A16E4">
              <w:rPr>
                <w:sz w:val="18"/>
                <w:szCs w:val="18"/>
              </w:rPr>
              <w:t>Not stated</w:t>
            </w:r>
          </w:p>
        </w:tc>
        <w:tc>
          <w:tcPr>
            <w:tcW w:w="1020" w:type="dxa"/>
            <w:noWrap/>
            <w:hideMark/>
          </w:tcPr>
          <w:p w14:paraId="1314E74A" w14:textId="77777777" w:rsidR="00790962" w:rsidRPr="005A16E4" w:rsidRDefault="00790962" w:rsidP="00EF1123">
            <w:pPr>
              <w:pStyle w:val="Tabletext"/>
              <w:keepNext/>
              <w:keepLines/>
              <w:jc w:val="center"/>
              <w:rPr>
                <w:sz w:val="18"/>
                <w:szCs w:val="18"/>
              </w:rPr>
            </w:pPr>
            <w:r w:rsidRPr="005A16E4">
              <w:rPr>
                <w:sz w:val="18"/>
                <w:szCs w:val="18"/>
              </w:rPr>
              <w:t>No</w:t>
            </w:r>
          </w:p>
        </w:tc>
        <w:tc>
          <w:tcPr>
            <w:tcW w:w="1020" w:type="dxa"/>
            <w:noWrap/>
            <w:hideMark/>
          </w:tcPr>
          <w:p w14:paraId="23F9D07C" w14:textId="77777777" w:rsidR="00790962" w:rsidRPr="005A16E4" w:rsidRDefault="00790962" w:rsidP="00EF1123">
            <w:pPr>
              <w:pStyle w:val="Tabletext"/>
              <w:keepNext/>
              <w:keepLines/>
              <w:jc w:val="center"/>
              <w:rPr>
                <w:sz w:val="18"/>
                <w:szCs w:val="18"/>
              </w:rPr>
            </w:pPr>
            <w:r w:rsidRPr="005A16E4">
              <w:rPr>
                <w:sz w:val="18"/>
                <w:szCs w:val="18"/>
              </w:rPr>
              <w:t>No</w:t>
            </w:r>
          </w:p>
        </w:tc>
        <w:tc>
          <w:tcPr>
            <w:tcW w:w="1077" w:type="dxa"/>
            <w:noWrap/>
            <w:hideMark/>
          </w:tcPr>
          <w:p w14:paraId="41BFED47" w14:textId="77777777" w:rsidR="00790962" w:rsidRPr="005A16E4" w:rsidRDefault="00790962" w:rsidP="00EF1123">
            <w:pPr>
              <w:pStyle w:val="Tabletext"/>
              <w:keepNext/>
              <w:keepLines/>
              <w:jc w:val="center"/>
              <w:rPr>
                <w:sz w:val="18"/>
                <w:szCs w:val="18"/>
              </w:rPr>
            </w:pPr>
            <w:r w:rsidRPr="005A16E4">
              <w:rPr>
                <w:sz w:val="18"/>
                <w:szCs w:val="18"/>
              </w:rPr>
              <w:t>No</w:t>
            </w:r>
          </w:p>
        </w:tc>
        <w:tc>
          <w:tcPr>
            <w:tcW w:w="1361" w:type="dxa"/>
            <w:noWrap/>
            <w:hideMark/>
          </w:tcPr>
          <w:p w14:paraId="7AFE9A86" w14:textId="77777777" w:rsidR="00790962" w:rsidRPr="005A16E4" w:rsidRDefault="00790962" w:rsidP="00EF1123">
            <w:pPr>
              <w:pStyle w:val="Tabletext"/>
              <w:keepNext/>
              <w:keepLines/>
              <w:jc w:val="center"/>
              <w:rPr>
                <w:sz w:val="18"/>
                <w:szCs w:val="18"/>
              </w:rPr>
            </w:pPr>
            <w:r w:rsidRPr="005A16E4">
              <w:rPr>
                <w:sz w:val="18"/>
                <w:szCs w:val="18"/>
              </w:rPr>
              <w:t>No</w:t>
            </w:r>
          </w:p>
        </w:tc>
      </w:tr>
      <w:tr w:rsidR="005A16E4" w:rsidRPr="005A16E4" w14:paraId="2596405B" w14:textId="77777777" w:rsidTr="001208B1">
        <w:trPr>
          <w:trHeight w:val="300"/>
        </w:trPr>
        <w:tc>
          <w:tcPr>
            <w:tcW w:w="846" w:type="dxa"/>
            <w:vMerge/>
            <w:hideMark/>
          </w:tcPr>
          <w:p w14:paraId="5019EE88" w14:textId="77777777" w:rsidR="00790962" w:rsidRPr="005A16E4" w:rsidRDefault="00790962" w:rsidP="005A16E4">
            <w:pPr>
              <w:pStyle w:val="Tabletext"/>
              <w:keepNext/>
              <w:keepLines/>
              <w:rPr>
                <w:sz w:val="18"/>
                <w:szCs w:val="18"/>
              </w:rPr>
            </w:pPr>
          </w:p>
        </w:tc>
        <w:tc>
          <w:tcPr>
            <w:tcW w:w="1276" w:type="dxa"/>
            <w:noWrap/>
            <w:hideMark/>
          </w:tcPr>
          <w:p w14:paraId="0DE0C70E" w14:textId="77777777" w:rsidR="00790962" w:rsidRPr="005A16E4" w:rsidRDefault="00790962" w:rsidP="005A16E4">
            <w:pPr>
              <w:pStyle w:val="Tabletext"/>
              <w:keepNext/>
              <w:keepLines/>
              <w:rPr>
                <w:sz w:val="18"/>
                <w:szCs w:val="18"/>
              </w:rPr>
            </w:pPr>
            <w:r w:rsidRPr="005A16E4">
              <w:rPr>
                <w:sz w:val="18"/>
                <w:szCs w:val="18"/>
              </w:rPr>
              <w:t>Airtel Money</w:t>
            </w:r>
          </w:p>
        </w:tc>
        <w:tc>
          <w:tcPr>
            <w:tcW w:w="1166" w:type="dxa"/>
            <w:noWrap/>
            <w:hideMark/>
          </w:tcPr>
          <w:p w14:paraId="034109EE" w14:textId="77777777" w:rsidR="00790962" w:rsidRPr="005A16E4" w:rsidRDefault="00790962" w:rsidP="00EF1123">
            <w:pPr>
              <w:pStyle w:val="Tabletext"/>
              <w:keepNext/>
              <w:keepLines/>
              <w:jc w:val="center"/>
              <w:rPr>
                <w:sz w:val="18"/>
                <w:szCs w:val="18"/>
              </w:rPr>
            </w:pPr>
            <w:r w:rsidRPr="005A16E4">
              <w:rPr>
                <w:sz w:val="18"/>
                <w:szCs w:val="18"/>
              </w:rPr>
              <w:t>No</w:t>
            </w:r>
          </w:p>
        </w:tc>
        <w:tc>
          <w:tcPr>
            <w:tcW w:w="907" w:type="dxa"/>
            <w:noWrap/>
            <w:hideMark/>
          </w:tcPr>
          <w:p w14:paraId="71269885" w14:textId="77777777" w:rsidR="00790962" w:rsidRPr="005A16E4" w:rsidRDefault="00790962" w:rsidP="00EF1123">
            <w:pPr>
              <w:pStyle w:val="Tabletext"/>
              <w:keepNext/>
              <w:keepLines/>
              <w:jc w:val="center"/>
              <w:rPr>
                <w:sz w:val="18"/>
                <w:szCs w:val="18"/>
              </w:rPr>
            </w:pPr>
            <w:r w:rsidRPr="005A16E4">
              <w:rPr>
                <w:sz w:val="18"/>
                <w:szCs w:val="18"/>
              </w:rPr>
              <w:t>Yes</w:t>
            </w:r>
          </w:p>
        </w:tc>
        <w:tc>
          <w:tcPr>
            <w:tcW w:w="964" w:type="dxa"/>
            <w:noWrap/>
            <w:hideMark/>
          </w:tcPr>
          <w:p w14:paraId="70B614D6" w14:textId="77777777" w:rsidR="00790962" w:rsidRPr="005A16E4" w:rsidRDefault="00790962" w:rsidP="00EF1123">
            <w:pPr>
              <w:pStyle w:val="Tabletext"/>
              <w:keepNext/>
              <w:keepLines/>
              <w:jc w:val="center"/>
              <w:rPr>
                <w:sz w:val="18"/>
                <w:szCs w:val="18"/>
              </w:rPr>
            </w:pPr>
            <w:r w:rsidRPr="005A16E4">
              <w:rPr>
                <w:sz w:val="18"/>
                <w:szCs w:val="18"/>
              </w:rPr>
              <w:t>Not stated</w:t>
            </w:r>
          </w:p>
        </w:tc>
        <w:tc>
          <w:tcPr>
            <w:tcW w:w="1020" w:type="dxa"/>
            <w:noWrap/>
            <w:hideMark/>
          </w:tcPr>
          <w:p w14:paraId="144A4384" w14:textId="77777777" w:rsidR="00790962" w:rsidRPr="005A16E4" w:rsidRDefault="00790962" w:rsidP="00EF1123">
            <w:pPr>
              <w:pStyle w:val="Tabletext"/>
              <w:keepNext/>
              <w:keepLines/>
              <w:jc w:val="center"/>
              <w:rPr>
                <w:sz w:val="18"/>
                <w:szCs w:val="18"/>
              </w:rPr>
            </w:pPr>
            <w:r w:rsidRPr="005A16E4">
              <w:rPr>
                <w:sz w:val="18"/>
                <w:szCs w:val="18"/>
              </w:rPr>
              <w:t>No</w:t>
            </w:r>
          </w:p>
        </w:tc>
        <w:tc>
          <w:tcPr>
            <w:tcW w:w="1020" w:type="dxa"/>
            <w:noWrap/>
            <w:hideMark/>
          </w:tcPr>
          <w:p w14:paraId="000CD67B" w14:textId="77777777" w:rsidR="00790962" w:rsidRPr="005A16E4" w:rsidRDefault="00790962" w:rsidP="00EF1123">
            <w:pPr>
              <w:pStyle w:val="Tabletext"/>
              <w:keepNext/>
              <w:keepLines/>
              <w:jc w:val="center"/>
              <w:rPr>
                <w:sz w:val="18"/>
                <w:szCs w:val="18"/>
              </w:rPr>
            </w:pPr>
            <w:r w:rsidRPr="005A16E4">
              <w:rPr>
                <w:sz w:val="18"/>
                <w:szCs w:val="18"/>
              </w:rPr>
              <w:t>No</w:t>
            </w:r>
          </w:p>
        </w:tc>
        <w:tc>
          <w:tcPr>
            <w:tcW w:w="1077" w:type="dxa"/>
            <w:noWrap/>
            <w:hideMark/>
          </w:tcPr>
          <w:p w14:paraId="078CD0A7" w14:textId="77777777" w:rsidR="00790962" w:rsidRPr="005A16E4" w:rsidRDefault="00790962" w:rsidP="00EF1123">
            <w:pPr>
              <w:pStyle w:val="Tabletext"/>
              <w:keepNext/>
              <w:keepLines/>
              <w:jc w:val="center"/>
              <w:rPr>
                <w:sz w:val="18"/>
                <w:szCs w:val="18"/>
              </w:rPr>
            </w:pPr>
            <w:r w:rsidRPr="005A16E4">
              <w:rPr>
                <w:sz w:val="18"/>
                <w:szCs w:val="18"/>
              </w:rPr>
              <w:t>No</w:t>
            </w:r>
          </w:p>
        </w:tc>
        <w:tc>
          <w:tcPr>
            <w:tcW w:w="1361" w:type="dxa"/>
            <w:noWrap/>
            <w:hideMark/>
          </w:tcPr>
          <w:p w14:paraId="402D5157" w14:textId="77777777" w:rsidR="00790962" w:rsidRPr="005A16E4" w:rsidRDefault="00790962" w:rsidP="00EF1123">
            <w:pPr>
              <w:pStyle w:val="Tabletext"/>
              <w:keepNext/>
              <w:keepLines/>
              <w:jc w:val="center"/>
              <w:rPr>
                <w:sz w:val="18"/>
                <w:szCs w:val="18"/>
              </w:rPr>
            </w:pPr>
            <w:r w:rsidRPr="005A16E4">
              <w:rPr>
                <w:sz w:val="18"/>
                <w:szCs w:val="18"/>
              </w:rPr>
              <w:t>Yes</w:t>
            </w:r>
          </w:p>
        </w:tc>
      </w:tr>
      <w:tr w:rsidR="005A16E4" w:rsidRPr="005A16E4" w14:paraId="2F58F29C" w14:textId="77777777" w:rsidTr="001208B1">
        <w:trPr>
          <w:trHeight w:val="300"/>
        </w:trPr>
        <w:tc>
          <w:tcPr>
            <w:tcW w:w="846" w:type="dxa"/>
            <w:vMerge w:val="restart"/>
            <w:noWrap/>
            <w:hideMark/>
          </w:tcPr>
          <w:p w14:paraId="102FAAD8" w14:textId="77777777" w:rsidR="00790962" w:rsidRPr="005A16E4" w:rsidRDefault="00790962" w:rsidP="005A16E4">
            <w:pPr>
              <w:pStyle w:val="Tabletext"/>
              <w:keepNext/>
              <w:keepLines/>
              <w:rPr>
                <w:sz w:val="18"/>
                <w:szCs w:val="18"/>
              </w:rPr>
            </w:pPr>
            <w:r w:rsidRPr="005A16E4">
              <w:rPr>
                <w:sz w:val="18"/>
                <w:szCs w:val="18"/>
              </w:rPr>
              <w:t xml:space="preserve">Nigeria </w:t>
            </w:r>
          </w:p>
        </w:tc>
        <w:tc>
          <w:tcPr>
            <w:tcW w:w="1276" w:type="dxa"/>
            <w:noWrap/>
            <w:hideMark/>
          </w:tcPr>
          <w:p w14:paraId="0FB9D466" w14:textId="77777777" w:rsidR="00790962" w:rsidRPr="005A16E4" w:rsidRDefault="00790962" w:rsidP="005A16E4">
            <w:pPr>
              <w:pStyle w:val="Tabletext"/>
              <w:keepNext/>
              <w:keepLines/>
              <w:rPr>
                <w:sz w:val="18"/>
                <w:szCs w:val="18"/>
              </w:rPr>
            </w:pPr>
            <w:proofErr w:type="spellStart"/>
            <w:r w:rsidRPr="005A16E4">
              <w:rPr>
                <w:sz w:val="18"/>
                <w:szCs w:val="18"/>
              </w:rPr>
              <w:t>Teasy</w:t>
            </w:r>
            <w:proofErr w:type="spellEnd"/>
            <w:r w:rsidRPr="005A16E4">
              <w:rPr>
                <w:sz w:val="18"/>
                <w:szCs w:val="18"/>
              </w:rPr>
              <w:t xml:space="preserve"> Mobile</w:t>
            </w:r>
          </w:p>
        </w:tc>
        <w:tc>
          <w:tcPr>
            <w:tcW w:w="1166" w:type="dxa"/>
            <w:noWrap/>
            <w:hideMark/>
          </w:tcPr>
          <w:p w14:paraId="6715FBCF" w14:textId="77777777" w:rsidR="00790962" w:rsidRPr="005A16E4" w:rsidRDefault="00790962" w:rsidP="00EF1123">
            <w:pPr>
              <w:pStyle w:val="Tabletext"/>
              <w:keepNext/>
              <w:keepLines/>
              <w:jc w:val="center"/>
              <w:rPr>
                <w:sz w:val="18"/>
                <w:szCs w:val="18"/>
              </w:rPr>
            </w:pPr>
            <w:r w:rsidRPr="005A16E4">
              <w:rPr>
                <w:sz w:val="18"/>
                <w:szCs w:val="18"/>
              </w:rPr>
              <w:t>Yes</w:t>
            </w:r>
          </w:p>
        </w:tc>
        <w:tc>
          <w:tcPr>
            <w:tcW w:w="907" w:type="dxa"/>
            <w:noWrap/>
            <w:hideMark/>
          </w:tcPr>
          <w:p w14:paraId="516A1B3A" w14:textId="77777777" w:rsidR="00790962" w:rsidRPr="005A16E4" w:rsidRDefault="00790962" w:rsidP="00EF1123">
            <w:pPr>
              <w:pStyle w:val="Tabletext"/>
              <w:keepNext/>
              <w:keepLines/>
              <w:jc w:val="center"/>
              <w:rPr>
                <w:sz w:val="18"/>
                <w:szCs w:val="18"/>
              </w:rPr>
            </w:pPr>
            <w:r w:rsidRPr="005A16E4">
              <w:rPr>
                <w:sz w:val="18"/>
                <w:szCs w:val="18"/>
              </w:rPr>
              <w:t>Yes</w:t>
            </w:r>
          </w:p>
        </w:tc>
        <w:tc>
          <w:tcPr>
            <w:tcW w:w="964" w:type="dxa"/>
            <w:noWrap/>
            <w:hideMark/>
          </w:tcPr>
          <w:p w14:paraId="6EA3508A" w14:textId="77777777" w:rsidR="00790962" w:rsidRPr="005A16E4" w:rsidRDefault="00790962" w:rsidP="00EF1123">
            <w:pPr>
              <w:pStyle w:val="Tabletext"/>
              <w:keepNext/>
              <w:keepLines/>
              <w:jc w:val="center"/>
              <w:rPr>
                <w:sz w:val="18"/>
                <w:szCs w:val="18"/>
              </w:rPr>
            </w:pPr>
            <w:r w:rsidRPr="005A16E4">
              <w:rPr>
                <w:sz w:val="18"/>
                <w:szCs w:val="18"/>
              </w:rPr>
              <w:t>Not stated</w:t>
            </w:r>
          </w:p>
        </w:tc>
        <w:tc>
          <w:tcPr>
            <w:tcW w:w="1020" w:type="dxa"/>
            <w:noWrap/>
            <w:hideMark/>
          </w:tcPr>
          <w:p w14:paraId="0A55C17C" w14:textId="77777777" w:rsidR="00790962" w:rsidRPr="005A16E4" w:rsidRDefault="00790962" w:rsidP="00EF1123">
            <w:pPr>
              <w:pStyle w:val="Tabletext"/>
              <w:keepNext/>
              <w:keepLines/>
              <w:jc w:val="center"/>
              <w:rPr>
                <w:sz w:val="18"/>
                <w:szCs w:val="18"/>
              </w:rPr>
            </w:pPr>
            <w:r w:rsidRPr="005A16E4">
              <w:rPr>
                <w:sz w:val="18"/>
                <w:szCs w:val="18"/>
              </w:rPr>
              <w:t>Yes</w:t>
            </w:r>
          </w:p>
        </w:tc>
        <w:tc>
          <w:tcPr>
            <w:tcW w:w="1020" w:type="dxa"/>
            <w:noWrap/>
            <w:hideMark/>
          </w:tcPr>
          <w:p w14:paraId="16EC758F" w14:textId="77777777" w:rsidR="00790962" w:rsidRPr="005A16E4" w:rsidRDefault="00790962" w:rsidP="00EF1123">
            <w:pPr>
              <w:pStyle w:val="Tabletext"/>
              <w:keepNext/>
              <w:keepLines/>
              <w:jc w:val="center"/>
              <w:rPr>
                <w:sz w:val="18"/>
                <w:szCs w:val="18"/>
              </w:rPr>
            </w:pPr>
            <w:r w:rsidRPr="005A16E4">
              <w:rPr>
                <w:sz w:val="18"/>
                <w:szCs w:val="18"/>
              </w:rPr>
              <w:t>No</w:t>
            </w:r>
          </w:p>
        </w:tc>
        <w:tc>
          <w:tcPr>
            <w:tcW w:w="1077" w:type="dxa"/>
            <w:noWrap/>
            <w:hideMark/>
          </w:tcPr>
          <w:p w14:paraId="0866BBAE" w14:textId="77777777" w:rsidR="00790962" w:rsidRPr="005A16E4" w:rsidRDefault="00790962" w:rsidP="00EF1123">
            <w:pPr>
              <w:pStyle w:val="Tabletext"/>
              <w:keepNext/>
              <w:keepLines/>
              <w:jc w:val="center"/>
              <w:rPr>
                <w:sz w:val="18"/>
                <w:szCs w:val="18"/>
              </w:rPr>
            </w:pPr>
            <w:r w:rsidRPr="005A16E4">
              <w:rPr>
                <w:sz w:val="18"/>
                <w:szCs w:val="18"/>
              </w:rPr>
              <w:t>No</w:t>
            </w:r>
          </w:p>
        </w:tc>
        <w:tc>
          <w:tcPr>
            <w:tcW w:w="1361" w:type="dxa"/>
            <w:noWrap/>
            <w:hideMark/>
          </w:tcPr>
          <w:p w14:paraId="683AB5AF" w14:textId="77777777" w:rsidR="00790962" w:rsidRPr="005A16E4" w:rsidRDefault="00790962" w:rsidP="00EF1123">
            <w:pPr>
              <w:pStyle w:val="Tabletext"/>
              <w:keepNext/>
              <w:keepLines/>
              <w:jc w:val="center"/>
              <w:rPr>
                <w:sz w:val="18"/>
                <w:szCs w:val="18"/>
              </w:rPr>
            </w:pPr>
            <w:r w:rsidRPr="005A16E4">
              <w:rPr>
                <w:sz w:val="18"/>
                <w:szCs w:val="18"/>
              </w:rPr>
              <w:t>Yes</w:t>
            </w:r>
          </w:p>
        </w:tc>
      </w:tr>
      <w:tr w:rsidR="005A16E4" w:rsidRPr="005A16E4" w14:paraId="4E5D7514" w14:textId="77777777" w:rsidTr="001208B1">
        <w:trPr>
          <w:trHeight w:val="300"/>
        </w:trPr>
        <w:tc>
          <w:tcPr>
            <w:tcW w:w="846" w:type="dxa"/>
            <w:vMerge/>
            <w:hideMark/>
          </w:tcPr>
          <w:p w14:paraId="02602411" w14:textId="77777777" w:rsidR="00790962" w:rsidRPr="005A16E4" w:rsidRDefault="00790962" w:rsidP="005A16E4">
            <w:pPr>
              <w:pStyle w:val="Tabletext"/>
              <w:keepNext/>
              <w:keepLines/>
              <w:rPr>
                <w:sz w:val="18"/>
                <w:szCs w:val="18"/>
              </w:rPr>
            </w:pPr>
          </w:p>
        </w:tc>
        <w:tc>
          <w:tcPr>
            <w:tcW w:w="1276" w:type="dxa"/>
            <w:noWrap/>
            <w:hideMark/>
          </w:tcPr>
          <w:p w14:paraId="3D54480A" w14:textId="77777777" w:rsidR="00790962" w:rsidRPr="005A16E4" w:rsidRDefault="00790962" w:rsidP="005A16E4">
            <w:pPr>
              <w:pStyle w:val="Tabletext"/>
              <w:keepNext/>
              <w:keepLines/>
              <w:rPr>
                <w:sz w:val="18"/>
                <w:szCs w:val="18"/>
              </w:rPr>
            </w:pPr>
            <w:proofErr w:type="spellStart"/>
            <w:r w:rsidRPr="005A16E4">
              <w:rPr>
                <w:sz w:val="18"/>
                <w:szCs w:val="18"/>
              </w:rPr>
              <w:t>Stanbic</w:t>
            </w:r>
            <w:proofErr w:type="spellEnd"/>
            <w:r w:rsidRPr="005A16E4">
              <w:rPr>
                <w:sz w:val="18"/>
                <w:szCs w:val="18"/>
              </w:rPr>
              <w:t xml:space="preserve"> Mobile Money</w:t>
            </w:r>
          </w:p>
        </w:tc>
        <w:tc>
          <w:tcPr>
            <w:tcW w:w="1166" w:type="dxa"/>
            <w:noWrap/>
            <w:hideMark/>
          </w:tcPr>
          <w:p w14:paraId="655C7363" w14:textId="77777777" w:rsidR="00790962" w:rsidRPr="005A16E4" w:rsidRDefault="00790962" w:rsidP="00EF1123">
            <w:pPr>
              <w:pStyle w:val="Tabletext"/>
              <w:keepNext/>
              <w:keepLines/>
              <w:jc w:val="center"/>
              <w:rPr>
                <w:sz w:val="18"/>
                <w:szCs w:val="18"/>
              </w:rPr>
            </w:pPr>
            <w:r w:rsidRPr="005A16E4">
              <w:rPr>
                <w:sz w:val="18"/>
                <w:szCs w:val="18"/>
              </w:rPr>
              <w:t>No</w:t>
            </w:r>
          </w:p>
        </w:tc>
        <w:tc>
          <w:tcPr>
            <w:tcW w:w="907" w:type="dxa"/>
            <w:noWrap/>
            <w:hideMark/>
          </w:tcPr>
          <w:p w14:paraId="26C37FF2" w14:textId="77777777" w:rsidR="00790962" w:rsidRPr="005A16E4" w:rsidRDefault="00790962" w:rsidP="00EF1123">
            <w:pPr>
              <w:pStyle w:val="Tabletext"/>
              <w:keepNext/>
              <w:keepLines/>
              <w:jc w:val="center"/>
              <w:rPr>
                <w:sz w:val="18"/>
                <w:szCs w:val="18"/>
              </w:rPr>
            </w:pPr>
            <w:r w:rsidRPr="005A16E4">
              <w:rPr>
                <w:sz w:val="18"/>
                <w:szCs w:val="18"/>
              </w:rPr>
              <w:t>No*</w:t>
            </w:r>
          </w:p>
        </w:tc>
        <w:tc>
          <w:tcPr>
            <w:tcW w:w="964" w:type="dxa"/>
            <w:noWrap/>
            <w:hideMark/>
          </w:tcPr>
          <w:p w14:paraId="35103EBB" w14:textId="77777777" w:rsidR="00790962" w:rsidRPr="005A16E4" w:rsidRDefault="00790962" w:rsidP="00EF1123">
            <w:pPr>
              <w:pStyle w:val="Tabletext"/>
              <w:keepNext/>
              <w:keepLines/>
              <w:jc w:val="center"/>
              <w:rPr>
                <w:sz w:val="18"/>
                <w:szCs w:val="18"/>
              </w:rPr>
            </w:pPr>
            <w:r w:rsidRPr="005A16E4">
              <w:rPr>
                <w:sz w:val="18"/>
                <w:szCs w:val="18"/>
              </w:rPr>
              <w:t>Not stated</w:t>
            </w:r>
          </w:p>
        </w:tc>
        <w:tc>
          <w:tcPr>
            <w:tcW w:w="1020" w:type="dxa"/>
            <w:noWrap/>
            <w:hideMark/>
          </w:tcPr>
          <w:p w14:paraId="4B436147" w14:textId="77777777" w:rsidR="00790962" w:rsidRPr="005A16E4" w:rsidRDefault="00790962" w:rsidP="00EF1123">
            <w:pPr>
              <w:pStyle w:val="Tabletext"/>
              <w:keepNext/>
              <w:keepLines/>
              <w:jc w:val="center"/>
              <w:rPr>
                <w:sz w:val="18"/>
                <w:szCs w:val="18"/>
              </w:rPr>
            </w:pPr>
            <w:r w:rsidRPr="005A16E4">
              <w:rPr>
                <w:sz w:val="18"/>
                <w:szCs w:val="18"/>
              </w:rPr>
              <w:t>No</w:t>
            </w:r>
          </w:p>
        </w:tc>
        <w:tc>
          <w:tcPr>
            <w:tcW w:w="1020" w:type="dxa"/>
            <w:noWrap/>
            <w:hideMark/>
          </w:tcPr>
          <w:p w14:paraId="72F7B65C" w14:textId="77777777" w:rsidR="00790962" w:rsidRPr="005A16E4" w:rsidRDefault="00790962" w:rsidP="00EF1123">
            <w:pPr>
              <w:pStyle w:val="Tabletext"/>
              <w:keepNext/>
              <w:keepLines/>
              <w:jc w:val="center"/>
              <w:rPr>
                <w:sz w:val="18"/>
                <w:szCs w:val="18"/>
              </w:rPr>
            </w:pPr>
            <w:r w:rsidRPr="005A16E4">
              <w:rPr>
                <w:sz w:val="18"/>
                <w:szCs w:val="18"/>
              </w:rPr>
              <w:t>No</w:t>
            </w:r>
          </w:p>
        </w:tc>
        <w:tc>
          <w:tcPr>
            <w:tcW w:w="1077" w:type="dxa"/>
            <w:noWrap/>
            <w:hideMark/>
          </w:tcPr>
          <w:p w14:paraId="241BD1E6" w14:textId="77777777" w:rsidR="00790962" w:rsidRPr="005A16E4" w:rsidRDefault="00790962" w:rsidP="00EF1123">
            <w:pPr>
              <w:pStyle w:val="Tabletext"/>
              <w:keepNext/>
              <w:keepLines/>
              <w:jc w:val="center"/>
              <w:rPr>
                <w:sz w:val="18"/>
                <w:szCs w:val="18"/>
              </w:rPr>
            </w:pPr>
            <w:r w:rsidRPr="005A16E4">
              <w:rPr>
                <w:sz w:val="18"/>
                <w:szCs w:val="18"/>
              </w:rPr>
              <w:t>No</w:t>
            </w:r>
          </w:p>
        </w:tc>
        <w:tc>
          <w:tcPr>
            <w:tcW w:w="1361" w:type="dxa"/>
            <w:noWrap/>
            <w:hideMark/>
          </w:tcPr>
          <w:p w14:paraId="5A501C60" w14:textId="77777777" w:rsidR="00790962" w:rsidRPr="005A16E4" w:rsidRDefault="00790962" w:rsidP="00EF1123">
            <w:pPr>
              <w:pStyle w:val="Tabletext"/>
              <w:keepNext/>
              <w:keepLines/>
              <w:jc w:val="center"/>
              <w:rPr>
                <w:sz w:val="18"/>
                <w:szCs w:val="18"/>
              </w:rPr>
            </w:pPr>
            <w:r w:rsidRPr="005A16E4">
              <w:rPr>
                <w:sz w:val="18"/>
                <w:szCs w:val="18"/>
              </w:rPr>
              <w:t>Yes</w:t>
            </w:r>
          </w:p>
        </w:tc>
      </w:tr>
      <w:tr w:rsidR="005A16E4" w:rsidRPr="005A16E4" w14:paraId="0338AAC2" w14:textId="77777777" w:rsidTr="001208B1">
        <w:trPr>
          <w:trHeight w:val="300"/>
        </w:trPr>
        <w:tc>
          <w:tcPr>
            <w:tcW w:w="846" w:type="dxa"/>
            <w:vMerge w:val="restart"/>
            <w:noWrap/>
            <w:hideMark/>
          </w:tcPr>
          <w:p w14:paraId="726150D0" w14:textId="1C7AC119" w:rsidR="00790962" w:rsidRPr="005A16E4" w:rsidRDefault="002E0D12" w:rsidP="005A16E4">
            <w:pPr>
              <w:pStyle w:val="Tabletext"/>
              <w:keepNext/>
              <w:keepLines/>
              <w:rPr>
                <w:sz w:val="18"/>
                <w:szCs w:val="18"/>
              </w:rPr>
            </w:pPr>
            <w:r>
              <w:rPr>
                <w:sz w:val="18"/>
                <w:szCs w:val="18"/>
              </w:rPr>
              <w:t>South Africa</w:t>
            </w:r>
          </w:p>
        </w:tc>
        <w:tc>
          <w:tcPr>
            <w:tcW w:w="1276" w:type="dxa"/>
            <w:noWrap/>
            <w:hideMark/>
          </w:tcPr>
          <w:p w14:paraId="1A661F85" w14:textId="77777777" w:rsidR="00790962" w:rsidRPr="005A16E4" w:rsidRDefault="00790962" w:rsidP="005A16E4">
            <w:pPr>
              <w:pStyle w:val="Tabletext"/>
              <w:keepNext/>
              <w:keepLines/>
              <w:rPr>
                <w:sz w:val="18"/>
                <w:szCs w:val="18"/>
              </w:rPr>
            </w:pPr>
            <w:proofErr w:type="spellStart"/>
            <w:r w:rsidRPr="005A16E4">
              <w:rPr>
                <w:sz w:val="18"/>
                <w:szCs w:val="18"/>
              </w:rPr>
              <w:t>GetBucks</w:t>
            </w:r>
            <w:proofErr w:type="spellEnd"/>
          </w:p>
        </w:tc>
        <w:tc>
          <w:tcPr>
            <w:tcW w:w="1166" w:type="dxa"/>
            <w:noWrap/>
            <w:hideMark/>
          </w:tcPr>
          <w:p w14:paraId="5AD3F0C8" w14:textId="77777777" w:rsidR="00790962" w:rsidRPr="005A16E4" w:rsidRDefault="00790962" w:rsidP="00EF1123">
            <w:pPr>
              <w:pStyle w:val="Tabletext"/>
              <w:keepNext/>
              <w:keepLines/>
              <w:jc w:val="center"/>
              <w:rPr>
                <w:sz w:val="18"/>
                <w:szCs w:val="18"/>
              </w:rPr>
            </w:pPr>
            <w:r w:rsidRPr="005A16E4">
              <w:rPr>
                <w:sz w:val="18"/>
                <w:szCs w:val="18"/>
              </w:rPr>
              <w:t>No</w:t>
            </w:r>
          </w:p>
        </w:tc>
        <w:tc>
          <w:tcPr>
            <w:tcW w:w="907" w:type="dxa"/>
            <w:noWrap/>
            <w:hideMark/>
          </w:tcPr>
          <w:p w14:paraId="0FC8FCBB" w14:textId="77777777" w:rsidR="00790962" w:rsidRPr="005A16E4" w:rsidRDefault="00790962" w:rsidP="00EF1123">
            <w:pPr>
              <w:pStyle w:val="Tabletext"/>
              <w:keepNext/>
              <w:keepLines/>
              <w:jc w:val="center"/>
              <w:rPr>
                <w:sz w:val="18"/>
                <w:szCs w:val="18"/>
              </w:rPr>
            </w:pPr>
            <w:r w:rsidRPr="005A16E4">
              <w:rPr>
                <w:sz w:val="18"/>
                <w:szCs w:val="18"/>
              </w:rPr>
              <w:t>No</w:t>
            </w:r>
          </w:p>
        </w:tc>
        <w:tc>
          <w:tcPr>
            <w:tcW w:w="964" w:type="dxa"/>
            <w:noWrap/>
            <w:hideMark/>
          </w:tcPr>
          <w:p w14:paraId="2C943DC5" w14:textId="77777777" w:rsidR="00790962" w:rsidRPr="005A16E4" w:rsidRDefault="00790962" w:rsidP="00EF1123">
            <w:pPr>
              <w:pStyle w:val="Tabletext"/>
              <w:keepNext/>
              <w:keepLines/>
              <w:jc w:val="center"/>
              <w:rPr>
                <w:sz w:val="18"/>
                <w:szCs w:val="18"/>
              </w:rPr>
            </w:pPr>
            <w:r w:rsidRPr="005A16E4">
              <w:rPr>
                <w:sz w:val="18"/>
                <w:szCs w:val="18"/>
              </w:rPr>
              <w:t>Not stated</w:t>
            </w:r>
          </w:p>
        </w:tc>
        <w:tc>
          <w:tcPr>
            <w:tcW w:w="1020" w:type="dxa"/>
            <w:noWrap/>
            <w:hideMark/>
          </w:tcPr>
          <w:p w14:paraId="4E126C02" w14:textId="77777777" w:rsidR="00790962" w:rsidRPr="005A16E4" w:rsidRDefault="00790962" w:rsidP="00EF1123">
            <w:pPr>
              <w:pStyle w:val="Tabletext"/>
              <w:keepNext/>
              <w:keepLines/>
              <w:jc w:val="center"/>
              <w:rPr>
                <w:sz w:val="18"/>
                <w:szCs w:val="18"/>
              </w:rPr>
            </w:pPr>
            <w:r w:rsidRPr="005A16E4">
              <w:rPr>
                <w:sz w:val="18"/>
                <w:szCs w:val="18"/>
              </w:rPr>
              <w:t>No</w:t>
            </w:r>
          </w:p>
        </w:tc>
        <w:tc>
          <w:tcPr>
            <w:tcW w:w="1020" w:type="dxa"/>
            <w:noWrap/>
            <w:hideMark/>
          </w:tcPr>
          <w:p w14:paraId="33C66078" w14:textId="77777777" w:rsidR="00790962" w:rsidRPr="005A16E4" w:rsidRDefault="00790962" w:rsidP="00EF1123">
            <w:pPr>
              <w:pStyle w:val="Tabletext"/>
              <w:keepNext/>
              <w:keepLines/>
              <w:jc w:val="center"/>
              <w:rPr>
                <w:sz w:val="18"/>
                <w:szCs w:val="18"/>
              </w:rPr>
            </w:pPr>
            <w:r w:rsidRPr="005A16E4">
              <w:rPr>
                <w:sz w:val="18"/>
                <w:szCs w:val="18"/>
              </w:rPr>
              <w:t>No</w:t>
            </w:r>
          </w:p>
        </w:tc>
        <w:tc>
          <w:tcPr>
            <w:tcW w:w="1077" w:type="dxa"/>
            <w:noWrap/>
            <w:hideMark/>
          </w:tcPr>
          <w:p w14:paraId="5C6FA9F8" w14:textId="77777777" w:rsidR="00790962" w:rsidRPr="005A16E4" w:rsidRDefault="00790962" w:rsidP="00EF1123">
            <w:pPr>
              <w:pStyle w:val="Tabletext"/>
              <w:keepNext/>
              <w:keepLines/>
              <w:jc w:val="center"/>
              <w:rPr>
                <w:sz w:val="18"/>
                <w:szCs w:val="18"/>
              </w:rPr>
            </w:pPr>
            <w:r w:rsidRPr="005A16E4">
              <w:rPr>
                <w:sz w:val="18"/>
                <w:szCs w:val="18"/>
              </w:rPr>
              <w:t>No</w:t>
            </w:r>
          </w:p>
        </w:tc>
        <w:tc>
          <w:tcPr>
            <w:tcW w:w="1361" w:type="dxa"/>
            <w:noWrap/>
            <w:hideMark/>
          </w:tcPr>
          <w:p w14:paraId="42D868C8" w14:textId="77777777" w:rsidR="00790962" w:rsidRPr="005A16E4" w:rsidRDefault="00790962" w:rsidP="00EF1123">
            <w:pPr>
              <w:pStyle w:val="Tabletext"/>
              <w:keepNext/>
              <w:keepLines/>
              <w:jc w:val="center"/>
              <w:rPr>
                <w:sz w:val="18"/>
                <w:szCs w:val="18"/>
              </w:rPr>
            </w:pPr>
            <w:r w:rsidRPr="005A16E4">
              <w:rPr>
                <w:sz w:val="18"/>
                <w:szCs w:val="18"/>
              </w:rPr>
              <w:t>No</w:t>
            </w:r>
          </w:p>
        </w:tc>
      </w:tr>
      <w:tr w:rsidR="005A16E4" w:rsidRPr="005A16E4" w14:paraId="2C3C07A7" w14:textId="77777777" w:rsidTr="001208B1">
        <w:trPr>
          <w:trHeight w:val="300"/>
        </w:trPr>
        <w:tc>
          <w:tcPr>
            <w:tcW w:w="846" w:type="dxa"/>
            <w:vMerge/>
            <w:hideMark/>
          </w:tcPr>
          <w:p w14:paraId="2FFB8FBF" w14:textId="77777777" w:rsidR="00790962" w:rsidRPr="005A16E4" w:rsidRDefault="00790962" w:rsidP="005A16E4">
            <w:pPr>
              <w:pStyle w:val="Tabletext"/>
              <w:keepNext/>
              <w:keepLines/>
              <w:rPr>
                <w:sz w:val="18"/>
                <w:szCs w:val="18"/>
              </w:rPr>
            </w:pPr>
          </w:p>
        </w:tc>
        <w:tc>
          <w:tcPr>
            <w:tcW w:w="1276" w:type="dxa"/>
            <w:noWrap/>
            <w:hideMark/>
          </w:tcPr>
          <w:p w14:paraId="60C65FDD" w14:textId="77777777" w:rsidR="00790962" w:rsidRPr="005A16E4" w:rsidRDefault="00790962" w:rsidP="005A16E4">
            <w:pPr>
              <w:pStyle w:val="Tabletext"/>
              <w:keepNext/>
              <w:keepLines/>
              <w:rPr>
                <w:sz w:val="18"/>
                <w:szCs w:val="18"/>
              </w:rPr>
            </w:pPr>
            <w:r w:rsidRPr="005A16E4">
              <w:rPr>
                <w:sz w:val="18"/>
                <w:szCs w:val="18"/>
              </w:rPr>
              <w:t>WeChat Wallet</w:t>
            </w:r>
          </w:p>
        </w:tc>
        <w:tc>
          <w:tcPr>
            <w:tcW w:w="1166" w:type="dxa"/>
            <w:noWrap/>
            <w:hideMark/>
          </w:tcPr>
          <w:p w14:paraId="35588B16" w14:textId="77777777" w:rsidR="00790962" w:rsidRPr="005A16E4" w:rsidRDefault="00790962" w:rsidP="00EF1123">
            <w:pPr>
              <w:pStyle w:val="Tabletext"/>
              <w:keepNext/>
              <w:keepLines/>
              <w:jc w:val="center"/>
              <w:rPr>
                <w:sz w:val="18"/>
                <w:szCs w:val="18"/>
              </w:rPr>
            </w:pPr>
            <w:r w:rsidRPr="005A16E4">
              <w:rPr>
                <w:sz w:val="18"/>
                <w:szCs w:val="18"/>
              </w:rPr>
              <w:t>Yes</w:t>
            </w:r>
          </w:p>
        </w:tc>
        <w:tc>
          <w:tcPr>
            <w:tcW w:w="907" w:type="dxa"/>
            <w:noWrap/>
            <w:hideMark/>
          </w:tcPr>
          <w:p w14:paraId="20DC90C1" w14:textId="77777777" w:rsidR="00790962" w:rsidRPr="005A16E4" w:rsidRDefault="00790962" w:rsidP="00EF1123">
            <w:pPr>
              <w:pStyle w:val="Tabletext"/>
              <w:keepNext/>
              <w:keepLines/>
              <w:jc w:val="center"/>
              <w:rPr>
                <w:sz w:val="18"/>
                <w:szCs w:val="18"/>
              </w:rPr>
            </w:pPr>
            <w:r w:rsidRPr="005A16E4">
              <w:rPr>
                <w:sz w:val="18"/>
                <w:szCs w:val="18"/>
              </w:rPr>
              <w:t>Yes</w:t>
            </w:r>
          </w:p>
        </w:tc>
        <w:tc>
          <w:tcPr>
            <w:tcW w:w="964" w:type="dxa"/>
            <w:noWrap/>
            <w:hideMark/>
          </w:tcPr>
          <w:p w14:paraId="48A9F3B6" w14:textId="77777777" w:rsidR="00790962" w:rsidRPr="005A16E4" w:rsidRDefault="00790962" w:rsidP="00EF1123">
            <w:pPr>
              <w:pStyle w:val="Tabletext"/>
              <w:keepNext/>
              <w:keepLines/>
              <w:jc w:val="center"/>
              <w:rPr>
                <w:sz w:val="18"/>
                <w:szCs w:val="18"/>
              </w:rPr>
            </w:pPr>
            <w:r w:rsidRPr="005A16E4">
              <w:rPr>
                <w:sz w:val="18"/>
                <w:szCs w:val="18"/>
              </w:rPr>
              <w:t>Not stated</w:t>
            </w:r>
          </w:p>
        </w:tc>
        <w:tc>
          <w:tcPr>
            <w:tcW w:w="1020" w:type="dxa"/>
            <w:noWrap/>
            <w:hideMark/>
          </w:tcPr>
          <w:p w14:paraId="3AF75E6A" w14:textId="77777777" w:rsidR="00790962" w:rsidRPr="005A16E4" w:rsidRDefault="00790962" w:rsidP="00EF1123">
            <w:pPr>
              <w:pStyle w:val="Tabletext"/>
              <w:keepNext/>
              <w:keepLines/>
              <w:jc w:val="center"/>
              <w:rPr>
                <w:sz w:val="18"/>
                <w:szCs w:val="18"/>
              </w:rPr>
            </w:pPr>
            <w:r w:rsidRPr="005A16E4">
              <w:rPr>
                <w:sz w:val="18"/>
                <w:szCs w:val="18"/>
              </w:rPr>
              <w:t>No</w:t>
            </w:r>
          </w:p>
        </w:tc>
        <w:tc>
          <w:tcPr>
            <w:tcW w:w="1020" w:type="dxa"/>
            <w:noWrap/>
            <w:hideMark/>
          </w:tcPr>
          <w:p w14:paraId="3EEDE56B" w14:textId="77777777" w:rsidR="00790962" w:rsidRPr="005A16E4" w:rsidRDefault="00790962" w:rsidP="00EF1123">
            <w:pPr>
              <w:pStyle w:val="Tabletext"/>
              <w:keepNext/>
              <w:keepLines/>
              <w:jc w:val="center"/>
              <w:rPr>
                <w:sz w:val="18"/>
                <w:szCs w:val="18"/>
              </w:rPr>
            </w:pPr>
            <w:r w:rsidRPr="005A16E4">
              <w:rPr>
                <w:sz w:val="18"/>
                <w:szCs w:val="18"/>
              </w:rPr>
              <w:t>No</w:t>
            </w:r>
          </w:p>
        </w:tc>
        <w:tc>
          <w:tcPr>
            <w:tcW w:w="1077" w:type="dxa"/>
            <w:noWrap/>
            <w:hideMark/>
          </w:tcPr>
          <w:p w14:paraId="47871CB4" w14:textId="77777777" w:rsidR="00790962" w:rsidRPr="005A16E4" w:rsidRDefault="00790962" w:rsidP="00EF1123">
            <w:pPr>
              <w:pStyle w:val="Tabletext"/>
              <w:keepNext/>
              <w:keepLines/>
              <w:jc w:val="center"/>
              <w:rPr>
                <w:sz w:val="18"/>
                <w:szCs w:val="18"/>
              </w:rPr>
            </w:pPr>
            <w:r w:rsidRPr="005A16E4">
              <w:rPr>
                <w:sz w:val="18"/>
                <w:szCs w:val="18"/>
              </w:rPr>
              <w:t>No</w:t>
            </w:r>
          </w:p>
        </w:tc>
        <w:tc>
          <w:tcPr>
            <w:tcW w:w="1361" w:type="dxa"/>
            <w:noWrap/>
            <w:hideMark/>
          </w:tcPr>
          <w:p w14:paraId="2564EF46" w14:textId="77777777" w:rsidR="00790962" w:rsidRPr="005A16E4" w:rsidRDefault="00790962" w:rsidP="00EF1123">
            <w:pPr>
              <w:pStyle w:val="Tabletext"/>
              <w:keepNext/>
              <w:keepLines/>
              <w:jc w:val="center"/>
              <w:rPr>
                <w:sz w:val="18"/>
                <w:szCs w:val="18"/>
              </w:rPr>
            </w:pPr>
            <w:r w:rsidRPr="005A16E4">
              <w:rPr>
                <w:sz w:val="18"/>
                <w:szCs w:val="18"/>
              </w:rPr>
              <w:t>Yes</w:t>
            </w:r>
          </w:p>
        </w:tc>
      </w:tr>
      <w:tr w:rsidR="005A16E4" w:rsidRPr="005A16E4" w14:paraId="4ABD7F4D" w14:textId="77777777" w:rsidTr="001208B1">
        <w:trPr>
          <w:trHeight w:val="300"/>
        </w:trPr>
        <w:tc>
          <w:tcPr>
            <w:tcW w:w="846" w:type="dxa"/>
            <w:vMerge w:val="restart"/>
            <w:hideMark/>
          </w:tcPr>
          <w:p w14:paraId="15FE667D" w14:textId="519A4D13" w:rsidR="00790962" w:rsidRPr="005A16E4" w:rsidRDefault="002E0D12" w:rsidP="005A16E4">
            <w:pPr>
              <w:pStyle w:val="Tabletext"/>
              <w:keepNext/>
              <w:keepLines/>
              <w:rPr>
                <w:sz w:val="18"/>
                <w:szCs w:val="18"/>
              </w:rPr>
            </w:pPr>
            <w:r>
              <w:rPr>
                <w:sz w:val="18"/>
                <w:szCs w:val="18"/>
              </w:rPr>
              <w:t>Tanzania</w:t>
            </w:r>
          </w:p>
        </w:tc>
        <w:tc>
          <w:tcPr>
            <w:tcW w:w="1276" w:type="dxa"/>
            <w:noWrap/>
            <w:hideMark/>
          </w:tcPr>
          <w:p w14:paraId="5BAE9490" w14:textId="77777777" w:rsidR="00790962" w:rsidRPr="005A16E4" w:rsidRDefault="00790962" w:rsidP="005A16E4">
            <w:pPr>
              <w:pStyle w:val="Tabletext"/>
              <w:keepNext/>
              <w:keepLines/>
              <w:rPr>
                <w:sz w:val="18"/>
                <w:szCs w:val="18"/>
              </w:rPr>
            </w:pPr>
            <w:proofErr w:type="spellStart"/>
            <w:r w:rsidRPr="005A16E4">
              <w:rPr>
                <w:sz w:val="18"/>
                <w:szCs w:val="18"/>
              </w:rPr>
              <w:t>Tigo</w:t>
            </w:r>
            <w:proofErr w:type="spellEnd"/>
            <w:r w:rsidRPr="005A16E4">
              <w:rPr>
                <w:sz w:val="18"/>
                <w:szCs w:val="18"/>
              </w:rPr>
              <w:t xml:space="preserve"> </w:t>
            </w:r>
            <w:proofErr w:type="spellStart"/>
            <w:r w:rsidRPr="005A16E4">
              <w:rPr>
                <w:sz w:val="18"/>
                <w:szCs w:val="18"/>
              </w:rPr>
              <w:t>Pesa</w:t>
            </w:r>
            <w:proofErr w:type="spellEnd"/>
          </w:p>
        </w:tc>
        <w:tc>
          <w:tcPr>
            <w:tcW w:w="1166" w:type="dxa"/>
            <w:noWrap/>
            <w:hideMark/>
          </w:tcPr>
          <w:p w14:paraId="53863945" w14:textId="77777777" w:rsidR="00790962" w:rsidRPr="005A16E4" w:rsidRDefault="00790962" w:rsidP="00EF1123">
            <w:pPr>
              <w:pStyle w:val="Tabletext"/>
              <w:keepNext/>
              <w:keepLines/>
              <w:jc w:val="center"/>
              <w:rPr>
                <w:sz w:val="18"/>
                <w:szCs w:val="18"/>
              </w:rPr>
            </w:pPr>
            <w:r w:rsidRPr="005A16E4">
              <w:rPr>
                <w:sz w:val="18"/>
                <w:szCs w:val="18"/>
              </w:rPr>
              <w:t>No</w:t>
            </w:r>
          </w:p>
        </w:tc>
        <w:tc>
          <w:tcPr>
            <w:tcW w:w="907" w:type="dxa"/>
            <w:noWrap/>
            <w:hideMark/>
          </w:tcPr>
          <w:p w14:paraId="5F4FE78D" w14:textId="77777777" w:rsidR="00790962" w:rsidRPr="005A16E4" w:rsidRDefault="00790962" w:rsidP="00EF1123">
            <w:pPr>
              <w:pStyle w:val="Tabletext"/>
              <w:keepNext/>
              <w:keepLines/>
              <w:jc w:val="center"/>
              <w:rPr>
                <w:sz w:val="18"/>
                <w:szCs w:val="18"/>
              </w:rPr>
            </w:pPr>
            <w:r w:rsidRPr="005A16E4">
              <w:rPr>
                <w:sz w:val="18"/>
                <w:szCs w:val="18"/>
              </w:rPr>
              <w:t>Yes</w:t>
            </w:r>
          </w:p>
        </w:tc>
        <w:tc>
          <w:tcPr>
            <w:tcW w:w="964" w:type="dxa"/>
            <w:noWrap/>
            <w:hideMark/>
          </w:tcPr>
          <w:p w14:paraId="1773041C" w14:textId="77777777" w:rsidR="00790962" w:rsidRPr="005A16E4" w:rsidRDefault="00790962" w:rsidP="00EF1123">
            <w:pPr>
              <w:pStyle w:val="Tabletext"/>
              <w:keepNext/>
              <w:keepLines/>
              <w:jc w:val="center"/>
              <w:rPr>
                <w:sz w:val="18"/>
                <w:szCs w:val="18"/>
              </w:rPr>
            </w:pPr>
            <w:r w:rsidRPr="005A16E4">
              <w:rPr>
                <w:sz w:val="18"/>
                <w:szCs w:val="18"/>
              </w:rPr>
              <w:t>Not stated</w:t>
            </w:r>
          </w:p>
        </w:tc>
        <w:tc>
          <w:tcPr>
            <w:tcW w:w="1020" w:type="dxa"/>
            <w:noWrap/>
            <w:hideMark/>
          </w:tcPr>
          <w:p w14:paraId="327171A0" w14:textId="77777777" w:rsidR="00790962" w:rsidRPr="005A16E4" w:rsidRDefault="00790962" w:rsidP="00EF1123">
            <w:pPr>
              <w:pStyle w:val="Tabletext"/>
              <w:keepNext/>
              <w:keepLines/>
              <w:jc w:val="center"/>
              <w:rPr>
                <w:sz w:val="18"/>
                <w:szCs w:val="18"/>
              </w:rPr>
            </w:pPr>
            <w:r w:rsidRPr="005A16E4">
              <w:rPr>
                <w:sz w:val="18"/>
                <w:szCs w:val="18"/>
              </w:rPr>
              <w:t>No</w:t>
            </w:r>
          </w:p>
        </w:tc>
        <w:tc>
          <w:tcPr>
            <w:tcW w:w="1020" w:type="dxa"/>
            <w:noWrap/>
            <w:hideMark/>
          </w:tcPr>
          <w:p w14:paraId="4520DD98" w14:textId="77777777" w:rsidR="00790962" w:rsidRPr="005A16E4" w:rsidRDefault="00790962" w:rsidP="00EF1123">
            <w:pPr>
              <w:pStyle w:val="Tabletext"/>
              <w:keepNext/>
              <w:keepLines/>
              <w:jc w:val="center"/>
              <w:rPr>
                <w:sz w:val="18"/>
                <w:szCs w:val="18"/>
              </w:rPr>
            </w:pPr>
            <w:r w:rsidRPr="005A16E4">
              <w:rPr>
                <w:sz w:val="18"/>
                <w:szCs w:val="18"/>
              </w:rPr>
              <w:t>No</w:t>
            </w:r>
          </w:p>
        </w:tc>
        <w:tc>
          <w:tcPr>
            <w:tcW w:w="1077" w:type="dxa"/>
            <w:noWrap/>
            <w:hideMark/>
          </w:tcPr>
          <w:p w14:paraId="18E1DB3A" w14:textId="77777777" w:rsidR="00790962" w:rsidRPr="005A16E4" w:rsidRDefault="00790962" w:rsidP="00EF1123">
            <w:pPr>
              <w:pStyle w:val="Tabletext"/>
              <w:keepNext/>
              <w:keepLines/>
              <w:jc w:val="center"/>
              <w:rPr>
                <w:sz w:val="18"/>
                <w:szCs w:val="18"/>
              </w:rPr>
            </w:pPr>
            <w:r w:rsidRPr="005A16E4">
              <w:rPr>
                <w:sz w:val="18"/>
                <w:szCs w:val="18"/>
              </w:rPr>
              <w:t>No</w:t>
            </w:r>
          </w:p>
        </w:tc>
        <w:tc>
          <w:tcPr>
            <w:tcW w:w="1361" w:type="dxa"/>
            <w:noWrap/>
            <w:hideMark/>
          </w:tcPr>
          <w:p w14:paraId="2BA3ECBB" w14:textId="77777777" w:rsidR="00790962" w:rsidRPr="005A16E4" w:rsidRDefault="00790962" w:rsidP="00EF1123">
            <w:pPr>
              <w:pStyle w:val="Tabletext"/>
              <w:keepNext/>
              <w:keepLines/>
              <w:jc w:val="center"/>
              <w:rPr>
                <w:sz w:val="18"/>
                <w:szCs w:val="18"/>
              </w:rPr>
            </w:pPr>
            <w:r w:rsidRPr="005A16E4">
              <w:rPr>
                <w:sz w:val="18"/>
                <w:szCs w:val="18"/>
              </w:rPr>
              <w:t>No</w:t>
            </w:r>
          </w:p>
        </w:tc>
      </w:tr>
      <w:tr w:rsidR="005A16E4" w:rsidRPr="005A16E4" w14:paraId="59E952EA" w14:textId="77777777" w:rsidTr="001208B1">
        <w:trPr>
          <w:trHeight w:val="300"/>
        </w:trPr>
        <w:tc>
          <w:tcPr>
            <w:tcW w:w="846" w:type="dxa"/>
            <w:vMerge/>
            <w:hideMark/>
          </w:tcPr>
          <w:p w14:paraId="62C97DBE" w14:textId="77777777" w:rsidR="00790962" w:rsidRPr="005A16E4" w:rsidRDefault="00790962" w:rsidP="005A16E4">
            <w:pPr>
              <w:pStyle w:val="Tabletext"/>
              <w:keepNext/>
              <w:keepLines/>
              <w:rPr>
                <w:sz w:val="18"/>
                <w:szCs w:val="18"/>
              </w:rPr>
            </w:pPr>
          </w:p>
        </w:tc>
        <w:tc>
          <w:tcPr>
            <w:tcW w:w="1276" w:type="dxa"/>
            <w:noWrap/>
            <w:hideMark/>
          </w:tcPr>
          <w:p w14:paraId="66E9DAE1" w14:textId="77777777" w:rsidR="00790962" w:rsidRPr="005A16E4" w:rsidRDefault="00790962" w:rsidP="005A16E4">
            <w:pPr>
              <w:pStyle w:val="Tabletext"/>
              <w:keepNext/>
              <w:keepLines/>
              <w:rPr>
                <w:sz w:val="18"/>
                <w:szCs w:val="18"/>
              </w:rPr>
            </w:pPr>
            <w:proofErr w:type="spellStart"/>
            <w:r w:rsidRPr="005A16E4">
              <w:rPr>
                <w:sz w:val="18"/>
                <w:szCs w:val="18"/>
              </w:rPr>
              <w:t>Jumo</w:t>
            </w:r>
            <w:proofErr w:type="spellEnd"/>
            <w:r w:rsidR="00A968C8" w:rsidRPr="005A16E4">
              <w:rPr>
                <w:sz w:val="18"/>
                <w:szCs w:val="18"/>
              </w:rPr>
              <w:t xml:space="preserve"> </w:t>
            </w:r>
            <w:r w:rsidRPr="005A16E4">
              <w:rPr>
                <w:sz w:val="18"/>
                <w:szCs w:val="18"/>
              </w:rPr>
              <w:t xml:space="preserve">-- </w:t>
            </w:r>
            <w:proofErr w:type="spellStart"/>
            <w:r w:rsidRPr="005A16E4">
              <w:rPr>
                <w:sz w:val="18"/>
                <w:szCs w:val="18"/>
              </w:rPr>
              <w:t>Timiza</w:t>
            </w:r>
            <w:proofErr w:type="spellEnd"/>
            <w:r w:rsidRPr="005A16E4">
              <w:rPr>
                <w:sz w:val="18"/>
                <w:szCs w:val="18"/>
              </w:rPr>
              <w:t xml:space="preserve"> </w:t>
            </w:r>
            <w:proofErr w:type="spellStart"/>
            <w:r w:rsidRPr="005A16E4">
              <w:rPr>
                <w:sz w:val="18"/>
                <w:szCs w:val="18"/>
              </w:rPr>
              <w:t>Wakala</w:t>
            </w:r>
            <w:proofErr w:type="spellEnd"/>
          </w:p>
        </w:tc>
        <w:tc>
          <w:tcPr>
            <w:tcW w:w="1166" w:type="dxa"/>
            <w:noWrap/>
            <w:hideMark/>
          </w:tcPr>
          <w:p w14:paraId="347EE96B" w14:textId="77777777" w:rsidR="00790962" w:rsidRPr="005A16E4" w:rsidRDefault="00790962" w:rsidP="00EF1123">
            <w:pPr>
              <w:pStyle w:val="Tabletext"/>
              <w:keepNext/>
              <w:keepLines/>
              <w:jc w:val="center"/>
              <w:rPr>
                <w:sz w:val="18"/>
                <w:szCs w:val="18"/>
              </w:rPr>
            </w:pPr>
            <w:r w:rsidRPr="005A16E4">
              <w:rPr>
                <w:sz w:val="18"/>
                <w:szCs w:val="18"/>
              </w:rPr>
              <w:t>No</w:t>
            </w:r>
          </w:p>
        </w:tc>
        <w:tc>
          <w:tcPr>
            <w:tcW w:w="907" w:type="dxa"/>
            <w:noWrap/>
            <w:hideMark/>
          </w:tcPr>
          <w:p w14:paraId="03CD7522" w14:textId="77777777" w:rsidR="00790962" w:rsidRPr="005A16E4" w:rsidRDefault="00790962" w:rsidP="00EF1123">
            <w:pPr>
              <w:pStyle w:val="Tabletext"/>
              <w:keepNext/>
              <w:keepLines/>
              <w:jc w:val="center"/>
              <w:rPr>
                <w:sz w:val="18"/>
                <w:szCs w:val="18"/>
              </w:rPr>
            </w:pPr>
            <w:r w:rsidRPr="005A16E4">
              <w:rPr>
                <w:sz w:val="18"/>
                <w:szCs w:val="18"/>
              </w:rPr>
              <w:t>No</w:t>
            </w:r>
          </w:p>
        </w:tc>
        <w:tc>
          <w:tcPr>
            <w:tcW w:w="964" w:type="dxa"/>
            <w:noWrap/>
            <w:hideMark/>
          </w:tcPr>
          <w:p w14:paraId="7C1342DC" w14:textId="77777777" w:rsidR="00790962" w:rsidRPr="005A16E4" w:rsidRDefault="00790962" w:rsidP="00EF1123">
            <w:pPr>
              <w:pStyle w:val="Tabletext"/>
              <w:keepNext/>
              <w:keepLines/>
              <w:jc w:val="center"/>
              <w:rPr>
                <w:sz w:val="18"/>
                <w:szCs w:val="18"/>
              </w:rPr>
            </w:pPr>
            <w:r w:rsidRPr="005A16E4">
              <w:rPr>
                <w:sz w:val="18"/>
                <w:szCs w:val="18"/>
              </w:rPr>
              <w:t>N/A</w:t>
            </w:r>
          </w:p>
        </w:tc>
        <w:tc>
          <w:tcPr>
            <w:tcW w:w="1020" w:type="dxa"/>
            <w:noWrap/>
            <w:hideMark/>
          </w:tcPr>
          <w:p w14:paraId="09F8E3E4" w14:textId="77777777" w:rsidR="00790962" w:rsidRPr="005A16E4" w:rsidRDefault="00790962" w:rsidP="00EF1123">
            <w:pPr>
              <w:pStyle w:val="Tabletext"/>
              <w:keepNext/>
              <w:keepLines/>
              <w:jc w:val="center"/>
              <w:rPr>
                <w:sz w:val="18"/>
                <w:szCs w:val="18"/>
              </w:rPr>
            </w:pPr>
            <w:r w:rsidRPr="005A16E4">
              <w:rPr>
                <w:sz w:val="18"/>
                <w:szCs w:val="18"/>
              </w:rPr>
              <w:t>No</w:t>
            </w:r>
          </w:p>
        </w:tc>
        <w:tc>
          <w:tcPr>
            <w:tcW w:w="1020" w:type="dxa"/>
            <w:noWrap/>
            <w:hideMark/>
          </w:tcPr>
          <w:p w14:paraId="2C4B5FF2" w14:textId="77777777" w:rsidR="00790962" w:rsidRPr="005A16E4" w:rsidRDefault="00790962" w:rsidP="00EF1123">
            <w:pPr>
              <w:pStyle w:val="Tabletext"/>
              <w:keepNext/>
              <w:keepLines/>
              <w:jc w:val="center"/>
              <w:rPr>
                <w:sz w:val="18"/>
                <w:szCs w:val="18"/>
              </w:rPr>
            </w:pPr>
            <w:r w:rsidRPr="005A16E4">
              <w:rPr>
                <w:sz w:val="18"/>
                <w:szCs w:val="18"/>
              </w:rPr>
              <w:t>No</w:t>
            </w:r>
          </w:p>
        </w:tc>
        <w:tc>
          <w:tcPr>
            <w:tcW w:w="1077" w:type="dxa"/>
            <w:noWrap/>
            <w:hideMark/>
          </w:tcPr>
          <w:p w14:paraId="62AC90A4" w14:textId="77777777" w:rsidR="00790962" w:rsidRPr="005A16E4" w:rsidRDefault="00790962" w:rsidP="00EF1123">
            <w:pPr>
              <w:pStyle w:val="Tabletext"/>
              <w:keepNext/>
              <w:keepLines/>
              <w:jc w:val="center"/>
              <w:rPr>
                <w:sz w:val="18"/>
                <w:szCs w:val="18"/>
              </w:rPr>
            </w:pPr>
            <w:r w:rsidRPr="005A16E4">
              <w:rPr>
                <w:sz w:val="18"/>
                <w:szCs w:val="18"/>
              </w:rPr>
              <w:t>No</w:t>
            </w:r>
          </w:p>
        </w:tc>
        <w:tc>
          <w:tcPr>
            <w:tcW w:w="1361" w:type="dxa"/>
            <w:noWrap/>
            <w:hideMark/>
          </w:tcPr>
          <w:p w14:paraId="1135D998" w14:textId="77777777" w:rsidR="00790962" w:rsidRPr="005A16E4" w:rsidRDefault="00790962" w:rsidP="00EF1123">
            <w:pPr>
              <w:pStyle w:val="Tabletext"/>
              <w:keepNext/>
              <w:keepLines/>
              <w:jc w:val="center"/>
              <w:rPr>
                <w:sz w:val="18"/>
                <w:szCs w:val="18"/>
              </w:rPr>
            </w:pPr>
            <w:r w:rsidRPr="005A16E4">
              <w:rPr>
                <w:sz w:val="18"/>
                <w:szCs w:val="18"/>
              </w:rPr>
              <w:t>No</w:t>
            </w:r>
          </w:p>
        </w:tc>
      </w:tr>
      <w:tr w:rsidR="005A16E4" w:rsidRPr="005A16E4" w14:paraId="502E5243" w14:textId="77777777" w:rsidTr="001208B1">
        <w:trPr>
          <w:trHeight w:val="300"/>
        </w:trPr>
        <w:tc>
          <w:tcPr>
            <w:tcW w:w="846" w:type="dxa"/>
            <w:vMerge w:val="restart"/>
            <w:noWrap/>
            <w:hideMark/>
          </w:tcPr>
          <w:p w14:paraId="671ECBC6" w14:textId="77777777" w:rsidR="00790962" w:rsidRPr="005A16E4" w:rsidRDefault="00790962" w:rsidP="005A16E4">
            <w:pPr>
              <w:pStyle w:val="Tabletext"/>
              <w:keepNext/>
              <w:keepLines/>
              <w:rPr>
                <w:sz w:val="18"/>
                <w:szCs w:val="18"/>
              </w:rPr>
            </w:pPr>
            <w:r w:rsidRPr="005A16E4">
              <w:rPr>
                <w:sz w:val="18"/>
                <w:szCs w:val="18"/>
              </w:rPr>
              <w:t>Uganda</w:t>
            </w:r>
          </w:p>
        </w:tc>
        <w:tc>
          <w:tcPr>
            <w:tcW w:w="1276" w:type="dxa"/>
            <w:noWrap/>
            <w:hideMark/>
          </w:tcPr>
          <w:p w14:paraId="237C52EF" w14:textId="77777777" w:rsidR="00790962" w:rsidRPr="005A16E4" w:rsidRDefault="00790962" w:rsidP="005A16E4">
            <w:pPr>
              <w:pStyle w:val="Tabletext"/>
              <w:keepNext/>
              <w:keepLines/>
              <w:rPr>
                <w:sz w:val="18"/>
                <w:szCs w:val="18"/>
              </w:rPr>
            </w:pPr>
            <w:proofErr w:type="spellStart"/>
            <w:r w:rsidRPr="005A16E4">
              <w:rPr>
                <w:sz w:val="18"/>
                <w:szCs w:val="18"/>
              </w:rPr>
              <w:t>Utl</w:t>
            </w:r>
            <w:proofErr w:type="spellEnd"/>
            <w:r w:rsidRPr="005A16E4">
              <w:rPr>
                <w:sz w:val="18"/>
                <w:szCs w:val="18"/>
              </w:rPr>
              <w:t>-M-</w:t>
            </w:r>
            <w:proofErr w:type="spellStart"/>
            <w:r w:rsidRPr="005A16E4">
              <w:rPr>
                <w:sz w:val="18"/>
                <w:szCs w:val="18"/>
              </w:rPr>
              <w:t>Sente</w:t>
            </w:r>
            <w:proofErr w:type="spellEnd"/>
          </w:p>
        </w:tc>
        <w:tc>
          <w:tcPr>
            <w:tcW w:w="1166" w:type="dxa"/>
            <w:noWrap/>
            <w:hideMark/>
          </w:tcPr>
          <w:p w14:paraId="738652CB" w14:textId="77777777" w:rsidR="00790962" w:rsidRPr="005A16E4" w:rsidRDefault="00790962" w:rsidP="00EF1123">
            <w:pPr>
              <w:pStyle w:val="Tabletext"/>
              <w:keepNext/>
              <w:keepLines/>
              <w:jc w:val="center"/>
              <w:rPr>
                <w:sz w:val="18"/>
                <w:szCs w:val="18"/>
              </w:rPr>
            </w:pPr>
            <w:r w:rsidRPr="005A16E4">
              <w:rPr>
                <w:sz w:val="18"/>
                <w:szCs w:val="18"/>
              </w:rPr>
              <w:t>No</w:t>
            </w:r>
          </w:p>
        </w:tc>
        <w:tc>
          <w:tcPr>
            <w:tcW w:w="907" w:type="dxa"/>
            <w:noWrap/>
            <w:hideMark/>
          </w:tcPr>
          <w:p w14:paraId="032329E4" w14:textId="77777777" w:rsidR="00790962" w:rsidRPr="005A16E4" w:rsidRDefault="00790962" w:rsidP="00EF1123">
            <w:pPr>
              <w:pStyle w:val="Tabletext"/>
              <w:keepNext/>
              <w:keepLines/>
              <w:jc w:val="center"/>
              <w:rPr>
                <w:sz w:val="18"/>
                <w:szCs w:val="18"/>
              </w:rPr>
            </w:pPr>
            <w:r w:rsidRPr="005A16E4">
              <w:rPr>
                <w:sz w:val="18"/>
                <w:szCs w:val="18"/>
              </w:rPr>
              <w:t>Yes</w:t>
            </w:r>
          </w:p>
        </w:tc>
        <w:tc>
          <w:tcPr>
            <w:tcW w:w="964" w:type="dxa"/>
            <w:noWrap/>
            <w:hideMark/>
          </w:tcPr>
          <w:p w14:paraId="770AB1EB" w14:textId="77777777" w:rsidR="00790962" w:rsidRPr="005A16E4" w:rsidRDefault="00790962" w:rsidP="00EF1123">
            <w:pPr>
              <w:pStyle w:val="Tabletext"/>
              <w:keepNext/>
              <w:keepLines/>
              <w:jc w:val="center"/>
              <w:rPr>
                <w:sz w:val="18"/>
                <w:szCs w:val="18"/>
              </w:rPr>
            </w:pPr>
            <w:r w:rsidRPr="005A16E4">
              <w:rPr>
                <w:sz w:val="18"/>
                <w:szCs w:val="18"/>
              </w:rPr>
              <w:t>No</w:t>
            </w:r>
          </w:p>
        </w:tc>
        <w:tc>
          <w:tcPr>
            <w:tcW w:w="1020" w:type="dxa"/>
            <w:noWrap/>
            <w:hideMark/>
          </w:tcPr>
          <w:p w14:paraId="70587703" w14:textId="77777777" w:rsidR="00790962" w:rsidRPr="005A16E4" w:rsidRDefault="00790962" w:rsidP="00EF1123">
            <w:pPr>
              <w:pStyle w:val="Tabletext"/>
              <w:keepNext/>
              <w:keepLines/>
              <w:jc w:val="center"/>
              <w:rPr>
                <w:sz w:val="18"/>
                <w:szCs w:val="18"/>
              </w:rPr>
            </w:pPr>
            <w:r w:rsidRPr="005A16E4">
              <w:rPr>
                <w:sz w:val="18"/>
                <w:szCs w:val="18"/>
              </w:rPr>
              <w:t>No</w:t>
            </w:r>
          </w:p>
        </w:tc>
        <w:tc>
          <w:tcPr>
            <w:tcW w:w="1020" w:type="dxa"/>
            <w:noWrap/>
            <w:hideMark/>
          </w:tcPr>
          <w:p w14:paraId="0CDA9B90" w14:textId="77777777" w:rsidR="00790962" w:rsidRPr="005A16E4" w:rsidRDefault="00790962" w:rsidP="00EF1123">
            <w:pPr>
              <w:pStyle w:val="Tabletext"/>
              <w:keepNext/>
              <w:keepLines/>
              <w:jc w:val="center"/>
              <w:rPr>
                <w:sz w:val="18"/>
                <w:szCs w:val="18"/>
              </w:rPr>
            </w:pPr>
            <w:r w:rsidRPr="005A16E4">
              <w:rPr>
                <w:sz w:val="18"/>
                <w:szCs w:val="18"/>
              </w:rPr>
              <w:t>No</w:t>
            </w:r>
          </w:p>
        </w:tc>
        <w:tc>
          <w:tcPr>
            <w:tcW w:w="1077" w:type="dxa"/>
            <w:noWrap/>
            <w:hideMark/>
          </w:tcPr>
          <w:p w14:paraId="398EA553" w14:textId="77777777" w:rsidR="00790962" w:rsidRPr="005A16E4" w:rsidRDefault="00790962" w:rsidP="00EF1123">
            <w:pPr>
              <w:pStyle w:val="Tabletext"/>
              <w:keepNext/>
              <w:keepLines/>
              <w:jc w:val="center"/>
              <w:rPr>
                <w:sz w:val="18"/>
                <w:szCs w:val="18"/>
              </w:rPr>
            </w:pPr>
            <w:r w:rsidRPr="005A16E4">
              <w:rPr>
                <w:sz w:val="18"/>
                <w:szCs w:val="18"/>
              </w:rPr>
              <w:t>No</w:t>
            </w:r>
          </w:p>
        </w:tc>
        <w:tc>
          <w:tcPr>
            <w:tcW w:w="1361" w:type="dxa"/>
            <w:noWrap/>
            <w:hideMark/>
          </w:tcPr>
          <w:p w14:paraId="30693BF7" w14:textId="77777777" w:rsidR="00790962" w:rsidRPr="005A16E4" w:rsidRDefault="00790962" w:rsidP="00EF1123">
            <w:pPr>
              <w:pStyle w:val="Tabletext"/>
              <w:keepNext/>
              <w:keepLines/>
              <w:jc w:val="center"/>
              <w:rPr>
                <w:sz w:val="18"/>
                <w:szCs w:val="18"/>
              </w:rPr>
            </w:pPr>
            <w:r w:rsidRPr="005A16E4">
              <w:rPr>
                <w:sz w:val="18"/>
                <w:szCs w:val="18"/>
              </w:rPr>
              <w:t>No</w:t>
            </w:r>
          </w:p>
        </w:tc>
      </w:tr>
      <w:tr w:rsidR="005A16E4" w:rsidRPr="005A16E4" w14:paraId="1D1FFB78" w14:textId="77777777" w:rsidTr="001208B1">
        <w:trPr>
          <w:trHeight w:val="300"/>
        </w:trPr>
        <w:tc>
          <w:tcPr>
            <w:tcW w:w="846" w:type="dxa"/>
            <w:vMerge/>
            <w:hideMark/>
          </w:tcPr>
          <w:p w14:paraId="1C16C4E2" w14:textId="77777777" w:rsidR="00790962" w:rsidRPr="005A16E4" w:rsidRDefault="00790962" w:rsidP="005A16E4">
            <w:pPr>
              <w:pStyle w:val="Tabletext"/>
              <w:keepNext/>
              <w:keepLines/>
              <w:rPr>
                <w:sz w:val="18"/>
                <w:szCs w:val="18"/>
              </w:rPr>
            </w:pPr>
          </w:p>
        </w:tc>
        <w:tc>
          <w:tcPr>
            <w:tcW w:w="1276" w:type="dxa"/>
            <w:noWrap/>
            <w:hideMark/>
          </w:tcPr>
          <w:p w14:paraId="308BE533" w14:textId="77777777" w:rsidR="00790962" w:rsidRPr="005A16E4" w:rsidRDefault="00790962" w:rsidP="005A16E4">
            <w:pPr>
              <w:pStyle w:val="Tabletext"/>
              <w:keepNext/>
              <w:keepLines/>
              <w:rPr>
                <w:sz w:val="18"/>
                <w:szCs w:val="18"/>
              </w:rPr>
            </w:pPr>
            <w:r w:rsidRPr="005A16E4">
              <w:rPr>
                <w:sz w:val="18"/>
                <w:szCs w:val="18"/>
              </w:rPr>
              <w:t>MTN</w:t>
            </w:r>
            <w:r w:rsidR="00A968C8" w:rsidRPr="005A16E4">
              <w:rPr>
                <w:sz w:val="18"/>
                <w:szCs w:val="18"/>
              </w:rPr>
              <w:t xml:space="preserve"> </w:t>
            </w:r>
            <w:r w:rsidRPr="005A16E4">
              <w:rPr>
                <w:sz w:val="18"/>
                <w:szCs w:val="18"/>
              </w:rPr>
              <w:t>-</w:t>
            </w:r>
            <w:r w:rsidR="00A968C8" w:rsidRPr="005A16E4">
              <w:rPr>
                <w:sz w:val="18"/>
                <w:szCs w:val="18"/>
              </w:rPr>
              <w:t>-</w:t>
            </w:r>
            <w:r w:rsidRPr="005A16E4">
              <w:rPr>
                <w:sz w:val="18"/>
                <w:szCs w:val="18"/>
              </w:rPr>
              <w:t xml:space="preserve"> Uganda</w:t>
            </w:r>
          </w:p>
        </w:tc>
        <w:tc>
          <w:tcPr>
            <w:tcW w:w="1166" w:type="dxa"/>
            <w:noWrap/>
            <w:hideMark/>
          </w:tcPr>
          <w:p w14:paraId="01E499DE" w14:textId="77777777" w:rsidR="00790962" w:rsidRPr="005A16E4" w:rsidRDefault="00790962" w:rsidP="00EF1123">
            <w:pPr>
              <w:pStyle w:val="Tabletext"/>
              <w:keepNext/>
              <w:keepLines/>
              <w:jc w:val="center"/>
              <w:rPr>
                <w:sz w:val="18"/>
                <w:szCs w:val="18"/>
              </w:rPr>
            </w:pPr>
            <w:r w:rsidRPr="005A16E4">
              <w:rPr>
                <w:sz w:val="18"/>
                <w:szCs w:val="18"/>
              </w:rPr>
              <w:t>Yes</w:t>
            </w:r>
          </w:p>
        </w:tc>
        <w:tc>
          <w:tcPr>
            <w:tcW w:w="907" w:type="dxa"/>
            <w:noWrap/>
            <w:hideMark/>
          </w:tcPr>
          <w:p w14:paraId="39EF7FF0" w14:textId="77777777" w:rsidR="00790962" w:rsidRPr="005A16E4" w:rsidRDefault="00790962" w:rsidP="00EF1123">
            <w:pPr>
              <w:pStyle w:val="Tabletext"/>
              <w:keepNext/>
              <w:keepLines/>
              <w:jc w:val="center"/>
              <w:rPr>
                <w:sz w:val="18"/>
                <w:szCs w:val="18"/>
              </w:rPr>
            </w:pPr>
            <w:r w:rsidRPr="005A16E4">
              <w:rPr>
                <w:sz w:val="18"/>
                <w:szCs w:val="18"/>
              </w:rPr>
              <w:t>Yes</w:t>
            </w:r>
          </w:p>
        </w:tc>
        <w:tc>
          <w:tcPr>
            <w:tcW w:w="964" w:type="dxa"/>
            <w:noWrap/>
            <w:hideMark/>
          </w:tcPr>
          <w:p w14:paraId="340BED10" w14:textId="77777777" w:rsidR="00790962" w:rsidRPr="005A16E4" w:rsidRDefault="00790962" w:rsidP="00EF1123">
            <w:pPr>
              <w:pStyle w:val="Tabletext"/>
              <w:keepNext/>
              <w:keepLines/>
              <w:jc w:val="center"/>
              <w:rPr>
                <w:sz w:val="18"/>
                <w:szCs w:val="18"/>
              </w:rPr>
            </w:pPr>
            <w:r w:rsidRPr="005A16E4">
              <w:rPr>
                <w:sz w:val="18"/>
                <w:szCs w:val="18"/>
              </w:rPr>
              <w:t>Yes</w:t>
            </w:r>
          </w:p>
        </w:tc>
        <w:tc>
          <w:tcPr>
            <w:tcW w:w="1020" w:type="dxa"/>
            <w:noWrap/>
            <w:hideMark/>
          </w:tcPr>
          <w:p w14:paraId="4892453F" w14:textId="77777777" w:rsidR="00790962" w:rsidRPr="005A16E4" w:rsidRDefault="00790962" w:rsidP="00EF1123">
            <w:pPr>
              <w:pStyle w:val="Tabletext"/>
              <w:keepNext/>
              <w:keepLines/>
              <w:jc w:val="center"/>
              <w:rPr>
                <w:sz w:val="18"/>
                <w:szCs w:val="18"/>
              </w:rPr>
            </w:pPr>
            <w:r w:rsidRPr="005A16E4">
              <w:rPr>
                <w:sz w:val="18"/>
                <w:szCs w:val="18"/>
              </w:rPr>
              <w:t>Yes</w:t>
            </w:r>
          </w:p>
        </w:tc>
        <w:tc>
          <w:tcPr>
            <w:tcW w:w="1020" w:type="dxa"/>
            <w:noWrap/>
            <w:hideMark/>
          </w:tcPr>
          <w:p w14:paraId="2E7751D6" w14:textId="77777777" w:rsidR="00790962" w:rsidRPr="005A16E4" w:rsidRDefault="00790962" w:rsidP="00EF1123">
            <w:pPr>
              <w:pStyle w:val="Tabletext"/>
              <w:keepNext/>
              <w:keepLines/>
              <w:jc w:val="center"/>
              <w:rPr>
                <w:sz w:val="18"/>
                <w:szCs w:val="18"/>
              </w:rPr>
            </w:pPr>
            <w:r w:rsidRPr="005A16E4">
              <w:rPr>
                <w:sz w:val="18"/>
                <w:szCs w:val="18"/>
              </w:rPr>
              <w:t>No</w:t>
            </w:r>
          </w:p>
        </w:tc>
        <w:tc>
          <w:tcPr>
            <w:tcW w:w="1077" w:type="dxa"/>
            <w:noWrap/>
            <w:hideMark/>
          </w:tcPr>
          <w:p w14:paraId="328B5150" w14:textId="77777777" w:rsidR="00790962" w:rsidRPr="005A16E4" w:rsidRDefault="00790962" w:rsidP="00EF1123">
            <w:pPr>
              <w:pStyle w:val="Tabletext"/>
              <w:keepNext/>
              <w:keepLines/>
              <w:jc w:val="center"/>
              <w:rPr>
                <w:sz w:val="18"/>
                <w:szCs w:val="18"/>
              </w:rPr>
            </w:pPr>
            <w:r w:rsidRPr="005A16E4">
              <w:rPr>
                <w:sz w:val="18"/>
                <w:szCs w:val="18"/>
              </w:rPr>
              <w:t>Yes</w:t>
            </w:r>
          </w:p>
        </w:tc>
        <w:tc>
          <w:tcPr>
            <w:tcW w:w="1361" w:type="dxa"/>
            <w:noWrap/>
            <w:hideMark/>
          </w:tcPr>
          <w:p w14:paraId="25BB4A59" w14:textId="77777777" w:rsidR="00790962" w:rsidRPr="005A16E4" w:rsidRDefault="00790962" w:rsidP="00EF1123">
            <w:pPr>
              <w:pStyle w:val="Tabletext"/>
              <w:keepNext/>
              <w:keepLines/>
              <w:jc w:val="center"/>
              <w:rPr>
                <w:sz w:val="18"/>
                <w:szCs w:val="18"/>
              </w:rPr>
            </w:pPr>
            <w:r w:rsidRPr="005A16E4">
              <w:rPr>
                <w:sz w:val="18"/>
                <w:szCs w:val="18"/>
              </w:rPr>
              <w:t>Yes</w:t>
            </w:r>
          </w:p>
        </w:tc>
      </w:tr>
      <w:tr w:rsidR="005A16E4" w:rsidRPr="005A16E4" w14:paraId="35273B1C" w14:textId="77777777" w:rsidTr="001208B1">
        <w:trPr>
          <w:trHeight w:val="300"/>
        </w:trPr>
        <w:tc>
          <w:tcPr>
            <w:tcW w:w="846" w:type="dxa"/>
            <w:vMerge w:val="restart"/>
            <w:noWrap/>
            <w:hideMark/>
          </w:tcPr>
          <w:p w14:paraId="6EFEFAD7" w14:textId="54C3646A" w:rsidR="00790962" w:rsidRPr="005A16E4" w:rsidRDefault="002E0D12" w:rsidP="005A16E4">
            <w:pPr>
              <w:pStyle w:val="Tabletext"/>
              <w:keepNext/>
              <w:keepLines/>
              <w:rPr>
                <w:sz w:val="18"/>
                <w:szCs w:val="18"/>
              </w:rPr>
            </w:pPr>
            <w:r>
              <w:rPr>
                <w:sz w:val="18"/>
                <w:szCs w:val="18"/>
              </w:rPr>
              <w:t>Zambia</w:t>
            </w:r>
          </w:p>
        </w:tc>
        <w:tc>
          <w:tcPr>
            <w:tcW w:w="1276" w:type="dxa"/>
            <w:noWrap/>
            <w:hideMark/>
          </w:tcPr>
          <w:p w14:paraId="46E9F88D" w14:textId="77777777" w:rsidR="00790962" w:rsidRPr="005A16E4" w:rsidRDefault="00790962" w:rsidP="005A16E4">
            <w:pPr>
              <w:pStyle w:val="Tabletext"/>
              <w:keepNext/>
              <w:keepLines/>
              <w:rPr>
                <w:sz w:val="18"/>
                <w:szCs w:val="18"/>
              </w:rPr>
            </w:pPr>
            <w:r w:rsidRPr="005A16E4">
              <w:rPr>
                <w:sz w:val="18"/>
                <w:szCs w:val="18"/>
              </w:rPr>
              <w:t xml:space="preserve">MTN </w:t>
            </w:r>
            <w:proofErr w:type="spellStart"/>
            <w:r w:rsidRPr="005A16E4">
              <w:rPr>
                <w:sz w:val="18"/>
                <w:szCs w:val="18"/>
              </w:rPr>
              <w:t>Kongola</w:t>
            </w:r>
            <w:proofErr w:type="spellEnd"/>
            <w:r w:rsidRPr="005A16E4">
              <w:rPr>
                <w:sz w:val="18"/>
                <w:szCs w:val="18"/>
              </w:rPr>
              <w:t xml:space="preserve"> (</w:t>
            </w:r>
            <w:proofErr w:type="spellStart"/>
            <w:r w:rsidRPr="005A16E4">
              <w:rPr>
                <w:sz w:val="18"/>
                <w:szCs w:val="18"/>
              </w:rPr>
              <w:t>Jumo</w:t>
            </w:r>
            <w:proofErr w:type="spellEnd"/>
            <w:r w:rsidRPr="005A16E4">
              <w:rPr>
                <w:sz w:val="18"/>
                <w:szCs w:val="18"/>
              </w:rPr>
              <w:t>)</w:t>
            </w:r>
          </w:p>
        </w:tc>
        <w:tc>
          <w:tcPr>
            <w:tcW w:w="1166" w:type="dxa"/>
            <w:noWrap/>
            <w:hideMark/>
          </w:tcPr>
          <w:p w14:paraId="18F1092D" w14:textId="77777777" w:rsidR="00790962" w:rsidRPr="005A16E4" w:rsidRDefault="00790962" w:rsidP="00EF1123">
            <w:pPr>
              <w:pStyle w:val="Tabletext"/>
              <w:keepNext/>
              <w:keepLines/>
              <w:jc w:val="center"/>
              <w:rPr>
                <w:sz w:val="18"/>
                <w:szCs w:val="18"/>
              </w:rPr>
            </w:pPr>
            <w:r w:rsidRPr="005A16E4">
              <w:rPr>
                <w:sz w:val="18"/>
                <w:szCs w:val="18"/>
              </w:rPr>
              <w:t>No</w:t>
            </w:r>
          </w:p>
        </w:tc>
        <w:tc>
          <w:tcPr>
            <w:tcW w:w="907" w:type="dxa"/>
            <w:noWrap/>
            <w:hideMark/>
          </w:tcPr>
          <w:p w14:paraId="71F9AF8D" w14:textId="77777777" w:rsidR="00790962" w:rsidRPr="005A16E4" w:rsidRDefault="00790962" w:rsidP="00EF1123">
            <w:pPr>
              <w:pStyle w:val="Tabletext"/>
              <w:keepNext/>
              <w:keepLines/>
              <w:jc w:val="center"/>
              <w:rPr>
                <w:sz w:val="18"/>
                <w:szCs w:val="18"/>
              </w:rPr>
            </w:pPr>
            <w:r w:rsidRPr="005A16E4">
              <w:rPr>
                <w:sz w:val="18"/>
                <w:szCs w:val="18"/>
              </w:rPr>
              <w:t>No</w:t>
            </w:r>
          </w:p>
        </w:tc>
        <w:tc>
          <w:tcPr>
            <w:tcW w:w="964" w:type="dxa"/>
            <w:noWrap/>
            <w:hideMark/>
          </w:tcPr>
          <w:p w14:paraId="12D0BADF" w14:textId="77777777" w:rsidR="00790962" w:rsidRPr="005A16E4" w:rsidRDefault="00790962" w:rsidP="00EF1123">
            <w:pPr>
              <w:pStyle w:val="Tabletext"/>
              <w:keepNext/>
              <w:keepLines/>
              <w:jc w:val="center"/>
              <w:rPr>
                <w:sz w:val="18"/>
                <w:szCs w:val="18"/>
              </w:rPr>
            </w:pPr>
            <w:r w:rsidRPr="005A16E4">
              <w:rPr>
                <w:sz w:val="18"/>
                <w:szCs w:val="18"/>
              </w:rPr>
              <w:t>N/A</w:t>
            </w:r>
          </w:p>
        </w:tc>
        <w:tc>
          <w:tcPr>
            <w:tcW w:w="1020" w:type="dxa"/>
            <w:noWrap/>
            <w:hideMark/>
          </w:tcPr>
          <w:p w14:paraId="6C9DC038" w14:textId="77777777" w:rsidR="00790962" w:rsidRPr="005A16E4" w:rsidRDefault="00790962" w:rsidP="00EF1123">
            <w:pPr>
              <w:pStyle w:val="Tabletext"/>
              <w:keepNext/>
              <w:keepLines/>
              <w:jc w:val="center"/>
              <w:rPr>
                <w:sz w:val="18"/>
                <w:szCs w:val="18"/>
              </w:rPr>
            </w:pPr>
            <w:r w:rsidRPr="005A16E4">
              <w:rPr>
                <w:sz w:val="18"/>
                <w:szCs w:val="18"/>
              </w:rPr>
              <w:t>No</w:t>
            </w:r>
          </w:p>
        </w:tc>
        <w:tc>
          <w:tcPr>
            <w:tcW w:w="1020" w:type="dxa"/>
            <w:noWrap/>
            <w:hideMark/>
          </w:tcPr>
          <w:p w14:paraId="7AE421EC" w14:textId="77777777" w:rsidR="00790962" w:rsidRPr="005A16E4" w:rsidRDefault="00790962" w:rsidP="00EF1123">
            <w:pPr>
              <w:pStyle w:val="Tabletext"/>
              <w:keepNext/>
              <w:keepLines/>
              <w:jc w:val="center"/>
              <w:rPr>
                <w:sz w:val="18"/>
                <w:szCs w:val="18"/>
              </w:rPr>
            </w:pPr>
            <w:r w:rsidRPr="005A16E4">
              <w:rPr>
                <w:sz w:val="18"/>
                <w:szCs w:val="18"/>
              </w:rPr>
              <w:t>No</w:t>
            </w:r>
          </w:p>
        </w:tc>
        <w:tc>
          <w:tcPr>
            <w:tcW w:w="1077" w:type="dxa"/>
            <w:noWrap/>
            <w:hideMark/>
          </w:tcPr>
          <w:p w14:paraId="1CF6450F" w14:textId="77777777" w:rsidR="00790962" w:rsidRPr="005A16E4" w:rsidRDefault="00790962" w:rsidP="00EF1123">
            <w:pPr>
              <w:pStyle w:val="Tabletext"/>
              <w:keepNext/>
              <w:keepLines/>
              <w:jc w:val="center"/>
              <w:rPr>
                <w:sz w:val="18"/>
                <w:szCs w:val="18"/>
              </w:rPr>
            </w:pPr>
            <w:r w:rsidRPr="005A16E4">
              <w:rPr>
                <w:sz w:val="18"/>
                <w:szCs w:val="18"/>
              </w:rPr>
              <w:t>No</w:t>
            </w:r>
          </w:p>
        </w:tc>
        <w:tc>
          <w:tcPr>
            <w:tcW w:w="1361" w:type="dxa"/>
            <w:noWrap/>
            <w:hideMark/>
          </w:tcPr>
          <w:p w14:paraId="2EC420B3" w14:textId="77777777" w:rsidR="00790962" w:rsidRPr="005A16E4" w:rsidRDefault="00790962" w:rsidP="00EF1123">
            <w:pPr>
              <w:pStyle w:val="Tabletext"/>
              <w:keepNext/>
              <w:keepLines/>
              <w:jc w:val="center"/>
              <w:rPr>
                <w:sz w:val="18"/>
                <w:szCs w:val="18"/>
              </w:rPr>
            </w:pPr>
            <w:r w:rsidRPr="005A16E4">
              <w:rPr>
                <w:sz w:val="18"/>
                <w:szCs w:val="18"/>
              </w:rPr>
              <w:t>No</w:t>
            </w:r>
          </w:p>
        </w:tc>
      </w:tr>
      <w:tr w:rsidR="005A16E4" w:rsidRPr="005A16E4" w14:paraId="02FF2571" w14:textId="77777777" w:rsidTr="001208B1">
        <w:trPr>
          <w:trHeight w:val="300"/>
        </w:trPr>
        <w:tc>
          <w:tcPr>
            <w:tcW w:w="846" w:type="dxa"/>
            <w:vMerge/>
            <w:hideMark/>
          </w:tcPr>
          <w:p w14:paraId="3D1370F9" w14:textId="77777777" w:rsidR="00790962" w:rsidRPr="005A16E4" w:rsidRDefault="00790962" w:rsidP="005A16E4">
            <w:pPr>
              <w:pStyle w:val="Tabletext"/>
              <w:keepNext/>
              <w:keepLines/>
              <w:rPr>
                <w:sz w:val="18"/>
                <w:szCs w:val="18"/>
              </w:rPr>
            </w:pPr>
          </w:p>
        </w:tc>
        <w:tc>
          <w:tcPr>
            <w:tcW w:w="1276" w:type="dxa"/>
            <w:noWrap/>
            <w:hideMark/>
          </w:tcPr>
          <w:p w14:paraId="2DE1C518" w14:textId="77777777" w:rsidR="00790962" w:rsidRPr="005A16E4" w:rsidRDefault="00790962" w:rsidP="005A16E4">
            <w:pPr>
              <w:pStyle w:val="Tabletext"/>
              <w:keepNext/>
              <w:keepLines/>
              <w:rPr>
                <w:sz w:val="18"/>
                <w:szCs w:val="18"/>
              </w:rPr>
            </w:pPr>
            <w:r w:rsidRPr="005A16E4">
              <w:rPr>
                <w:sz w:val="18"/>
                <w:szCs w:val="18"/>
              </w:rPr>
              <w:t>Airtel Money</w:t>
            </w:r>
          </w:p>
        </w:tc>
        <w:tc>
          <w:tcPr>
            <w:tcW w:w="1166" w:type="dxa"/>
            <w:noWrap/>
            <w:hideMark/>
          </w:tcPr>
          <w:p w14:paraId="4952EBE1" w14:textId="77777777" w:rsidR="00790962" w:rsidRPr="005A16E4" w:rsidRDefault="00790962" w:rsidP="00EF1123">
            <w:pPr>
              <w:pStyle w:val="Tabletext"/>
              <w:keepNext/>
              <w:keepLines/>
              <w:jc w:val="center"/>
              <w:rPr>
                <w:sz w:val="18"/>
                <w:szCs w:val="18"/>
              </w:rPr>
            </w:pPr>
            <w:r w:rsidRPr="005A16E4">
              <w:rPr>
                <w:sz w:val="18"/>
                <w:szCs w:val="18"/>
              </w:rPr>
              <w:t>No</w:t>
            </w:r>
          </w:p>
        </w:tc>
        <w:tc>
          <w:tcPr>
            <w:tcW w:w="907" w:type="dxa"/>
            <w:noWrap/>
            <w:hideMark/>
          </w:tcPr>
          <w:p w14:paraId="0D2FFF7E" w14:textId="77777777" w:rsidR="00790962" w:rsidRPr="005A16E4" w:rsidRDefault="00790962" w:rsidP="00EF1123">
            <w:pPr>
              <w:pStyle w:val="Tabletext"/>
              <w:keepNext/>
              <w:keepLines/>
              <w:jc w:val="center"/>
              <w:rPr>
                <w:sz w:val="18"/>
                <w:szCs w:val="18"/>
              </w:rPr>
            </w:pPr>
            <w:r w:rsidRPr="005A16E4">
              <w:rPr>
                <w:sz w:val="18"/>
                <w:szCs w:val="18"/>
              </w:rPr>
              <w:t>No</w:t>
            </w:r>
          </w:p>
        </w:tc>
        <w:tc>
          <w:tcPr>
            <w:tcW w:w="964" w:type="dxa"/>
            <w:noWrap/>
            <w:hideMark/>
          </w:tcPr>
          <w:p w14:paraId="056935B5" w14:textId="77777777" w:rsidR="00790962" w:rsidRPr="005A16E4" w:rsidRDefault="00790962" w:rsidP="00EF1123">
            <w:pPr>
              <w:pStyle w:val="Tabletext"/>
              <w:keepNext/>
              <w:keepLines/>
              <w:jc w:val="center"/>
              <w:rPr>
                <w:sz w:val="18"/>
                <w:szCs w:val="18"/>
              </w:rPr>
            </w:pPr>
            <w:r w:rsidRPr="005A16E4">
              <w:rPr>
                <w:sz w:val="18"/>
                <w:szCs w:val="18"/>
              </w:rPr>
              <w:t>N/A</w:t>
            </w:r>
          </w:p>
        </w:tc>
        <w:tc>
          <w:tcPr>
            <w:tcW w:w="1020" w:type="dxa"/>
            <w:noWrap/>
            <w:hideMark/>
          </w:tcPr>
          <w:p w14:paraId="303E0552" w14:textId="77777777" w:rsidR="00790962" w:rsidRPr="005A16E4" w:rsidRDefault="00790962" w:rsidP="00EF1123">
            <w:pPr>
              <w:pStyle w:val="Tabletext"/>
              <w:keepNext/>
              <w:keepLines/>
              <w:jc w:val="center"/>
              <w:rPr>
                <w:sz w:val="18"/>
                <w:szCs w:val="18"/>
              </w:rPr>
            </w:pPr>
            <w:r w:rsidRPr="005A16E4">
              <w:rPr>
                <w:sz w:val="18"/>
                <w:szCs w:val="18"/>
              </w:rPr>
              <w:t>No</w:t>
            </w:r>
          </w:p>
        </w:tc>
        <w:tc>
          <w:tcPr>
            <w:tcW w:w="1020" w:type="dxa"/>
            <w:noWrap/>
            <w:hideMark/>
          </w:tcPr>
          <w:p w14:paraId="565EE6D7" w14:textId="77777777" w:rsidR="00790962" w:rsidRPr="005A16E4" w:rsidRDefault="00790962" w:rsidP="00EF1123">
            <w:pPr>
              <w:pStyle w:val="Tabletext"/>
              <w:keepNext/>
              <w:keepLines/>
              <w:jc w:val="center"/>
              <w:rPr>
                <w:sz w:val="18"/>
                <w:szCs w:val="18"/>
              </w:rPr>
            </w:pPr>
            <w:r w:rsidRPr="005A16E4">
              <w:rPr>
                <w:sz w:val="18"/>
                <w:szCs w:val="18"/>
              </w:rPr>
              <w:t>No</w:t>
            </w:r>
          </w:p>
        </w:tc>
        <w:tc>
          <w:tcPr>
            <w:tcW w:w="1077" w:type="dxa"/>
            <w:noWrap/>
            <w:hideMark/>
          </w:tcPr>
          <w:p w14:paraId="11CAADF6" w14:textId="77777777" w:rsidR="00790962" w:rsidRPr="005A16E4" w:rsidRDefault="00790962" w:rsidP="00EF1123">
            <w:pPr>
              <w:pStyle w:val="Tabletext"/>
              <w:keepNext/>
              <w:keepLines/>
              <w:jc w:val="center"/>
              <w:rPr>
                <w:sz w:val="18"/>
                <w:szCs w:val="18"/>
              </w:rPr>
            </w:pPr>
            <w:r w:rsidRPr="005A16E4">
              <w:rPr>
                <w:sz w:val="18"/>
                <w:szCs w:val="18"/>
              </w:rPr>
              <w:t>No</w:t>
            </w:r>
          </w:p>
        </w:tc>
        <w:tc>
          <w:tcPr>
            <w:tcW w:w="1361" w:type="dxa"/>
            <w:noWrap/>
            <w:hideMark/>
          </w:tcPr>
          <w:p w14:paraId="27806067" w14:textId="77777777" w:rsidR="00790962" w:rsidRPr="005A16E4" w:rsidRDefault="00790962" w:rsidP="00EF1123">
            <w:pPr>
              <w:pStyle w:val="Tabletext"/>
              <w:keepNext/>
              <w:keepLines/>
              <w:jc w:val="center"/>
              <w:rPr>
                <w:sz w:val="18"/>
                <w:szCs w:val="18"/>
              </w:rPr>
            </w:pPr>
            <w:r w:rsidRPr="005A16E4">
              <w:rPr>
                <w:sz w:val="18"/>
                <w:szCs w:val="18"/>
              </w:rPr>
              <w:t>Yes</w:t>
            </w:r>
          </w:p>
        </w:tc>
      </w:tr>
      <w:tr w:rsidR="005A16E4" w:rsidRPr="005A16E4" w14:paraId="2D3680FD" w14:textId="77777777" w:rsidTr="001208B1">
        <w:trPr>
          <w:trHeight w:val="300"/>
        </w:trPr>
        <w:tc>
          <w:tcPr>
            <w:tcW w:w="846" w:type="dxa"/>
            <w:vMerge w:val="restart"/>
            <w:noWrap/>
            <w:hideMark/>
          </w:tcPr>
          <w:p w14:paraId="114C013F" w14:textId="77777777" w:rsidR="00790962" w:rsidRPr="005A16E4" w:rsidRDefault="00790962" w:rsidP="005A16E4">
            <w:pPr>
              <w:pStyle w:val="Tabletext"/>
              <w:keepNext/>
              <w:keepLines/>
              <w:rPr>
                <w:sz w:val="18"/>
                <w:szCs w:val="18"/>
              </w:rPr>
            </w:pPr>
            <w:r w:rsidRPr="005A16E4">
              <w:rPr>
                <w:sz w:val="18"/>
                <w:szCs w:val="18"/>
              </w:rPr>
              <w:t xml:space="preserve">Zimbabwe </w:t>
            </w:r>
          </w:p>
        </w:tc>
        <w:tc>
          <w:tcPr>
            <w:tcW w:w="1276" w:type="dxa"/>
            <w:noWrap/>
            <w:hideMark/>
          </w:tcPr>
          <w:p w14:paraId="2BD89346" w14:textId="77777777" w:rsidR="00790962" w:rsidRPr="005A16E4" w:rsidRDefault="00790962" w:rsidP="005A16E4">
            <w:pPr>
              <w:pStyle w:val="Tabletext"/>
              <w:keepNext/>
              <w:keepLines/>
              <w:rPr>
                <w:sz w:val="18"/>
                <w:szCs w:val="18"/>
              </w:rPr>
            </w:pPr>
            <w:r w:rsidRPr="005A16E4">
              <w:rPr>
                <w:sz w:val="18"/>
                <w:szCs w:val="18"/>
              </w:rPr>
              <w:t>Steward Bank</w:t>
            </w:r>
          </w:p>
        </w:tc>
        <w:tc>
          <w:tcPr>
            <w:tcW w:w="1166" w:type="dxa"/>
            <w:noWrap/>
            <w:hideMark/>
          </w:tcPr>
          <w:p w14:paraId="2E96B68D" w14:textId="77777777" w:rsidR="00790962" w:rsidRPr="005A16E4" w:rsidRDefault="00790962" w:rsidP="00EF1123">
            <w:pPr>
              <w:pStyle w:val="Tabletext"/>
              <w:keepNext/>
              <w:keepLines/>
              <w:jc w:val="center"/>
              <w:rPr>
                <w:sz w:val="18"/>
                <w:szCs w:val="18"/>
              </w:rPr>
            </w:pPr>
            <w:r w:rsidRPr="005A16E4">
              <w:rPr>
                <w:sz w:val="18"/>
                <w:szCs w:val="18"/>
              </w:rPr>
              <w:t>No</w:t>
            </w:r>
          </w:p>
        </w:tc>
        <w:tc>
          <w:tcPr>
            <w:tcW w:w="907" w:type="dxa"/>
            <w:noWrap/>
            <w:hideMark/>
          </w:tcPr>
          <w:p w14:paraId="66E61C0F" w14:textId="77777777" w:rsidR="00790962" w:rsidRPr="005A16E4" w:rsidRDefault="00790962" w:rsidP="00EF1123">
            <w:pPr>
              <w:pStyle w:val="Tabletext"/>
              <w:keepNext/>
              <w:keepLines/>
              <w:jc w:val="center"/>
              <w:rPr>
                <w:sz w:val="18"/>
                <w:szCs w:val="18"/>
              </w:rPr>
            </w:pPr>
            <w:r w:rsidRPr="005A16E4">
              <w:rPr>
                <w:sz w:val="18"/>
                <w:szCs w:val="18"/>
              </w:rPr>
              <w:t>No*</w:t>
            </w:r>
          </w:p>
        </w:tc>
        <w:tc>
          <w:tcPr>
            <w:tcW w:w="964" w:type="dxa"/>
            <w:noWrap/>
            <w:hideMark/>
          </w:tcPr>
          <w:p w14:paraId="24CF4750" w14:textId="77777777" w:rsidR="00790962" w:rsidRPr="005A16E4" w:rsidRDefault="00790962" w:rsidP="00EF1123">
            <w:pPr>
              <w:pStyle w:val="Tabletext"/>
              <w:keepNext/>
              <w:keepLines/>
              <w:jc w:val="center"/>
              <w:rPr>
                <w:sz w:val="18"/>
                <w:szCs w:val="18"/>
              </w:rPr>
            </w:pPr>
            <w:r w:rsidRPr="005A16E4">
              <w:rPr>
                <w:sz w:val="18"/>
                <w:szCs w:val="18"/>
              </w:rPr>
              <w:t>No</w:t>
            </w:r>
          </w:p>
        </w:tc>
        <w:tc>
          <w:tcPr>
            <w:tcW w:w="1020" w:type="dxa"/>
            <w:noWrap/>
            <w:hideMark/>
          </w:tcPr>
          <w:p w14:paraId="3EEF9610" w14:textId="77777777" w:rsidR="00790962" w:rsidRPr="005A16E4" w:rsidRDefault="00790962" w:rsidP="00EF1123">
            <w:pPr>
              <w:pStyle w:val="Tabletext"/>
              <w:keepNext/>
              <w:keepLines/>
              <w:jc w:val="center"/>
              <w:rPr>
                <w:sz w:val="18"/>
                <w:szCs w:val="18"/>
              </w:rPr>
            </w:pPr>
            <w:r w:rsidRPr="005A16E4">
              <w:rPr>
                <w:sz w:val="18"/>
                <w:szCs w:val="18"/>
              </w:rPr>
              <w:t>No</w:t>
            </w:r>
          </w:p>
        </w:tc>
        <w:tc>
          <w:tcPr>
            <w:tcW w:w="1020" w:type="dxa"/>
            <w:noWrap/>
            <w:hideMark/>
          </w:tcPr>
          <w:p w14:paraId="085CC107" w14:textId="77777777" w:rsidR="00790962" w:rsidRPr="005A16E4" w:rsidRDefault="00790962" w:rsidP="00EF1123">
            <w:pPr>
              <w:pStyle w:val="Tabletext"/>
              <w:keepNext/>
              <w:keepLines/>
              <w:jc w:val="center"/>
              <w:rPr>
                <w:sz w:val="18"/>
                <w:szCs w:val="18"/>
              </w:rPr>
            </w:pPr>
            <w:r w:rsidRPr="005A16E4">
              <w:rPr>
                <w:sz w:val="18"/>
                <w:szCs w:val="18"/>
              </w:rPr>
              <w:t>No</w:t>
            </w:r>
          </w:p>
        </w:tc>
        <w:tc>
          <w:tcPr>
            <w:tcW w:w="1077" w:type="dxa"/>
            <w:noWrap/>
            <w:hideMark/>
          </w:tcPr>
          <w:p w14:paraId="6965DB85" w14:textId="77777777" w:rsidR="00790962" w:rsidRPr="005A16E4" w:rsidRDefault="00790962" w:rsidP="00EF1123">
            <w:pPr>
              <w:pStyle w:val="Tabletext"/>
              <w:keepNext/>
              <w:keepLines/>
              <w:jc w:val="center"/>
              <w:rPr>
                <w:sz w:val="18"/>
                <w:szCs w:val="18"/>
              </w:rPr>
            </w:pPr>
            <w:r w:rsidRPr="005A16E4">
              <w:rPr>
                <w:sz w:val="18"/>
                <w:szCs w:val="18"/>
              </w:rPr>
              <w:t>No</w:t>
            </w:r>
          </w:p>
        </w:tc>
        <w:tc>
          <w:tcPr>
            <w:tcW w:w="1361" w:type="dxa"/>
            <w:noWrap/>
            <w:hideMark/>
          </w:tcPr>
          <w:p w14:paraId="03A35D14" w14:textId="77777777" w:rsidR="00790962" w:rsidRPr="005A16E4" w:rsidRDefault="00790962" w:rsidP="00EF1123">
            <w:pPr>
              <w:pStyle w:val="Tabletext"/>
              <w:keepNext/>
              <w:keepLines/>
              <w:jc w:val="center"/>
              <w:rPr>
                <w:sz w:val="18"/>
                <w:szCs w:val="18"/>
              </w:rPr>
            </w:pPr>
            <w:r w:rsidRPr="005A16E4">
              <w:rPr>
                <w:sz w:val="18"/>
                <w:szCs w:val="18"/>
              </w:rPr>
              <w:t>No</w:t>
            </w:r>
          </w:p>
        </w:tc>
      </w:tr>
      <w:tr w:rsidR="005A16E4" w:rsidRPr="005A16E4" w14:paraId="224BBC33" w14:textId="77777777" w:rsidTr="001208B1">
        <w:trPr>
          <w:trHeight w:val="300"/>
        </w:trPr>
        <w:tc>
          <w:tcPr>
            <w:tcW w:w="846" w:type="dxa"/>
            <w:vMerge/>
            <w:tcBorders>
              <w:bottom w:val="single" w:sz="4" w:space="0" w:color="auto"/>
            </w:tcBorders>
            <w:hideMark/>
          </w:tcPr>
          <w:p w14:paraId="1EFF30A5" w14:textId="77777777" w:rsidR="00790962" w:rsidRPr="005A16E4" w:rsidRDefault="00790962" w:rsidP="005A16E4">
            <w:pPr>
              <w:pStyle w:val="Tabletext"/>
              <w:keepNext/>
              <w:keepLines/>
              <w:rPr>
                <w:sz w:val="18"/>
                <w:szCs w:val="18"/>
              </w:rPr>
            </w:pPr>
          </w:p>
        </w:tc>
        <w:tc>
          <w:tcPr>
            <w:tcW w:w="1276" w:type="dxa"/>
            <w:tcBorders>
              <w:bottom w:val="single" w:sz="4" w:space="0" w:color="auto"/>
            </w:tcBorders>
            <w:noWrap/>
            <w:hideMark/>
          </w:tcPr>
          <w:p w14:paraId="3EF9EF66" w14:textId="77777777" w:rsidR="00790962" w:rsidRPr="005A16E4" w:rsidRDefault="00790962" w:rsidP="005A16E4">
            <w:pPr>
              <w:pStyle w:val="Tabletext"/>
              <w:keepNext/>
              <w:keepLines/>
              <w:rPr>
                <w:sz w:val="18"/>
                <w:szCs w:val="18"/>
              </w:rPr>
            </w:pPr>
            <w:proofErr w:type="spellStart"/>
            <w:r w:rsidRPr="005A16E4">
              <w:rPr>
                <w:sz w:val="18"/>
                <w:szCs w:val="18"/>
              </w:rPr>
              <w:t>EcoCash</w:t>
            </w:r>
            <w:proofErr w:type="spellEnd"/>
          </w:p>
        </w:tc>
        <w:tc>
          <w:tcPr>
            <w:tcW w:w="1166" w:type="dxa"/>
            <w:tcBorders>
              <w:bottom w:val="single" w:sz="4" w:space="0" w:color="auto"/>
            </w:tcBorders>
            <w:noWrap/>
            <w:hideMark/>
          </w:tcPr>
          <w:p w14:paraId="15620482" w14:textId="77777777" w:rsidR="00790962" w:rsidRPr="005A16E4" w:rsidRDefault="00790962" w:rsidP="00EF1123">
            <w:pPr>
              <w:pStyle w:val="Tabletext"/>
              <w:keepNext/>
              <w:keepLines/>
              <w:jc w:val="center"/>
              <w:rPr>
                <w:sz w:val="18"/>
                <w:szCs w:val="18"/>
              </w:rPr>
            </w:pPr>
            <w:r w:rsidRPr="005A16E4">
              <w:rPr>
                <w:sz w:val="18"/>
                <w:szCs w:val="18"/>
              </w:rPr>
              <w:t>No</w:t>
            </w:r>
          </w:p>
        </w:tc>
        <w:tc>
          <w:tcPr>
            <w:tcW w:w="907" w:type="dxa"/>
            <w:tcBorders>
              <w:bottom w:val="single" w:sz="4" w:space="0" w:color="auto"/>
            </w:tcBorders>
            <w:noWrap/>
            <w:hideMark/>
          </w:tcPr>
          <w:p w14:paraId="6C53AAA4" w14:textId="77777777" w:rsidR="00790962" w:rsidRPr="005A16E4" w:rsidRDefault="00790962" w:rsidP="00EF1123">
            <w:pPr>
              <w:pStyle w:val="Tabletext"/>
              <w:keepNext/>
              <w:keepLines/>
              <w:jc w:val="center"/>
              <w:rPr>
                <w:sz w:val="18"/>
                <w:szCs w:val="18"/>
              </w:rPr>
            </w:pPr>
            <w:r w:rsidRPr="005A16E4">
              <w:rPr>
                <w:sz w:val="18"/>
                <w:szCs w:val="18"/>
              </w:rPr>
              <w:t>No*</w:t>
            </w:r>
          </w:p>
        </w:tc>
        <w:tc>
          <w:tcPr>
            <w:tcW w:w="964" w:type="dxa"/>
            <w:tcBorders>
              <w:bottom w:val="single" w:sz="4" w:space="0" w:color="auto"/>
            </w:tcBorders>
            <w:noWrap/>
            <w:hideMark/>
          </w:tcPr>
          <w:p w14:paraId="60C6575A" w14:textId="77777777" w:rsidR="00790962" w:rsidRPr="005A16E4" w:rsidRDefault="00790962" w:rsidP="00EF1123">
            <w:pPr>
              <w:pStyle w:val="Tabletext"/>
              <w:keepNext/>
              <w:keepLines/>
              <w:jc w:val="center"/>
              <w:rPr>
                <w:sz w:val="18"/>
                <w:szCs w:val="18"/>
              </w:rPr>
            </w:pPr>
            <w:r w:rsidRPr="005A16E4">
              <w:rPr>
                <w:sz w:val="18"/>
                <w:szCs w:val="18"/>
              </w:rPr>
              <w:t>Not stated</w:t>
            </w:r>
          </w:p>
        </w:tc>
        <w:tc>
          <w:tcPr>
            <w:tcW w:w="1020" w:type="dxa"/>
            <w:tcBorders>
              <w:bottom w:val="single" w:sz="4" w:space="0" w:color="auto"/>
            </w:tcBorders>
            <w:noWrap/>
            <w:hideMark/>
          </w:tcPr>
          <w:p w14:paraId="3412089D" w14:textId="77777777" w:rsidR="00790962" w:rsidRPr="005A16E4" w:rsidRDefault="00790962" w:rsidP="00EF1123">
            <w:pPr>
              <w:pStyle w:val="Tabletext"/>
              <w:keepNext/>
              <w:keepLines/>
              <w:jc w:val="center"/>
              <w:rPr>
                <w:sz w:val="18"/>
                <w:szCs w:val="18"/>
              </w:rPr>
            </w:pPr>
            <w:r w:rsidRPr="005A16E4">
              <w:rPr>
                <w:sz w:val="18"/>
                <w:szCs w:val="18"/>
              </w:rPr>
              <w:t>No</w:t>
            </w:r>
          </w:p>
        </w:tc>
        <w:tc>
          <w:tcPr>
            <w:tcW w:w="1020" w:type="dxa"/>
            <w:tcBorders>
              <w:bottom w:val="single" w:sz="4" w:space="0" w:color="auto"/>
            </w:tcBorders>
            <w:noWrap/>
            <w:hideMark/>
          </w:tcPr>
          <w:p w14:paraId="32E13E9C" w14:textId="77777777" w:rsidR="00790962" w:rsidRPr="005A16E4" w:rsidRDefault="00790962" w:rsidP="00EF1123">
            <w:pPr>
              <w:pStyle w:val="Tabletext"/>
              <w:keepNext/>
              <w:keepLines/>
              <w:jc w:val="center"/>
              <w:rPr>
                <w:sz w:val="18"/>
                <w:szCs w:val="18"/>
              </w:rPr>
            </w:pPr>
            <w:r w:rsidRPr="005A16E4">
              <w:rPr>
                <w:sz w:val="18"/>
                <w:szCs w:val="18"/>
              </w:rPr>
              <w:t>No</w:t>
            </w:r>
          </w:p>
        </w:tc>
        <w:tc>
          <w:tcPr>
            <w:tcW w:w="1077" w:type="dxa"/>
            <w:tcBorders>
              <w:bottom w:val="single" w:sz="4" w:space="0" w:color="auto"/>
            </w:tcBorders>
            <w:noWrap/>
            <w:hideMark/>
          </w:tcPr>
          <w:p w14:paraId="062BBCC5" w14:textId="77777777" w:rsidR="00790962" w:rsidRPr="005A16E4" w:rsidRDefault="00790962" w:rsidP="00EF1123">
            <w:pPr>
              <w:pStyle w:val="Tabletext"/>
              <w:keepNext/>
              <w:keepLines/>
              <w:jc w:val="center"/>
              <w:rPr>
                <w:sz w:val="18"/>
                <w:szCs w:val="18"/>
              </w:rPr>
            </w:pPr>
            <w:r w:rsidRPr="005A16E4">
              <w:rPr>
                <w:sz w:val="18"/>
                <w:szCs w:val="18"/>
              </w:rPr>
              <w:t>No</w:t>
            </w:r>
          </w:p>
        </w:tc>
        <w:tc>
          <w:tcPr>
            <w:tcW w:w="1361" w:type="dxa"/>
            <w:tcBorders>
              <w:bottom w:val="single" w:sz="4" w:space="0" w:color="auto"/>
            </w:tcBorders>
            <w:noWrap/>
            <w:hideMark/>
          </w:tcPr>
          <w:p w14:paraId="56F579BA" w14:textId="77777777" w:rsidR="00790962" w:rsidRPr="005A16E4" w:rsidRDefault="00790962" w:rsidP="00EF1123">
            <w:pPr>
              <w:pStyle w:val="Tabletext"/>
              <w:keepNext/>
              <w:keepLines/>
              <w:jc w:val="center"/>
              <w:rPr>
                <w:sz w:val="18"/>
                <w:szCs w:val="18"/>
              </w:rPr>
            </w:pPr>
            <w:r w:rsidRPr="005A16E4">
              <w:rPr>
                <w:sz w:val="18"/>
                <w:szCs w:val="18"/>
              </w:rPr>
              <w:t>Yes</w:t>
            </w:r>
          </w:p>
        </w:tc>
      </w:tr>
      <w:tr w:rsidR="00EF1123" w:rsidRPr="005A16E4" w14:paraId="5DBCD2AF" w14:textId="77777777" w:rsidTr="003B0F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637" w:type="dxa"/>
            <w:gridSpan w:val="9"/>
          </w:tcPr>
          <w:p w14:paraId="782C7CCE" w14:textId="6A71C550" w:rsidR="00EF1123" w:rsidRPr="00EF1123" w:rsidRDefault="00EF1123" w:rsidP="00EF1123">
            <w:pPr>
              <w:pStyle w:val="Tabletext"/>
              <w:keepNext/>
              <w:keepLines/>
              <w:rPr>
                <w:sz w:val="18"/>
                <w:szCs w:val="18"/>
              </w:rPr>
            </w:pPr>
            <w:r w:rsidRPr="00EF1123">
              <w:rPr>
                <w:sz w:val="18"/>
                <w:szCs w:val="18"/>
              </w:rPr>
              <w:t>NOTE – N/A -- as there is no mention of a hotline.</w:t>
            </w:r>
          </w:p>
        </w:tc>
      </w:tr>
      <w:bookmarkEnd w:id="39"/>
    </w:tbl>
    <w:p w14:paraId="38598D46" w14:textId="4B6C3494" w:rsidR="00790962" w:rsidRDefault="00790962" w:rsidP="003A1010"/>
    <w:p w14:paraId="50569DEC" w14:textId="77777777" w:rsidR="003A1010" w:rsidRDefault="003A1010" w:rsidP="003A1010"/>
    <w:sectPr w:rsidR="003A1010" w:rsidSect="0036458A">
      <w:footerReference w:type="even" r:id="rId30"/>
      <w:footerReference w:type="default" r:id="rId31"/>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E0B2A" w14:textId="77777777" w:rsidR="005C573C" w:rsidRDefault="005C573C">
      <w:r>
        <w:separator/>
      </w:r>
    </w:p>
  </w:endnote>
  <w:endnote w:type="continuationSeparator" w:id="0">
    <w:p w14:paraId="6AC4751A" w14:textId="77777777" w:rsidR="005C573C" w:rsidRDefault="005C5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Next Medium">
    <w:altName w:val="Times New Roman"/>
    <w:charset w:val="00"/>
    <w:family w:val="auto"/>
    <w:pitch w:val="variable"/>
    <w:sig w:usb0="00000001" w:usb1="5000204A"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Neue">
    <w:altName w:val="Malgun Gothic"/>
    <w:charset w:val="00"/>
    <w:family w:val="auto"/>
    <w:pitch w:val="variable"/>
    <w:sig w:usb0="00000003" w:usb1="500079DB" w:usb2="0000001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0EBBD" w14:textId="6B681416" w:rsidR="00806D3C" w:rsidRPr="005E601C" w:rsidRDefault="00806D3C" w:rsidP="005E601C">
    <w:pPr>
      <w:pStyle w:val="FooterQP"/>
      <w:rPr>
        <w:lang w:val="fr-CH"/>
      </w:rPr>
    </w:pPr>
    <w:r w:rsidRPr="00535BE1">
      <w:fldChar w:fldCharType="begin"/>
    </w:r>
    <w:r w:rsidRPr="00535BE1">
      <w:rPr>
        <w:lang w:val="fr-CH"/>
      </w:rPr>
      <w:instrText xml:space="preserve"> PAGE  \* MERGEFORMAT </w:instrText>
    </w:r>
    <w:r w:rsidRPr="00535BE1">
      <w:fldChar w:fldCharType="separate"/>
    </w:r>
    <w:r w:rsidR="009F10AC">
      <w:rPr>
        <w:noProof/>
        <w:lang w:val="fr-CH"/>
      </w:rPr>
      <w:t>16</w:t>
    </w:r>
    <w:r w:rsidRPr="00535BE1">
      <w:fldChar w:fldCharType="end"/>
    </w:r>
    <w:r w:rsidRPr="005E601C">
      <w:rPr>
        <w:lang w:val="fr-CH"/>
      </w:rPr>
      <w:tab/>
    </w:r>
    <w:r w:rsidR="00535BE1" w:rsidRPr="001E066A">
      <w:rPr>
        <w:sz w:val="20"/>
      </w:rPr>
      <w:t xml:space="preserve">DSTR-DFSUAAFR </w:t>
    </w:r>
    <w:r w:rsidR="00535BE1" w:rsidRPr="0084023B">
      <w:rPr>
        <w:sz w:val="20"/>
      </w:rPr>
      <w:t>(</w:t>
    </w:r>
    <w:r w:rsidR="00535BE1">
      <w:rPr>
        <w:sz w:val="20"/>
      </w:rPr>
      <w:t>2019</w:t>
    </w:r>
    <w:r w:rsidR="00535BE1" w:rsidRPr="0084023B">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96480"/>
      <w:docPartObj>
        <w:docPartGallery w:val="Page Numbers (Bottom of Page)"/>
        <w:docPartUnique/>
      </w:docPartObj>
    </w:sdtPr>
    <w:sdtEndPr/>
    <w:sdtContent>
      <w:p w14:paraId="03BCC2F4" w14:textId="71210FD6" w:rsidR="00806D3C" w:rsidRDefault="00806D3C">
        <w:pPr>
          <w:jc w:val="right"/>
        </w:pPr>
        <w:r>
          <w:rPr>
            <w:noProof/>
            <w:lang w:eastAsia="en-GB"/>
          </w:rPr>
          <w:drawing>
            <wp:anchor distT="0" distB="0" distL="114300" distR="114300" simplePos="0" relativeHeight="251662336" behindDoc="0" locked="0" layoutInCell="1" allowOverlap="1" wp14:anchorId="46809201" wp14:editId="40E509EC">
              <wp:simplePos x="0" y="0"/>
              <wp:positionH relativeFrom="column">
                <wp:posOffset>4909519</wp:posOffset>
              </wp:positionH>
              <wp:positionV relativeFrom="paragraph">
                <wp:posOffset>-51870</wp:posOffset>
              </wp:positionV>
              <wp:extent cx="1504315" cy="634365"/>
              <wp:effectExtent l="0" t="0" r="0" b="0"/>
              <wp:wrapNone/>
              <wp:docPr id="4" name="Picture 4"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_on-light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15" cy="634365"/>
                      </a:xfrm>
                      <a:prstGeom prst="rect">
                        <a:avLst/>
                      </a:prstGeom>
                      <a:noFill/>
                    </pic:spPr>
                  </pic:pic>
                </a:graphicData>
              </a:graphic>
            </wp:anchor>
          </w:drawing>
        </w:r>
        <w:r>
          <w:fldChar w:fldCharType="begin"/>
        </w:r>
        <w:r>
          <w:instrText xml:space="preserve"> PAGE   \* MERGEFORMAT </w:instrText>
        </w:r>
        <w:r>
          <w:fldChar w:fldCharType="separate"/>
        </w:r>
        <w:r>
          <w:t>2</w:t>
        </w:r>
        <w:r>
          <w:fldChar w:fldCharType="end"/>
        </w:r>
      </w:p>
    </w:sdtContent>
  </w:sdt>
  <w:p w14:paraId="7B8FB2B9" w14:textId="77777777" w:rsidR="00806D3C" w:rsidRDefault="00806D3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8B08" w14:textId="628D69CC" w:rsidR="00806D3C" w:rsidRDefault="00806D3C">
    <w:pPr>
      <w:tabs>
        <w:tab w:val="left" w:pos="5245"/>
      </w:tabs>
    </w:pPr>
    <w:r>
      <w:rPr>
        <w:noProof/>
        <w:lang w:eastAsia="en-GB"/>
      </w:rPr>
      <w:drawing>
        <wp:anchor distT="0" distB="0" distL="114300" distR="114300" simplePos="0" relativeHeight="251666432" behindDoc="0" locked="0" layoutInCell="1" allowOverlap="1" wp14:anchorId="662095E4" wp14:editId="443C4DC2">
          <wp:simplePos x="0" y="0"/>
          <wp:positionH relativeFrom="margin">
            <wp:posOffset>5480050</wp:posOffset>
          </wp:positionH>
          <wp:positionV relativeFrom="margin">
            <wp:posOffset>8521065</wp:posOffset>
          </wp:positionV>
          <wp:extent cx="864936" cy="122400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ITU-RGB-.png"/>
                  <pic:cNvPicPr/>
                </pic:nvPicPr>
                <pic:blipFill>
                  <a:blip r:embed="rId1">
                    <a:extLst>
                      <a:ext uri="{28A0092B-C50C-407E-A947-70E740481C1C}">
                        <a14:useLocalDpi xmlns:a14="http://schemas.microsoft.com/office/drawing/2010/main" val="0"/>
                      </a:ext>
                    </a:extLst>
                  </a:blip>
                  <a:stretch>
                    <a:fillRect/>
                  </a:stretch>
                </pic:blipFill>
                <pic:spPr>
                  <a:xfrm>
                    <a:off x="0" y="0"/>
                    <a:ext cx="864936" cy="122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461148"/>
      <w:docPartObj>
        <w:docPartGallery w:val="Page Numbers (Bottom of Page)"/>
        <w:docPartUnique/>
      </w:docPartObj>
    </w:sdtPr>
    <w:sdtEndPr/>
    <w:sdtContent>
      <w:p w14:paraId="0A676438" w14:textId="6E62A946" w:rsidR="00806D3C" w:rsidRDefault="00806D3C" w:rsidP="005E601C">
        <w:pPr>
          <w:pStyle w:val="FooterQP"/>
        </w:pPr>
        <w:r>
          <w:tab/>
        </w:r>
        <w:r>
          <w:tab/>
        </w:r>
        <w:r w:rsidRPr="001E066A">
          <w:rPr>
            <w:sz w:val="20"/>
          </w:rPr>
          <w:t xml:space="preserve">DSTR-DFSUAAFR </w:t>
        </w:r>
        <w:r w:rsidRPr="0084023B">
          <w:rPr>
            <w:sz w:val="20"/>
          </w:rPr>
          <w:t>(</w:t>
        </w:r>
        <w:r>
          <w:rPr>
            <w:sz w:val="20"/>
          </w:rPr>
          <w:t>2019</w:t>
        </w:r>
        <w:r w:rsidRPr="0084023B">
          <w:rPr>
            <w:sz w:val="20"/>
          </w:rPr>
          <w:t>)</w:t>
        </w:r>
        <w:r w:rsidRPr="0084023B">
          <w:rPr>
            <w:sz w:val="20"/>
          </w:rPr>
          <w:tab/>
        </w:r>
        <w:r w:rsidRPr="0084023B">
          <w:rPr>
            <w:rStyle w:val="PageNumber"/>
            <w:rFonts w:ascii="Times New Roman Bold" w:hAnsi="Times New Roman Bold"/>
            <w:b w:val="0"/>
            <w:bCs/>
            <w:sz w:val="20"/>
          </w:rPr>
          <w:fldChar w:fldCharType="begin"/>
        </w:r>
        <w:r w:rsidRPr="0084023B">
          <w:rPr>
            <w:rStyle w:val="PageNumber"/>
            <w:rFonts w:ascii="Times New Roman Bold" w:hAnsi="Times New Roman Bold"/>
            <w:bCs/>
            <w:sz w:val="20"/>
          </w:rPr>
          <w:instrText xml:space="preserve"> PAGE </w:instrText>
        </w:r>
        <w:r w:rsidRPr="0084023B">
          <w:rPr>
            <w:rStyle w:val="PageNumber"/>
            <w:rFonts w:ascii="Times New Roman Bold" w:hAnsi="Times New Roman Bold"/>
            <w:b w:val="0"/>
            <w:bCs/>
            <w:sz w:val="20"/>
          </w:rPr>
          <w:fldChar w:fldCharType="separate"/>
        </w:r>
        <w:r w:rsidR="009F10AC">
          <w:rPr>
            <w:rStyle w:val="PageNumber"/>
            <w:rFonts w:ascii="Times New Roman Bold" w:hAnsi="Times New Roman Bold"/>
            <w:bCs/>
            <w:noProof/>
            <w:sz w:val="20"/>
          </w:rPr>
          <w:t>17</w:t>
        </w:r>
        <w:r w:rsidRPr="0084023B">
          <w:rPr>
            <w:rStyle w:val="PageNumber"/>
            <w:rFonts w:ascii="Times New Roman Bold" w:hAnsi="Times New Roman Bold"/>
            <w:b w:val="0"/>
            <w:bCs/>
            <w:sz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AC464" w14:textId="407EC776" w:rsidR="00806D3C" w:rsidRPr="00535BE1" w:rsidRDefault="00806D3C" w:rsidP="005E601C">
    <w:pPr>
      <w:pStyle w:val="FooterQP"/>
      <w:rPr>
        <w:sz w:val="20"/>
        <w:lang w:val="fr-CH"/>
      </w:rPr>
    </w:pPr>
    <w:r w:rsidRPr="00535BE1">
      <w:rPr>
        <w:sz w:val="20"/>
      </w:rPr>
      <w:fldChar w:fldCharType="begin"/>
    </w:r>
    <w:r w:rsidRPr="00535BE1">
      <w:rPr>
        <w:sz w:val="20"/>
        <w:lang w:val="fr-CH"/>
      </w:rPr>
      <w:instrText xml:space="preserve"> PAGE  \* MERGEFORMAT </w:instrText>
    </w:r>
    <w:r w:rsidRPr="00535BE1">
      <w:rPr>
        <w:sz w:val="20"/>
      </w:rPr>
      <w:fldChar w:fldCharType="separate"/>
    </w:r>
    <w:r w:rsidR="009F10AC">
      <w:rPr>
        <w:noProof/>
        <w:sz w:val="20"/>
        <w:lang w:val="fr-CH"/>
      </w:rPr>
      <w:t>18</w:t>
    </w:r>
    <w:r w:rsidRPr="00535BE1">
      <w:rPr>
        <w:sz w:val="20"/>
      </w:rPr>
      <w:fldChar w:fldCharType="end"/>
    </w:r>
    <w:r w:rsidRPr="00535BE1">
      <w:rPr>
        <w:sz w:val="20"/>
        <w:lang w:val="fr-CH"/>
      </w:rPr>
      <w:tab/>
    </w:r>
    <w:r w:rsidR="00535BE1" w:rsidRPr="00535BE1">
      <w:rPr>
        <w:sz w:val="20"/>
      </w:rPr>
      <w:t>DSTR-DFSUAAFR (2019)</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226188"/>
      <w:docPartObj>
        <w:docPartGallery w:val="Page Numbers (Bottom of Page)"/>
        <w:docPartUnique/>
      </w:docPartObj>
    </w:sdtPr>
    <w:sdtEndPr/>
    <w:sdtContent>
      <w:p w14:paraId="39A9176B" w14:textId="329CBBA9" w:rsidR="00806D3C" w:rsidRDefault="00535BE1" w:rsidP="005E601C">
        <w:pPr>
          <w:pStyle w:val="FooterQP"/>
          <w:tabs>
            <w:tab w:val="clear" w:pos="8789"/>
            <w:tab w:val="clear" w:pos="9639"/>
            <w:tab w:val="right" w:pos="13608"/>
            <w:tab w:val="right" w:pos="14459"/>
          </w:tabs>
        </w:pPr>
        <w:r w:rsidRPr="0084023B">
          <w:rPr>
            <w:rStyle w:val="PageNumber"/>
            <w:rFonts w:ascii="Times New Roman Bold" w:hAnsi="Times New Roman Bold"/>
            <w:b w:val="0"/>
            <w:bCs/>
            <w:sz w:val="20"/>
          </w:rPr>
          <w:fldChar w:fldCharType="begin"/>
        </w:r>
        <w:r w:rsidRPr="0084023B">
          <w:rPr>
            <w:rStyle w:val="PageNumber"/>
            <w:rFonts w:ascii="Times New Roman Bold" w:hAnsi="Times New Roman Bold"/>
            <w:bCs/>
            <w:sz w:val="20"/>
          </w:rPr>
          <w:instrText xml:space="preserve"> PAGE </w:instrText>
        </w:r>
        <w:r w:rsidRPr="0084023B">
          <w:rPr>
            <w:rStyle w:val="PageNumber"/>
            <w:rFonts w:ascii="Times New Roman Bold" w:hAnsi="Times New Roman Bold"/>
            <w:b w:val="0"/>
            <w:bCs/>
            <w:sz w:val="20"/>
          </w:rPr>
          <w:fldChar w:fldCharType="separate"/>
        </w:r>
        <w:r w:rsidR="009F10AC">
          <w:rPr>
            <w:rStyle w:val="PageNumber"/>
            <w:rFonts w:ascii="Times New Roman Bold" w:hAnsi="Times New Roman Bold"/>
            <w:bCs/>
            <w:noProof/>
            <w:sz w:val="20"/>
          </w:rPr>
          <w:t>19</w:t>
        </w:r>
        <w:r w:rsidRPr="0084023B">
          <w:rPr>
            <w:rStyle w:val="PageNumber"/>
            <w:rFonts w:ascii="Times New Roman Bold" w:hAnsi="Times New Roman Bold"/>
            <w:b w:val="0"/>
            <w:bCs/>
            <w:sz w:val="20"/>
          </w:rPr>
          <w:fldChar w:fldCharType="end"/>
        </w:r>
        <w:r w:rsidR="00806D3C">
          <w:tab/>
        </w:r>
        <w:r w:rsidR="00806D3C" w:rsidRPr="001E066A">
          <w:rPr>
            <w:sz w:val="20"/>
          </w:rPr>
          <w:t xml:space="preserve">DSTR-DFSUAAFR </w:t>
        </w:r>
        <w:r w:rsidR="00806D3C" w:rsidRPr="0084023B">
          <w:rPr>
            <w:sz w:val="20"/>
          </w:rPr>
          <w:t>(</w:t>
        </w:r>
        <w:r w:rsidR="00806D3C">
          <w:rPr>
            <w:sz w:val="20"/>
          </w:rPr>
          <w:t>2019</w:t>
        </w:r>
        <w:r w:rsidR="00806D3C" w:rsidRPr="0084023B">
          <w:rPr>
            <w:sz w:val="20"/>
          </w:rPr>
          <w:t>)</w:t>
        </w:r>
        <w:r w:rsidR="00806D3C" w:rsidRPr="0084023B">
          <w:rPr>
            <w:sz w:val="20"/>
          </w:rPr>
          <w:tab/>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4D7F0" w14:textId="53611DA7" w:rsidR="00806D3C" w:rsidRPr="00535BE1" w:rsidRDefault="00806D3C" w:rsidP="005E601C">
    <w:pPr>
      <w:pStyle w:val="FooterQP"/>
      <w:rPr>
        <w:sz w:val="20"/>
        <w:lang w:val="fr-CH"/>
      </w:rPr>
    </w:pPr>
    <w:r w:rsidRPr="00535BE1">
      <w:rPr>
        <w:sz w:val="20"/>
      </w:rPr>
      <w:fldChar w:fldCharType="begin"/>
    </w:r>
    <w:r w:rsidRPr="00535BE1">
      <w:rPr>
        <w:sz w:val="20"/>
        <w:lang w:val="fr-CH"/>
      </w:rPr>
      <w:instrText xml:space="preserve"> PAGE  \* MERGEFORMAT </w:instrText>
    </w:r>
    <w:r w:rsidRPr="00535BE1">
      <w:rPr>
        <w:sz w:val="20"/>
      </w:rPr>
      <w:fldChar w:fldCharType="separate"/>
    </w:r>
    <w:r w:rsidR="009F10AC">
      <w:rPr>
        <w:noProof/>
        <w:sz w:val="20"/>
        <w:lang w:val="fr-CH"/>
      </w:rPr>
      <w:t>22</w:t>
    </w:r>
    <w:r w:rsidRPr="00535BE1">
      <w:rPr>
        <w:sz w:val="20"/>
      </w:rPr>
      <w:fldChar w:fldCharType="end"/>
    </w:r>
    <w:r w:rsidRPr="00535BE1">
      <w:rPr>
        <w:sz w:val="20"/>
        <w:lang w:val="fr-CH"/>
      </w:rPr>
      <w:tab/>
    </w:r>
    <w:r w:rsidR="00535BE1" w:rsidRPr="00535BE1">
      <w:rPr>
        <w:sz w:val="20"/>
      </w:rPr>
      <w:t>DSTR-DFSUAAFR (2019)</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669973741"/>
      <w:docPartObj>
        <w:docPartGallery w:val="Page Numbers (Bottom of Page)"/>
        <w:docPartUnique/>
      </w:docPartObj>
    </w:sdtPr>
    <w:sdtEndPr/>
    <w:sdtContent>
      <w:p w14:paraId="6E4988D6" w14:textId="547257D8" w:rsidR="00806D3C" w:rsidRPr="00535BE1" w:rsidRDefault="00806D3C" w:rsidP="00750878">
        <w:pPr>
          <w:pStyle w:val="FooterQP"/>
          <w:rPr>
            <w:sz w:val="20"/>
          </w:rPr>
        </w:pPr>
        <w:r w:rsidRPr="00535BE1">
          <w:rPr>
            <w:sz w:val="20"/>
          </w:rPr>
          <w:tab/>
        </w:r>
        <w:r w:rsidRPr="00535BE1">
          <w:rPr>
            <w:sz w:val="20"/>
          </w:rPr>
          <w:tab/>
          <w:t>DSTR-DFSUAAFR (2019)</w:t>
        </w:r>
        <w:r w:rsidRPr="00535BE1">
          <w:rPr>
            <w:sz w:val="20"/>
          </w:rPr>
          <w:tab/>
        </w:r>
        <w:r w:rsidRPr="00535BE1">
          <w:rPr>
            <w:rStyle w:val="PageNumber"/>
            <w:rFonts w:ascii="Times New Roman Bold" w:hAnsi="Times New Roman Bold"/>
            <w:b w:val="0"/>
            <w:bCs/>
            <w:sz w:val="20"/>
          </w:rPr>
          <w:fldChar w:fldCharType="begin"/>
        </w:r>
        <w:r w:rsidRPr="00535BE1">
          <w:rPr>
            <w:rStyle w:val="PageNumber"/>
            <w:rFonts w:ascii="Times New Roman Bold" w:hAnsi="Times New Roman Bold"/>
            <w:bCs/>
            <w:sz w:val="20"/>
          </w:rPr>
          <w:instrText xml:space="preserve"> PAGE </w:instrText>
        </w:r>
        <w:r w:rsidRPr="00535BE1">
          <w:rPr>
            <w:rStyle w:val="PageNumber"/>
            <w:rFonts w:ascii="Times New Roman Bold" w:hAnsi="Times New Roman Bold"/>
            <w:b w:val="0"/>
            <w:bCs/>
            <w:sz w:val="20"/>
          </w:rPr>
          <w:fldChar w:fldCharType="separate"/>
        </w:r>
        <w:r w:rsidR="009F10AC">
          <w:rPr>
            <w:rStyle w:val="PageNumber"/>
            <w:rFonts w:ascii="Times New Roman Bold" w:hAnsi="Times New Roman Bold"/>
            <w:bCs/>
            <w:noProof/>
            <w:sz w:val="20"/>
          </w:rPr>
          <w:t>21</w:t>
        </w:r>
        <w:r w:rsidRPr="00535BE1">
          <w:rPr>
            <w:rStyle w:val="PageNumber"/>
            <w:rFonts w:ascii="Times New Roman Bold" w:hAnsi="Times New Roman Bold"/>
            <w:b w:val="0"/>
            <w:bCs/>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EB54D" w14:textId="77777777" w:rsidR="005C573C" w:rsidRDefault="005C573C">
      <w:r>
        <w:separator/>
      </w:r>
    </w:p>
  </w:footnote>
  <w:footnote w:type="continuationSeparator" w:id="0">
    <w:p w14:paraId="61316C73" w14:textId="77777777" w:rsidR="005C573C" w:rsidRDefault="005C5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59BE9" w14:textId="4AF5EB63" w:rsidR="00806D3C" w:rsidRPr="008C5D3A" w:rsidRDefault="00806D3C" w:rsidP="006A5FF4">
    <w:pPr>
      <w:spacing w:before="0"/>
      <w:jc w:val="center"/>
      <w:rPr>
        <w:rFonts w:eastAsia="Malgun Gothic"/>
        <w:i/>
        <w:iCs/>
        <w:noProof/>
        <w:sz w:val="18"/>
      </w:rPr>
    </w:pPr>
    <w:r>
      <w:rPr>
        <w:noProof/>
        <w:lang w:eastAsia="en-GB"/>
      </w:rPr>
      <w:drawing>
        <wp:anchor distT="0" distB="0" distL="114300" distR="114300" simplePos="0" relativeHeight="251660288" behindDoc="0" locked="0" layoutInCell="1" allowOverlap="1" wp14:anchorId="3045321D" wp14:editId="343B4B16">
          <wp:simplePos x="0" y="0"/>
          <wp:positionH relativeFrom="column">
            <wp:posOffset>-809692</wp:posOffset>
          </wp:positionH>
          <wp:positionV relativeFrom="paragraph">
            <wp:posOffset>-556895</wp:posOffset>
          </wp:positionV>
          <wp:extent cx="1569720" cy="10771505"/>
          <wp:effectExtent l="0" t="0" r="0" b="0"/>
          <wp:wrapNone/>
          <wp:docPr id="2" name="Picture 2"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anchor>
      </w:drawing>
    </w:r>
    <w:r w:rsidRPr="004C6657">
      <w:rPr>
        <w:rFonts w:eastAsia="Malgun Gothic"/>
        <w:noProof/>
        <w:sz w:val="18"/>
      </w:rPr>
      <w:t xml:space="preserve"> </w:t>
    </w:r>
  </w:p>
  <w:p w14:paraId="3286889B" w14:textId="77777777" w:rsidR="00806D3C" w:rsidRDefault="00806D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37669" w14:textId="3579AB49" w:rsidR="00806D3C" w:rsidRDefault="00806D3C">
    <w:pPr>
      <w:pStyle w:val="Header"/>
    </w:pPr>
    <w:r w:rsidRPr="00316A14">
      <w:rPr>
        <w:noProof/>
        <w:lang w:eastAsia="en-GB"/>
      </w:rPr>
      <w:drawing>
        <wp:anchor distT="0" distB="0" distL="114300" distR="114300" simplePos="0" relativeHeight="251664384" behindDoc="0" locked="0" layoutInCell="1" allowOverlap="1" wp14:anchorId="2F7DFDE9" wp14:editId="4BE40E31">
          <wp:simplePos x="0" y="0"/>
          <wp:positionH relativeFrom="column">
            <wp:posOffset>-770550</wp:posOffset>
          </wp:positionH>
          <wp:positionV relativeFrom="paragraph">
            <wp:posOffset>-568960</wp:posOffset>
          </wp:positionV>
          <wp:extent cx="1569720" cy="10771505"/>
          <wp:effectExtent l="0" t="0" r="0" b="0"/>
          <wp:wrapNone/>
          <wp:docPr id="11" name="Picture 11"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72BA2" w14:textId="0EE5EC10" w:rsidR="00806D3C" w:rsidRPr="0036458A" w:rsidRDefault="00806D3C" w:rsidP="0036458A">
    <w:pPr>
      <w:pStyle w:val="Header"/>
      <w:rPr>
        <w:rFonts w:eastAsia="Malgun Gothic"/>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C787F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CEF8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946A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8E05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E7A57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001C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F6B4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BC03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5CD4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22B7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06F0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6BE4FB9"/>
    <w:multiLevelType w:val="hybridMultilevel"/>
    <w:tmpl w:val="5BF6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4D4308"/>
    <w:multiLevelType w:val="hybridMultilevel"/>
    <w:tmpl w:val="ECDC6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2E51C41"/>
    <w:multiLevelType w:val="hybridMultilevel"/>
    <w:tmpl w:val="46047DC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B83AE9"/>
    <w:multiLevelType w:val="hybridMultilevel"/>
    <w:tmpl w:val="34483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8E1F99"/>
    <w:multiLevelType w:val="hybridMultilevel"/>
    <w:tmpl w:val="BD82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D70FE"/>
    <w:multiLevelType w:val="hybridMultilevel"/>
    <w:tmpl w:val="13F4FCDE"/>
    <w:lvl w:ilvl="0" w:tplc="6F78BE58">
      <w:start w:val="1"/>
      <w:numFmt w:val="bullet"/>
      <w:lvlText w:val=""/>
      <w:lvlJc w:val="left"/>
      <w:pPr>
        <w:ind w:left="1778"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EF65D1"/>
    <w:multiLevelType w:val="hybridMultilevel"/>
    <w:tmpl w:val="6DE09634"/>
    <w:lvl w:ilvl="0" w:tplc="F2A2F43A">
      <w:start w:val="1"/>
      <w:numFmt w:val="bullet"/>
      <w:lvlText w:val=""/>
      <w:lvlJc w:val="left"/>
      <w:pPr>
        <w:ind w:left="720" w:hanging="360"/>
      </w:pPr>
      <w:rPr>
        <w:rFonts w:ascii="Symbol" w:hAnsi="Symbol" w:hint="default"/>
      </w:rPr>
    </w:lvl>
    <w:lvl w:ilvl="1" w:tplc="A852F83C">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DC5548"/>
    <w:multiLevelType w:val="hybridMultilevel"/>
    <w:tmpl w:val="46047DC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A044B"/>
    <w:multiLevelType w:val="hybridMultilevel"/>
    <w:tmpl w:val="29F29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BB6008"/>
    <w:multiLevelType w:val="hybridMultilevel"/>
    <w:tmpl w:val="403CABEA"/>
    <w:lvl w:ilvl="0" w:tplc="B4E0A286">
      <w:start w:val="1"/>
      <w:numFmt w:val="bullet"/>
      <w:lvlText w:val=""/>
      <w:lvlJc w:val="left"/>
      <w:pPr>
        <w:tabs>
          <w:tab w:val="num" w:pos="851"/>
        </w:tabs>
        <w:ind w:left="851" w:hanging="851"/>
      </w:pPr>
      <w:rPr>
        <w:rFonts w:ascii="Symbol" w:hAnsi="Symbol" w:hint="default"/>
        <w:color w:val="auto"/>
      </w:rPr>
    </w:lvl>
    <w:lvl w:ilvl="1" w:tplc="B602E818">
      <w:start w:val="1"/>
      <w:numFmt w:val="bullet"/>
      <w:lvlText w:val="–"/>
      <w:lvlJc w:val="left"/>
      <w:pPr>
        <w:tabs>
          <w:tab w:val="num" w:pos="851"/>
        </w:tabs>
        <w:ind w:left="851" w:hanging="851"/>
      </w:pPr>
      <w:rPr>
        <w:rFonts w:ascii="Arial" w:hAnsi="Aria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3D308E"/>
    <w:multiLevelType w:val="hybridMultilevel"/>
    <w:tmpl w:val="A340738A"/>
    <w:lvl w:ilvl="0" w:tplc="EB8E2D4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7A44E35"/>
    <w:multiLevelType w:val="hybridMultilevel"/>
    <w:tmpl w:val="8C9A95F6"/>
    <w:lvl w:ilvl="0" w:tplc="DDCC730C">
      <w:start w:val="1"/>
      <w:numFmt w:val="decimal"/>
      <w:lvlText w:val="%1."/>
      <w:lvlJc w:val="left"/>
      <w:pPr>
        <w:ind w:left="0" w:firstLine="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BDF1AEE"/>
    <w:multiLevelType w:val="hybridMultilevel"/>
    <w:tmpl w:val="AB964114"/>
    <w:lvl w:ilvl="0" w:tplc="C79A12E2">
      <w:start w:val="1"/>
      <w:numFmt w:val="bullet"/>
      <w:lvlText w:val=""/>
      <w:lvlJc w:val="left"/>
      <w:pPr>
        <w:ind w:left="720" w:hanging="360"/>
      </w:pPr>
      <w:rPr>
        <w:rFonts w:ascii="Symbol" w:hAnsi="Symbol" w:hint="default"/>
      </w:rPr>
    </w:lvl>
    <w:lvl w:ilvl="1" w:tplc="28269FDC">
      <w:start w:val="1"/>
      <w:numFmt w:val="bullet"/>
      <w:lvlText w:val="-"/>
      <w:lvlJc w:val="left"/>
      <w:pPr>
        <w:ind w:left="1440" w:hanging="360"/>
      </w:pPr>
      <w:rPr>
        <w:rFonts w:ascii="Avenir Next Medium" w:hAnsi="Avenir Next Medium"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013ABE"/>
    <w:multiLevelType w:val="multilevel"/>
    <w:tmpl w:val="A4DC0C5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3978"/>
        </w:tabs>
        <w:ind w:left="3978" w:hanging="576"/>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8B876F6"/>
    <w:multiLevelType w:val="hybridMultilevel"/>
    <w:tmpl w:val="F4C0F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6"/>
  </w:num>
  <w:num w:numId="3">
    <w:abstractNumId w:val="23"/>
  </w:num>
  <w:num w:numId="4">
    <w:abstractNumId w:val="17"/>
  </w:num>
  <w:num w:numId="5">
    <w:abstractNumId w:val="20"/>
  </w:num>
  <w:num w:numId="6">
    <w:abstractNumId w:val="22"/>
  </w:num>
  <w:num w:numId="7">
    <w:abstractNumId w:val="12"/>
  </w:num>
  <w:num w:numId="8">
    <w:abstractNumId w:val="15"/>
  </w:num>
  <w:num w:numId="9">
    <w:abstractNumId w:val="19"/>
  </w:num>
  <w:num w:numId="10">
    <w:abstractNumId w:val="14"/>
  </w:num>
  <w:num w:numId="11">
    <w:abstractNumId w:val="13"/>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21"/>
  </w:num>
  <w:num w:numId="24">
    <w:abstractNumId w:val="11"/>
  </w:num>
  <w:num w:numId="25">
    <w:abstractNumId w:val="25"/>
  </w:num>
  <w:num w:numId="26">
    <w:abstractNumId w:val="18"/>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CH"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283"/>
  <w:evenAndOddHeaders/>
  <w:drawingGridHorizontalSpacing w:val="12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CB"/>
    <w:rsid w:val="000005D9"/>
    <w:rsid w:val="00003CAA"/>
    <w:rsid w:val="00004356"/>
    <w:rsid w:val="00004A38"/>
    <w:rsid w:val="00006E75"/>
    <w:rsid w:val="00006FD8"/>
    <w:rsid w:val="00010919"/>
    <w:rsid w:val="00014119"/>
    <w:rsid w:val="00014B82"/>
    <w:rsid w:val="0001560A"/>
    <w:rsid w:val="000174BA"/>
    <w:rsid w:val="00031B1C"/>
    <w:rsid w:val="0003282B"/>
    <w:rsid w:val="00033544"/>
    <w:rsid w:val="00040284"/>
    <w:rsid w:val="00041CEE"/>
    <w:rsid w:val="00045372"/>
    <w:rsid w:val="000474ED"/>
    <w:rsid w:val="000500BD"/>
    <w:rsid w:val="00053924"/>
    <w:rsid w:val="00054B4A"/>
    <w:rsid w:val="0005542E"/>
    <w:rsid w:val="000560A6"/>
    <w:rsid w:val="000630B1"/>
    <w:rsid w:val="00067382"/>
    <w:rsid w:val="000722F4"/>
    <w:rsid w:val="0007461B"/>
    <w:rsid w:val="00075324"/>
    <w:rsid w:val="000817C2"/>
    <w:rsid w:val="00082AFB"/>
    <w:rsid w:val="000869DA"/>
    <w:rsid w:val="00087100"/>
    <w:rsid w:val="0009314F"/>
    <w:rsid w:val="000943CC"/>
    <w:rsid w:val="000951B6"/>
    <w:rsid w:val="000A3E15"/>
    <w:rsid w:val="000A6852"/>
    <w:rsid w:val="000B0310"/>
    <w:rsid w:val="000B1907"/>
    <w:rsid w:val="000B2670"/>
    <w:rsid w:val="000B48B5"/>
    <w:rsid w:val="000C505F"/>
    <w:rsid w:val="000C6B82"/>
    <w:rsid w:val="000C6C33"/>
    <w:rsid w:val="000C6CB2"/>
    <w:rsid w:val="000C7653"/>
    <w:rsid w:val="000D3A0A"/>
    <w:rsid w:val="000D5D42"/>
    <w:rsid w:val="000D5ECA"/>
    <w:rsid w:val="000E16ED"/>
    <w:rsid w:val="000E17B9"/>
    <w:rsid w:val="000E3184"/>
    <w:rsid w:val="000E4CF7"/>
    <w:rsid w:val="000F1C1D"/>
    <w:rsid w:val="000F51DC"/>
    <w:rsid w:val="000F64A3"/>
    <w:rsid w:val="000F76A7"/>
    <w:rsid w:val="001010EC"/>
    <w:rsid w:val="00113841"/>
    <w:rsid w:val="00114DEB"/>
    <w:rsid w:val="00115BBE"/>
    <w:rsid w:val="00116A34"/>
    <w:rsid w:val="001208B1"/>
    <w:rsid w:val="00121EA7"/>
    <w:rsid w:val="0012326A"/>
    <w:rsid w:val="0012413B"/>
    <w:rsid w:val="00125B1A"/>
    <w:rsid w:val="00127CDE"/>
    <w:rsid w:val="00133E4A"/>
    <w:rsid w:val="001352B6"/>
    <w:rsid w:val="0013762D"/>
    <w:rsid w:val="00146A98"/>
    <w:rsid w:val="00152C27"/>
    <w:rsid w:val="00156F7A"/>
    <w:rsid w:val="00163239"/>
    <w:rsid w:val="00163547"/>
    <w:rsid w:val="00165869"/>
    <w:rsid w:val="001666BB"/>
    <w:rsid w:val="00166A9A"/>
    <w:rsid w:val="00166E34"/>
    <w:rsid w:val="00175048"/>
    <w:rsid w:val="00182C33"/>
    <w:rsid w:val="001847DB"/>
    <w:rsid w:val="001866DC"/>
    <w:rsid w:val="00190A2B"/>
    <w:rsid w:val="00194D55"/>
    <w:rsid w:val="001A0387"/>
    <w:rsid w:val="001A7D4D"/>
    <w:rsid w:val="001B4A81"/>
    <w:rsid w:val="001B6B75"/>
    <w:rsid w:val="001B7B80"/>
    <w:rsid w:val="001C1902"/>
    <w:rsid w:val="001D5BBE"/>
    <w:rsid w:val="001D6489"/>
    <w:rsid w:val="001E019C"/>
    <w:rsid w:val="001E0564"/>
    <w:rsid w:val="001E066A"/>
    <w:rsid w:val="001E0A1C"/>
    <w:rsid w:val="001E62D7"/>
    <w:rsid w:val="001F009E"/>
    <w:rsid w:val="001F42BE"/>
    <w:rsid w:val="00201D9D"/>
    <w:rsid w:val="00206576"/>
    <w:rsid w:val="00210FBF"/>
    <w:rsid w:val="002120C3"/>
    <w:rsid w:val="00214B7B"/>
    <w:rsid w:val="00216074"/>
    <w:rsid w:val="00216E31"/>
    <w:rsid w:val="002213B2"/>
    <w:rsid w:val="00223588"/>
    <w:rsid w:val="00223A12"/>
    <w:rsid w:val="002240A7"/>
    <w:rsid w:val="00232E2F"/>
    <w:rsid w:val="00235DF2"/>
    <w:rsid w:val="00236B51"/>
    <w:rsid w:val="002378FD"/>
    <w:rsid w:val="0024270B"/>
    <w:rsid w:val="00242EF0"/>
    <w:rsid w:val="00245EA8"/>
    <w:rsid w:val="002506D1"/>
    <w:rsid w:val="00254062"/>
    <w:rsid w:val="00262134"/>
    <w:rsid w:val="002633EB"/>
    <w:rsid w:val="00263541"/>
    <w:rsid w:val="0026652E"/>
    <w:rsid w:val="00275B01"/>
    <w:rsid w:val="0028214E"/>
    <w:rsid w:val="00291042"/>
    <w:rsid w:val="0029185B"/>
    <w:rsid w:val="002943C4"/>
    <w:rsid w:val="00296BCA"/>
    <w:rsid w:val="002971CA"/>
    <w:rsid w:val="00297C16"/>
    <w:rsid w:val="002A0B4F"/>
    <w:rsid w:val="002A1BBB"/>
    <w:rsid w:val="002A45A6"/>
    <w:rsid w:val="002B0E11"/>
    <w:rsid w:val="002C1A6F"/>
    <w:rsid w:val="002C3A93"/>
    <w:rsid w:val="002C67BB"/>
    <w:rsid w:val="002C779E"/>
    <w:rsid w:val="002D0DAB"/>
    <w:rsid w:val="002D41EB"/>
    <w:rsid w:val="002D6C61"/>
    <w:rsid w:val="002E0606"/>
    <w:rsid w:val="002E0D12"/>
    <w:rsid w:val="002F33A6"/>
    <w:rsid w:val="0030222D"/>
    <w:rsid w:val="003035B3"/>
    <w:rsid w:val="003058DA"/>
    <w:rsid w:val="00305FC3"/>
    <w:rsid w:val="003065C4"/>
    <w:rsid w:val="003066B8"/>
    <w:rsid w:val="003068E5"/>
    <w:rsid w:val="003076FB"/>
    <w:rsid w:val="00316A14"/>
    <w:rsid w:val="0031707B"/>
    <w:rsid w:val="00317B61"/>
    <w:rsid w:val="00320C88"/>
    <w:rsid w:val="003233ED"/>
    <w:rsid w:val="00323F82"/>
    <w:rsid w:val="00327667"/>
    <w:rsid w:val="00331260"/>
    <w:rsid w:val="00346CF1"/>
    <w:rsid w:val="003506DD"/>
    <w:rsid w:val="003543A2"/>
    <w:rsid w:val="00355736"/>
    <w:rsid w:val="003561D6"/>
    <w:rsid w:val="00356AA7"/>
    <w:rsid w:val="00356E19"/>
    <w:rsid w:val="0036458A"/>
    <w:rsid w:val="003762F6"/>
    <w:rsid w:val="003859FC"/>
    <w:rsid w:val="0039348B"/>
    <w:rsid w:val="0039392C"/>
    <w:rsid w:val="003A0B78"/>
    <w:rsid w:val="003A1010"/>
    <w:rsid w:val="003A4716"/>
    <w:rsid w:val="003A78A4"/>
    <w:rsid w:val="003B0F65"/>
    <w:rsid w:val="003B1A17"/>
    <w:rsid w:val="003B1EFC"/>
    <w:rsid w:val="003B5C40"/>
    <w:rsid w:val="003B6732"/>
    <w:rsid w:val="003B790B"/>
    <w:rsid w:val="003C19D1"/>
    <w:rsid w:val="003C5388"/>
    <w:rsid w:val="003C64A6"/>
    <w:rsid w:val="003D376F"/>
    <w:rsid w:val="003D3FB7"/>
    <w:rsid w:val="003D6ABF"/>
    <w:rsid w:val="003E1CC9"/>
    <w:rsid w:val="003E206F"/>
    <w:rsid w:val="003E2131"/>
    <w:rsid w:val="003E3E3F"/>
    <w:rsid w:val="003E4AF9"/>
    <w:rsid w:val="003F03EC"/>
    <w:rsid w:val="003F69AA"/>
    <w:rsid w:val="004020F1"/>
    <w:rsid w:val="0040365C"/>
    <w:rsid w:val="0040627C"/>
    <w:rsid w:val="004076C3"/>
    <w:rsid w:val="00407FC5"/>
    <w:rsid w:val="00412492"/>
    <w:rsid w:val="00412EC7"/>
    <w:rsid w:val="00413CA1"/>
    <w:rsid w:val="00414EFE"/>
    <w:rsid w:val="0042085E"/>
    <w:rsid w:val="00431B50"/>
    <w:rsid w:val="00433915"/>
    <w:rsid w:val="00444944"/>
    <w:rsid w:val="004474AD"/>
    <w:rsid w:val="004477FF"/>
    <w:rsid w:val="00452236"/>
    <w:rsid w:val="00452460"/>
    <w:rsid w:val="00454C27"/>
    <w:rsid w:val="004559DB"/>
    <w:rsid w:val="004579C6"/>
    <w:rsid w:val="00467172"/>
    <w:rsid w:val="00467B14"/>
    <w:rsid w:val="004713FA"/>
    <w:rsid w:val="004739A6"/>
    <w:rsid w:val="004847B6"/>
    <w:rsid w:val="004875F8"/>
    <w:rsid w:val="00492BA3"/>
    <w:rsid w:val="004938E3"/>
    <w:rsid w:val="00495B26"/>
    <w:rsid w:val="0049739A"/>
    <w:rsid w:val="004A01A3"/>
    <w:rsid w:val="004A33B3"/>
    <w:rsid w:val="004A3787"/>
    <w:rsid w:val="004B03B0"/>
    <w:rsid w:val="004B22AB"/>
    <w:rsid w:val="004B2553"/>
    <w:rsid w:val="004B39E2"/>
    <w:rsid w:val="004C062A"/>
    <w:rsid w:val="004C46CD"/>
    <w:rsid w:val="004C475B"/>
    <w:rsid w:val="004C6657"/>
    <w:rsid w:val="004C6CA1"/>
    <w:rsid w:val="004C73BE"/>
    <w:rsid w:val="004D5208"/>
    <w:rsid w:val="004E07EB"/>
    <w:rsid w:val="004E5FDB"/>
    <w:rsid w:val="004F05E9"/>
    <w:rsid w:val="004F500E"/>
    <w:rsid w:val="004F6D49"/>
    <w:rsid w:val="004F7E63"/>
    <w:rsid w:val="00501210"/>
    <w:rsid w:val="00501B49"/>
    <w:rsid w:val="00501EB0"/>
    <w:rsid w:val="005064DD"/>
    <w:rsid w:val="00515905"/>
    <w:rsid w:val="0052678B"/>
    <w:rsid w:val="005300E5"/>
    <w:rsid w:val="00532A6F"/>
    <w:rsid w:val="00535BE1"/>
    <w:rsid w:val="005377BB"/>
    <w:rsid w:val="00537AF8"/>
    <w:rsid w:val="005415F4"/>
    <w:rsid w:val="005440B4"/>
    <w:rsid w:val="00553496"/>
    <w:rsid w:val="005645E5"/>
    <w:rsid w:val="00566937"/>
    <w:rsid w:val="0057431B"/>
    <w:rsid w:val="00574BAA"/>
    <w:rsid w:val="00582CEE"/>
    <w:rsid w:val="00584C8F"/>
    <w:rsid w:val="00585CB1"/>
    <w:rsid w:val="00590591"/>
    <w:rsid w:val="00590EF2"/>
    <w:rsid w:val="005972C6"/>
    <w:rsid w:val="005A16E4"/>
    <w:rsid w:val="005A4AA4"/>
    <w:rsid w:val="005A4F4B"/>
    <w:rsid w:val="005B5B90"/>
    <w:rsid w:val="005C005A"/>
    <w:rsid w:val="005C1229"/>
    <w:rsid w:val="005C189A"/>
    <w:rsid w:val="005C573C"/>
    <w:rsid w:val="005C6C8F"/>
    <w:rsid w:val="005C712C"/>
    <w:rsid w:val="005C7FBF"/>
    <w:rsid w:val="005E601C"/>
    <w:rsid w:val="005F4765"/>
    <w:rsid w:val="005F4B2B"/>
    <w:rsid w:val="00601438"/>
    <w:rsid w:val="00601FE4"/>
    <w:rsid w:val="006023CE"/>
    <w:rsid w:val="0060241A"/>
    <w:rsid w:val="006040AD"/>
    <w:rsid w:val="00604A6A"/>
    <w:rsid w:val="00612C19"/>
    <w:rsid w:val="00612E7C"/>
    <w:rsid w:val="00614441"/>
    <w:rsid w:val="00620FC1"/>
    <w:rsid w:val="00622FE8"/>
    <w:rsid w:val="00623600"/>
    <w:rsid w:val="0062424A"/>
    <w:rsid w:val="006242B9"/>
    <w:rsid w:val="00633928"/>
    <w:rsid w:val="00642711"/>
    <w:rsid w:val="006434F4"/>
    <w:rsid w:val="00647873"/>
    <w:rsid w:val="0064792C"/>
    <w:rsid w:val="00650761"/>
    <w:rsid w:val="0065099C"/>
    <w:rsid w:val="00653E94"/>
    <w:rsid w:val="00663FB9"/>
    <w:rsid w:val="00665E46"/>
    <w:rsid w:val="00671483"/>
    <w:rsid w:val="0067256C"/>
    <w:rsid w:val="006727AE"/>
    <w:rsid w:val="006752BB"/>
    <w:rsid w:val="00675621"/>
    <w:rsid w:val="00681187"/>
    <w:rsid w:val="006935CA"/>
    <w:rsid w:val="00693DA8"/>
    <w:rsid w:val="006A07C7"/>
    <w:rsid w:val="006A5FF4"/>
    <w:rsid w:val="006A75A6"/>
    <w:rsid w:val="006B006E"/>
    <w:rsid w:val="006B1F75"/>
    <w:rsid w:val="006B311D"/>
    <w:rsid w:val="006B6F2B"/>
    <w:rsid w:val="006C3D94"/>
    <w:rsid w:val="006C5A70"/>
    <w:rsid w:val="006D2401"/>
    <w:rsid w:val="006D3585"/>
    <w:rsid w:val="006E2442"/>
    <w:rsid w:val="006E3C18"/>
    <w:rsid w:val="006E5A61"/>
    <w:rsid w:val="006F280F"/>
    <w:rsid w:val="0070015D"/>
    <w:rsid w:val="00703529"/>
    <w:rsid w:val="007068D4"/>
    <w:rsid w:val="007138E7"/>
    <w:rsid w:val="00715EB5"/>
    <w:rsid w:val="00725561"/>
    <w:rsid w:val="0073228B"/>
    <w:rsid w:val="0073632F"/>
    <w:rsid w:val="00737170"/>
    <w:rsid w:val="00737AFB"/>
    <w:rsid w:val="00742F32"/>
    <w:rsid w:val="00750878"/>
    <w:rsid w:val="00753D72"/>
    <w:rsid w:val="00755462"/>
    <w:rsid w:val="00762C3A"/>
    <w:rsid w:val="00764099"/>
    <w:rsid w:val="007748FA"/>
    <w:rsid w:val="007768C5"/>
    <w:rsid w:val="00785779"/>
    <w:rsid w:val="0078796F"/>
    <w:rsid w:val="00790962"/>
    <w:rsid w:val="007914EA"/>
    <w:rsid w:val="0079162C"/>
    <w:rsid w:val="00793C4B"/>
    <w:rsid w:val="00795929"/>
    <w:rsid w:val="00796ACD"/>
    <w:rsid w:val="007B3850"/>
    <w:rsid w:val="007C05E0"/>
    <w:rsid w:val="007C41F4"/>
    <w:rsid w:val="007C5183"/>
    <w:rsid w:val="007D3C14"/>
    <w:rsid w:val="007D5C8E"/>
    <w:rsid w:val="007E1AC8"/>
    <w:rsid w:val="007E22A7"/>
    <w:rsid w:val="007E282D"/>
    <w:rsid w:val="007E4DA1"/>
    <w:rsid w:val="007E50E2"/>
    <w:rsid w:val="007E6721"/>
    <w:rsid w:val="007F287E"/>
    <w:rsid w:val="007F3528"/>
    <w:rsid w:val="007F3A50"/>
    <w:rsid w:val="007F417E"/>
    <w:rsid w:val="007F5F08"/>
    <w:rsid w:val="008032E3"/>
    <w:rsid w:val="00806D3C"/>
    <w:rsid w:val="00824D18"/>
    <w:rsid w:val="00825902"/>
    <w:rsid w:val="0082595A"/>
    <w:rsid w:val="00827319"/>
    <w:rsid w:val="0083023F"/>
    <w:rsid w:val="00832AC3"/>
    <w:rsid w:val="00833204"/>
    <w:rsid w:val="00833C4C"/>
    <w:rsid w:val="00833F30"/>
    <w:rsid w:val="0083471E"/>
    <w:rsid w:val="0084023B"/>
    <w:rsid w:val="00842A5B"/>
    <w:rsid w:val="00844F16"/>
    <w:rsid w:val="008459E4"/>
    <w:rsid w:val="008535D7"/>
    <w:rsid w:val="00865419"/>
    <w:rsid w:val="00874FBC"/>
    <w:rsid w:val="00882ABF"/>
    <w:rsid w:val="00894340"/>
    <w:rsid w:val="008971A6"/>
    <w:rsid w:val="008A0FB8"/>
    <w:rsid w:val="008A693C"/>
    <w:rsid w:val="008B001E"/>
    <w:rsid w:val="008C2F1C"/>
    <w:rsid w:val="008C37EF"/>
    <w:rsid w:val="008C5A61"/>
    <w:rsid w:val="008C5D3A"/>
    <w:rsid w:val="008C650E"/>
    <w:rsid w:val="008C6654"/>
    <w:rsid w:val="008D0C4C"/>
    <w:rsid w:val="008D24BE"/>
    <w:rsid w:val="008D2A77"/>
    <w:rsid w:val="008D2ADC"/>
    <w:rsid w:val="008D4AF2"/>
    <w:rsid w:val="008D5D02"/>
    <w:rsid w:val="008D7B70"/>
    <w:rsid w:val="008E3C00"/>
    <w:rsid w:val="008E6D55"/>
    <w:rsid w:val="008F2A4E"/>
    <w:rsid w:val="008F4F79"/>
    <w:rsid w:val="009006EC"/>
    <w:rsid w:val="009062EB"/>
    <w:rsid w:val="00907B6B"/>
    <w:rsid w:val="0091004C"/>
    <w:rsid w:val="00911869"/>
    <w:rsid w:val="0091529C"/>
    <w:rsid w:val="00916980"/>
    <w:rsid w:val="00916B16"/>
    <w:rsid w:val="00917D2A"/>
    <w:rsid w:val="009277D5"/>
    <w:rsid w:val="00927FC3"/>
    <w:rsid w:val="00933550"/>
    <w:rsid w:val="00933AC3"/>
    <w:rsid w:val="00934CE5"/>
    <w:rsid w:val="00935590"/>
    <w:rsid w:val="00935B2F"/>
    <w:rsid w:val="009419DB"/>
    <w:rsid w:val="00941B51"/>
    <w:rsid w:val="009448A4"/>
    <w:rsid w:val="0095330F"/>
    <w:rsid w:val="00956C34"/>
    <w:rsid w:val="00960647"/>
    <w:rsid w:val="009615F0"/>
    <w:rsid w:val="00962404"/>
    <w:rsid w:val="00962424"/>
    <w:rsid w:val="00962725"/>
    <w:rsid w:val="009635CB"/>
    <w:rsid w:val="00967BF3"/>
    <w:rsid w:val="009813D4"/>
    <w:rsid w:val="00981C2C"/>
    <w:rsid w:val="00986AE5"/>
    <w:rsid w:val="009919CD"/>
    <w:rsid w:val="00991DA4"/>
    <w:rsid w:val="009A0D47"/>
    <w:rsid w:val="009A4898"/>
    <w:rsid w:val="009A4F98"/>
    <w:rsid w:val="009A70E0"/>
    <w:rsid w:val="009B151D"/>
    <w:rsid w:val="009B2331"/>
    <w:rsid w:val="009B28E7"/>
    <w:rsid w:val="009B6B9B"/>
    <w:rsid w:val="009C01D1"/>
    <w:rsid w:val="009C0F53"/>
    <w:rsid w:val="009C3976"/>
    <w:rsid w:val="009C4604"/>
    <w:rsid w:val="009C46D8"/>
    <w:rsid w:val="009C7777"/>
    <w:rsid w:val="009C7CD5"/>
    <w:rsid w:val="009D26EB"/>
    <w:rsid w:val="009D4694"/>
    <w:rsid w:val="009F10AC"/>
    <w:rsid w:val="009F15DD"/>
    <w:rsid w:val="009F6D1C"/>
    <w:rsid w:val="00A01C5E"/>
    <w:rsid w:val="00A02195"/>
    <w:rsid w:val="00A113D0"/>
    <w:rsid w:val="00A12786"/>
    <w:rsid w:val="00A257CA"/>
    <w:rsid w:val="00A272C3"/>
    <w:rsid w:val="00A31469"/>
    <w:rsid w:val="00A33909"/>
    <w:rsid w:val="00A36E26"/>
    <w:rsid w:val="00A378AA"/>
    <w:rsid w:val="00A444FF"/>
    <w:rsid w:val="00A44846"/>
    <w:rsid w:val="00A44C2D"/>
    <w:rsid w:val="00A460AB"/>
    <w:rsid w:val="00A474D1"/>
    <w:rsid w:val="00A55E4F"/>
    <w:rsid w:val="00A5717B"/>
    <w:rsid w:val="00A619BB"/>
    <w:rsid w:val="00A62E86"/>
    <w:rsid w:val="00A72174"/>
    <w:rsid w:val="00A7792D"/>
    <w:rsid w:val="00A874B3"/>
    <w:rsid w:val="00A90B48"/>
    <w:rsid w:val="00A925BF"/>
    <w:rsid w:val="00A93B35"/>
    <w:rsid w:val="00A9570B"/>
    <w:rsid w:val="00A96301"/>
    <w:rsid w:val="00A96856"/>
    <w:rsid w:val="00A968C8"/>
    <w:rsid w:val="00AA3521"/>
    <w:rsid w:val="00AA4884"/>
    <w:rsid w:val="00AB2A6B"/>
    <w:rsid w:val="00AC31B1"/>
    <w:rsid w:val="00AD1BC1"/>
    <w:rsid w:val="00AD4710"/>
    <w:rsid w:val="00AD47B3"/>
    <w:rsid w:val="00AE003D"/>
    <w:rsid w:val="00AE11F2"/>
    <w:rsid w:val="00AE19F0"/>
    <w:rsid w:val="00AE2976"/>
    <w:rsid w:val="00AE6462"/>
    <w:rsid w:val="00AF02D3"/>
    <w:rsid w:val="00AF0764"/>
    <w:rsid w:val="00AF3A7B"/>
    <w:rsid w:val="00AF59ED"/>
    <w:rsid w:val="00AF75E0"/>
    <w:rsid w:val="00B00295"/>
    <w:rsid w:val="00B025DF"/>
    <w:rsid w:val="00B03D3A"/>
    <w:rsid w:val="00B06E4F"/>
    <w:rsid w:val="00B074F9"/>
    <w:rsid w:val="00B07C53"/>
    <w:rsid w:val="00B07E92"/>
    <w:rsid w:val="00B13A0D"/>
    <w:rsid w:val="00B20DA5"/>
    <w:rsid w:val="00B22DA4"/>
    <w:rsid w:val="00B3022E"/>
    <w:rsid w:val="00B31178"/>
    <w:rsid w:val="00B32D5A"/>
    <w:rsid w:val="00B33670"/>
    <w:rsid w:val="00B367A1"/>
    <w:rsid w:val="00B409C9"/>
    <w:rsid w:val="00B42735"/>
    <w:rsid w:val="00B42E0A"/>
    <w:rsid w:val="00B440E4"/>
    <w:rsid w:val="00B51CCD"/>
    <w:rsid w:val="00B57748"/>
    <w:rsid w:val="00B6296C"/>
    <w:rsid w:val="00B639E4"/>
    <w:rsid w:val="00B673CF"/>
    <w:rsid w:val="00B72680"/>
    <w:rsid w:val="00B847E7"/>
    <w:rsid w:val="00B87323"/>
    <w:rsid w:val="00B936C2"/>
    <w:rsid w:val="00B93849"/>
    <w:rsid w:val="00BA68B0"/>
    <w:rsid w:val="00BB314C"/>
    <w:rsid w:val="00BB7441"/>
    <w:rsid w:val="00BC1E2E"/>
    <w:rsid w:val="00BC50F6"/>
    <w:rsid w:val="00BC73C7"/>
    <w:rsid w:val="00BD3AE5"/>
    <w:rsid w:val="00BD6371"/>
    <w:rsid w:val="00BE2A6E"/>
    <w:rsid w:val="00BE2F82"/>
    <w:rsid w:val="00BE47DE"/>
    <w:rsid w:val="00BE6D15"/>
    <w:rsid w:val="00BF087F"/>
    <w:rsid w:val="00BF1BDA"/>
    <w:rsid w:val="00BF5064"/>
    <w:rsid w:val="00BF6782"/>
    <w:rsid w:val="00C04F62"/>
    <w:rsid w:val="00C06057"/>
    <w:rsid w:val="00C066A8"/>
    <w:rsid w:val="00C1062C"/>
    <w:rsid w:val="00C11623"/>
    <w:rsid w:val="00C11F4E"/>
    <w:rsid w:val="00C16BAD"/>
    <w:rsid w:val="00C16EDF"/>
    <w:rsid w:val="00C2182B"/>
    <w:rsid w:val="00C25F46"/>
    <w:rsid w:val="00C26533"/>
    <w:rsid w:val="00C3412B"/>
    <w:rsid w:val="00C35C2C"/>
    <w:rsid w:val="00C36C2F"/>
    <w:rsid w:val="00C377E4"/>
    <w:rsid w:val="00C37DF4"/>
    <w:rsid w:val="00C42501"/>
    <w:rsid w:val="00C51EF3"/>
    <w:rsid w:val="00C52B32"/>
    <w:rsid w:val="00C636CB"/>
    <w:rsid w:val="00C72DC9"/>
    <w:rsid w:val="00C80C5B"/>
    <w:rsid w:val="00C8520A"/>
    <w:rsid w:val="00C87646"/>
    <w:rsid w:val="00C932B1"/>
    <w:rsid w:val="00C9482A"/>
    <w:rsid w:val="00C95D81"/>
    <w:rsid w:val="00C9765A"/>
    <w:rsid w:val="00C97924"/>
    <w:rsid w:val="00CA3F8B"/>
    <w:rsid w:val="00CA6A4B"/>
    <w:rsid w:val="00CA7EB6"/>
    <w:rsid w:val="00CD03BC"/>
    <w:rsid w:val="00CD5968"/>
    <w:rsid w:val="00CD779B"/>
    <w:rsid w:val="00CE0F10"/>
    <w:rsid w:val="00CE102F"/>
    <w:rsid w:val="00CE189D"/>
    <w:rsid w:val="00CE5DD9"/>
    <w:rsid w:val="00CF34E2"/>
    <w:rsid w:val="00D04A46"/>
    <w:rsid w:val="00D13E0E"/>
    <w:rsid w:val="00D14FC7"/>
    <w:rsid w:val="00D1688E"/>
    <w:rsid w:val="00D2006E"/>
    <w:rsid w:val="00D2451B"/>
    <w:rsid w:val="00D246E2"/>
    <w:rsid w:val="00D24ED4"/>
    <w:rsid w:val="00D25033"/>
    <w:rsid w:val="00D265B2"/>
    <w:rsid w:val="00D311E8"/>
    <w:rsid w:val="00D312AD"/>
    <w:rsid w:val="00D326BE"/>
    <w:rsid w:val="00D36DE2"/>
    <w:rsid w:val="00D375F0"/>
    <w:rsid w:val="00D46926"/>
    <w:rsid w:val="00D46DA7"/>
    <w:rsid w:val="00D509D0"/>
    <w:rsid w:val="00D52701"/>
    <w:rsid w:val="00D60255"/>
    <w:rsid w:val="00D62C6F"/>
    <w:rsid w:val="00D66A4E"/>
    <w:rsid w:val="00D735A8"/>
    <w:rsid w:val="00D77741"/>
    <w:rsid w:val="00D8104A"/>
    <w:rsid w:val="00D84AC9"/>
    <w:rsid w:val="00D84D39"/>
    <w:rsid w:val="00D85E6B"/>
    <w:rsid w:val="00D9069A"/>
    <w:rsid w:val="00D97E4B"/>
    <w:rsid w:val="00DA5976"/>
    <w:rsid w:val="00DB2103"/>
    <w:rsid w:val="00DB351D"/>
    <w:rsid w:val="00DB362A"/>
    <w:rsid w:val="00DB7ED8"/>
    <w:rsid w:val="00DC111F"/>
    <w:rsid w:val="00DC21B1"/>
    <w:rsid w:val="00DD1BCA"/>
    <w:rsid w:val="00DD4A74"/>
    <w:rsid w:val="00DD50E2"/>
    <w:rsid w:val="00DD56A6"/>
    <w:rsid w:val="00DE4FA9"/>
    <w:rsid w:val="00DF41E8"/>
    <w:rsid w:val="00DF680F"/>
    <w:rsid w:val="00DF7202"/>
    <w:rsid w:val="00E025B9"/>
    <w:rsid w:val="00E02690"/>
    <w:rsid w:val="00E052C7"/>
    <w:rsid w:val="00E073D1"/>
    <w:rsid w:val="00E1124D"/>
    <w:rsid w:val="00E11D0E"/>
    <w:rsid w:val="00E21ECF"/>
    <w:rsid w:val="00E26427"/>
    <w:rsid w:val="00E27A8C"/>
    <w:rsid w:val="00E27B32"/>
    <w:rsid w:val="00E30922"/>
    <w:rsid w:val="00E352F3"/>
    <w:rsid w:val="00E40C06"/>
    <w:rsid w:val="00E41D57"/>
    <w:rsid w:val="00E46AC6"/>
    <w:rsid w:val="00E550C8"/>
    <w:rsid w:val="00E56A41"/>
    <w:rsid w:val="00E56CCE"/>
    <w:rsid w:val="00E57D60"/>
    <w:rsid w:val="00E65DC8"/>
    <w:rsid w:val="00E71CA4"/>
    <w:rsid w:val="00E739E7"/>
    <w:rsid w:val="00E7550B"/>
    <w:rsid w:val="00E8138C"/>
    <w:rsid w:val="00E8757D"/>
    <w:rsid w:val="00E87D74"/>
    <w:rsid w:val="00E87D99"/>
    <w:rsid w:val="00E93C99"/>
    <w:rsid w:val="00E94969"/>
    <w:rsid w:val="00EA03A4"/>
    <w:rsid w:val="00EA0A04"/>
    <w:rsid w:val="00EA7F42"/>
    <w:rsid w:val="00EC0914"/>
    <w:rsid w:val="00EC4BFB"/>
    <w:rsid w:val="00ED2CDB"/>
    <w:rsid w:val="00ED3022"/>
    <w:rsid w:val="00EE0B7C"/>
    <w:rsid w:val="00EE5788"/>
    <w:rsid w:val="00EE6CCE"/>
    <w:rsid w:val="00EF1123"/>
    <w:rsid w:val="00EF25D8"/>
    <w:rsid w:val="00EF289D"/>
    <w:rsid w:val="00EF293F"/>
    <w:rsid w:val="00EF366A"/>
    <w:rsid w:val="00EF4107"/>
    <w:rsid w:val="00F014D0"/>
    <w:rsid w:val="00F040F0"/>
    <w:rsid w:val="00F05ED5"/>
    <w:rsid w:val="00F06E92"/>
    <w:rsid w:val="00F07D06"/>
    <w:rsid w:val="00F11337"/>
    <w:rsid w:val="00F12B8C"/>
    <w:rsid w:val="00F14A92"/>
    <w:rsid w:val="00F156D6"/>
    <w:rsid w:val="00F1708F"/>
    <w:rsid w:val="00F20751"/>
    <w:rsid w:val="00F43593"/>
    <w:rsid w:val="00F52672"/>
    <w:rsid w:val="00F55A03"/>
    <w:rsid w:val="00F613C9"/>
    <w:rsid w:val="00F62345"/>
    <w:rsid w:val="00F63025"/>
    <w:rsid w:val="00F632E2"/>
    <w:rsid w:val="00F646E3"/>
    <w:rsid w:val="00F812AC"/>
    <w:rsid w:val="00F82AB1"/>
    <w:rsid w:val="00F855B7"/>
    <w:rsid w:val="00F903B1"/>
    <w:rsid w:val="00F93CE3"/>
    <w:rsid w:val="00F9671E"/>
    <w:rsid w:val="00FA01C6"/>
    <w:rsid w:val="00FA0911"/>
    <w:rsid w:val="00FA0E33"/>
    <w:rsid w:val="00FB2235"/>
    <w:rsid w:val="00FB54EE"/>
    <w:rsid w:val="00FB6709"/>
    <w:rsid w:val="00FB6AF5"/>
    <w:rsid w:val="00FC1669"/>
    <w:rsid w:val="00FC331F"/>
    <w:rsid w:val="00FC51E5"/>
    <w:rsid w:val="00FC5974"/>
    <w:rsid w:val="00FC681D"/>
    <w:rsid w:val="00FD181F"/>
    <w:rsid w:val="00FD7800"/>
    <w:rsid w:val="00FE307D"/>
    <w:rsid w:val="00FE30F6"/>
    <w:rsid w:val="00FE4A70"/>
    <w:rsid w:val="00FE73BE"/>
    <w:rsid w:val="00FF2AD3"/>
    <w:rsid w:val="00FF718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7DDC1F8"/>
  <w15:docId w15:val="{C2B4CC43-88FC-4611-A3F9-C3D87B39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B2F"/>
    <w:pPr>
      <w:tabs>
        <w:tab w:val="left" w:pos="794"/>
        <w:tab w:val="left" w:pos="1191"/>
        <w:tab w:val="left" w:pos="1588"/>
        <w:tab w:val="left" w:pos="1985"/>
      </w:tabs>
      <w:overflowPunct w:val="0"/>
      <w:autoSpaceDE w:val="0"/>
      <w:autoSpaceDN w:val="0"/>
      <w:adjustRightInd w:val="0"/>
      <w:spacing w:before="120"/>
      <w:jc w:val="both"/>
      <w:textAlignment w:val="baseline"/>
    </w:pPr>
    <w:rPr>
      <w:rFonts w:eastAsia="Times New Roman"/>
      <w:sz w:val="24"/>
      <w:lang w:val="en-GB" w:eastAsia="en-US"/>
    </w:rPr>
  </w:style>
  <w:style w:type="paragraph" w:styleId="Heading1">
    <w:name w:val="heading 1"/>
    <w:basedOn w:val="Normal"/>
    <w:next w:val="Normal"/>
    <w:link w:val="Heading1Char"/>
    <w:qFormat/>
    <w:rsid w:val="00EF366A"/>
    <w:pPr>
      <w:keepNext/>
      <w:keepLines/>
      <w:spacing w:before="360"/>
      <w:ind w:left="794" w:hanging="794"/>
      <w:jc w:val="left"/>
      <w:outlineLvl w:val="0"/>
    </w:pPr>
    <w:rPr>
      <w:b/>
    </w:rPr>
  </w:style>
  <w:style w:type="paragraph" w:styleId="Heading2">
    <w:name w:val="heading 2"/>
    <w:basedOn w:val="Heading1"/>
    <w:next w:val="Normal"/>
    <w:link w:val="Heading2Char"/>
    <w:qFormat/>
    <w:rsid w:val="00EF366A"/>
    <w:pPr>
      <w:spacing w:before="240"/>
      <w:outlineLvl w:val="1"/>
    </w:pPr>
  </w:style>
  <w:style w:type="paragraph" w:styleId="Heading3">
    <w:name w:val="heading 3"/>
    <w:basedOn w:val="Heading1"/>
    <w:next w:val="Normal"/>
    <w:link w:val="Heading3Char"/>
    <w:qFormat/>
    <w:rsid w:val="00EF366A"/>
    <w:pPr>
      <w:spacing w:before="160"/>
      <w:outlineLvl w:val="2"/>
    </w:pPr>
  </w:style>
  <w:style w:type="paragraph" w:styleId="Heading4">
    <w:name w:val="heading 4"/>
    <w:basedOn w:val="Heading3"/>
    <w:next w:val="Normal"/>
    <w:qFormat/>
    <w:rsid w:val="00EF366A"/>
    <w:pPr>
      <w:tabs>
        <w:tab w:val="clear" w:pos="794"/>
        <w:tab w:val="left" w:pos="1021"/>
      </w:tabs>
      <w:ind w:left="1021" w:hanging="1021"/>
      <w:outlineLvl w:val="3"/>
    </w:pPr>
  </w:style>
  <w:style w:type="paragraph" w:styleId="Heading5">
    <w:name w:val="heading 5"/>
    <w:basedOn w:val="Heading4"/>
    <w:next w:val="Normal"/>
    <w:qFormat/>
    <w:rsid w:val="00EF366A"/>
    <w:pPr>
      <w:outlineLvl w:val="4"/>
    </w:pPr>
  </w:style>
  <w:style w:type="paragraph" w:styleId="Heading6">
    <w:name w:val="heading 6"/>
    <w:basedOn w:val="Heading4"/>
    <w:next w:val="Normal"/>
    <w:qFormat/>
    <w:rsid w:val="00EF366A"/>
    <w:pPr>
      <w:tabs>
        <w:tab w:val="clear" w:pos="1021"/>
        <w:tab w:val="clear" w:pos="1191"/>
      </w:tabs>
      <w:ind w:left="1588" w:hanging="1588"/>
      <w:outlineLvl w:val="5"/>
    </w:pPr>
  </w:style>
  <w:style w:type="paragraph" w:styleId="Heading7">
    <w:name w:val="heading 7"/>
    <w:basedOn w:val="Heading6"/>
    <w:next w:val="Normal"/>
    <w:qFormat/>
    <w:rsid w:val="00EF366A"/>
    <w:pPr>
      <w:outlineLvl w:val="6"/>
    </w:pPr>
  </w:style>
  <w:style w:type="paragraph" w:styleId="Heading8">
    <w:name w:val="heading 8"/>
    <w:basedOn w:val="Heading6"/>
    <w:next w:val="Normal"/>
    <w:qFormat/>
    <w:rsid w:val="00EF366A"/>
    <w:pPr>
      <w:outlineLvl w:val="7"/>
    </w:pPr>
  </w:style>
  <w:style w:type="paragraph" w:styleId="Heading9">
    <w:name w:val="heading 9"/>
    <w:basedOn w:val="Heading6"/>
    <w:next w:val="Normal"/>
    <w:qFormat/>
    <w:rsid w:val="00EF366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366A"/>
    <w:pPr>
      <w:tabs>
        <w:tab w:val="clear" w:pos="794"/>
        <w:tab w:val="clear" w:pos="1191"/>
        <w:tab w:val="clear" w:pos="1588"/>
        <w:tab w:val="clear" w:pos="1985"/>
      </w:tabs>
      <w:spacing w:before="0"/>
      <w:jc w:val="center"/>
    </w:pPr>
    <w:rPr>
      <w:sz w:val="18"/>
    </w:rPr>
  </w:style>
  <w:style w:type="paragraph" w:styleId="Footer">
    <w:name w:val="footer"/>
    <w:basedOn w:val="Normal"/>
    <w:link w:val="FooterChar"/>
    <w:unhideWhenUsed/>
    <w:rsid w:val="005E601C"/>
    <w:pPr>
      <w:tabs>
        <w:tab w:val="clear" w:pos="794"/>
        <w:tab w:val="clear" w:pos="1191"/>
        <w:tab w:val="clear" w:pos="1588"/>
        <w:tab w:val="clear" w:pos="1985"/>
        <w:tab w:val="center" w:pos="4680"/>
        <w:tab w:val="right" w:pos="9360"/>
      </w:tabs>
      <w:spacing w:before="0"/>
    </w:pPr>
  </w:style>
  <w:style w:type="character" w:styleId="PageNumber">
    <w:name w:val="page number"/>
    <w:basedOn w:val="DefaultParagraphFont"/>
    <w:rsid w:val="00EF366A"/>
  </w:style>
  <w:style w:type="paragraph" w:customStyle="1" w:styleId="ASN1">
    <w:name w:val="ASN.1"/>
    <w:rsid w:val="00EF366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rPr>
  </w:style>
  <w:style w:type="table" w:styleId="TableGrid">
    <w:name w:val="Table Grid"/>
    <w:basedOn w:val="TableNormal"/>
    <w:uiPriority w:val="59"/>
    <w:rsid w:val="00A0117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39"/>
    <w:rsid w:val="00EF366A"/>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EF366A"/>
    <w:pPr>
      <w:spacing w:before="80"/>
      <w:ind w:left="1531" w:hanging="851"/>
    </w:pPr>
  </w:style>
  <w:style w:type="paragraph" w:styleId="TOC3">
    <w:name w:val="toc 3"/>
    <w:basedOn w:val="TOC2"/>
    <w:rsid w:val="00EF366A"/>
  </w:style>
  <w:style w:type="character" w:styleId="Hyperlink">
    <w:name w:val="Hyperlink"/>
    <w:basedOn w:val="DefaultParagraphFont"/>
    <w:uiPriority w:val="99"/>
    <w:rsid w:val="00EF366A"/>
    <w:rPr>
      <w:color w:val="0000FF"/>
      <w:u w:val="single"/>
    </w:rPr>
  </w:style>
  <w:style w:type="paragraph" w:styleId="CommentText">
    <w:name w:val="annotation text"/>
    <w:basedOn w:val="Normal"/>
    <w:link w:val="CommentTextChar"/>
    <w:rsid w:val="00EF366A"/>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customStyle="1" w:styleId="Figurelegend">
    <w:name w:val="Figure_legend"/>
    <w:basedOn w:val="Normal"/>
    <w:rsid w:val="00EF366A"/>
    <w:pPr>
      <w:keepNext/>
      <w:keepLines/>
      <w:tabs>
        <w:tab w:val="clear" w:pos="794"/>
        <w:tab w:val="clear" w:pos="1191"/>
        <w:tab w:val="clear" w:pos="1588"/>
        <w:tab w:val="clear" w:pos="1985"/>
      </w:tabs>
      <w:spacing w:before="20" w:after="20"/>
      <w:jc w:val="left"/>
    </w:pPr>
    <w:rPr>
      <w:sz w:val="18"/>
    </w:rPr>
  </w:style>
  <w:style w:type="character" w:styleId="CommentReference">
    <w:name w:val="annotation reference"/>
    <w:basedOn w:val="DefaultParagraphFont"/>
    <w:semiHidden/>
    <w:rsid w:val="00EF366A"/>
    <w:rPr>
      <w:sz w:val="16"/>
      <w:szCs w:val="16"/>
    </w:rPr>
  </w:style>
  <w:style w:type="paragraph" w:customStyle="1" w:styleId="Normalaftertitle">
    <w:name w:val="Normal_after_title"/>
    <w:basedOn w:val="Normal"/>
    <w:next w:val="Normal"/>
    <w:rsid w:val="00EF366A"/>
    <w:pPr>
      <w:spacing w:before="360"/>
    </w:pPr>
  </w:style>
  <w:style w:type="paragraph" w:customStyle="1" w:styleId="Rectitle">
    <w:name w:val="Rec_title"/>
    <w:basedOn w:val="Normal"/>
    <w:next w:val="Normalaftertitle"/>
    <w:rsid w:val="00EF366A"/>
    <w:pPr>
      <w:keepNext/>
      <w:keepLines/>
      <w:spacing w:before="360"/>
      <w:jc w:val="center"/>
    </w:pPr>
    <w:rPr>
      <w:b/>
      <w:sz w:val="28"/>
    </w:rPr>
  </w:style>
  <w:style w:type="paragraph" w:customStyle="1" w:styleId="RecNo">
    <w:name w:val="Rec_No"/>
    <w:basedOn w:val="Normal"/>
    <w:next w:val="Rectitle"/>
    <w:rsid w:val="00EF366A"/>
    <w:pPr>
      <w:keepNext/>
      <w:keepLines/>
      <w:spacing w:before="0"/>
      <w:jc w:val="left"/>
    </w:pPr>
    <w:rPr>
      <w:b/>
      <w:sz w:val="28"/>
    </w:rPr>
  </w:style>
  <w:style w:type="paragraph" w:styleId="TOC4">
    <w:name w:val="toc 4"/>
    <w:basedOn w:val="TOC3"/>
    <w:semiHidden/>
    <w:rsid w:val="00EF366A"/>
  </w:style>
  <w:style w:type="paragraph" w:styleId="TOC5">
    <w:name w:val="toc 5"/>
    <w:basedOn w:val="TOC4"/>
    <w:semiHidden/>
    <w:rsid w:val="00EF366A"/>
  </w:style>
  <w:style w:type="paragraph" w:styleId="TOC6">
    <w:name w:val="toc 6"/>
    <w:basedOn w:val="TOC4"/>
    <w:semiHidden/>
    <w:rsid w:val="00EF366A"/>
  </w:style>
  <w:style w:type="paragraph" w:styleId="TOC7">
    <w:name w:val="toc 7"/>
    <w:basedOn w:val="TOC4"/>
    <w:semiHidden/>
    <w:rsid w:val="00EF366A"/>
  </w:style>
  <w:style w:type="paragraph" w:styleId="TOC8">
    <w:name w:val="toc 8"/>
    <w:basedOn w:val="TOC4"/>
    <w:semiHidden/>
    <w:rsid w:val="00EF366A"/>
  </w:style>
  <w:style w:type="paragraph" w:styleId="TOC9">
    <w:name w:val="toc 9"/>
    <w:basedOn w:val="TOC3"/>
    <w:semiHidden/>
    <w:rsid w:val="00EF366A"/>
  </w:style>
  <w:style w:type="paragraph" w:styleId="BalloonText">
    <w:name w:val="Balloon Text"/>
    <w:basedOn w:val="Normal"/>
    <w:link w:val="BalloonTextChar"/>
    <w:rsid w:val="00EF366A"/>
    <w:pPr>
      <w:spacing w:before="0"/>
    </w:pPr>
    <w:rPr>
      <w:rFonts w:ascii="Tahoma" w:hAnsi="Tahoma" w:cs="Tahoma"/>
      <w:sz w:val="16"/>
      <w:szCs w:val="16"/>
    </w:rPr>
  </w:style>
  <w:style w:type="paragraph" w:customStyle="1" w:styleId="Equation">
    <w:name w:val="Equation"/>
    <w:basedOn w:val="Normal"/>
    <w:rsid w:val="00EF366A"/>
    <w:pPr>
      <w:tabs>
        <w:tab w:val="clear" w:pos="1191"/>
        <w:tab w:val="clear" w:pos="1588"/>
        <w:tab w:val="clear" w:pos="1985"/>
        <w:tab w:val="center" w:pos="4820"/>
        <w:tab w:val="right" w:pos="9639"/>
      </w:tabs>
      <w:jc w:val="left"/>
    </w:pPr>
  </w:style>
  <w:style w:type="paragraph" w:customStyle="1" w:styleId="Headingb">
    <w:name w:val="Heading_b"/>
    <w:basedOn w:val="Normal"/>
    <w:next w:val="Normal"/>
    <w:rsid w:val="00EF366A"/>
    <w:pPr>
      <w:keepNext/>
      <w:spacing w:before="160"/>
      <w:jc w:val="left"/>
    </w:pPr>
    <w:rPr>
      <w:b/>
    </w:rPr>
  </w:style>
  <w:style w:type="paragraph" w:styleId="TableofFigures">
    <w:name w:val="table of figures"/>
    <w:basedOn w:val="Normal"/>
    <w:next w:val="Normal"/>
    <w:uiPriority w:val="99"/>
    <w:rsid w:val="00F14A92"/>
    <w:pPr>
      <w:tabs>
        <w:tab w:val="right" w:leader="dot" w:pos="9639"/>
      </w:tabs>
    </w:pPr>
    <w:rPr>
      <w:smallCaps/>
      <w:sz w:val="20"/>
      <w:szCs w:val="24"/>
    </w:rPr>
  </w:style>
  <w:style w:type="paragraph" w:customStyle="1" w:styleId="Headingi">
    <w:name w:val="Heading_i"/>
    <w:basedOn w:val="Normal"/>
    <w:next w:val="Normal"/>
    <w:rsid w:val="00EF366A"/>
    <w:pPr>
      <w:keepNext/>
      <w:spacing w:before="160"/>
      <w:jc w:val="left"/>
    </w:pPr>
    <w:rPr>
      <w:i/>
    </w:rPr>
  </w:style>
  <w:style w:type="paragraph" w:customStyle="1" w:styleId="Tablehead">
    <w:name w:val="Table_head"/>
    <w:basedOn w:val="Normal"/>
    <w:next w:val="Tabletext"/>
    <w:rsid w:val="00EF366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EF36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Figure">
    <w:name w:val="Figure"/>
    <w:basedOn w:val="Normal"/>
    <w:next w:val="FigureNoTitle"/>
    <w:rsid w:val="00EF366A"/>
    <w:pPr>
      <w:keepNext/>
      <w:keepLines/>
      <w:spacing w:before="240" w:after="120"/>
      <w:jc w:val="center"/>
    </w:pPr>
  </w:style>
  <w:style w:type="paragraph" w:customStyle="1" w:styleId="toc0">
    <w:name w:val="toc 0"/>
    <w:basedOn w:val="Normal"/>
    <w:next w:val="TOC1"/>
    <w:rsid w:val="00EF366A"/>
    <w:pPr>
      <w:keepLines/>
      <w:tabs>
        <w:tab w:val="clear" w:pos="794"/>
        <w:tab w:val="clear" w:pos="1191"/>
        <w:tab w:val="clear" w:pos="1588"/>
        <w:tab w:val="clear" w:pos="1985"/>
        <w:tab w:val="right" w:pos="9639"/>
      </w:tabs>
      <w:jc w:val="left"/>
    </w:pPr>
    <w:rPr>
      <w:b/>
    </w:rPr>
  </w:style>
  <w:style w:type="paragraph" w:customStyle="1" w:styleId="Tablelegend">
    <w:name w:val="Table_legend"/>
    <w:basedOn w:val="Normal"/>
    <w:rsid w:val="00EF366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character" w:customStyle="1" w:styleId="Heading1Char">
    <w:name w:val="Heading 1 Char"/>
    <w:link w:val="Heading1"/>
    <w:rsid w:val="009635CB"/>
    <w:rPr>
      <w:rFonts w:eastAsia="Times New Roman"/>
      <w:b/>
      <w:sz w:val="24"/>
      <w:lang w:val="en-GB" w:eastAsia="en-US"/>
    </w:rPr>
  </w:style>
  <w:style w:type="paragraph" w:styleId="Revision">
    <w:name w:val="Revision"/>
    <w:hidden/>
    <w:uiPriority w:val="99"/>
    <w:semiHidden/>
    <w:rsid w:val="009635CB"/>
    <w:rPr>
      <w:sz w:val="24"/>
    </w:rPr>
  </w:style>
  <w:style w:type="paragraph" w:customStyle="1" w:styleId="enumlev1">
    <w:name w:val="enumlev1"/>
    <w:basedOn w:val="Normal"/>
    <w:rsid w:val="00EF366A"/>
    <w:pPr>
      <w:spacing w:before="80"/>
      <w:ind w:left="794" w:hanging="794"/>
    </w:pPr>
  </w:style>
  <w:style w:type="paragraph" w:customStyle="1" w:styleId="enumlev2">
    <w:name w:val="enumlev2"/>
    <w:basedOn w:val="enumlev1"/>
    <w:rsid w:val="00EF366A"/>
    <w:pPr>
      <w:ind w:left="1191" w:hanging="397"/>
    </w:pPr>
  </w:style>
  <w:style w:type="paragraph" w:customStyle="1" w:styleId="Note">
    <w:name w:val="Note"/>
    <w:basedOn w:val="Normal"/>
    <w:rsid w:val="00EF366A"/>
    <w:pPr>
      <w:spacing w:before="80"/>
    </w:pPr>
    <w:rPr>
      <w:sz w:val="22"/>
    </w:rPr>
  </w:style>
  <w:style w:type="paragraph" w:customStyle="1" w:styleId="Reftext">
    <w:name w:val="Ref_text"/>
    <w:basedOn w:val="Normal"/>
    <w:rsid w:val="00EF366A"/>
    <w:pPr>
      <w:ind w:left="794" w:hanging="794"/>
      <w:jc w:val="left"/>
    </w:pPr>
  </w:style>
  <w:style w:type="character" w:customStyle="1" w:styleId="FooterChar">
    <w:name w:val="Footer Char"/>
    <w:basedOn w:val="DefaultParagraphFont"/>
    <w:link w:val="Footer"/>
    <w:rsid w:val="005E601C"/>
    <w:rPr>
      <w:rFonts w:eastAsia="Times New Roman"/>
      <w:sz w:val="24"/>
      <w:lang w:val="en-GB" w:eastAsia="en-US"/>
    </w:rPr>
  </w:style>
  <w:style w:type="character" w:customStyle="1" w:styleId="CommentTextChar">
    <w:name w:val="Comment Text Char"/>
    <w:basedOn w:val="DefaultParagraphFont"/>
    <w:link w:val="CommentText"/>
    <w:rsid w:val="00935590"/>
    <w:rPr>
      <w:rFonts w:eastAsia="Times New Roman"/>
      <w:lang w:eastAsia="en-US"/>
    </w:rPr>
  </w:style>
  <w:style w:type="character" w:customStyle="1" w:styleId="BalloonTextChar">
    <w:name w:val="Balloon Text Char"/>
    <w:basedOn w:val="DefaultParagraphFont"/>
    <w:link w:val="BalloonText"/>
    <w:rsid w:val="00EF366A"/>
    <w:rPr>
      <w:rFonts w:ascii="Tahoma" w:eastAsia="Times New Roman" w:hAnsi="Tahoma" w:cs="Tahoma"/>
      <w:sz w:val="16"/>
      <w:szCs w:val="16"/>
      <w:lang w:val="en-GB" w:eastAsia="en-US"/>
    </w:rPr>
  </w:style>
  <w:style w:type="character" w:customStyle="1" w:styleId="HeaderChar">
    <w:name w:val="Header Char"/>
    <w:basedOn w:val="DefaultParagraphFont"/>
    <w:link w:val="Header"/>
    <w:rsid w:val="005300E5"/>
    <w:rPr>
      <w:rFonts w:eastAsia="Times New Roman"/>
      <w:sz w:val="18"/>
      <w:lang w:val="en-GB" w:eastAsia="en-US"/>
    </w:rPr>
  </w:style>
  <w:style w:type="character" w:customStyle="1" w:styleId="Heading2Char">
    <w:name w:val="Heading 2 Char"/>
    <w:basedOn w:val="DefaultParagraphFont"/>
    <w:link w:val="Heading2"/>
    <w:rsid w:val="00790962"/>
    <w:rPr>
      <w:rFonts w:eastAsia="Times New Roman"/>
      <w:b/>
      <w:sz w:val="24"/>
      <w:lang w:val="en-GB" w:eastAsia="en-US"/>
    </w:rPr>
  </w:style>
  <w:style w:type="character" w:customStyle="1" w:styleId="Heading3Char">
    <w:name w:val="Heading 3 Char"/>
    <w:basedOn w:val="DefaultParagraphFont"/>
    <w:link w:val="Heading3"/>
    <w:rsid w:val="00790962"/>
    <w:rPr>
      <w:rFonts w:eastAsia="Times New Roman"/>
      <w:b/>
      <w:sz w:val="24"/>
      <w:lang w:val="en-GB" w:eastAsia="en-US"/>
    </w:rPr>
  </w:style>
  <w:style w:type="paragraph" w:customStyle="1" w:styleId="enumlev3">
    <w:name w:val="enumlev3"/>
    <w:basedOn w:val="enumlev2"/>
    <w:rsid w:val="00EF366A"/>
    <w:pPr>
      <w:ind w:left="1588"/>
    </w:pPr>
  </w:style>
  <w:style w:type="paragraph" w:customStyle="1" w:styleId="Chaptitle">
    <w:name w:val="Chap_title"/>
    <w:basedOn w:val="Normal"/>
    <w:next w:val="Normalaftertitle"/>
    <w:rsid w:val="00EF366A"/>
    <w:pPr>
      <w:keepNext/>
      <w:keepLines/>
      <w:spacing w:before="240"/>
      <w:jc w:val="center"/>
    </w:pPr>
    <w:rPr>
      <w:b/>
      <w:sz w:val="28"/>
    </w:rPr>
  </w:style>
  <w:style w:type="paragraph" w:styleId="Index1">
    <w:name w:val="index 1"/>
    <w:basedOn w:val="Normal"/>
    <w:next w:val="Normal"/>
    <w:semiHidden/>
    <w:rsid w:val="00EF366A"/>
    <w:pPr>
      <w:jc w:val="left"/>
    </w:pPr>
  </w:style>
  <w:style w:type="paragraph" w:customStyle="1" w:styleId="AnnexNoTitle">
    <w:name w:val="Annex_NoTitle"/>
    <w:basedOn w:val="Normal"/>
    <w:next w:val="Normalaftertitle"/>
    <w:rsid w:val="00EF366A"/>
    <w:pPr>
      <w:keepNext/>
      <w:keepLines/>
      <w:spacing w:before="720"/>
      <w:jc w:val="center"/>
      <w:outlineLvl w:val="0"/>
    </w:pPr>
    <w:rPr>
      <w:b/>
      <w:sz w:val="28"/>
    </w:rPr>
  </w:style>
  <w:style w:type="character" w:customStyle="1" w:styleId="Appdef">
    <w:name w:val="App_def"/>
    <w:basedOn w:val="DefaultParagraphFont"/>
    <w:rsid w:val="00EF366A"/>
    <w:rPr>
      <w:rFonts w:ascii="Times New Roman" w:hAnsi="Times New Roman"/>
      <w:b/>
    </w:rPr>
  </w:style>
  <w:style w:type="character" w:customStyle="1" w:styleId="Appref">
    <w:name w:val="App_ref"/>
    <w:basedOn w:val="DefaultParagraphFont"/>
    <w:rsid w:val="00EF366A"/>
  </w:style>
  <w:style w:type="paragraph" w:customStyle="1" w:styleId="AppendixNoTitle">
    <w:name w:val="Appendix_NoTitle"/>
    <w:basedOn w:val="AnnexNoTitle"/>
    <w:next w:val="Normalaftertitle"/>
    <w:rsid w:val="00EF366A"/>
  </w:style>
  <w:style w:type="character" w:customStyle="1" w:styleId="Artdef">
    <w:name w:val="Art_def"/>
    <w:basedOn w:val="DefaultParagraphFont"/>
    <w:rsid w:val="00EF366A"/>
    <w:rPr>
      <w:rFonts w:ascii="Times New Roman" w:hAnsi="Times New Roman"/>
      <w:b/>
    </w:rPr>
  </w:style>
  <w:style w:type="paragraph" w:customStyle="1" w:styleId="Reftitle">
    <w:name w:val="Ref_title"/>
    <w:basedOn w:val="Normal"/>
    <w:next w:val="Reftext"/>
    <w:rsid w:val="00EF366A"/>
    <w:pPr>
      <w:spacing w:before="480"/>
      <w:jc w:val="center"/>
    </w:pPr>
    <w:rPr>
      <w:b/>
    </w:rPr>
  </w:style>
  <w:style w:type="paragraph" w:customStyle="1" w:styleId="ArtNo">
    <w:name w:val="Art_No"/>
    <w:basedOn w:val="Normal"/>
    <w:next w:val="Arttitle"/>
    <w:rsid w:val="00EF366A"/>
    <w:pPr>
      <w:keepNext/>
      <w:keepLines/>
      <w:spacing w:before="480"/>
      <w:jc w:val="center"/>
    </w:pPr>
    <w:rPr>
      <w:caps/>
      <w:sz w:val="28"/>
    </w:rPr>
  </w:style>
  <w:style w:type="paragraph" w:customStyle="1" w:styleId="Arttitle">
    <w:name w:val="Art_title"/>
    <w:basedOn w:val="Normal"/>
    <w:next w:val="Normalaftertitle"/>
    <w:rsid w:val="00EF366A"/>
    <w:pPr>
      <w:keepNext/>
      <w:keepLines/>
      <w:spacing w:before="240"/>
      <w:jc w:val="center"/>
    </w:pPr>
    <w:rPr>
      <w:b/>
      <w:sz w:val="28"/>
    </w:rPr>
  </w:style>
  <w:style w:type="character" w:customStyle="1" w:styleId="Artref">
    <w:name w:val="Art_ref"/>
    <w:basedOn w:val="DefaultParagraphFont"/>
    <w:rsid w:val="00EF366A"/>
  </w:style>
  <w:style w:type="paragraph" w:customStyle="1" w:styleId="Call">
    <w:name w:val="Call"/>
    <w:basedOn w:val="Normal"/>
    <w:next w:val="Normal"/>
    <w:rsid w:val="00EF366A"/>
    <w:pPr>
      <w:keepNext/>
      <w:keepLines/>
      <w:spacing w:before="160"/>
      <w:ind w:left="794"/>
      <w:jc w:val="left"/>
    </w:pPr>
    <w:rPr>
      <w:i/>
    </w:rPr>
  </w:style>
  <w:style w:type="paragraph" w:customStyle="1" w:styleId="ChapNo">
    <w:name w:val="Chap_No"/>
    <w:basedOn w:val="Normal"/>
    <w:next w:val="Chaptitle"/>
    <w:rsid w:val="00EF366A"/>
    <w:pPr>
      <w:keepNext/>
      <w:keepLines/>
      <w:spacing w:before="480"/>
      <w:jc w:val="center"/>
    </w:pPr>
    <w:rPr>
      <w:b/>
      <w:caps/>
      <w:sz w:val="28"/>
    </w:rPr>
  </w:style>
  <w:style w:type="paragraph" w:customStyle="1" w:styleId="Equationlegend">
    <w:name w:val="Equation_legend"/>
    <w:basedOn w:val="Normal"/>
    <w:rsid w:val="00EF366A"/>
    <w:pPr>
      <w:tabs>
        <w:tab w:val="clear" w:pos="794"/>
        <w:tab w:val="clear" w:pos="1191"/>
        <w:tab w:val="clear" w:pos="1588"/>
        <w:tab w:val="right" w:pos="1814"/>
      </w:tabs>
      <w:spacing w:before="80"/>
      <w:ind w:left="1985" w:hanging="1985"/>
    </w:pPr>
  </w:style>
  <w:style w:type="paragraph" w:customStyle="1" w:styleId="FigureNoTitle">
    <w:name w:val="Figure_NoTitle"/>
    <w:basedOn w:val="Normal"/>
    <w:next w:val="Normalaftertitle"/>
    <w:rsid w:val="00EF366A"/>
    <w:pPr>
      <w:keepLines/>
      <w:spacing w:before="240" w:after="120"/>
      <w:jc w:val="center"/>
    </w:pPr>
    <w:rPr>
      <w:b/>
    </w:rPr>
  </w:style>
  <w:style w:type="paragraph" w:customStyle="1" w:styleId="Figurewithouttitle">
    <w:name w:val="Figure_without_title"/>
    <w:basedOn w:val="Normal"/>
    <w:next w:val="Normalaftertitle"/>
    <w:rsid w:val="00EF366A"/>
    <w:pPr>
      <w:keepLines/>
      <w:spacing w:before="240" w:after="120"/>
      <w:jc w:val="center"/>
    </w:pPr>
  </w:style>
  <w:style w:type="paragraph" w:customStyle="1" w:styleId="FooterQP">
    <w:name w:val="Footer_QP"/>
    <w:basedOn w:val="Normal"/>
    <w:rsid w:val="00EF366A"/>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Normal"/>
    <w:rsid w:val="005E601C"/>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rmal">
    <w:name w:val="Formal"/>
    <w:basedOn w:val="ASN1"/>
    <w:rsid w:val="00EF366A"/>
    <w:rPr>
      <w:b w:val="0"/>
    </w:rPr>
  </w:style>
  <w:style w:type="paragraph" w:styleId="Index2">
    <w:name w:val="index 2"/>
    <w:basedOn w:val="Normal"/>
    <w:next w:val="Normal"/>
    <w:semiHidden/>
    <w:rsid w:val="00EF366A"/>
    <w:pPr>
      <w:ind w:left="284"/>
      <w:jc w:val="left"/>
    </w:pPr>
  </w:style>
  <w:style w:type="paragraph" w:styleId="Index3">
    <w:name w:val="index 3"/>
    <w:basedOn w:val="Normal"/>
    <w:next w:val="Normal"/>
    <w:semiHidden/>
    <w:rsid w:val="00EF366A"/>
    <w:pPr>
      <w:ind w:left="567"/>
      <w:jc w:val="left"/>
    </w:pPr>
  </w:style>
  <w:style w:type="paragraph" w:customStyle="1" w:styleId="PartNo">
    <w:name w:val="Part_No"/>
    <w:basedOn w:val="Normal"/>
    <w:next w:val="Partref"/>
    <w:rsid w:val="00EF366A"/>
    <w:pPr>
      <w:keepNext/>
      <w:keepLines/>
      <w:spacing w:before="480" w:after="80"/>
      <w:jc w:val="center"/>
    </w:pPr>
    <w:rPr>
      <w:caps/>
      <w:sz w:val="28"/>
    </w:rPr>
  </w:style>
  <w:style w:type="paragraph" w:customStyle="1" w:styleId="Partref">
    <w:name w:val="Part_ref"/>
    <w:basedOn w:val="Normal"/>
    <w:next w:val="Parttitle"/>
    <w:rsid w:val="00EF366A"/>
    <w:pPr>
      <w:keepNext/>
      <w:keepLines/>
      <w:spacing w:before="280"/>
      <w:jc w:val="center"/>
    </w:pPr>
  </w:style>
  <w:style w:type="paragraph" w:customStyle="1" w:styleId="Parttitle">
    <w:name w:val="Part_title"/>
    <w:basedOn w:val="Normal"/>
    <w:next w:val="Normalaftertitle"/>
    <w:rsid w:val="00EF366A"/>
    <w:pPr>
      <w:keepNext/>
      <w:keepLines/>
      <w:spacing w:before="240" w:after="280"/>
      <w:jc w:val="center"/>
    </w:pPr>
    <w:rPr>
      <w:b/>
      <w:sz w:val="28"/>
    </w:rPr>
  </w:style>
  <w:style w:type="paragraph" w:customStyle="1" w:styleId="Recdate">
    <w:name w:val="Rec_date"/>
    <w:basedOn w:val="Normal"/>
    <w:next w:val="Normalaftertitle"/>
    <w:rsid w:val="00EF366A"/>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EF366A"/>
  </w:style>
  <w:style w:type="paragraph" w:customStyle="1" w:styleId="QuestionNo">
    <w:name w:val="Question_No"/>
    <w:basedOn w:val="RecNo"/>
    <w:next w:val="Questiontitle"/>
    <w:rsid w:val="00EF366A"/>
  </w:style>
  <w:style w:type="paragraph" w:customStyle="1" w:styleId="Recref">
    <w:name w:val="Rec_ref"/>
    <w:basedOn w:val="Normal"/>
    <w:next w:val="Recdate"/>
    <w:rsid w:val="00EF366A"/>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EF366A"/>
  </w:style>
  <w:style w:type="paragraph" w:customStyle="1" w:styleId="Questiontitle">
    <w:name w:val="Question_title"/>
    <w:basedOn w:val="Rectitle"/>
    <w:next w:val="Questionref"/>
    <w:rsid w:val="00EF366A"/>
  </w:style>
  <w:style w:type="paragraph" w:customStyle="1" w:styleId="Repdate">
    <w:name w:val="Rep_date"/>
    <w:basedOn w:val="Recdate"/>
    <w:next w:val="Normalaftertitle"/>
    <w:rsid w:val="00EF366A"/>
  </w:style>
  <w:style w:type="paragraph" w:customStyle="1" w:styleId="RepNo">
    <w:name w:val="Rep_No"/>
    <w:basedOn w:val="RecNo"/>
    <w:next w:val="Reptitle"/>
    <w:rsid w:val="00EF366A"/>
  </w:style>
  <w:style w:type="paragraph" w:customStyle="1" w:styleId="Repref">
    <w:name w:val="Rep_ref"/>
    <w:basedOn w:val="Recref"/>
    <w:next w:val="Repdate"/>
    <w:rsid w:val="00EF366A"/>
  </w:style>
  <w:style w:type="paragraph" w:customStyle="1" w:styleId="Reptitle">
    <w:name w:val="Rep_title"/>
    <w:basedOn w:val="Rectitle"/>
    <w:next w:val="Repref"/>
    <w:rsid w:val="00EF366A"/>
  </w:style>
  <w:style w:type="paragraph" w:customStyle="1" w:styleId="Resdate">
    <w:name w:val="Res_date"/>
    <w:basedOn w:val="Recdate"/>
    <w:next w:val="Normalaftertitle"/>
    <w:rsid w:val="00EF366A"/>
  </w:style>
  <w:style w:type="character" w:customStyle="1" w:styleId="Resdef">
    <w:name w:val="Res_def"/>
    <w:basedOn w:val="DefaultParagraphFont"/>
    <w:rsid w:val="00EF366A"/>
    <w:rPr>
      <w:rFonts w:ascii="Times New Roman" w:hAnsi="Times New Roman"/>
      <w:b/>
    </w:rPr>
  </w:style>
  <w:style w:type="paragraph" w:customStyle="1" w:styleId="ResNo">
    <w:name w:val="Res_No"/>
    <w:basedOn w:val="RecNo"/>
    <w:next w:val="Restitle"/>
    <w:rsid w:val="00EF366A"/>
  </w:style>
  <w:style w:type="paragraph" w:customStyle="1" w:styleId="Resref">
    <w:name w:val="Res_ref"/>
    <w:basedOn w:val="Recref"/>
    <w:next w:val="Resdate"/>
    <w:rsid w:val="00EF366A"/>
  </w:style>
  <w:style w:type="paragraph" w:customStyle="1" w:styleId="Restitle">
    <w:name w:val="Res_title"/>
    <w:basedOn w:val="Rectitle"/>
    <w:next w:val="Resref"/>
    <w:rsid w:val="00EF366A"/>
  </w:style>
  <w:style w:type="paragraph" w:customStyle="1" w:styleId="Section1">
    <w:name w:val="Section_1"/>
    <w:basedOn w:val="Normal"/>
    <w:next w:val="Normal"/>
    <w:rsid w:val="00EF366A"/>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F366A"/>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EF366A"/>
    <w:pPr>
      <w:keepNext/>
      <w:keepLines/>
      <w:spacing w:before="480" w:after="80"/>
      <w:jc w:val="center"/>
    </w:pPr>
    <w:rPr>
      <w:caps/>
      <w:sz w:val="28"/>
    </w:rPr>
  </w:style>
  <w:style w:type="paragraph" w:customStyle="1" w:styleId="Sectiontitle">
    <w:name w:val="Section_title"/>
    <w:basedOn w:val="Normal"/>
    <w:next w:val="Normalaftertitle"/>
    <w:rsid w:val="00EF366A"/>
    <w:pPr>
      <w:keepNext/>
      <w:keepLines/>
      <w:spacing w:before="480" w:after="280"/>
      <w:jc w:val="center"/>
    </w:pPr>
    <w:rPr>
      <w:b/>
      <w:sz w:val="28"/>
    </w:rPr>
  </w:style>
  <w:style w:type="paragraph" w:customStyle="1" w:styleId="Source">
    <w:name w:val="Source"/>
    <w:basedOn w:val="Normal"/>
    <w:next w:val="Normalaftertitle"/>
    <w:rsid w:val="00EF366A"/>
    <w:pPr>
      <w:spacing w:before="840" w:after="200"/>
      <w:jc w:val="center"/>
    </w:pPr>
    <w:rPr>
      <w:b/>
      <w:sz w:val="28"/>
    </w:rPr>
  </w:style>
  <w:style w:type="paragraph" w:customStyle="1" w:styleId="SpecialFooter">
    <w:name w:val="Special Footer"/>
    <w:basedOn w:val="Normal"/>
    <w:rsid w:val="005E601C"/>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basedOn w:val="DefaultParagraphFont"/>
    <w:rsid w:val="00EF366A"/>
    <w:rPr>
      <w:b/>
      <w:color w:val="auto"/>
    </w:rPr>
  </w:style>
  <w:style w:type="paragraph" w:customStyle="1" w:styleId="TableNoTitle">
    <w:name w:val="Table_NoTitle"/>
    <w:basedOn w:val="Normal"/>
    <w:next w:val="Tablehead"/>
    <w:rsid w:val="00EF366A"/>
    <w:pPr>
      <w:keepNext/>
      <w:keepLines/>
      <w:spacing w:before="360" w:after="120"/>
      <w:jc w:val="center"/>
    </w:pPr>
    <w:rPr>
      <w:b/>
    </w:rPr>
  </w:style>
  <w:style w:type="paragraph" w:customStyle="1" w:styleId="Title1">
    <w:name w:val="Title 1"/>
    <w:basedOn w:val="Source"/>
    <w:next w:val="Title2"/>
    <w:rsid w:val="00EF366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F366A"/>
  </w:style>
  <w:style w:type="paragraph" w:customStyle="1" w:styleId="Title3">
    <w:name w:val="Title 3"/>
    <w:basedOn w:val="Title2"/>
    <w:next w:val="Title4"/>
    <w:rsid w:val="00EF366A"/>
    <w:rPr>
      <w:caps w:val="0"/>
    </w:rPr>
  </w:style>
  <w:style w:type="paragraph" w:customStyle="1" w:styleId="Title4">
    <w:name w:val="Title 4"/>
    <w:basedOn w:val="Title3"/>
    <w:next w:val="Heading1"/>
    <w:rsid w:val="00EF366A"/>
    <w:rPr>
      <w:b/>
    </w:rPr>
  </w:style>
  <w:style w:type="paragraph" w:customStyle="1" w:styleId="Artheading">
    <w:name w:val="Art_heading"/>
    <w:basedOn w:val="Normal"/>
    <w:next w:val="Normalaftertitle"/>
    <w:rsid w:val="00EF366A"/>
    <w:pPr>
      <w:spacing w:before="48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462646">
      <w:bodyDiv w:val="1"/>
      <w:marLeft w:val="0"/>
      <w:marRight w:val="0"/>
      <w:marTop w:val="0"/>
      <w:marBottom w:val="0"/>
      <w:divBdr>
        <w:top w:val="none" w:sz="0" w:space="0" w:color="auto"/>
        <w:left w:val="none" w:sz="0" w:space="0" w:color="auto"/>
        <w:bottom w:val="none" w:sz="0" w:space="0" w:color="auto"/>
        <w:right w:val="none" w:sz="0" w:space="0" w:color="auto"/>
      </w:divBdr>
    </w:div>
    <w:div w:id="440689797">
      <w:bodyDiv w:val="1"/>
      <w:marLeft w:val="0"/>
      <w:marRight w:val="0"/>
      <w:marTop w:val="0"/>
      <w:marBottom w:val="0"/>
      <w:divBdr>
        <w:top w:val="none" w:sz="0" w:space="0" w:color="auto"/>
        <w:left w:val="none" w:sz="0" w:space="0" w:color="auto"/>
        <w:bottom w:val="none" w:sz="0" w:space="0" w:color="auto"/>
        <w:right w:val="none" w:sz="0" w:space="0" w:color="auto"/>
      </w:divBdr>
    </w:div>
    <w:div w:id="746802271">
      <w:bodyDiv w:val="1"/>
      <w:marLeft w:val="0"/>
      <w:marRight w:val="0"/>
      <w:marTop w:val="0"/>
      <w:marBottom w:val="0"/>
      <w:divBdr>
        <w:top w:val="none" w:sz="0" w:space="0" w:color="auto"/>
        <w:left w:val="none" w:sz="0" w:space="0" w:color="auto"/>
        <w:bottom w:val="none" w:sz="0" w:space="0" w:color="auto"/>
        <w:right w:val="none" w:sz="0" w:space="0" w:color="auto"/>
      </w:divBdr>
    </w:div>
    <w:div w:id="761224206">
      <w:bodyDiv w:val="1"/>
      <w:marLeft w:val="0"/>
      <w:marRight w:val="0"/>
      <w:marTop w:val="0"/>
      <w:marBottom w:val="0"/>
      <w:divBdr>
        <w:top w:val="none" w:sz="0" w:space="0" w:color="auto"/>
        <w:left w:val="none" w:sz="0" w:space="0" w:color="auto"/>
        <w:bottom w:val="none" w:sz="0" w:space="0" w:color="auto"/>
        <w:right w:val="none" w:sz="0" w:space="0" w:color="auto"/>
      </w:divBdr>
    </w:div>
    <w:div w:id="1334456308">
      <w:bodyDiv w:val="1"/>
      <w:marLeft w:val="0"/>
      <w:marRight w:val="0"/>
      <w:marTop w:val="0"/>
      <w:marBottom w:val="0"/>
      <w:divBdr>
        <w:top w:val="none" w:sz="0" w:space="0" w:color="auto"/>
        <w:left w:val="none" w:sz="0" w:space="0" w:color="auto"/>
        <w:bottom w:val="none" w:sz="0" w:space="0" w:color="auto"/>
        <w:right w:val="none" w:sz="0" w:space="0" w:color="auto"/>
      </w:divBdr>
    </w:div>
    <w:div w:id="152243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hart" Target="charts/chart1.xm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chart" Target="charts/chart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chart" Target="charts/chart2.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hart" Target="charts/chart4.xml"/><Relationship Id="rId27" Type="http://schemas.openxmlformats.org/officeDocument/2006/relationships/chart" Target="charts/chart5.xml"/><Relationship Id="rId30"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PUBE.do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Fraud</a:t>
            </a:r>
            <a:r>
              <a:rPr lang="en-US" baseline="0"/>
              <a:t> and f</a:t>
            </a:r>
            <a:r>
              <a:rPr lang="en-US"/>
              <a:t>und</a:t>
            </a:r>
            <a:r>
              <a:rPr lang="en-US" baseline="0"/>
              <a:t>s protection </a:t>
            </a:r>
            <a:endParaRPr lang="en-US"/>
          </a:p>
        </c:rich>
      </c:tx>
      <c:overlay val="0"/>
    </c:title>
    <c:autoTitleDeleted val="0"/>
    <c:plotArea>
      <c:layout/>
      <c:pieChart>
        <c:varyColors val="1"/>
        <c:ser>
          <c:idx val="0"/>
          <c:order val="0"/>
          <c:tx>
            <c:strRef>
              <c:f>Sheet1!$B$1</c:f>
              <c:strCache>
                <c:ptCount val="1"/>
                <c:pt idx="0">
                  <c:v>Does contract contain provisons on fraud/funds protection </c:v>
                </c:pt>
              </c:strCache>
            </c:strRef>
          </c:tx>
          <c:dLbls>
            <c:dLbl>
              <c:idx val="2"/>
              <c:delete val="1"/>
              <c:extLst>
                <c:ext xmlns:c15="http://schemas.microsoft.com/office/drawing/2012/chart" uri="{CE6537A1-D6FC-4f65-9D91-7224C49458BB}"/>
                <c:ext xmlns:c16="http://schemas.microsoft.com/office/drawing/2014/chart" uri="{C3380CC4-5D6E-409C-BE32-E72D297353CC}">
                  <c16:uniqueId val="{00000000-467E-4072-9011-6FFB6C24F8CB}"/>
                </c:ext>
              </c:extLst>
            </c:dLbl>
            <c:dLbl>
              <c:idx val="3"/>
              <c:delete val="1"/>
              <c:extLst>
                <c:ext xmlns:c15="http://schemas.microsoft.com/office/drawing/2012/chart" uri="{CE6537A1-D6FC-4f65-9D91-7224C49458BB}"/>
                <c:ext xmlns:c16="http://schemas.microsoft.com/office/drawing/2014/chart" uri="{C3380CC4-5D6E-409C-BE32-E72D297353CC}">
                  <c16:uniqueId val="{00000001-467E-4072-9011-6FFB6C24F8CB}"/>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2"/>
                <c:pt idx="0">
                  <c:v>Yes</c:v>
                </c:pt>
                <c:pt idx="1">
                  <c:v>No</c:v>
                </c:pt>
              </c:strCache>
            </c:strRef>
          </c:cat>
          <c:val>
            <c:numRef>
              <c:f>Sheet1!$B$2:$B$5</c:f>
              <c:numCache>
                <c:formatCode>General</c:formatCode>
                <c:ptCount val="4"/>
                <c:pt idx="0">
                  <c:v>9</c:v>
                </c:pt>
                <c:pt idx="1">
                  <c:v>9</c:v>
                </c:pt>
              </c:numCache>
            </c:numRef>
          </c:val>
          <c:extLst>
            <c:ext xmlns:c16="http://schemas.microsoft.com/office/drawing/2014/chart" uri="{C3380CC4-5D6E-409C-BE32-E72D297353CC}">
              <c16:uniqueId val="{00000002-467E-4072-9011-6FFB6C24F8CB}"/>
            </c:ext>
          </c:extLst>
        </c:ser>
        <c:dLbls>
          <c:showLegendKey val="0"/>
          <c:showVal val="0"/>
          <c:showCatName val="0"/>
          <c:showSerName val="0"/>
          <c:showPercent val="1"/>
          <c:showBubbleSize val="0"/>
          <c:showLeaderLines val="1"/>
        </c:dLbls>
        <c:firstSliceAng val="0"/>
      </c:pieChart>
    </c:plotArea>
    <c:legend>
      <c:legendPos val="t"/>
      <c:legendEntry>
        <c:idx val="2"/>
        <c:delete val="1"/>
      </c:legendEntry>
      <c:legendEntry>
        <c:idx val="3"/>
        <c:delete val="1"/>
      </c:legendEntry>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GB"/>
              <a:t>Third-party sharing</a:t>
            </a:r>
          </a:p>
        </c:rich>
      </c:tx>
      <c:overlay val="0"/>
    </c:title>
    <c:autoTitleDeleted val="0"/>
    <c:plotArea>
      <c:layout/>
      <c:pieChart>
        <c:varyColors val="1"/>
        <c:ser>
          <c:idx val="0"/>
          <c:order val="0"/>
          <c:tx>
            <c:strRef>
              <c:f>Sheet1!$B$1</c:f>
              <c:strCache>
                <c:ptCount val="1"/>
                <c:pt idx="0">
                  <c:v>3rd Party Sharing</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15</c:v>
                </c:pt>
                <c:pt idx="1">
                  <c:v>3</c:v>
                </c:pt>
              </c:numCache>
            </c:numRef>
          </c:val>
          <c:extLst>
            <c:ext xmlns:c16="http://schemas.microsoft.com/office/drawing/2014/chart" uri="{C3380CC4-5D6E-409C-BE32-E72D297353CC}">
              <c16:uniqueId val="{00000000-AAAD-4942-B21C-AA7B9A1D911A}"/>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xPr>
        <a:bodyPr/>
        <a:lstStyle/>
        <a:p>
          <a:pPr>
            <a:defRPr sz="1600"/>
          </a:pPr>
          <a:endParaRPr lang="en-US"/>
        </a:p>
      </c:txPr>
    </c:title>
    <c:autoTitleDeleted val="0"/>
    <c:plotArea>
      <c:layout/>
      <c:pieChart>
        <c:varyColors val="1"/>
        <c:ser>
          <c:idx val="0"/>
          <c:order val="0"/>
          <c:tx>
            <c:strRef>
              <c:f>Sheet1!$B$1</c:f>
              <c:strCache>
                <c:ptCount val="1"/>
                <c:pt idx="0">
                  <c:v>Change of T&amp;Cs with notice</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5</c:v>
                </c:pt>
                <c:pt idx="1">
                  <c:v>13</c:v>
                </c:pt>
              </c:numCache>
            </c:numRef>
          </c:val>
          <c:extLst>
            <c:ext xmlns:c16="http://schemas.microsoft.com/office/drawing/2014/chart" uri="{C3380CC4-5D6E-409C-BE32-E72D297353CC}">
              <c16:uniqueId val="{00000000-66CF-4E1E-BE4F-C103FAFEA533}"/>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600"/>
            </a:pPr>
            <a:r>
              <a:rPr lang="en-GB" sz="1600"/>
              <a:t>Keeping</a:t>
            </a:r>
            <a:r>
              <a:rPr lang="en-GB" sz="1600" baseline="0"/>
              <a:t> </a:t>
            </a:r>
            <a:r>
              <a:rPr lang="en-GB" sz="1600"/>
              <a:t>PIN securely</a:t>
            </a:r>
          </a:p>
        </c:rich>
      </c:tx>
      <c:overlay val="0"/>
    </c:title>
    <c:autoTitleDeleted val="0"/>
    <c:plotArea>
      <c:layout/>
      <c:pieChart>
        <c:varyColors val="1"/>
        <c:ser>
          <c:idx val="0"/>
          <c:order val="0"/>
          <c:tx>
            <c:strRef>
              <c:f>Sheet1!$B$1</c:f>
              <c:strCache>
                <c:ptCount val="1"/>
                <c:pt idx="0">
                  <c:v>PIN Safety</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Contracts stipulate consumer keep PIN secure</c:v>
                </c:pt>
                <c:pt idx="1">
                  <c:v>Contracts do not mention anything about PIN safety</c:v>
                </c:pt>
              </c:strCache>
            </c:strRef>
          </c:cat>
          <c:val>
            <c:numRef>
              <c:f>Sheet1!$B$2:$B$3</c:f>
              <c:numCache>
                <c:formatCode>General</c:formatCode>
                <c:ptCount val="2"/>
                <c:pt idx="0">
                  <c:v>11</c:v>
                </c:pt>
                <c:pt idx="1">
                  <c:v>7</c:v>
                </c:pt>
              </c:numCache>
            </c:numRef>
          </c:val>
          <c:extLst>
            <c:ext xmlns:c16="http://schemas.microsoft.com/office/drawing/2014/chart" uri="{C3380CC4-5D6E-409C-BE32-E72D297353CC}">
              <c16:uniqueId val="{00000000-974E-434B-92B7-7360BDF53EB1}"/>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600"/>
            </a:pPr>
            <a:r>
              <a:rPr lang="en-GB" sz="1600"/>
              <a:t>Legal fees indemnity</a:t>
            </a:r>
          </a:p>
        </c:rich>
      </c:tx>
      <c:overlay val="0"/>
    </c:title>
    <c:autoTitleDeleted val="0"/>
    <c:plotArea>
      <c:layout/>
      <c:pieChart>
        <c:varyColors val="1"/>
        <c:ser>
          <c:idx val="0"/>
          <c:order val="0"/>
          <c:tx>
            <c:strRef>
              <c:f>Sheet1!$B$1</c:f>
              <c:strCache>
                <c:ptCount val="1"/>
                <c:pt idx="0">
                  <c:v>Legal Fees Indemnity</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9</c:v>
                </c:pt>
                <c:pt idx="1">
                  <c:v>9</c:v>
                </c:pt>
              </c:numCache>
            </c:numRef>
          </c:val>
          <c:extLst>
            <c:ext xmlns:c16="http://schemas.microsoft.com/office/drawing/2014/chart" uri="{C3380CC4-5D6E-409C-BE32-E72D297353CC}">
              <c16:uniqueId val="{00000000-93B6-49BA-9727-3B6E705CFB1B}"/>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918C0F8-7BED-4AF5-9EC7-C8CEDA682503}">
  <we:reference id="wa102925879"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0E1485F74E9F4F9B7D2D3E37BF4067" ma:contentTypeVersion="2" ma:contentTypeDescription="Create a new document." ma:contentTypeScope="" ma:versionID="c34449c05f2560466ffaf715ba998df3">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A9728-E211-4A3B-BCEF-901E9E60B34A}">
  <ds:schemaRefs>
    <ds:schemaRef ds:uri="http://schemas.microsoft.com/sharepoint/v3/contenttype/forms"/>
  </ds:schemaRefs>
</ds:datastoreItem>
</file>

<file path=customXml/itemProps2.xml><?xml version="1.0" encoding="utf-8"?>
<ds:datastoreItem xmlns:ds="http://schemas.openxmlformats.org/officeDocument/2006/customXml" ds:itemID="{3021E2B6-F73A-4F77-A433-10E0079BA3E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BF1E9C3-D7E9-4EC2-9A3B-A205A2DBD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830360-0E4D-4769-A430-A41E8520F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QPUBE.dotm</Template>
  <TotalTime>261</TotalTime>
  <Pages>25</Pages>
  <Words>6594</Words>
  <Characters>37590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Technical Report</vt:lpstr>
    </vt:vector>
  </TitlesOfParts>
  <Manager>ITU-T</Manager>
  <Company>International Telecommunication Union (ITU)</Company>
  <LinksUpToDate>false</LinksUpToDate>
  <CharactersWithSpaces>44096</CharactersWithSpaces>
  <SharedDoc>false</SharedDoc>
  <HLinks>
    <vt:vector size="114" baseType="variant">
      <vt:variant>
        <vt:i4>1703985</vt:i4>
      </vt:variant>
      <vt:variant>
        <vt:i4>116</vt:i4>
      </vt:variant>
      <vt:variant>
        <vt:i4>0</vt:i4>
      </vt:variant>
      <vt:variant>
        <vt:i4>5</vt:i4>
      </vt:variant>
      <vt:variant>
        <vt:lpwstr/>
      </vt:variant>
      <vt:variant>
        <vt:lpwstr>_Toc286246115</vt:lpwstr>
      </vt:variant>
      <vt:variant>
        <vt:i4>1769521</vt:i4>
      </vt:variant>
      <vt:variant>
        <vt:i4>107</vt:i4>
      </vt:variant>
      <vt:variant>
        <vt:i4>0</vt:i4>
      </vt:variant>
      <vt:variant>
        <vt:i4>5</vt:i4>
      </vt:variant>
      <vt:variant>
        <vt:lpwstr/>
      </vt:variant>
      <vt:variant>
        <vt:lpwstr>_Toc286246107</vt:lpwstr>
      </vt:variant>
      <vt:variant>
        <vt:i4>1179697</vt:i4>
      </vt:variant>
      <vt:variant>
        <vt:i4>98</vt:i4>
      </vt:variant>
      <vt:variant>
        <vt:i4>0</vt:i4>
      </vt:variant>
      <vt:variant>
        <vt:i4>5</vt:i4>
      </vt:variant>
      <vt:variant>
        <vt:lpwstr/>
      </vt:variant>
      <vt:variant>
        <vt:lpwstr>_Toc156801694</vt:lpwstr>
      </vt:variant>
      <vt:variant>
        <vt:i4>1179697</vt:i4>
      </vt:variant>
      <vt:variant>
        <vt:i4>92</vt:i4>
      </vt:variant>
      <vt:variant>
        <vt:i4>0</vt:i4>
      </vt:variant>
      <vt:variant>
        <vt:i4>5</vt:i4>
      </vt:variant>
      <vt:variant>
        <vt:lpwstr/>
      </vt:variant>
      <vt:variant>
        <vt:lpwstr>_Toc156801693</vt:lpwstr>
      </vt:variant>
      <vt:variant>
        <vt:i4>1179697</vt:i4>
      </vt:variant>
      <vt:variant>
        <vt:i4>86</vt:i4>
      </vt:variant>
      <vt:variant>
        <vt:i4>0</vt:i4>
      </vt:variant>
      <vt:variant>
        <vt:i4>5</vt:i4>
      </vt:variant>
      <vt:variant>
        <vt:lpwstr/>
      </vt:variant>
      <vt:variant>
        <vt:lpwstr>_Toc156801692</vt:lpwstr>
      </vt:variant>
      <vt:variant>
        <vt:i4>1179697</vt:i4>
      </vt:variant>
      <vt:variant>
        <vt:i4>80</vt:i4>
      </vt:variant>
      <vt:variant>
        <vt:i4>0</vt:i4>
      </vt:variant>
      <vt:variant>
        <vt:i4>5</vt:i4>
      </vt:variant>
      <vt:variant>
        <vt:lpwstr/>
      </vt:variant>
      <vt:variant>
        <vt:lpwstr>_Toc156801691</vt:lpwstr>
      </vt:variant>
      <vt:variant>
        <vt:i4>1179697</vt:i4>
      </vt:variant>
      <vt:variant>
        <vt:i4>74</vt:i4>
      </vt:variant>
      <vt:variant>
        <vt:i4>0</vt:i4>
      </vt:variant>
      <vt:variant>
        <vt:i4>5</vt:i4>
      </vt:variant>
      <vt:variant>
        <vt:lpwstr/>
      </vt:variant>
      <vt:variant>
        <vt:lpwstr>_Toc156801690</vt:lpwstr>
      </vt:variant>
      <vt:variant>
        <vt:i4>1245233</vt:i4>
      </vt:variant>
      <vt:variant>
        <vt:i4>68</vt:i4>
      </vt:variant>
      <vt:variant>
        <vt:i4>0</vt:i4>
      </vt:variant>
      <vt:variant>
        <vt:i4>5</vt:i4>
      </vt:variant>
      <vt:variant>
        <vt:lpwstr/>
      </vt:variant>
      <vt:variant>
        <vt:lpwstr>_Toc156801689</vt:lpwstr>
      </vt:variant>
      <vt:variant>
        <vt:i4>1245233</vt:i4>
      </vt:variant>
      <vt:variant>
        <vt:i4>62</vt:i4>
      </vt:variant>
      <vt:variant>
        <vt:i4>0</vt:i4>
      </vt:variant>
      <vt:variant>
        <vt:i4>5</vt:i4>
      </vt:variant>
      <vt:variant>
        <vt:lpwstr/>
      </vt:variant>
      <vt:variant>
        <vt:lpwstr>_Toc156801688</vt:lpwstr>
      </vt:variant>
      <vt:variant>
        <vt:i4>1245233</vt:i4>
      </vt:variant>
      <vt:variant>
        <vt:i4>56</vt:i4>
      </vt:variant>
      <vt:variant>
        <vt:i4>0</vt:i4>
      </vt:variant>
      <vt:variant>
        <vt:i4>5</vt:i4>
      </vt:variant>
      <vt:variant>
        <vt:lpwstr/>
      </vt:variant>
      <vt:variant>
        <vt:lpwstr>_Toc156801687</vt:lpwstr>
      </vt:variant>
      <vt:variant>
        <vt:i4>1245233</vt:i4>
      </vt:variant>
      <vt:variant>
        <vt:i4>50</vt:i4>
      </vt:variant>
      <vt:variant>
        <vt:i4>0</vt:i4>
      </vt:variant>
      <vt:variant>
        <vt:i4>5</vt:i4>
      </vt:variant>
      <vt:variant>
        <vt:lpwstr/>
      </vt:variant>
      <vt:variant>
        <vt:lpwstr>_Toc156801686</vt:lpwstr>
      </vt:variant>
      <vt:variant>
        <vt:i4>1245233</vt:i4>
      </vt:variant>
      <vt:variant>
        <vt:i4>44</vt:i4>
      </vt:variant>
      <vt:variant>
        <vt:i4>0</vt:i4>
      </vt:variant>
      <vt:variant>
        <vt:i4>5</vt:i4>
      </vt:variant>
      <vt:variant>
        <vt:lpwstr/>
      </vt:variant>
      <vt:variant>
        <vt:lpwstr>_Toc156801685</vt:lpwstr>
      </vt:variant>
      <vt:variant>
        <vt:i4>1245233</vt:i4>
      </vt:variant>
      <vt:variant>
        <vt:i4>38</vt:i4>
      </vt:variant>
      <vt:variant>
        <vt:i4>0</vt:i4>
      </vt:variant>
      <vt:variant>
        <vt:i4>5</vt:i4>
      </vt:variant>
      <vt:variant>
        <vt:lpwstr/>
      </vt:variant>
      <vt:variant>
        <vt:lpwstr>_Toc156801684</vt:lpwstr>
      </vt:variant>
      <vt:variant>
        <vt:i4>1245233</vt:i4>
      </vt:variant>
      <vt:variant>
        <vt:i4>32</vt:i4>
      </vt:variant>
      <vt:variant>
        <vt:i4>0</vt:i4>
      </vt:variant>
      <vt:variant>
        <vt:i4>5</vt:i4>
      </vt:variant>
      <vt:variant>
        <vt:lpwstr/>
      </vt:variant>
      <vt:variant>
        <vt:lpwstr>_Toc156801683</vt:lpwstr>
      </vt:variant>
      <vt:variant>
        <vt:i4>1245233</vt:i4>
      </vt:variant>
      <vt:variant>
        <vt:i4>26</vt:i4>
      </vt:variant>
      <vt:variant>
        <vt:i4>0</vt:i4>
      </vt:variant>
      <vt:variant>
        <vt:i4>5</vt:i4>
      </vt:variant>
      <vt:variant>
        <vt:lpwstr/>
      </vt:variant>
      <vt:variant>
        <vt:lpwstr>_Toc156801682</vt:lpwstr>
      </vt:variant>
      <vt:variant>
        <vt:i4>1245233</vt:i4>
      </vt:variant>
      <vt:variant>
        <vt:i4>20</vt:i4>
      </vt:variant>
      <vt:variant>
        <vt:i4>0</vt:i4>
      </vt:variant>
      <vt:variant>
        <vt:i4>5</vt:i4>
      </vt:variant>
      <vt:variant>
        <vt:lpwstr/>
      </vt:variant>
      <vt:variant>
        <vt:lpwstr>_Toc156801681</vt:lpwstr>
      </vt:variant>
      <vt:variant>
        <vt:i4>1245233</vt:i4>
      </vt:variant>
      <vt:variant>
        <vt:i4>14</vt:i4>
      </vt:variant>
      <vt:variant>
        <vt:i4>0</vt:i4>
      </vt:variant>
      <vt:variant>
        <vt:i4>5</vt:i4>
      </vt:variant>
      <vt:variant>
        <vt:lpwstr/>
      </vt:variant>
      <vt:variant>
        <vt:lpwstr>_Toc156801680</vt:lpwstr>
      </vt:variant>
      <vt:variant>
        <vt:i4>1835057</vt:i4>
      </vt:variant>
      <vt:variant>
        <vt:i4>8</vt:i4>
      </vt:variant>
      <vt:variant>
        <vt:i4>0</vt:i4>
      </vt:variant>
      <vt:variant>
        <vt:i4>5</vt:i4>
      </vt:variant>
      <vt:variant>
        <vt:lpwstr/>
      </vt:variant>
      <vt:variant>
        <vt:lpwstr>_Toc156801679</vt:lpwstr>
      </vt:variant>
      <vt:variant>
        <vt:i4>1835057</vt:i4>
      </vt:variant>
      <vt:variant>
        <vt:i4>2</vt:i4>
      </vt:variant>
      <vt:variant>
        <vt:i4>0</vt:i4>
      </vt:variant>
      <vt:variant>
        <vt:i4>5</vt:i4>
      </vt:variant>
      <vt:variant>
        <vt:lpwstr/>
      </vt:variant>
      <vt:variant>
        <vt:lpwstr>_Toc156801678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Report</dc:title>
  <dc:creator>Vijay.mauree@itu.int</dc:creator>
  <dc:description>Template updated 2014-10-15</dc:description>
  <cp:lastModifiedBy>TSB-AC</cp:lastModifiedBy>
  <cp:revision>38</cp:revision>
  <cp:lastPrinted>2019-09-09T08:54:00Z</cp:lastPrinted>
  <dcterms:created xsi:type="dcterms:W3CDTF">2019-09-06T07:46:00Z</dcterms:created>
  <dcterms:modified xsi:type="dcterms:W3CDTF">2019-09-09T08:55:00Z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311 (PLEN/16)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5/16</vt:lpwstr>
  </property>
  <property fmtid="{D5CDD505-2E9C-101B-9397-08002B2CF9AE}" pid="6" name="Docdest">
    <vt:lpwstr>Geneva, 14 - 24 November 2006</vt:lpwstr>
  </property>
  <property fmtid="{D5CDD505-2E9C-101B-9397-08002B2CF9AE}" pid="7" name="Docauthor">
    <vt:lpwstr>Editor TP.FNTP</vt:lpwstr>
  </property>
  <property fmtid="{D5CDD505-2E9C-101B-9397-08002B2CF9AE}" pid="8" name="ContentTypeId">
    <vt:lpwstr>0x0101003B0E1485F74E9F4F9B7D2D3E37BF4067</vt:lpwstr>
  </property>
</Properties>
</file>