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8" w:type="dxa"/>
        <w:tblLayout w:type="fixed"/>
        <w:tblLook w:val="0000" w:firstRow="0" w:lastRow="0" w:firstColumn="0" w:lastColumn="0" w:noHBand="0" w:noVBand="0"/>
      </w:tblPr>
      <w:tblGrid>
        <w:gridCol w:w="1418"/>
        <w:gridCol w:w="10"/>
        <w:gridCol w:w="2520"/>
        <w:gridCol w:w="2029"/>
        <w:gridCol w:w="3971"/>
      </w:tblGrid>
      <w:tr w:rsidR="00CB6E02" w:rsidRPr="00ED5F7B" w14:paraId="0CE6C428" w14:textId="77777777" w:rsidTr="000B1889">
        <w:trPr>
          <w:trHeight w:hRule="exact" w:val="1418"/>
        </w:trPr>
        <w:tc>
          <w:tcPr>
            <w:tcW w:w="1428" w:type="dxa"/>
            <w:gridSpan w:val="2"/>
          </w:tcPr>
          <w:p w14:paraId="1CACB657" w14:textId="77777777" w:rsidR="00CB6E02" w:rsidRPr="00ED5F7B" w:rsidRDefault="00CB6E02" w:rsidP="000B1889">
            <w:r w:rsidRPr="00ED5F7B">
              <w:rPr>
                <w:noProof/>
                <w:sz w:val="20"/>
                <w:lang w:eastAsia="zh-CN"/>
              </w:rPr>
              <w:drawing>
                <wp:anchor distT="0" distB="0" distL="114300" distR="114300" simplePos="0" relativeHeight="251666432" behindDoc="0" locked="0" layoutInCell="0" allowOverlap="1" wp14:anchorId="6712D6DA" wp14:editId="58C964C0">
                  <wp:simplePos x="0" y="0"/>
                  <wp:positionH relativeFrom="column">
                    <wp:posOffset>-962025</wp:posOffset>
                  </wp:positionH>
                  <wp:positionV relativeFrom="paragraph">
                    <wp:posOffset>-695960</wp:posOffset>
                  </wp:positionV>
                  <wp:extent cx="1569720" cy="10771505"/>
                  <wp:effectExtent l="19050" t="0" r="0" b="0"/>
                  <wp:wrapNone/>
                  <wp:docPr id="4" name="Picture 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p w14:paraId="28DBE460" w14:textId="77777777" w:rsidR="00CB6E02" w:rsidRPr="00ED5F7B" w:rsidRDefault="00CB6E02" w:rsidP="000B1889">
            <w:pPr>
              <w:spacing w:before="0"/>
              <w:rPr>
                <w:b/>
                <w:sz w:val="16"/>
              </w:rPr>
            </w:pPr>
          </w:p>
        </w:tc>
        <w:tc>
          <w:tcPr>
            <w:tcW w:w="8520" w:type="dxa"/>
            <w:gridSpan w:val="3"/>
          </w:tcPr>
          <w:p w14:paraId="16D4F644" w14:textId="77777777" w:rsidR="00CB6E02" w:rsidRPr="00ED5F7B" w:rsidRDefault="00CB6E02" w:rsidP="000B1889">
            <w:pPr>
              <w:spacing w:before="0"/>
              <w:rPr>
                <w:rFonts w:ascii="Arial" w:hAnsi="Arial" w:cs="Arial"/>
              </w:rPr>
            </w:pPr>
          </w:p>
          <w:p w14:paraId="02F85BCF" w14:textId="77777777" w:rsidR="00CB6E02" w:rsidRPr="00ED5F7B" w:rsidRDefault="00CB6E02" w:rsidP="000B1889">
            <w:pPr>
              <w:spacing w:before="284"/>
              <w:rPr>
                <w:rFonts w:ascii="Arial" w:hAnsi="Arial" w:cs="Arial"/>
                <w:b/>
                <w:bCs/>
                <w:sz w:val="18"/>
              </w:rPr>
            </w:pPr>
            <w:r w:rsidRPr="00ED5F7B">
              <w:rPr>
                <w:rFonts w:ascii="Arial" w:hAnsi="Arial" w:cs="Arial"/>
                <w:b/>
                <w:bCs/>
                <w:color w:val="808080"/>
                <w:spacing w:val="100"/>
              </w:rPr>
              <w:t>International Telecommunication Union</w:t>
            </w:r>
          </w:p>
        </w:tc>
      </w:tr>
      <w:tr w:rsidR="00CB6E02" w:rsidRPr="00ED5F7B" w14:paraId="7AB4ACC2" w14:textId="77777777" w:rsidTr="000B1889">
        <w:trPr>
          <w:trHeight w:hRule="exact" w:val="992"/>
        </w:trPr>
        <w:tc>
          <w:tcPr>
            <w:tcW w:w="1428" w:type="dxa"/>
            <w:gridSpan w:val="2"/>
          </w:tcPr>
          <w:p w14:paraId="0BFFEF9B" w14:textId="77777777" w:rsidR="00CB6E02" w:rsidRPr="00ED5F7B" w:rsidRDefault="00CB6E02" w:rsidP="000B1889">
            <w:pPr>
              <w:spacing w:before="0"/>
            </w:pPr>
          </w:p>
        </w:tc>
        <w:tc>
          <w:tcPr>
            <w:tcW w:w="8520" w:type="dxa"/>
            <w:gridSpan w:val="3"/>
          </w:tcPr>
          <w:p w14:paraId="7497B2D6" w14:textId="77777777" w:rsidR="00CB6E02" w:rsidRPr="00ED5F7B" w:rsidRDefault="00CB6E02" w:rsidP="000B1889"/>
        </w:tc>
      </w:tr>
      <w:tr w:rsidR="00CB6E02" w:rsidRPr="00ED5F7B" w14:paraId="7ECB133D" w14:textId="77777777" w:rsidTr="000B1889">
        <w:tblPrEx>
          <w:tblCellMar>
            <w:left w:w="85" w:type="dxa"/>
            <w:right w:w="85" w:type="dxa"/>
          </w:tblCellMar>
        </w:tblPrEx>
        <w:trPr>
          <w:gridBefore w:val="2"/>
          <w:wBefore w:w="1428" w:type="dxa"/>
        </w:trPr>
        <w:tc>
          <w:tcPr>
            <w:tcW w:w="2520" w:type="dxa"/>
          </w:tcPr>
          <w:p w14:paraId="005492E1" w14:textId="77777777" w:rsidR="00CB6E02" w:rsidRPr="00ED5F7B" w:rsidRDefault="00CB6E02" w:rsidP="000B1889">
            <w:pPr>
              <w:rPr>
                <w:b/>
                <w:sz w:val="18"/>
              </w:rPr>
            </w:pPr>
            <w:bookmarkStart w:id="0" w:name="dnume" w:colFirst="1" w:colLast="1"/>
            <w:r w:rsidRPr="00ED5F7B">
              <w:rPr>
                <w:rFonts w:ascii="Arial" w:hAnsi="Arial"/>
                <w:b/>
                <w:spacing w:val="40"/>
                <w:sz w:val="72"/>
              </w:rPr>
              <w:t>ITU-T</w:t>
            </w:r>
          </w:p>
        </w:tc>
        <w:tc>
          <w:tcPr>
            <w:tcW w:w="6000" w:type="dxa"/>
            <w:gridSpan w:val="2"/>
          </w:tcPr>
          <w:p w14:paraId="479373B7" w14:textId="01156877" w:rsidR="00CB6E02" w:rsidRPr="00ED5F7B" w:rsidRDefault="00CB6E02" w:rsidP="000B1889">
            <w:pPr>
              <w:spacing w:before="240"/>
              <w:jc w:val="right"/>
              <w:rPr>
                <w:rFonts w:ascii="Arial" w:hAnsi="Arial" w:cs="Arial"/>
                <w:b/>
                <w:sz w:val="60"/>
              </w:rPr>
            </w:pPr>
            <w:r w:rsidRPr="00ED5F7B">
              <w:rPr>
                <w:rFonts w:ascii="Arial" w:hAnsi="Arial" w:cs="Arial"/>
                <w:b/>
                <w:sz w:val="60"/>
              </w:rPr>
              <w:t>Technical Report</w:t>
            </w:r>
          </w:p>
        </w:tc>
      </w:tr>
      <w:tr w:rsidR="00CB6E02" w:rsidRPr="00ED5F7B" w14:paraId="7E819918" w14:textId="77777777" w:rsidTr="00CB6E02">
        <w:tblPrEx>
          <w:tblCellMar>
            <w:left w:w="85" w:type="dxa"/>
            <w:right w:w="85" w:type="dxa"/>
          </w:tblCellMar>
        </w:tblPrEx>
        <w:trPr>
          <w:gridBefore w:val="2"/>
          <w:wBefore w:w="1428" w:type="dxa"/>
          <w:trHeight w:val="974"/>
        </w:trPr>
        <w:tc>
          <w:tcPr>
            <w:tcW w:w="4549" w:type="dxa"/>
            <w:gridSpan w:val="2"/>
          </w:tcPr>
          <w:p w14:paraId="4FADF8A1" w14:textId="77777777" w:rsidR="00CB6E02" w:rsidRPr="00ED5F7B" w:rsidRDefault="00CB6E02" w:rsidP="000B1889">
            <w:pPr>
              <w:jc w:val="left"/>
              <w:rPr>
                <w:b/>
                <w:sz w:val="20"/>
              </w:rPr>
            </w:pPr>
            <w:bookmarkStart w:id="1" w:name="ddatee" w:colFirst="1" w:colLast="1"/>
            <w:bookmarkEnd w:id="0"/>
            <w:r w:rsidRPr="00ED5F7B">
              <w:rPr>
                <w:rFonts w:ascii="Arial" w:hAnsi="Arial"/>
                <w:sz w:val="20"/>
              </w:rPr>
              <w:t>TELECOMMUNICATION</w:t>
            </w:r>
            <w:r w:rsidRPr="00ED5F7B">
              <w:rPr>
                <w:rFonts w:ascii="Arial" w:hAnsi="Arial" w:cs="Arial"/>
                <w:sz w:val="20"/>
              </w:rPr>
              <w:br/>
            </w:r>
            <w:r w:rsidRPr="00ED5F7B">
              <w:rPr>
                <w:rFonts w:ascii="Arial" w:hAnsi="Arial"/>
                <w:sz w:val="20"/>
              </w:rPr>
              <w:t>STANDARDIZATION SECTOR</w:t>
            </w:r>
            <w:r w:rsidRPr="00ED5F7B">
              <w:rPr>
                <w:rFonts w:ascii="Arial" w:hAnsi="Arial"/>
                <w:sz w:val="20"/>
              </w:rPr>
              <w:br/>
              <w:t>OF ITU</w:t>
            </w:r>
          </w:p>
        </w:tc>
        <w:tc>
          <w:tcPr>
            <w:tcW w:w="3971" w:type="dxa"/>
            <w:vAlign w:val="center"/>
          </w:tcPr>
          <w:p w14:paraId="602820DD" w14:textId="0CC9F4D8" w:rsidR="00CB6E02" w:rsidRPr="00ED5F7B" w:rsidRDefault="00CB6E02" w:rsidP="000B1889">
            <w:pPr>
              <w:spacing w:before="0"/>
              <w:jc w:val="right"/>
              <w:rPr>
                <w:rFonts w:ascii="Arial" w:hAnsi="Arial" w:cs="Arial"/>
                <w:sz w:val="28"/>
              </w:rPr>
            </w:pPr>
            <w:r w:rsidRPr="00ED5F7B">
              <w:rPr>
                <w:rFonts w:ascii="Arial" w:hAnsi="Arial" w:cs="Arial"/>
                <w:sz w:val="28"/>
              </w:rPr>
              <w:t>(07/2020)</w:t>
            </w:r>
          </w:p>
        </w:tc>
      </w:tr>
      <w:tr w:rsidR="00CB6E02" w:rsidRPr="00ED5F7B" w14:paraId="64C7BA82" w14:textId="77777777" w:rsidTr="000B1889">
        <w:trPr>
          <w:cantSplit/>
          <w:trHeight w:hRule="exact" w:val="3402"/>
        </w:trPr>
        <w:tc>
          <w:tcPr>
            <w:tcW w:w="1418" w:type="dxa"/>
          </w:tcPr>
          <w:p w14:paraId="4CDB339D" w14:textId="77777777" w:rsidR="00CB6E02" w:rsidRPr="00ED5F7B" w:rsidRDefault="00CB6E02" w:rsidP="000B1889">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1AD126BC" w14:textId="77777777" w:rsidR="00CB6E02" w:rsidRPr="00ED5F7B" w:rsidRDefault="00CB6E02" w:rsidP="00CB6E02">
            <w:pPr>
              <w:tabs>
                <w:tab w:val="right" w:pos="9639"/>
              </w:tabs>
              <w:jc w:val="left"/>
              <w:rPr>
                <w:rFonts w:ascii="Arial" w:hAnsi="Arial" w:cs="Arial"/>
                <w:sz w:val="32"/>
              </w:rPr>
            </w:pPr>
          </w:p>
        </w:tc>
      </w:tr>
      <w:tr w:rsidR="00CB6E02" w:rsidRPr="00ED5F7B" w14:paraId="00B592F1" w14:textId="77777777" w:rsidTr="000B1889">
        <w:trPr>
          <w:cantSplit/>
          <w:trHeight w:hRule="exact" w:val="4536"/>
        </w:trPr>
        <w:tc>
          <w:tcPr>
            <w:tcW w:w="1418" w:type="dxa"/>
          </w:tcPr>
          <w:p w14:paraId="5D4B009D" w14:textId="77777777" w:rsidR="00CB6E02" w:rsidRPr="00ED5F7B" w:rsidRDefault="00CB6E02" w:rsidP="000B1889">
            <w:pPr>
              <w:tabs>
                <w:tab w:val="right" w:pos="9639"/>
              </w:tabs>
              <w:rPr>
                <w:rFonts w:ascii="Arial" w:hAnsi="Arial"/>
                <w:sz w:val="18"/>
              </w:rPr>
            </w:pPr>
            <w:bookmarkStart w:id="3" w:name="c1tite" w:colFirst="1" w:colLast="1"/>
            <w:bookmarkEnd w:id="2"/>
          </w:p>
        </w:tc>
        <w:tc>
          <w:tcPr>
            <w:tcW w:w="8530" w:type="dxa"/>
            <w:gridSpan w:val="4"/>
          </w:tcPr>
          <w:p w14:paraId="21637CC0" w14:textId="0225136A" w:rsidR="00CB6E02" w:rsidRPr="00ED5F7B" w:rsidRDefault="000B1889" w:rsidP="000B1889">
            <w:pPr>
              <w:tabs>
                <w:tab w:val="right" w:pos="9639"/>
              </w:tabs>
              <w:jc w:val="left"/>
              <w:rPr>
                <w:rFonts w:ascii="Arial" w:hAnsi="Arial"/>
                <w:b/>
                <w:bCs/>
                <w:sz w:val="36"/>
              </w:rPr>
            </w:pPr>
            <w:r w:rsidRPr="00ED5F7B">
              <w:rPr>
                <w:rFonts w:ascii="Arial" w:hAnsi="Arial"/>
                <w:b/>
                <w:bCs/>
                <w:sz w:val="36"/>
              </w:rPr>
              <w:t>QTR-RLB-IMEI</w:t>
            </w:r>
            <w:r w:rsidR="00CB6E02" w:rsidRPr="00ED5F7B">
              <w:rPr>
                <w:rFonts w:ascii="Arial" w:hAnsi="Arial"/>
                <w:b/>
                <w:bCs/>
                <w:sz w:val="36"/>
              </w:rPr>
              <w:br/>
              <w:t xml:space="preserve">Reliability of </w:t>
            </w:r>
            <w:r w:rsidR="003C61A1" w:rsidRPr="003C61A1">
              <w:rPr>
                <w:rFonts w:ascii="Arial" w:hAnsi="Arial"/>
                <w:b/>
                <w:bCs/>
                <w:sz w:val="36"/>
              </w:rPr>
              <w:t xml:space="preserve">International Mobile station Equipment Identity </w:t>
            </w:r>
            <w:r w:rsidR="003C61A1">
              <w:rPr>
                <w:rFonts w:ascii="Arial" w:hAnsi="Arial"/>
                <w:b/>
                <w:bCs/>
                <w:sz w:val="36"/>
              </w:rPr>
              <w:t>(</w:t>
            </w:r>
            <w:r w:rsidR="00CB6E02" w:rsidRPr="00ED5F7B">
              <w:rPr>
                <w:rFonts w:ascii="Arial" w:hAnsi="Arial"/>
                <w:b/>
                <w:bCs/>
                <w:sz w:val="36"/>
              </w:rPr>
              <w:t>IMEI</w:t>
            </w:r>
            <w:r w:rsidR="003C61A1">
              <w:rPr>
                <w:rFonts w:ascii="Arial" w:hAnsi="Arial"/>
                <w:b/>
                <w:bCs/>
                <w:sz w:val="36"/>
              </w:rPr>
              <w:t>)</w:t>
            </w:r>
          </w:p>
        </w:tc>
      </w:tr>
      <w:bookmarkEnd w:id="3"/>
      <w:tr w:rsidR="00CB6E02" w:rsidRPr="00ED5F7B" w14:paraId="301229CA" w14:textId="77777777" w:rsidTr="000B1889">
        <w:trPr>
          <w:cantSplit/>
          <w:trHeight w:hRule="exact" w:val="1418"/>
        </w:trPr>
        <w:tc>
          <w:tcPr>
            <w:tcW w:w="1418" w:type="dxa"/>
          </w:tcPr>
          <w:p w14:paraId="50D2DC13" w14:textId="77777777" w:rsidR="00CB6E02" w:rsidRPr="00ED5F7B" w:rsidRDefault="00CB6E02" w:rsidP="000B1889">
            <w:pPr>
              <w:tabs>
                <w:tab w:val="right" w:pos="9639"/>
              </w:tabs>
              <w:rPr>
                <w:rFonts w:ascii="Arial" w:hAnsi="Arial"/>
                <w:sz w:val="18"/>
              </w:rPr>
            </w:pPr>
          </w:p>
        </w:tc>
        <w:tc>
          <w:tcPr>
            <w:tcW w:w="8530" w:type="dxa"/>
            <w:gridSpan w:val="4"/>
            <w:vAlign w:val="bottom"/>
          </w:tcPr>
          <w:p w14:paraId="0C29864F" w14:textId="4B42C52E" w:rsidR="00CB6E02" w:rsidRPr="00ED5F7B" w:rsidRDefault="00CB6E02" w:rsidP="00CB6E02">
            <w:pPr>
              <w:tabs>
                <w:tab w:val="right" w:pos="9639"/>
              </w:tabs>
              <w:spacing w:before="60" w:after="240"/>
              <w:jc w:val="left"/>
              <w:rPr>
                <w:rFonts w:ascii="Arial" w:hAnsi="Arial" w:cs="Arial"/>
                <w:sz w:val="32"/>
              </w:rPr>
            </w:pPr>
          </w:p>
        </w:tc>
      </w:tr>
    </w:tbl>
    <w:p w14:paraId="43DA00DA" w14:textId="4BCA42DC" w:rsidR="00CB6E02" w:rsidRPr="00ED5F7B" w:rsidRDefault="005F62AB" w:rsidP="00E113D6">
      <w:pPr>
        <w:tabs>
          <w:tab w:val="right" w:pos="9639"/>
        </w:tabs>
        <w:jc w:val="right"/>
        <w:rPr>
          <w:rFonts w:ascii="Arial" w:hAnsi="Arial"/>
          <w:sz w:val="18"/>
        </w:rPr>
      </w:pPr>
      <w:r w:rsidRPr="00ED5F7B">
        <w:rPr>
          <w:noProof/>
          <w:lang w:eastAsia="zh-CN"/>
        </w:rPr>
        <w:drawing>
          <wp:inline distT="0" distB="0" distL="0" distR="0" wp14:anchorId="7432378C" wp14:editId="0FFF527E">
            <wp:extent cx="610064" cy="672465"/>
            <wp:effectExtent l="0" t="0" r="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ue UN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073" cy="680191"/>
                    </a:xfrm>
                    <a:prstGeom prst="rect">
                      <a:avLst/>
                    </a:prstGeom>
                  </pic:spPr>
                </pic:pic>
              </a:graphicData>
            </a:graphic>
          </wp:inline>
        </w:drawing>
      </w:r>
      <w:bookmarkStart w:id="4" w:name="c2tope"/>
      <w:bookmarkEnd w:id="4"/>
    </w:p>
    <w:p w14:paraId="62EF20C4" w14:textId="21E91C7E" w:rsidR="005F62AB" w:rsidRPr="00ED5F7B" w:rsidRDefault="005F62AB" w:rsidP="00E113D6">
      <w:pPr>
        <w:spacing w:before="0"/>
        <w:jc w:val="left"/>
      </w:pPr>
    </w:p>
    <w:p w14:paraId="5C6BEEBC" w14:textId="33B286EE" w:rsidR="005F62AB" w:rsidRPr="00ED5F7B" w:rsidRDefault="005F62AB" w:rsidP="00E113D6">
      <w:pPr>
        <w:spacing w:before="0"/>
        <w:jc w:val="left"/>
        <w:sectPr w:rsidR="005F62AB" w:rsidRPr="00ED5F7B" w:rsidSect="004F081D">
          <w:headerReference w:type="even" r:id="rId13"/>
          <w:headerReference w:type="default" r:id="rId14"/>
          <w:footerReference w:type="even" r:id="rId15"/>
          <w:footerReference w:type="default" r:id="rId16"/>
          <w:footerReference w:type="first" r:id="rId17"/>
          <w:pgSz w:w="11907" w:h="16840" w:code="9"/>
          <w:pgMar w:top="1089" w:right="1089" w:bottom="284" w:left="1089" w:header="567" w:footer="284" w:gutter="0"/>
          <w:pgNumType w:fmt="lowerRoman" w:start="1"/>
          <w:cols w:space="720"/>
          <w:titlePg/>
          <w:docGrid w:linePitch="326"/>
        </w:sectPr>
      </w:pPr>
    </w:p>
    <w:p w14:paraId="0636DC3E" w14:textId="551D4C71" w:rsidR="00A41AA2" w:rsidRPr="00ED5F7B" w:rsidRDefault="00A41AA2" w:rsidP="00A41AA2">
      <w:pPr>
        <w:pStyle w:val="Headingb"/>
        <w:tabs>
          <w:tab w:val="clear" w:pos="1191"/>
          <w:tab w:val="clear" w:pos="1588"/>
          <w:tab w:val="clear" w:pos="1985"/>
          <w:tab w:val="left" w:pos="7608"/>
        </w:tabs>
        <w:rPr>
          <w:szCs w:val="24"/>
        </w:rPr>
      </w:pPr>
      <w:r w:rsidRPr="00ED5F7B">
        <w:rPr>
          <w:szCs w:val="24"/>
        </w:rPr>
        <w:lastRenderedPageBreak/>
        <w:t>Summary</w:t>
      </w:r>
    </w:p>
    <w:p w14:paraId="5A53E610" w14:textId="66F57F98" w:rsidR="00F84F23" w:rsidRPr="00ED5F7B" w:rsidRDefault="00F84F23" w:rsidP="00F84F23">
      <w:pPr>
        <w:rPr>
          <w:lang w:eastAsia="zh-CN"/>
        </w:rPr>
      </w:pPr>
      <w:bookmarkStart w:id="5" w:name="_Toc110785330"/>
      <w:r w:rsidRPr="00ED5F7B">
        <w:t xml:space="preserve">The </w:t>
      </w:r>
      <w:r w:rsidR="00645003">
        <w:t>i</w:t>
      </w:r>
      <w:r w:rsidRPr="00ED5F7B">
        <w:t xml:space="preserve">nternational </w:t>
      </w:r>
      <w:r w:rsidR="00645003">
        <w:t>m</w:t>
      </w:r>
      <w:r w:rsidRPr="00ED5F7B">
        <w:t xml:space="preserve">obile station </w:t>
      </w:r>
      <w:r w:rsidR="00645003">
        <w:t>e</w:t>
      </w:r>
      <w:r w:rsidRPr="00ED5F7B">
        <w:t xml:space="preserve">quipment </w:t>
      </w:r>
      <w:r w:rsidR="00645003">
        <w:t>i</w:t>
      </w:r>
      <w:r w:rsidRPr="00ED5F7B">
        <w:t xml:space="preserve">dentity (IMEI) is an identifier defined by 3GPP that aims to uniquely identify a mobile device across the globe. The value of the IMEI is compromised if the IMEI is not unique, not allocated by </w:t>
      </w:r>
      <w:r w:rsidR="00D74FF6">
        <w:t>the g</w:t>
      </w:r>
      <w:r w:rsidRPr="00ED5F7B">
        <w:t xml:space="preserve">lobal </w:t>
      </w:r>
      <w:r w:rsidR="00D74FF6">
        <w:t>d</w:t>
      </w:r>
      <w:r w:rsidRPr="00ED5F7B">
        <w:t xml:space="preserve">ecimal </w:t>
      </w:r>
      <w:r w:rsidR="00D74FF6">
        <w:t>a</w:t>
      </w:r>
      <w:r w:rsidRPr="00ED5F7B">
        <w:t xml:space="preserve">dministrator and cannot be relied upon. This </w:t>
      </w:r>
      <w:r w:rsidR="001A4EB4">
        <w:t>T</w:t>
      </w:r>
      <w:r w:rsidRPr="00ED5F7B">
        <w:t xml:space="preserve">echnical </w:t>
      </w:r>
      <w:r w:rsidR="001A4EB4">
        <w:t>R</w:t>
      </w:r>
      <w:r w:rsidRPr="00ED5F7B">
        <w:t xml:space="preserve">eport describes the overall concept of IMEI, including its format, allocation procedure and security issues. In addition, the </w:t>
      </w:r>
      <w:r w:rsidR="00D74FF6">
        <w:t>R</w:t>
      </w:r>
      <w:r w:rsidRPr="00ED5F7B">
        <w:t>eport provides information about existing vulnerabilities that expose the IMEI to unauthorized reprogramming and proposes preventive measures along with possible solutions to mitigate the issue.</w:t>
      </w:r>
      <w:bookmarkEnd w:id="5"/>
    </w:p>
    <w:p w14:paraId="3642C81B" w14:textId="1A3906CB" w:rsidR="00A41AA2" w:rsidRPr="00ED5F7B" w:rsidRDefault="00A41AA2" w:rsidP="004F081D">
      <w:pPr>
        <w:pStyle w:val="Headingb"/>
        <w:tabs>
          <w:tab w:val="clear" w:pos="1191"/>
          <w:tab w:val="clear" w:pos="1588"/>
          <w:tab w:val="clear" w:pos="1985"/>
          <w:tab w:val="left" w:pos="7608"/>
        </w:tabs>
        <w:spacing w:before="600"/>
        <w:rPr>
          <w:szCs w:val="24"/>
        </w:rPr>
      </w:pPr>
      <w:r w:rsidRPr="00ED5F7B">
        <w:rPr>
          <w:szCs w:val="24"/>
        </w:rPr>
        <w:t>Keywords</w:t>
      </w:r>
    </w:p>
    <w:p w14:paraId="18C669EC" w14:textId="646D860B" w:rsidR="000B1889" w:rsidRPr="00ED5F7B" w:rsidRDefault="000B1889" w:rsidP="000B1889">
      <w:r w:rsidRPr="00ED5F7B">
        <w:t>Counterfeit, IMEI, reliability, reprogramming.</w:t>
      </w:r>
    </w:p>
    <w:p w14:paraId="469C8926" w14:textId="77777777" w:rsidR="000137CA" w:rsidRPr="00ED5F7B" w:rsidRDefault="000137CA" w:rsidP="004F081D">
      <w:pPr>
        <w:pStyle w:val="Headingb"/>
        <w:tabs>
          <w:tab w:val="clear" w:pos="1191"/>
          <w:tab w:val="clear" w:pos="1588"/>
          <w:tab w:val="clear" w:pos="1985"/>
          <w:tab w:val="left" w:pos="7608"/>
        </w:tabs>
        <w:spacing w:before="600"/>
        <w:rPr>
          <w:szCs w:val="24"/>
        </w:rPr>
      </w:pPr>
      <w:r w:rsidRPr="00ED5F7B">
        <w:rPr>
          <w:szCs w:val="24"/>
        </w:rPr>
        <w:t>Change log</w:t>
      </w:r>
    </w:p>
    <w:p w14:paraId="7E4654B0" w14:textId="5CC018B3" w:rsidR="000137CA" w:rsidRPr="00ED5F7B" w:rsidRDefault="000137CA" w:rsidP="004F081D">
      <w:pPr>
        <w:spacing w:after="600"/>
      </w:pPr>
      <w:r w:rsidRPr="00ED5F7B">
        <w:t xml:space="preserve">This document contains Version 1 of the ITU-T Technical Report QTR-RLB-IMEI on </w:t>
      </w:r>
      <w:r w:rsidR="000B1889" w:rsidRPr="00ED5F7B">
        <w:t>"</w:t>
      </w:r>
      <w:r w:rsidRPr="00ED5F7B">
        <w:t>Reliability of IMEI</w:t>
      </w:r>
      <w:r w:rsidR="000B1889" w:rsidRPr="00ED5F7B">
        <w:t>"</w:t>
      </w:r>
      <w:r w:rsidRPr="00ED5F7B">
        <w:t xml:space="preserve"> approved at the ITU-T Study Group 11 virtual meeting, 22-31 July 2020.</w:t>
      </w:r>
    </w:p>
    <w:tbl>
      <w:tblPr>
        <w:tblW w:w="9639" w:type="dxa"/>
        <w:jc w:val="center"/>
        <w:tblLayout w:type="fixed"/>
        <w:tblCellMar>
          <w:left w:w="57" w:type="dxa"/>
          <w:right w:w="57" w:type="dxa"/>
        </w:tblCellMar>
        <w:tblLook w:val="0000" w:firstRow="0" w:lastRow="0" w:firstColumn="0" w:lastColumn="0" w:noHBand="0" w:noVBand="0"/>
      </w:tblPr>
      <w:tblGrid>
        <w:gridCol w:w="2097"/>
        <w:gridCol w:w="3687"/>
        <w:gridCol w:w="3855"/>
      </w:tblGrid>
      <w:tr w:rsidR="004F081D" w:rsidRPr="00ED5F7B" w14:paraId="576A43B6" w14:textId="77777777" w:rsidTr="004F081D">
        <w:trPr>
          <w:cantSplit/>
          <w:trHeight w:val="204"/>
          <w:jc w:val="center"/>
        </w:trPr>
        <w:tc>
          <w:tcPr>
            <w:tcW w:w="2097" w:type="dxa"/>
            <w:vMerge w:val="restart"/>
          </w:tcPr>
          <w:p w14:paraId="2B6597D3" w14:textId="2AADA9F9" w:rsidR="004F081D" w:rsidRPr="004F081D" w:rsidRDefault="004F081D" w:rsidP="004F081D">
            <w:pPr>
              <w:rPr>
                <w:b/>
                <w:bCs/>
              </w:rPr>
            </w:pPr>
            <w:r w:rsidRPr="004F081D">
              <w:rPr>
                <w:b/>
                <w:bCs/>
              </w:rPr>
              <w:t>Editor</w:t>
            </w:r>
            <w:r w:rsidRPr="00ED5F7B">
              <w:rPr>
                <w:b/>
                <w:bCs/>
              </w:rPr>
              <w:t>s</w:t>
            </w:r>
            <w:r w:rsidRPr="004F081D">
              <w:rPr>
                <w:b/>
                <w:bCs/>
              </w:rPr>
              <w:t>:</w:t>
            </w:r>
          </w:p>
        </w:tc>
        <w:tc>
          <w:tcPr>
            <w:tcW w:w="3687" w:type="dxa"/>
          </w:tcPr>
          <w:p w14:paraId="737E543D" w14:textId="48F1F5DC" w:rsidR="004F081D" w:rsidRPr="004F081D" w:rsidRDefault="004F081D" w:rsidP="004F081D">
            <w:pPr>
              <w:jc w:val="left"/>
            </w:pPr>
            <w:proofErr w:type="spellStart"/>
            <w:r w:rsidRPr="00ED5F7B">
              <w:t>Biren</w:t>
            </w:r>
            <w:proofErr w:type="spellEnd"/>
            <w:r w:rsidRPr="00ED5F7B">
              <w:t xml:space="preserve"> </w:t>
            </w:r>
            <w:proofErr w:type="spellStart"/>
            <w:r w:rsidRPr="00ED5F7B">
              <w:t>Karmakar</w:t>
            </w:r>
            <w:proofErr w:type="spellEnd"/>
            <w:r w:rsidRPr="004F081D">
              <w:br/>
            </w:r>
            <w:r w:rsidRPr="00ED5F7B">
              <w:t>C-DOT</w:t>
            </w:r>
          </w:p>
        </w:tc>
        <w:tc>
          <w:tcPr>
            <w:tcW w:w="3855" w:type="dxa"/>
          </w:tcPr>
          <w:p w14:paraId="50729927" w14:textId="075577B8" w:rsidR="004F081D" w:rsidRPr="004F081D" w:rsidRDefault="004F081D" w:rsidP="004F081D">
            <w:pPr>
              <w:jc w:val="left"/>
            </w:pPr>
            <w:r w:rsidRPr="004F081D">
              <w:t>Tel:</w:t>
            </w:r>
            <w:r w:rsidRPr="004F081D">
              <w:tab/>
            </w:r>
            <w:r w:rsidRPr="00ED5F7B">
              <w:t>+91 11 2659 8474</w:t>
            </w:r>
            <w:r w:rsidRPr="004F081D">
              <w:br/>
              <w:t>E-mail:</w:t>
            </w:r>
            <w:r w:rsidRPr="00ED5F7B">
              <w:tab/>
            </w:r>
            <w:hyperlink r:id="rId18" w:history="1">
              <w:r w:rsidRPr="00ED5F7B">
                <w:rPr>
                  <w:rStyle w:val="Hyperlink"/>
                </w:rPr>
                <w:t>biren@cdot.in</w:t>
              </w:r>
            </w:hyperlink>
          </w:p>
        </w:tc>
      </w:tr>
      <w:tr w:rsidR="004F081D" w:rsidRPr="00ED5F7B" w14:paraId="2AE0BF10" w14:textId="77777777" w:rsidTr="004F081D">
        <w:trPr>
          <w:cantSplit/>
          <w:trHeight w:val="204"/>
          <w:jc w:val="center"/>
        </w:trPr>
        <w:tc>
          <w:tcPr>
            <w:tcW w:w="2097" w:type="dxa"/>
            <w:vMerge/>
          </w:tcPr>
          <w:p w14:paraId="087724D3" w14:textId="77777777" w:rsidR="004F081D" w:rsidRPr="00ED5F7B" w:rsidRDefault="004F081D" w:rsidP="004F081D">
            <w:pPr>
              <w:rPr>
                <w:b/>
                <w:bCs/>
              </w:rPr>
            </w:pPr>
          </w:p>
        </w:tc>
        <w:tc>
          <w:tcPr>
            <w:tcW w:w="3687" w:type="dxa"/>
          </w:tcPr>
          <w:p w14:paraId="5DCC5A4A" w14:textId="3DD466AD" w:rsidR="004F081D" w:rsidRPr="00ED5F7B" w:rsidRDefault="004F081D" w:rsidP="004F081D">
            <w:pPr>
              <w:jc w:val="left"/>
            </w:pPr>
            <w:r w:rsidRPr="00ED5F7B">
              <w:t>João Alexandre Moncaio ZANON</w:t>
            </w:r>
            <w:r w:rsidRPr="00ED5F7B">
              <w:br/>
            </w:r>
            <w:proofErr w:type="spellStart"/>
            <w:r w:rsidRPr="00ED5F7B">
              <w:t>Brasil</w:t>
            </w:r>
            <w:proofErr w:type="spellEnd"/>
          </w:p>
        </w:tc>
        <w:tc>
          <w:tcPr>
            <w:tcW w:w="3855" w:type="dxa"/>
          </w:tcPr>
          <w:p w14:paraId="03B0A619" w14:textId="20526C70" w:rsidR="004F081D" w:rsidRPr="00ED5F7B" w:rsidRDefault="004F081D" w:rsidP="004F081D">
            <w:pPr>
              <w:jc w:val="left"/>
            </w:pPr>
            <w:r w:rsidRPr="004F081D">
              <w:t>Tel:</w:t>
            </w:r>
            <w:r w:rsidRPr="004F081D">
              <w:tab/>
            </w:r>
            <w:r w:rsidRPr="00ED5F7B">
              <w:t>+55 61 2312 2508</w:t>
            </w:r>
            <w:r w:rsidRPr="004F081D">
              <w:br/>
              <w:t>E-mail:</w:t>
            </w:r>
            <w:r w:rsidRPr="00ED5F7B">
              <w:tab/>
            </w:r>
            <w:hyperlink r:id="rId19" w:history="1">
              <w:r w:rsidRPr="00ED5F7B">
                <w:rPr>
                  <w:rStyle w:val="Hyperlink"/>
                  <w:szCs w:val="24"/>
                  <w:bdr w:val="none" w:sz="0" w:space="0" w:color="auto" w:frame="1"/>
                </w:rPr>
                <w:t>zanon@anatel.gov.br</w:t>
              </w:r>
            </w:hyperlink>
          </w:p>
        </w:tc>
      </w:tr>
    </w:tbl>
    <w:p w14:paraId="1D519719" w14:textId="77777777" w:rsidR="004F081D" w:rsidRPr="004F081D" w:rsidRDefault="004F081D" w:rsidP="006F561D">
      <w:pPr>
        <w:spacing w:before="2040"/>
        <w:jc w:val="center"/>
        <w:rPr>
          <w:sz w:val="22"/>
        </w:rPr>
      </w:pPr>
      <w:r w:rsidRPr="004F081D">
        <w:rPr>
          <w:sz w:val="22"/>
        </w:rPr>
        <w:t>NOTE</w:t>
      </w:r>
    </w:p>
    <w:p w14:paraId="5E1E5B0B" w14:textId="77777777" w:rsidR="004F081D" w:rsidRPr="004F081D" w:rsidRDefault="004F081D" w:rsidP="004F081D">
      <w:pPr>
        <w:spacing w:before="180"/>
        <w:rPr>
          <w:sz w:val="22"/>
        </w:rPr>
      </w:pPr>
      <w:r w:rsidRPr="004F081D">
        <w:rPr>
          <w:sz w:val="22"/>
        </w:rPr>
        <w:t>This is an informative ITU-T publication. Mandatory provisions, such as those found in ITU-T Recommendations, are outside the scope of this publication. This publication should only be referenced bibliographically in ITU-T Recommendations.</w:t>
      </w:r>
    </w:p>
    <w:p w14:paraId="2BA22FA6" w14:textId="77777777" w:rsidR="004F081D" w:rsidRPr="004F081D" w:rsidRDefault="004F081D" w:rsidP="006F561D">
      <w:pPr>
        <w:spacing w:before="2760"/>
        <w:jc w:val="center"/>
        <w:rPr>
          <w:sz w:val="22"/>
        </w:rPr>
      </w:pPr>
      <w:r w:rsidRPr="004F081D">
        <w:rPr>
          <w:sz w:val="22"/>
        </w:rPr>
        <w:sym w:font="Symbol" w:char="F0E3"/>
      </w:r>
      <w:r w:rsidRPr="004F081D">
        <w:rPr>
          <w:sz w:val="22"/>
        </w:rPr>
        <w:t> ITU </w:t>
      </w:r>
      <w:bookmarkStart w:id="6" w:name="iiannee"/>
      <w:bookmarkEnd w:id="6"/>
      <w:r w:rsidRPr="004F081D">
        <w:rPr>
          <w:sz w:val="22"/>
        </w:rPr>
        <w:t>2020</w:t>
      </w:r>
    </w:p>
    <w:p w14:paraId="080AB1CC" w14:textId="77777777" w:rsidR="004F081D" w:rsidRPr="004F081D" w:rsidRDefault="004F081D" w:rsidP="004F081D">
      <w:pPr>
        <w:rPr>
          <w:sz w:val="22"/>
        </w:rPr>
      </w:pPr>
      <w:r w:rsidRPr="004F081D">
        <w:rPr>
          <w:sz w:val="22"/>
        </w:rPr>
        <w:t>All rights reserved. No part of this publication may be reproduced, by any means whatsoever, without the prior written permission of ITU.</w:t>
      </w:r>
    </w:p>
    <w:p w14:paraId="3DBB8D1A" w14:textId="731804BA" w:rsidR="006B0606" w:rsidRPr="00ED5F7B" w:rsidRDefault="006B0606">
      <w:pPr>
        <w:spacing w:before="0" w:after="160" w:line="259" w:lineRule="auto"/>
        <w:jc w:val="left"/>
      </w:pPr>
      <w:r w:rsidRPr="00ED5F7B">
        <w:br w:type="page"/>
      </w:r>
    </w:p>
    <w:p w14:paraId="41F53EE1" w14:textId="787A2510" w:rsidR="00E113D6" w:rsidRPr="00ED5F7B" w:rsidRDefault="00E113D6" w:rsidP="00E113D6">
      <w:pPr>
        <w:pStyle w:val="TOCHeading"/>
        <w:jc w:val="center"/>
        <w:rPr>
          <w:rFonts w:ascii="Times New Roman" w:eastAsiaTheme="minorEastAsia" w:hAnsi="Times New Roman" w:cs="Times New Roman"/>
          <w:color w:val="auto"/>
          <w:sz w:val="24"/>
          <w:szCs w:val="24"/>
          <w:lang w:eastAsia="ja-JP"/>
        </w:rPr>
      </w:pPr>
      <w:r w:rsidRPr="00ED5F7B">
        <w:rPr>
          <w:rFonts w:ascii="Times New Roman" w:hAnsi="Times New Roman" w:cs="Times New Roman"/>
          <w:b/>
          <w:bCs/>
          <w:color w:val="000000" w:themeColor="text1"/>
          <w:sz w:val="28"/>
          <w:szCs w:val="28"/>
        </w:rPr>
        <w:lastRenderedPageBreak/>
        <w:t>Table of Contents</w:t>
      </w:r>
    </w:p>
    <w:p w14:paraId="28B70992" w14:textId="77777777" w:rsidR="00CD2927" w:rsidRPr="00CD2927" w:rsidRDefault="00CD2927" w:rsidP="00E14B0C">
      <w:pPr>
        <w:ind w:right="708"/>
        <w:jc w:val="right"/>
        <w:rPr>
          <w:rFonts w:eastAsia="Source Han Sans CN Regular"/>
          <w:b/>
          <w:bCs/>
          <w:lang w:eastAsia="zh-CN" w:bidi="hi-IN"/>
        </w:rPr>
      </w:pPr>
      <w:r w:rsidRPr="00CD2927">
        <w:rPr>
          <w:rFonts w:eastAsia="Source Han Sans CN Regular"/>
          <w:b/>
          <w:bCs/>
          <w:lang w:eastAsia="zh-CN" w:bidi="hi-IN"/>
        </w:rPr>
        <w:t>Page</w:t>
      </w:r>
    </w:p>
    <w:p w14:paraId="25E0B8EE" w14:textId="4A614FFD" w:rsidR="00E14B0C" w:rsidRDefault="00E14B0C">
      <w:pPr>
        <w:pStyle w:val="TOC1"/>
        <w:rPr>
          <w:rFonts w:asciiTheme="minorHAnsi" w:eastAsiaTheme="minorEastAsia" w:hAnsiTheme="minorHAnsi" w:cstheme="minorBidi"/>
          <w:noProof/>
          <w:sz w:val="22"/>
          <w:szCs w:val="22"/>
          <w:lang w:eastAsia="en-GB"/>
        </w:rPr>
      </w:pPr>
      <w:r>
        <w:rPr>
          <w:rFonts w:eastAsiaTheme="minorEastAsia"/>
          <w:lang w:eastAsia="fr-CH"/>
        </w:rPr>
        <w:fldChar w:fldCharType="begin"/>
      </w:r>
      <w:r>
        <w:rPr>
          <w:rFonts w:eastAsiaTheme="minorEastAsia"/>
          <w:lang w:eastAsia="fr-CH"/>
        </w:rPr>
        <w:instrText xml:space="preserve"> TOC \o "1-2" \h \z \u </w:instrText>
      </w:r>
      <w:r>
        <w:rPr>
          <w:rFonts w:eastAsiaTheme="minorEastAsia"/>
          <w:lang w:eastAsia="fr-CH"/>
        </w:rPr>
        <w:fldChar w:fldCharType="separate"/>
      </w:r>
      <w:hyperlink w:anchor="_Toc57611447" w:history="1">
        <w:r w:rsidRPr="00EF2F89">
          <w:rPr>
            <w:rStyle w:val="Hyperlink"/>
            <w:noProof/>
          </w:rPr>
          <w:t>1</w:t>
        </w:r>
        <w:r>
          <w:rPr>
            <w:rFonts w:asciiTheme="minorHAnsi" w:eastAsiaTheme="minorEastAsia" w:hAnsiTheme="minorHAnsi" w:cstheme="minorBidi"/>
            <w:noProof/>
            <w:sz w:val="22"/>
            <w:szCs w:val="22"/>
            <w:lang w:eastAsia="en-GB"/>
          </w:rPr>
          <w:tab/>
        </w:r>
        <w:r w:rsidRPr="00EF2F89">
          <w:rPr>
            <w:rStyle w:val="Hyperlink"/>
            <w:noProof/>
          </w:rPr>
          <w:t>Scope</w:t>
        </w:r>
        <w:r>
          <w:rPr>
            <w:noProof/>
            <w:webHidden/>
          </w:rPr>
          <w:tab/>
        </w:r>
        <w:r>
          <w:rPr>
            <w:noProof/>
            <w:webHidden/>
          </w:rPr>
          <w:fldChar w:fldCharType="begin"/>
        </w:r>
        <w:r>
          <w:rPr>
            <w:noProof/>
            <w:webHidden/>
          </w:rPr>
          <w:instrText xml:space="preserve"> PAGEREF _Toc57611447 \h </w:instrText>
        </w:r>
        <w:r>
          <w:rPr>
            <w:noProof/>
            <w:webHidden/>
          </w:rPr>
        </w:r>
        <w:r>
          <w:rPr>
            <w:noProof/>
            <w:webHidden/>
          </w:rPr>
          <w:fldChar w:fldCharType="separate"/>
        </w:r>
        <w:r w:rsidR="00791AE5">
          <w:rPr>
            <w:noProof/>
            <w:webHidden/>
          </w:rPr>
          <w:t>1</w:t>
        </w:r>
        <w:r>
          <w:rPr>
            <w:noProof/>
            <w:webHidden/>
          </w:rPr>
          <w:fldChar w:fldCharType="end"/>
        </w:r>
      </w:hyperlink>
    </w:p>
    <w:p w14:paraId="39233EDB" w14:textId="30FA3885" w:rsidR="00E14B0C" w:rsidRDefault="00B165FE">
      <w:pPr>
        <w:pStyle w:val="TOC1"/>
        <w:rPr>
          <w:rFonts w:asciiTheme="minorHAnsi" w:eastAsiaTheme="minorEastAsia" w:hAnsiTheme="minorHAnsi" w:cstheme="minorBidi"/>
          <w:noProof/>
          <w:sz w:val="22"/>
          <w:szCs w:val="22"/>
          <w:lang w:eastAsia="en-GB"/>
        </w:rPr>
      </w:pPr>
      <w:hyperlink w:anchor="_Toc57611448" w:history="1">
        <w:r w:rsidR="00E14B0C" w:rsidRPr="00EF2F89">
          <w:rPr>
            <w:rStyle w:val="Hyperlink"/>
            <w:noProof/>
          </w:rPr>
          <w:t>2</w:t>
        </w:r>
        <w:r w:rsidR="00E14B0C">
          <w:rPr>
            <w:rFonts w:asciiTheme="minorHAnsi" w:eastAsiaTheme="minorEastAsia" w:hAnsiTheme="minorHAnsi" w:cstheme="minorBidi"/>
            <w:noProof/>
            <w:sz w:val="22"/>
            <w:szCs w:val="22"/>
            <w:lang w:eastAsia="en-GB"/>
          </w:rPr>
          <w:tab/>
        </w:r>
        <w:r w:rsidR="00E14B0C" w:rsidRPr="00EF2F89">
          <w:rPr>
            <w:rStyle w:val="Hyperlink"/>
            <w:noProof/>
          </w:rPr>
          <w:t>References</w:t>
        </w:r>
        <w:r w:rsidR="00E14B0C">
          <w:rPr>
            <w:noProof/>
            <w:webHidden/>
          </w:rPr>
          <w:tab/>
        </w:r>
        <w:r w:rsidR="00E14B0C">
          <w:rPr>
            <w:noProof/>
            <w:webHidden/>
          </w:rPr>
          <w:fldChar w:fldCharType="begin"/>
        </w:r>
        <w:r w:rsidR="00E14B0C">
          <w:rPr>
            <w:noProof/>
            <w:webHidden/>
          </w:rPr>
          <w:instrText xml:space="preserve"> PAGEREF _Toc57611448 \h </w:instrText>
        </w:r>
        <w:r w:rsidR="00E14B0C">
          <w:rPr>
            <w:noProof/>
            <w:webHidden/>
          </w:rPr>
        </w:r>
        <w:r w:rsidR="00E14B0C">
          <w:rPr>
            <w:noProof/>
            <w:webHidden/>
          </w:rPr>
          <w:fldChar w:fldCharType="separate"/>
        </w:r>
        <w:r w:rsidR="00791AE5">
          <w:rPr>
            <w:noProof/>
            <w:webHidden/>
          </w:rPr>
          <w:t>1</w:t>
        </w:r>
        <w:r w:rsidR="00E14B0C">
          <w:rPr>
            <w:noProof/>
            <w:webHidden/>
          </w:rPr>
          <w:fldChar w:fldCharType="end"/>
        </w:r>
      </w:hyperlink>
    </w:p>
    <w:p w14:paraId="182F1A79" w14:textId="47466092" w:rsidR="00E14B0C" w:rsidRDefault="00B165FE">
      <w:pPr>
        <w:pStyle w:val="TOC1"/>
        <w:rPr>
          <w:rFonts w:asciiTheme="minorHAnsi" w:eastAsiaTheme="minorEastAsia" w:hAnsiTheme="minorHAnsi" w:cstheme="minorBidi"/>
          <w:noProof/>
          <w:sz w:val="22"/>
          <w:szCs w:val="22"/>
          <w:lang w:eastAsia="en-GB"/>
        </w:rPr>
      </w:pPr>
      <w:hyperlink w:anchor="_Toc57611449" w:history="1">
        <w:r w:rsidR="00E14B0C" w:rsidRPr="00EF2F89">
          <w:rPr>
            <w:rStyle w:val="Hyperlink"/>
            <w:noProof/>
          </w:rPr>
          <w:t>3</w:t>
        </w:r>
        <w:r w:rsidR="00E14B0C">
          <w:rPr>
            <w:rFonts w:asciiTheme="minorHAnsi" w:eastAsiaTheme="minorEastAsia" w:hAnsiTheme="minorHAnsi" w:cstheme="minorBidi"/>
            <w:noProof/>
            <w:sz w:val="22"/>
            <w:szCs w:val="22"/>
            <w:lang w:eastAsia="en-GB"/>
          </w:rPr>
          <w:tab/>
        </w:r>
        <w:r w:rsidR="00E14B0C" w:rsidRPr="00EF2F89">
          <w:rPr>
            <w:rStyle w:val="Hyperlink"/>
            <w:noProof/>
          </w:rPr>
          <w:t>Terms and definitions</w:t>
        </w:r>
        <w:r w:rsidR="00E14B0C">
          <w:rPr>
            <w:noProof/>
            <w:webHidden/>
          </w:rPr>
          <w:tab/>
        </w:r>
        <w:r w:rsidR="00E14B0C">
          <w:rPr>
            <w:noProof/>
            <w:webHidden/>
          </w:rPr>
          <w:fldChar w:fldCharType="begin"/>
        </w:r>
        <w:r w:rsidR="00E14B0C">
          <w:rPr>
            <w:noProof/>
            <w:webHidden/>
          </w:rPr>
          <w:instrText xml:space="preserve"> PAGEREF _Toc57611449 \h </w:instrText>
        </w:r>
        <w:r w:rsidR="00E14B0C">
          <w:rPr>
            <w:noProof/>
            <w:webHidden/>
          </w:rPr>
        </w:r>
        <w:r w:rsidR="00E14B0C">
          <w:rPr>
            <w:noProof/>
            <w:webHidden/>
          </w:rPr>
          <w:fldChar w:fldCharType="separate"/>
        </w:r>
        <w:r w:rsidR="00791AE5">
          <w:rPr>
            <w:noProof/>
            <w:webHidden/>
          </w:rPr>
          <w:t>1</w:t>
        </w:r>
        <w:r w:rsidR="00E14B0C">
          <w:rPr>
            <w:noProof/>
            <w:webHidden/>
          </w:rPr>
          <w:fldChar w:fldCharType="end"/>
        </w:r>
      </w:hyperlink>
    </w:p>
    <w:p w14:paraId="62174F4C" w14:textId="2A7AF08C" w:rsidR="00E14B0C" w:rsidRDefault="00B165FE">
      <w:pPr>
        <w:pStyle w:val="TOC2"/>
        <w:rPr>
          <w:rFonts w:asciiTheme="minorHAnsi" w:eastAsiaTheme="minorEastAsia" w:hAnsiTheme="minorHAnsi" w:cstheme="minorBidi"/>
          <w:noProof/>
          <w:sz w:val="22"/>
          <w:szCs w:val="22"/>
          <w:lang w:eastAsia="en-GB"/>
        </w:rPr>
      </w:pPr>
      <w:hyperlink w:anchor="_Toc57611450" w:history="1">
        <w:r w:rsidR="00E14B0C" w:rsidRPr="00EF2F89">
          <w:rPr>
            <w:rStyle w:val="Hyperlink"/>
            <w:noProof/>
          </w:rPr>
          <w:t>3.1</w:t>
        </w:r>
        <w:r w:rsidR="00E14B0C">
          <w:rPr>
            <w:rFonts w:asciiTheme="minorHAnsi" w:eastAsiaTheme="minorEastAsia" w:hAnsiTheme="minorHAnsi" w:cstheme="minorBidi"/>
            <w:noProof/>
            <w:sz w:val="22"/>
            <w:szCs w:val="22"/>
            <w:lang w:eastAsia="en-GB"/>
          </w:rPr>
          <w:tab/>
        </w:r>
        <w:r w:rsidR="00E14B0C" w:rsidRPr="00EF2F89">
          <w:rPr>
            <w:rStyle w:val="Hyperlink"/>
            <w:noProof/>
          </w:rPr>
          <w:t>Terms defined elsewhere</w:t>
        </w:r>
        <w:r w:rsidR="00E14B0C">
          <w:rPr>
            <w:noProof/>
            <w:webHidden/>
          </w:rPr>
          <w:tab/>
        </w:r>
        <w:r w:rsidR="00E14B0C">
          <w:rPr>
            <w:noProof/>
            <w:webHidden/>
          </w:rPr>
          <w:fldChar w:fldCharType="begin"/>
        </w:r>
        <w:r w:rsidR="00E14B0C">
          <w:rPr>
            <w:noProof/>
            <w:webHidden/>
          </w:rPr>
          <w:instrText xml:space="preserve"> PAGEREF _Toc57611450 \h </w:instrText>
        </w:r>
        <w:r w:rsidR="00E14B0C">
          <w:rPr>
            <w:noProof/>
            <w:webHidden/>
          </w:rPr>
        </w:r>
        <w:r w:rsidR="00E14B0C">
          <w:rPr>
            <w:noProof/>
            <w:webHidden/>
          </w:rPr>
          <w:fldChar w:fldCharType="separate"/>
        </w:r>
        <w:r w:rsidR="00791AE5">
          <w:rPr>
            <w:noProof/>
            <w:webHidden/>
          </w:rPr>
          <w:t>1</w:t>
        </w:r>
        <w:r w:rsidR="00E14B0C">
          <w:rPr>
            <w:noProof/>
            <w:webHidden/>
          </w:rPr>
          <w:fldChar w:fldCharType="end"/>
        </w:r>
      </w:hyperlink>
    </w:p>
    <w:p w14:paraId="334A116B" w14:textId="29721AC5" w:rsidR="00E14B0C" w:rsidRDefault="00B165FE">
      <w:pPr>
        <w:pStyle w:val="TOC2"/>
        <w:rPr>
          <w:rFonts w:asciiTheme="minorHAnsi" w:eastAsiaTheme="minorEastAsia" w:hAnsiTheme="minorHAnsi" w:cstheme="minorBidi"/>
          <w:noProof/>
          <w:sz w:val="22"/>
          <w:szCs w:val="22"/>
          <w:lang w:eastAsia="en-GB"/>
        </w:rPr>
      </w:pPr>
      <w:hyperlink w:anchor="_Toc57611451" w:history="1">
        <w:r w:rsidR="00E14B0C" w:rsidRPr="00EF2F89">
          <w:rPr>
            <w:rStyle w:val="Hyperlink"/>
            <w:noProof/>
          </w:rPr>
          <w:t>3.2</w:t>
        </w:r>
        <w:r w:rsidR="00E14B0C">
          <w:rPr>
            <w:rFonts w:asciiTheme="minorHAnsi" w:eastAsiaTheme="minorEastAsia" w:hAnsiTheme="minorHAnsi" w:cstheme="minorBidi"/>
            <w:noProof/>
            <w:sz w:val="22"/>
            <w:szCs w:val="22"/>
            <w:lang w:eastAsia="en-GB"/>
          </w:rPr>
          <w:tab/>
        </w:r>
        <w:r w:rsidR="00E14B0C" w:rsidRPr="00EF2F89">
          <w:rPr>
            <w:rStyle w:val="Hyperlink"/>
            <w:noProof/>
          </w:rPr>
          <w:t>Terms defined in this Technical Report</w:t>
        </w:r>
        <w:r w:rsidR="00E14B0C">
          <w:rPr>
            <w:noProof/>
            <w:webHidden/>
          </w:rPr>
          <w:tab/>
        </w:r>
        <w:r w:rsidR="00E14B0C">
          <w:rPr>
            <w:noProof/>
            <w:webHidden/>
          </w:rPr>
          <w:fldChar w:fldCharType="begin"/>
        </w:r>
        <w:r w:rsidR="00E14B0C">
          <w:rPr>
            <w:noProof/>
            <w:webHidden/>
          </w:rPr>
          <w:instrText xml:space="preserve"> PAGEREF _Toc57611451 \h </w:instrText>
        </w:r>
        <w:r w:rsidR="00E14B0C">
          <w:rPr>
            <w:noProof/>
            <w:webHidden/>
          </w:rPr>
        </w:r>
        <w:r w:rsidR="00E14B0C">
          <w:rPr>
            <w:noProof/>
            <w:webHidden/>
          </w:rPr>
          <w:fldChar w:fldCharType="separate"/>
        </w:r>
        <w:r w:rsidR="00791AE5">
          <w:rPr>
            <w:noProof/>
            <w:webHidden/>
          </w:rPr>
          <w:t>1</w:t>
        </w:r>
        <w:r w:rsidR="00E14B0C">
          <w:rPr>
            <w:noProof/>
            <w:webHidden/>
          </w:rPr>
          <w:fldChar w:fldCharType="end"/>
        </w:r>
      </w:hyperlink>
    </w:p>
    <w:p w14:paraId="3B8B048C" w14:textId="6FB427D9" w:rsidR="00E14B0C" w:rsidRDefault="00B165FE">
      <w:pPr>
        <w:pStyle w:val="TOC1"/>
        <w:rPr>
          <w:rFonts w:asciiTheme="minorHAnsi" w:eastAsiaTheme="minorEastAsia" w:hAnsiTheme="minorHAnsi" w:cstheme="minorBidi"/>
          <w:noProof/>
          <w:sz w:val="22"/>
          <w:szCs w:val="22"/>
          <w:lang w:eastAsia="en-GB"/>
        </w:rPr>
      </w:pPr>
      <w:hyperlink w:anchor="_Toc57611452" w:history="1">
        <w:r w:rsidR="00E14B0C" w:rsidRPr="00EF2F89">
          <w:rPr>
            <w:rStyle w:val="Hyperlink"/>
            <w:noProof/>
          </w:rPr>
          <w:t>4</w:t>
        </w:r>
        <w:r w:rsidR="00E14B0C">
          <w:rPr>
            <w:rFonts w:asciiTheme="minorHAnsi" w:eastAsiaTheme="minorEastAsia" w:hAnsiTheme="minorHAnsi" w:cstheme="minorBidi"/>
            <w:noProof/>
            <w:sz w:val="22"/>
            <w:szCs w:val="22"/>
            <w:lang w:eastAsia="en-GB"/>
          </w:rPr>
          <w:tab/>
        </w:r>
        <w:r w:rsidR="00E14B0C" w:rsidRPr="00EF2F89">
          <w:rPr>
            <w:rStyle w:val="Hyperlink"/>
            <w:noProof/>
          </w:rPr>
          <w:t>Abbreviations and acronyms</w:t>
        </w:r>
        <w:r w:rsidR="00E14B0C">
          <w:rPr>
            <w:noProof/>
            <w:webHidden/>
          </w:rPr>
          <w:tab/>
        </w:r>
        <w:r w:rsidR="00E14B0C">
          <w:rPr>
            <w:noProof/>
            <w:webHidden/>
          </w:rPr>
          <w:fldChar w:fldCharType="begin"/>
        </w:r>
        <w:r w:rsidR="00E14B0C">
          <w:rPr>
            <w:noProof/>
            <w:webHidden/>
          </w:rPr>
          <w:instrText xml:space="preserve"> PAGEREF _Toc57611452 \h </w:instrText>
        </w:r>
        <w:r w:rsidR="00E14B0C">
          <w:rPr>
            <w:noProof/>
            <w:webHidden/>
          </w:rPr>
        </w:r>
        <w:r w:rsidR="00E14B0C">
          <w:rPr>
            <w:noProof/>
            <w:webHidden/>
          </w:rPr>
          <w:fldChar w:fldCharType="separate"/>
        </w:r>
        <w:r w:rsidR="00791AE5">
          <w:rPr>
            <w:noProof/>
            <w:webHidden/>
          </w:rPr>
          <w:t>1</w:t>
        </w:r>
        <w:r w:rsidR="00E14B0C">
          <w:rPr>
            <w:noProof/>
            <w:webHidden/>
          </w:rPr>
          <w:fldChar w:fldCharType="end"/>
        </w:r>
      </w:hyperlink>
    </w:p>
    <w:p w14:paraId="5F3A3E0F" w14:textId="0B28944B" w:rsidR="00E14B0C" w:rsidRDefault="00B165FE">
      <w:pPr>
        <w:pStyle w:val="TOC1"/>
        <w:rPr>
          <w:rFonts w:asciiTheme="minorHAnsi" w:eastAsiaTheme="minorEastAsia" w:hAnsiTheme="minorHAnsi" w:cstheme="minorBidi"/>
          <w:noProof/>
          <w:sz w:val="22"/>
          <w:szCs w:val="22"/>
          <w:lang w:eastAsia="en-GB"/>
        </w:rPr>
      </w:pPr>
      <w:hyperlink w:anchor="_Toc57611453" w:history="1">
        <w:r w:rsidR="00E14B0C" w:rsidRPr="00EF2F89">
          <w:rPr>
            <w:rStyle w:val="Hyperlink"/>
            <w:noProof/>
          </w:rPr>
          <w:t>5</w:t>
        </w:r>
        <w:r w:rsidR="00E14B0C">
          <w:rPr>
            <w:rFonts w:asciiTheme="minorHAnsi" w:eastAsiaTheme="minorEastAsia" w:hAnsiTheme="minorHAnsi" w:cstheme="minorBidi"/>
            <w:noProof/>
            <w:sz w:val="22"/>
            <w:szCs w:val="22"/>
            <w:lang w:eastAsia="en-GB"/>
          </w:rPr>
          <w:tab/>
        </w:r>
        <w:r w:rsidR="00E14B0C" w:rsidRPr="00EF2F89">
          <w:rPr>
            <w:rStyle w:val="Hyperlink"/>
            <w:noProof/>
          </w:rPr>
          <w:t>IMEI overview</w:t>
        </w:r>
        <w:r w:rsidR="00E14B0C">
          <w:rPr>
            <w:noProof/>
            <w:webHidden/>
          </w:rPr>
          <w:tab/>
        </w:r>
        <w:r w:rsidR="00E14B0C">
          <w:rPr>
            <w:noProof/>
            <w:webHidden/>
          </w:rPr>
          <w:fldChar w:fldCharType="begin"/>
        </w:r>
        <w:r w:rsidR="00E14B0C">
          <w:rPr>
            <w:noProof/>
            <w:webHidden/>
          </w:rPr>
          <w:instrText xml:space="preserve"> PAGEREF _Toc57611453 \h </w:instrText>
        </w:r>
        <w:r w:rsidR="00E14B0C">
          <w:rPr>
            <w:noProof/>
            <w:webHidden/>
          </w:rPr>
        </w:r>
        <w:r w:rsidR="00E14B0C">
          <w:rPr>
            <w:noProof/>
            <w:webHidden/>
          </w:rPr>
          <w:fldChar w:fldCharType="separate"/>
        </w:r>
        <w:r w:rsidR="00791AE5">
          <w:rPr>
            <w:noProof/>
            <w:webHidden/>
          </w:rPr>
          <w:t>2</w:t>
        </w:r>
        <w:r w:rsidR="00E14B0C">
          <w:rPr>
            <w:noProof/>
            <w:webHidden/>
          </w:rPr>
          <w:fldChar w:fldCharType="end"/>
        </w:r>
      </w:hyperlink>
    </w:p>
    <w:p w14:paraId="586B9F10" w14:textId="27F94815" w:rsidR="00E14B0C" w:rsidRDefault="00B165FE">
      <w:pPr>
        <w:pStyle w:val="TOC2"/>
        <w:rPr>
          <w:rFonts w:asciiTheme="minorHAnsi" w:eastAsiaTheme="minorEastAsia" w:hAnsiTheme="minorHAnsi" w:cstheme="minorBidi"/>
          <w:noProof/>
          <w:sz w:val="22"/>
          <w:szCs w:val="22"/>
          <w:lang w:eastAsia="en-GB"/>
        </w:rPr>
      </w:pPr>
      <w:hyperlink w:anchor="_Toc57611454" w:history="1">
        <w:r w:rsidR="00E14B0C" w:rsidRPr="00EF2F89">
          <w:rPr>
            <w:rStyle w:val="Hyperlink"/>
            <w:noProof/>
          </w:rPr>
          <w:t>5.1</w:t>
        </w:r>
        <w:r w:rsidR="00E14B0C">
          <w:rPr>
            <w:rFonts w:asciiTheme="minorHAnsi" w:eastAsiaTheme="minorEastAsia" w:hAnsiTheme="minorHAnsi" w:cstheme="minorBidi"/>
            <w:noProof/>
            <w:sz w:val="22"/>
            <w:szCs w:val="22"/>
            <w:lang w:eastAsia="en-GB"/>
          </w:rPr>
          <w:tab/>
        </w:r>
        <w:r w:rsidR="00E14B0C" w:rsidRPr="00EF2F89">
          <w:rPr>
            <w:rStyle w:val="Hyperlink"/>
            <w:noProof/>
          </w:rPr>
          <w:t>General information</w:t>
        </w:r>
        <w:r w:rsidR="00E14B0C">
          <w:rPr>
            <w:noProof/>
            <w:webHidden/>
          </w:rPr>
          <w:tab/>
        </w:r>
        <w:r w:rsidR="00E14B0C">
          <w:rPr>
            <w:noProof/>
            <w:webHidden/>
          </w:rPr>
          <w:fldChar w:fldCharType="begin"/>
        </w:r>
        <w:r w:rsidR="00E14B0C">
          <w:rPr>
            <w:noProof/>
            <w:webHidden/>
          </w:rPr>
          <w:instrText xml:space="preserve"> PAGEREF _Toc57611454 \h </w:instrText>
        </w:r>
        <w:r w:rsidR="00E14B0C">
          <w:rPr>
            <w:noProof/>
            <w:webHidden/>
          </w:rPr>
        </w:r>
        <w:r w:rsidR="00E14B0C">
          <w:rPr>
            <w:noProof/>
            <w:webHidden/>
          </w:rPr>
          <w:fldChar w:fldCharType="separate"/>
        </w:r>
        <w:r w:rsidR="00791AE5">
          <w:rPr>
            <w:noProof/>
            <w:webHidden/>
          </w:rPr>
          <w:t>2</w:t>
        </w:r>
        <w:r w:rsidR="00E14B0C">
          <w:rPr>
            <w:noProof/>
            <w:webHidden/>
          </w:rPr>
          <w:fldChar w:fldCharType="end"/>
        </w:r>
      </w:hyperlink>
    </w:p>
    <w:p w14:paraId="33C20BF2" w14:textId="734B480A" w:rsidR="00E14B0C" w:rsidRDefault="00B165FE">
      <w:pPr>
        <w:pStyle w:val="TOC2"/>
        <w:rPr>
          <w:rFonts w:asciiTheme="minorHAnsi" w:eastAsiaTheme="minorEastAsia" w:hAnsiTheme="minorHAnsi" w:cstheme="minorBidi"/>
          <w:noProof/>
          <w:sz w:val="22"/>
          <w:szCs w:val="22"/>
          <w:lang w:eastAsia="en-GB"/>
        </w:rPr>
      </w:pPr>
      <w:hyperlink w:anchor="_Toc57611455" w:history="1">
        <w:r w:rsidR="00E14B0C" w:rsidRPr="00EF2F89">
          <w:rPr>
            <w:rStyle w:val="Hyperlink"/>
            <w:noProof/>
          </w:rPr>
          <w:t>5.2</w:t>
        </w:r>
        <w:r w:rsidR="00E14B0C">
          <w:rPr>
            <w:rFonts w:asciiTheme="minorHAnsi" w:eastAsiaTheme="minorEastAsia" w:hAnsiTheme="minorHAnsi" w:cstheme="minorBidi"/>
            <w:noProof/>
            <w:sz w:val="22"/>
            <w:szCs w:val="22"/>
            <w:lang w:eastAsia="en-GB"/>
          </w:rPr>
          <w:tab/>
        </w:r>
        <w:r w:rsidR="00E14B0C" w:rsidRPr="00EF2F89">
          <w:rPr>
            <w:rStyle w:val="Hyperlink"/>
            <w:noProof/>
          </w:rPr>
          <w:t>IMEI structure</w:t>
        </w:r>
        <w:r w:rsidR="00E14B0C">
          <w:rPr>
            <w:noProof/>
            <w:webHidden/>
          </w:rPr>
          <w:tab/>
        </w:r>
        <w:r w:rsidR="00E14B0C">
          <w:rPr>
            <w:noProof/>
            <w:webHidden/>
          </w:rPr>
          <w:fldChar w:fldCharType="begin"/>
        </w:r>
        <w:r w:rsidR="00E14B0C">
          <w:rPr>
            <w:noProof/>
            <w:webHidden/>
          </w:rPr>
          <w:instrText xml:space="preserve"> PAGEREF _Toc57611455 \h </w:instrText>
        </w:r>
        <w:r w:rsidR="00E14B0C">
          <w:rPr>
            <w:noProof/>
            <w:webHidden/>
          </w:rPr>
        </w:r>
        <w:r w:rsidR="00E14B0C">
          <w:rPr>
            <w:noProof/>
            <w:webHidden/>
          </w:rPr>
          <w:fldChar w:fldCharType="separate"/>
        </w:r>
        <w:r w:rsidR="00791AE5">
          <w:rPr>
            <w:noProof/>
            <w:webHidden/>
          </w:rPr>
          <w:t>2</w:t>
        </w:r>
        <w:r w:rsidR="00E14B0C">
          <w:rPr>
            <w:noProof/>
            <w:webHidden/>
          </w:rPr>
          <w:fldChar w:fldCharType="end"/>
        </w:r>
      </w:hyperlink>
    </w:p>
    <w:p w14:paraId="3651024E" w14:textId="69188847" w:rsidR="00E14B0C" w:rsidRDefault="00B165FE">
      <w:pPr>
        <w:pStyle w:val="TOC2"/>
        <w:rPr>
          <w:rFonts w:asciiTheme="minorHAnsi" w:eastAsiaTheme="minorEastAsia" w:hAnsiTheme="minorHAnsi" w:cstheme="minorBidi"/>
          <w:noProof/>
          <w:sz w:val="22"/>
          <w:szCs w:val="22"/>
          <w:lang w:eastAsia="en-GB"/>
        </w:rPr>
      </w:pPr>
      <w:hyperlink w:anchor="_Toc57611456" w:history="1">
        <w:r w:rsidR="00E14B0C" w:rsidRPr="00EF2F89">
          <w:rPr>
            <w:rStyle w:val="Hyperlink"/>
            <w:noProof/>
          </w:rPr>
          <w:t>5.3</w:t>
        </w:r>
        <w:r w:rsidR="00E14B0C">
          <w:rPr>
            <w:rFonts w:asciiTheme="minorHAnsi" w:eastAsiaTheme="minorEastAsia" w:hAnsiTheme="minorHAnsi" w:cstheme="minorBidi"/>
            <w:noProof/>
            <w:sz w:val="22"/>
            <w:szCs w:val="22"/>
            <w:lang w:eastAsia="en-GB"/>
          </w:rPr>
          <w:tab/>
        </w:r>
        <w:r w:rsidR="00E14B0C" w:rsidRPr="00EF2F89">
          <w:rPr>
            <w:rStyle w:val="Hyperlink"/>
            <w:noProof/>
          </w:rPr>
          <w:t>Allocation principles</w:t>
        </w:r>
        <w:r w:rsidR="00E14B0C">
          <w:rPr>
            <w:noProof/>
            <w:webHidden/>
          </w:rPr>
          <w:tab/>
        </w:r>
        <w:r w:rsidR="00E14B0C">
          <w:rPr>
            <w:noProof/>
            <w:webHidden/>
          </w:rPr>
          <w:fldChar w:fldCharType="begin"/>
        </w:r>
        <w:r w:rsidR="00E14B0C">
          <w:rPr>
            <w:noProof/>
            <w:webHidden/>
          </w:rPr>
          <w:instrText xml:space="preserve"> PAGEREF _Toc57611456 \h </w:instrText>
        </w:r>
        <w:r w:rsidR="00E14B0C">
          <w:rPr>
            <w:noProof/>
            <w:webHidden/>
          </w:rPr>
        </w:r>
        <w:r w:rsidR="00E14B0C">
          <w:rPr>
            <w:noProof/>
            <w:webHidden/>
          </w:rPr>
          <w:fldChar w:fldCharType="separate"/>
        </w:r>
        <w:r w:rsidR="00791AE5">
          <w:rPr>
            <w:noProof/>
            <w:webHidden/>
          </w:rPr>
          <w:t>3</w:t>
        </w:r>
        <w:r w:rsidR="00E14B0C">
          <w:rPr>
            <w:noProof/>
            <w:webHidden/>
          </w:rPr>
          <w:fldChar w:fldCharType="end"/>
        </w:r>
      </w:hyperlink>
    </w:p>
    <w:p w14:paraId="5CD23770" w14:textId="0DBA2668" w:rsidR="00E14B0C" w:rsidRDefault="00B165FE">
      <w:pPr>
        <w:pStyle w:val="TOC2"/>
        <w:rPr>
          <w:rFonts w:asciiTheme="minorHAnsi" w:eastAsiaTheme="minorEastAsia" w:hAnsiTheme="minorHAnsi" w:cstheme="minorBidi"/>
          <w:noProof/>
          <w:sz w:val="22"/>
          <w:szCs w:val="22"/>
          <w:lang w:eastAsia="en-GB"/>
        </w:rPr>
      </w:pPr>
      <w:hyperlink w:anchor="_Toc57611457" w:history="1">
        <w:r w:rsidR="00E14B0C" w:rsidRPr="00EF2F89">
          <w:rPr>
            <w:rStyle w:val="Hyperlink"/>
            <w:noProof/>
          </w:rPr>
          <w:t>5.4</w:t>
        </w:r>
        <w:r w:rsidR="00E14B0C">
          <w:rPr>
            <w:rFonts w:asciiTheme="minorHAnsi" w:eastAsiaTheme="minorEastAsia" w:hAnsiTheme="minorHAnsi" w:cstheme="minorBidi"/>
            <w:noProof/>
            <w:sz w:val="22"/>
            <w:szCs w:val="22"/>
            <w:lang w:eastAsia="en-GB"/>
          </w:rPr>
          <w:tab/>
        </w:r>
        <w:r w:rsidR="00E14B0C" w:rsidRPr="00EF2F89">
          <w:rPr>
            <w:rStyle w:val="Hyperlink"/>
            <w:noProof/>
          </w:rPr>
          <w:t>Identifying IMEI on mobile device</w:t>
        </w:r>
        <w:r w:rsidR="00E14B0C">
          <w:rPr>
            <w:noProof/>
            <w:webHidden/>
          </w:rPr>
          <w:tab/>
        </w:r>
        <w:r w:rsidR="00E14B0C">
          <w:rPr>
            <w:noProof/>
            <w:webHidden/>
          </w:rPr>
          <w:fldChar w:fldCharType="begin"/>
        </w:r>
        <w:r w:rsidR="00E14B0C">
          <w:rPr>
            <w:noProof/>
            <w:webHidden/>
          </w:rPr>
          <w:instrText xml:space="preserve"> PAGEREF _Toc57611457 \h </w:instrText>
        </w:r>
        <w:r w:rsidR="00E14B0C">
          <w:rPr>
            <w:noProof/>
            <w:webHidden/>
          </w:rPr>
        </w:r>
        <w:r w:rsidR="00E14B0C">
          <w:rPr>
            <w:noProof/>
            <w:webHidden/>
          </w:rPr>
          <w:fldChar w:fldCharType="separate"/>
        </w:r>
        <w:r w:rsidR="00791AE5">
          <w:rPr>
            <w:noProof/>
            <w:webHidden/>
          </w:rPr>
          <w:t>3</w:t>
        </w:r>
        <w:r w:rsidR="00E14B0C">
          <w:rPr>
            <w:noProof/>
            <w:webHidden/>
          </w:rPr>
          <w:fldChar w:fldCharType="end"/>
        </w:r>
      </w:hyperlink>
    </w:p>
    <w:p w14:paraId="07A59A02" w14:textId="37C7C0DF" w:rsidR="00E14B0C" w:rsidRDefault="00B165FE">
      <w:pPr>
        <w:pStyle w:val="TOC2"/>
        <w:rPr>
          <w:rFonts w:asciiTheme="minorHAnsi" w:eastAsiaTheme="minorEastAsia" w:hAnsiTheme="minorHAnsi" w:cstheme="minorBidi"/>
          <w:noProof/>
          <w:sz w:val="22"/>
          <w:szCs w:val="22"/>
          <w:lang w:eastAsia="en-GB"/>
        </w:rPr>
      </w:pPr>
      <w:hyperlink w:anchor="_Toc57611458" w:history="1">
        <w:r w:rsidR="00E14B0C" w:rsidRPr="00EF2F89">
          <w:rPr>
            <w:rStyle w:val="Hyperlink"/>
            <w:noProof/>
          </w:rPr>
          <w:t>5.5</w:t>
        </w:r>
        <w:r w:rsidR="00E14B0C">
          <w:rPr>
            <w:rFonts w:asciiTheme="minorHAnsi" w:eastAsiaTheme="minorEastAsia" w:hAnsiTheme="minorHAnsi" w:cstheme="minorBidi"/>
            <w:noProof/>
            <w:sz w:val="22"/>
            <w:szCs w:val="22"/>
            <w:lang w:eastAsia="en-GB"/>
          </w:rPr>
          <w:tab/>
        </w:r>
        <w:r w:rsidR="00E14B0C" w:rsidRPr="00EF2F89">
          <w:rPr>
            <w:rStyle w:val="Hyperlink"/>
            <w:noProof/>
          </w:rPr>
          <w:t>Procedure of IMEI checking in mobile network</w:t>
        </w:r>
        <w:r w:rsidR="00E14B0C">
          <w:rPr>
            <w:noProof/>
            <w:webHidden/>
          </w:rPr>
          <w:tab/>
        </w:r>
        <w:r w:rsidR="00E14B0C">
          <w:rPr>
            <w:noProof/>
            <w:webHidden/>
          </w:rPr>
          <w:fldChar w:fldCharType="begin"/>
        </w:r>
        <w:r w:rsidR="00E14B0C">
          <w:rPr>
            <w:noProof/>
            <w:webHidden/>
          </w:rPr>
          <w:instrText xml:space="preserve"> PAGEREF _Toc57611458 \h </w:instrText>
        </w:r>
        <w:r w:rsidR="00E14B0C">
          <w:rPr>
            <w:noProof/>
            <w:webHidden/>
          </w:rPr>
        </w:r>
        <w:r w:rsidR="00E14B0C">
          <w:rPr>
            <w:noProof/>
            <w:webHidden/>
          </w:rPr>
          <w:fldChar w:fldCharType="separate"/>
        </w:r>
        <w:r w:rsidR="00791AE5">
          <w:rPr>
            <w:noProof/>
            <w:webHidden/>
          </w:rPr>
          <w:t>4</w:t>
        </w:r>
        <w:r w:rsidR="00E14B0C">
          <w:rPr>
            <w:noProof/>
            <w:webHidden/>
          </w:rPr>
          <w:fldChar w:fldCharType="end"/>
        </w:r>
      </w:hyperlink>
    </w:p>
    <w:p w14:paraId="7711FBCA" w14:textId="5CFD78A0" w:rsidR="00E14B0C" w:rsidRDefault="00B165FE">
      <w:pPr>
        <w:pStyle w:val="TOC2"/>
        <w:rPr>
          <w:rFonts w:asciiTheme="minorHAnsi" w:eastAsiaTheme="minorEastAsia" w:hAnsiTheme="minorHAnsi" w:cstheme="minorBidi"/>
          <w:noProof/>
          <w:sz w:val="22"/>
          <w:szCs w:val="22"/>
          <w:lang w:eastAsia="en-GB"/>
        </w:rPr>
      </w:pPr>
      <w:hyperlink w:anchor="_Toc57611459" w:history="1">
        <w:r w:rsidR="00E14B0C" w:rsidRPr="00EF2F89">
          <w:rPr>
            <w:rStyle w:val="Hyperlink"/>
            <w:noProof/>
          </w:rPr>
          <w:t>5.6</w:t>
        </w:r>
        <w:r w:rsidR="00E14B0C">
          <w:rPr>
            <w:rFonts w:asciiTheme="minorHAnsi" w:eastAsiaTheme="minorEastAsia" w:hAnsiTheme="minorHAnsi" w:cstheme="minorBidi"/>
            <w:noProof/>
            <w:sz w:val="22"/>
            <w:szCs w:val="22"/>
            <w:lang w:eastAsia="en-GB"/>
          </w:rPr>
          <w:tab/>
        </w:r>
        <w:r w:rsidR="00E14B0C" w:rsidRPr="00EF2F89">
          <w:rPr>
            <w:rStyle w:val="Hyperlink"/>
            <w:noProof/>
          </w:rPr>
          <w:t>Different IMEI status</w:t>
        </w:r>
        <w:r w:rsidR="00E14B0C">
          <w:rPr>
            <w:noProof/>
            <w:webHidden/>
          </w:rPr>
          <w:tab/>
        </w:r>
        <w:r w:rsidR="00E14B0C">
          <w:rPr>
            <w:noProof/>
            <w:webHidden/>
          </w:rPr>
          <w:fldChar w:fldCharType="begin"/>
        </w:r>
        <w:r w:rsidR="00E14B0C">
          <w:rPr>
            <w:noProof/>
            <w:webHidden/>
          </w:rPr>
          <w:instrText xml:space="preserve"> PAGEREF _Toc57611459 \h </w:instrText>
        </w:r>
        <w:r w:rsidR="00E14B0C">
          <w:rPr>
            <w:noProof/>
            <w:webHidden/>
          </w:rPr>
        </w:r>
        <w:r w:rsidR="00E14B0C">
          <w:rPr>
            <w:noProof/>
            <w:webHidden/>
          </w:rPr>
          <w:fldChar w:fldCharType="separate"/>
        </w:r>
        <w:r w:rsidR="00791AE5">
          <w:rPr>
            <w:noProof/>
            <w:webHidden/>
          </w:rPr>
          <w:t>4</w:t>
        </w:r>
        <w:r w:rsidR="00E14B0C">
          <w:rPr>
            <w:noProof/>
            <w:webHidden/>
          </w:rPr>
          <w:fldChar w:fldCharType="end"/>
        </w:r>
      </w:hyperlink>
    </w:p>
    <w:p w14:paraId="07F57603" w14:textId="1DFDD7B2" w:rsidR="00E14B0C" w:rsidRDefault="00B165FE">
      <w:pPr>
        <w:pStyle w:val="TOC2"/>
        <w:rPr>
          <w:rFonts w:asciiTheme="minorHAnsi" w:eastAsiaTheme="minorEastAsia" w:hAnsiTheme="minorHAnsi" w:cstheme="minorBidi"/>
          <w:noProof/>
          <w:sz w:val="22"/>
          <w:szCs w:val="22"/>
          <w:lang w:eastAsia="en-GB"/>
        </w:rPr>
      </w:pPr>
      <w:hyperlink w:anchor="_Toc57611460" w:history="1">
        <w:r w:rsidR="00E14B0C" w:rsidRPr="00EF2F89">
          <w:rPr>
            <w:rStyle w:val="Hyperlink"/>
            <w:noProof/>
          </w:rPr>
          <w:t>5.7</w:t>
        </w:r>
        <w:r w:rsidR="00E14B0C">
          <w:rPr>
            <w:rFonts w:asciiTheme="minorHAnsi" w:eastAsiaTheme="minorEastAsia" w:hAnsiTheme="minorHAnsi" w:cstheme="minorBidi"/>
            <w:noProof/>
            <w:sz w:val="22"/>
            <w:szCs w:val="22"/>
            <w:lang w:eastAsia="en-GB"/>
          </w:rPr>
          <w:tab/>
        </w:r>
        <w:r w:rsidR="00E14B0C" w:rsidRPr="00EF2F89">
          <w:rPr>
            <w:rStyle w:val="Hyperlink"/>
            <w:noProof/>
          </w:rPr>
          <w:t>Limitations of the existing model</w:t>
        </w:r>
        <w:r w:rsidR="00E14B0C">
          <w:rPr>
            <w:noProof/>
            <w:webHidden/>
          </w:rPr>
          <w:tab/>
        </w:r>
        <w:r w:rsidR="00E14B0C">
          <w:rPr>
            <w:noProof/>
            <w:webHidden/>
          </w:rPr>
          <w:fldChar w:fldCharType="begin"/>
        </w:r>
        <w:r w:rsidR="00E14B0C">
          <w:rPr>
            <w:noProof/>
            <w:webHidden/>
          </w:rPr>
          <w:instrText xml:space="preserve"> PAGEREF _Toc57611460 \h </w:instrText>
        </w:r>
        <w:r w:rsidR="00E14B0C">
          <w:rPr>
            <w:noProof/>
            <w:webHidden/>
          </w:rPr>
        </w:r>
        <w:r w:rsidR="00E14B0C">
          <w:rPr>
            <w:noProof/>
            <w:webHidden/>
          </w:rPr>
          <w:fldChar w:fldCharType="separate"/>
        </w:r>
        <w:r w:rsidR="00791AE5">
          <w:rPr>
            <w:noProof/>
            <w:webHidden/>
          </w:rPr>
          <w:t>4</w:t>
        </w:r>
        <w:r w:rsidR="00E14B0C">
          <w:rPr>
            <w:noProof/>
            <w:webHidden/>
          </w:rPr>
          <w:fldChar w:fldCharType="end"/>
        </w:r>
      </w:hyperlink>
    </w:p>
    <w:p w14:paraId="6EBD0DDB" w14:textId="2E77F371" w:rsidR="00E14B0C" w:rsidRDefault="00B165FE">
      <w:pPr>
        <w:pStyle w:val="TOC1"/>
        <w:rPr>
          <w:rFonts w:asciiTheme="minorHAnsi" w:eastAsiaTheme="minorEastAsia" w:hAnsiTheme="minorHAnsi" w:cstheme="minorBidi"/>
          <w:noProof/>
          <w:sz w:val="22"/>
          <w:szCs w:val="22"/>
          <w:lang w:eastAsia="en-GB"/>
        </w:rPr>
      </w:pPr>
      <w:hyperlink w:anchor="_Toc57611461" w:history="1">
        <w:r w:rsidR="00E14B0C" w:rsidRPr="00EF2F89">
          <w:rPr>
            <w:rStyle w:val="Hyperlink"/>
            <w:noProof/>
          </w:rPr>
          <w:t>6</w:t>
        </w:r>
        <w:r w:rsidR="00E14B0C">
          <w:rPr>
            <w:rFonts w:asciiTheme="minorHAnsi" w:eastAsiaTheme="minorEastAsia" w:hAnsiTheme="minorHAnsi" w:cstheme="minorBidi"/>
            <w:noProof/>
            <w:sz w:val="22"/>
            <w:szCs w:val="22"/>
            <w:lang w:eastAsia="en-GB"/>
          </w:rPr>
          <w:tab/>
        </w:r>
        <w:r w:rsidR="00E14B0C" w:rsidRPr="00EF2F89">
          <w:rPr>
            <w:rStyle w:val="Hyperlink"/>
            <w:noProof/>
          </w:rPr>
          <w:t>IMEI reprogramming</w:t>
        </w:r>
        <w:r w:rsidR="00E14B0C">
          <w:rPr>
            <w:noProof/>
            <w:webHidden/>
          </w:rPr>
          <w:tab/>
        </w:r>
        <w:r w:rsidR="00E14B0C">
          <w:rPr>
            <w:noProof/>
            <w:webHidden/>
          </w:rPr>
          <w:fldChar w:fldCharType="begin"/>
        </w:r>
        <w:r w:rsidR="00E14B0C">
          <w:rPr>
            <w:noProof/>
            <w:webHidden/>
          </w:rPr>
          <w:instrText xml:space="preserve"> PAGEREF _Toc57611461 \h </w:instrText>
        </w:r>
        <w:r w:rsidR="00E14B0C">
          <w:rPr>
            <w:noProof/>
            <w:webHidden/>
          </w:rPr>
        </w:r>
        <w:r w:rsidR="00E14B0C">
          <w:rPr>
            <w:noProof/>
            <w:webHidden/>
          </w:rPr>
          <w:fldChar w:fldCharType="separate"/>
        </w:r>
        <w:r w:rsidR="00791AE5">
          <w:rPr>
            <w:noProof/>
            <w:webHidden/>
          </w:rPr>
          <w:t>5</w:t>
        </w:r>
        <w:r w:rsidR="00E14B0C">
          <w:rPr>
            <w:noProof/>
            <w:webHidden/>
          </w:rPr>
          <w:fldChar w:fldCharType="end"/>
        </w:r>
      </w:hyperlink>
    </w:p>
    <w:p w14:paraId="65C9704F" w14:textId="385F4E56" w:rsidR="00E14B0C" w:rsidRDefault="00B165FE">
      <w:pPr>
        <w:pStyle w:val="TOC2"/>
        <w:rPr>
          <w:rFonts w:asciiTheme="minorHAnsi" w:eastAsiaTheme="minorEastAsia" w:hAnsiTheme="minorHAnsi" w:cstheme="minorBidi"/>
          <w:noProof/>
          <w:sz w:val="22"/>
          <w:szCs w:val="22"/>
          <w:lang w:eastAsia="en-GB"/>
        </w:rPr>
      </w:pPr>
      <w:hyperlink w:anchor="_Toc57611462" w:history="1">
        <w:r w:rsidR="00E14B0C" w:rsidRPr="00EF2F89">
          <w:rPr>
            <w:rStyle w:val="Hyperlink"/>
            <w:noProof/>
          </w:rPr>
          <w:t>6.1</w:t>
        </w:r>
        <w:r w:rsidR="00E14B0C">
          <w:rPr>
            <w:rFonts w:asciiTheme="minorHAnsi" w:eastAsiaTheme="minorEastAsia" w:hAnsiTheme="minorHAnsi" w:cstheme="minorBidi"/>
            <w:noProof/>
            <w:sz w:val="22"/>
            <w:szCs w:val="22"/>
            <w:lang w:eastAsia="en-GB"/>
          </w:rPr>
          <w:tab/>
        </w:r>
        <w:r w:rsidR="00E14B0C" w:rsidRPr="00EF2F89">
          <w:rPr>
            <w:rStyle w:val="Hyperlink"/>
            <w:noProof/>
          </w:rPr>
          <w:t>General information about IMEI reprogramming</w:t>
        </w:r>
        <w:r w:rsidR="00E14B0C">
          <w:rPr>
            <w:noProof/>
            <w:webHidden/>
          </w:rPr>
          <w:tab/>
        </w:r>
        <w:r w:rsidR="00E14B0C">
          <w:rPr>
            <w:noProof/>
            <w:webHidden/>
          </w:rPr>
          <w:fldChar w:fldCharType="begin"/>
        </w:r>
        <w:r w:rsidR="00E14B0C">
          <w:rPr>
            <w:noProof/>
            <w:webHidden/>
          </w:rPr>
          <w:instrText xml:space="preserve"> PAGEREF _Toc57611462 \h </w:instrText>
        </w:r>
        <w:r w:rsidR="00E14B0C">
          <w:rPr>
            <w:noProof/>
            <w:webHidden/>
          </w:rPr>
        </w:r>
        <w:r w:rsidR="00E14B0C">
          <w:rPr>
            <w:noProof/>
            <w:webHidden/>
          </w:rPr>
          <w:fldChar w:fldCharType="separate"/>
        </w:r>
        <w:r w:rsidR="00791AE5">
          <w:rPr>
            <w:noProof/>
            <w:webHidden/>
          </w:rPr>
          <w:t>5</w:t>
        </w:r>
        <w:r w:rsidR="00E14B0C">
          <w:rPr>
            <w:noProof/>
            <w:webHidden/>
          </w:rPr>
          <w:fldChar w:fldCharType="end"/>
        </w:r>
      </w:hyperlink>
    </w:p>
    <w:p w14:paraId="7BE67A4F" w14:textId="17017CE2" w:rsidR="00E14B0C" w:rsidRDefault="00B165FE">
      <w:pPr>
        <w:pStyle w:val="TOC2"/>
        <w:rPr>
          <w:rFonts w:asciiTheme="minorHAnsi" w:eastAsiaTheme="minorEastAsia" w:hAnsiTheme="minorHAnsi" w:cstheme="minorBidi"/>
          <w:noProof/>
          <w:sz w:val="22"/>
          <w:szCs w:val="22"/>
          <w:lang w:eastAsia="en-GB"/>
        </w:rPr>
      </w:pPr>
      <w:hyperlink w:anchor="_Toc57611463" w:history="1">
        <w:r w:rsidR="00E14B0C" w:rsidRPr="00EF2F89">
          <w:rPr>
            <w:rStyle w:val="Hyperlink"/>
            <w:noProof/>
          </w:rPr>
          <w:t>6.2</w:t>
        </w:r>
        <w:r w:rsidR="00E14B0C">
          <w:rPr>
            <w:rFonts w:asciiTheme="minorHAnsi" w:eastAsiaTheme="minorEastAsia" w:hAnsiTheme="minorHAnsi" w:cstheme="minorBidi"/>
            <w:noProof/>
            <w:sz w:val="22"/>
            <w:szCs w:val="22"/>
            <w:lang w:eastAsia="en-GB"/>
          </w:rPr>
          <w:tab/>
        </w:r>
        <w:r w:rsidR="00E14B0C" w:rsidRPr="00EF2F89">
          <w:rPr>
            <w:rStyle w:val="Hyperlink"/>
            <w:noProof/>
          </w:rPr>
          <w:t>Existing guidelines</w:t>
        </w:r>
        <w:r w:rsidR="00E14B0C">
          <w:rPr>
            <w:noProof/>
            <w:webHidden/>
          </w:rPr>
          <w:tab/>
        </w:r>
        <w:r w:rsidR="00E14B0C">
          <w:rPr>
            <w:noProof/>
            <w:webHidden/>
          </w:rPr>
          <w:fldChar w:fldCharType="begin"/>
        </w:r>
        <w:r w:rsidR="00E14B0C">
          <w:rPr>
            <w:noProof/>
            <w:webHidden/>
          </w:rPr>
          <w:instrText xml:space="preserve"> PAGEREF _Toc57611463 \h </w:instrText>
        </w:r>
        <w:r w:rsidR="00E14B0C">
          <w:rPr>
            <w:noProof/>
            <w:webHidden/>
          </w:rPr>
        </w:r>
        <w:r w:rsidR="00E14B0C">
          <w:rPr>
            <w:noProof/>
            <w:webHidden/>
          </w:rPr>
          <w:fldChar w:fldCharType="separate"/>
        </w:r>
        <w:r w:rsidR="00791AE5">
          <w:rPr>
            <w:noProof/>
            <w:webHidden/>
          </w:rPr>
          <w:t>5</w:t>
        </w:r>
        <w:r w:rsidR="00E14B0C">
          <w:rPr>
            <w:noProof/>
            <w:webHidden/>
          </w:rPr>
          <w:fldChar w:fldCharType="end"/>
        </w:r>
      </w:hyperlink>
    </w:p>
    <w:p w14:paraId="53EF3351" w14:textId="102D753E" w:rsidR="00E14B0C" w:rsidRDefault="00B165FE">
      <w:pPr>
        <w:pStyle w:val="TOC2"/>
        <w:rPr>
          <w:rFonts w:asciiTheme="minorHAnsi" w:eastAsiaTheme="minorEastAsia" w:hAnsiTheme="minorHAnsi" w:cstheme="minorBidi"/>
          <w:noProof/>
          <w:sz w:val="22"/>
          <w:szCs w:val="22"/>
          <w:lang w:eastAsia="en-GB"/>
        </w:rPr>
      </w:pPr>
      <w:hyperlink w:anchor="_Toc57611464" w:history="1">
        <w:r w:rsidR="00E14B0C" w:rsidRPr="00EF2F89">
          <w:rPr>
            <w:rStyle w:val="Hyperlink"/>
            <w:noProof/>
          </w:rPr>
          <w:t>6.3</w:t>
        </w:r>
        <w:r w:rsidR="00E14B0C">
          <w:rPr>
            <w:rFonts w:asciiTheme="minorHAnsi" w:eastAsiaTheme="minorEastAsia" w:hAnsiTheme="minorHAnsi" w:cstheme="minorBidi"/>
            <w:noProof/>
            <w:sz w:val="22"/>
            <w:szCs w:val="22"/>
            <w:lang w:eastAsia="en-GB"/>
          </w:rPr>
          <w:tab/>
        </w:r>
        <w:r w:rsidR="00E14B0C" w:rsidRPr="00EF2F89">
          <w:rPr>
            <w:rStyle w:val="Hyperlink"/>
            <w:noProof/>
          </w:rPr>
          <w:t>Key reasons for IMEI reprogramming</w:t>
        </w:r>
        <w:r w:rsidR="00E14B0C">
          <w:rPr>
            <w:noProof/>
            <w:webHidden/>
          </w:rPr>
          <w:tab/>
        </w:r>
        <w:r w:rsidR="00E14B0C">
          <w:rPr>
            <w:noProof/>
            <w:webHidden/>
          </w:rPr>
          <w:fldChar w:fldCharType="begin"/>
        </w:r>
        <w:r w:rsidR="00E14B0C">
          <w:rPr>
            <w:noProof/>
            <w:webHidden/>
          </w:rPr>
          <w:instrText xml:space="preserve"> PAGEREF _Toc57611464 \h </w:instrText>
        </w:r>
        <w:r w:rsidR="00E14B0C">
          <w:rPr>
            <w:noProof/>
            <w:webHidden/>
          </w:rPr>
        </w:r>
        <w:r w:rsidR="00E14B0C">
          <w:rPr>
            <w:noProof/>
            <w:webHidden/>
          </w:rPr>
          <w:fldChar w:fldCharType="separate"/>
        </w:r>
        <w:r w:rsidR="00791AE5">
          <w:rPr>
            <w:noProof/>
            <w:webHidden/>
          </w:rPr>
          <w:t>5</w:t>
        </w:r>
        <w:r w:rsidR="00E14B0C">
          <w:rPr>
            <w:noProof/>
            <w:webHidden/>
          </w:rPr>
          <w:fldChar w:fldCharType="end"/>
        </w:r>
      </w:hyperlink>
    </w:p>
    <w:p w14:paraId="1A9085C4" w14:textId="4764EB6B" w:rsidR="00E14B0C" w:rsidRDefault="00B165FE">
      <w:pPr>
        <w:pStyle w:val="TOC2"/>
        <w:rPr>
          <w:rFonts w:asciiTheme="minorHAnsi" w:eastAsiaTheme="minorEastAsia" w:hAnsiTheme="minorHAnsi" w:cstheme="minorBidi"/>
          <w:noProof/>
          <w:sz w:val="22"/>
          <w:szCs w:val="22"/>
          <w:lang w:eastAsia="en-GB"/>
        </w:rPr>
      </w:pPr>
      <w:hyperlink w:anchor="_Toc57611465" w:history="1">
        <w:r w:rsidR="00E14B0C" w:rsidRPr="00EF2F89">
          <w:rPr>
            <w:rStyle w:val="Hyperlink"/>
            <w:noProof/>
          </w:rPr>
          <w:t>6.4</w:t>
        </w:r>
        <w:r w:rsidR="00E14B0C">
          <w:rPr>
            <w:rFonts w:asciiTheme="minorHAnsi" w:eastAsiaTheme="minorEastAsia" w:hAnsiTheme="minorHAnsi" w:cstheme="minorBidi"/>
            <w:noProof/>
            <w:sz w:val="22"/>
            <w:szCs w:val="22"/>
            <w:lang w:eastAsia="en-GB"/>
          </w:rPr>
          <w:tab/>
        </w:r>
        <w:r w:rsidR="00E14B0C" w:rsidRPr="00EF2F89">
          <w:rPr>
            <w:rStyle w:val="Hyperlink"/>
            <w:noProof/>
          </w:rPr>
          <w:t>Key vulnerabilities of IMEI</w:t>
        </w:r>
        <w:r w:rsidR="00E14B0C">
          <w:rPr>
            <w:noProof/>
            <w:webHidden/>
          </w:rPr>
          <w:tab/>
        </w:r>
        <w:r w:rsidR="00E14B0C">
          <w:rPr>
            <w:noProof/>
            <w:webHidden/>
          </w:rPr>
          <w:fldChar w:fldCharType="begin"/>
        </w:r>
        <w:r w:rsidR="00E14B0C">
          <w:rPr>
            <w:noProof/>
            <w:webHidden/>
          </w:rPr>
          <w:instrText xml:space="preserve"> PAGEREF _Toc57611465 \h </w:instrText>
        </w:r>
        <w:r w:rsidR="00E14B0C">
          <w:rPr>
            <w:noProof/>
            <w:webHidden/>
          </w:rPr>
        </w:r>
        <w:r w:rsidR="00E14B0C">
          <w:rPr>
            <w:noProof/>
            <w:webHidden/>
          </w:rPr>
          <w:fldChar w:fldCharType="separate"/>
        </w:r>
        <w:r w:rsidR="00791AE5">
          <w:rPr>
            <w:noProof/>
            <w:webHidden/>
          </w:rPr>
          <w:t>5</w:t>
        </w:r>
        <w:r w:rsidR="00E14B0C">
          <w:rPr>
            <w:noProof/>
            <w:webHidden/>
          </w:rPr>
          <w:fldChar w:fldCharType="end"/>
        </w:r>
      </w:hyperlink>
    </w:p>
    <w:p w14:paraId="356873CA" w14:textId="2152A749" w:rsidR="00E14B0C" w:rsidRDefault="00B165FE">
      <w:pPr>
        <w:pStyle w:val="TOC2"/>
        <w:rPr>
          <w:rFonts w:asciiTheme="minorHAnsi" w:eastAsiaTheme="minorEastAsia" w:hAnsiTheme="minorHAnsi" w:cstheme="minorBidi"/>
          <w:noProof/>
          <w:sz w:val="22"/>
          <w:szCs w:val="22"/>
          <w:lang w:eastAsia="en-GB"/>
        </w:rPr>
      </w:pPr>
      <w:hyperlink w:anchor="_Toc57611466" w:history="1">
        <w:r w:rsidR="00E14B0C" w:rsidRPr="00EF2F89">
          <w:rPr>
            <w:rStyle w:val="Hyperlink"/>
            <w:noProof/>
          </w:rPr>
          <w:t>6.5</w:t>
        </w:r>
        <w:r w:rsidR="00E14B0C">
          <w:rPr>
            <w:rFonts w:asciiTheme="minorHAnsi" w:eastAsiaTheme="minorEastAsia" w:hAnsiTheme="minorHAnsi" w:cstheme="minorBidi"/>
            <w:noProof/>
            <w:sz w:val="22"/>
            <w:szCs w:val="22"/>
            <w:lang w:eastAsia="en-GB"/>
          </w:rPr>
          <w:tab/>
        </w:r>
        <w:r w:rsidR="00E14B0C" w:rsidRPr="00EF2F89">
          <w:rPr>
            <w:rStyle w:val="Hyperlink"/>
            <w:noProof/>
          </w:rPr>
          <w:t>The existing methods for IMEI reprogramming</w:t>
        </w:r>
        <w:r w:rsidR="00E14B0C">
          <w:rPr>
            <w:noProof/>
            <w:webHidden/>
          </w:rPr>
          <w:tab/>
        </w:r>
        <w:r w:rsidR="00E14B0C">
          <w:rPr>
            <w:noProof/>
            <w:webHidden/>
          </w:rPr>
          <w:fldChar w:fldCharType="begin"/>
        </w:r>
        <w:r w:rsidR="00E14B0C">
          <w:rPr>
            <w:noProof/>
            <w:webHidden/>
          </w:rPr>
          <w:instrText xml:space="preserve"> PAGEREF _Toc57611466 \h </w:instrText>
        </w:r>
        <w:r w:rsidR="00E14B0C">
          <w:rPr>
            <w:noProof/>
            <w:webHidden/>
          </w:rPr>
        </w:r>
        <w:r w:rsidR="00E14B0C">
          <w:rPr>
            <w:noProof/>
            <w:webHidden/>
          </w:rPr>
          <w:fldChar w:fldCharType="separate"/>
        </w:r>
        <w:r w:rsidR="00791AE5">
          <w:rPr>
            <w:noProof/>
            <w:webHidden/>
          </w:rPr>
          <w:t>6</w:t>
        </w:r>
        <w:r w:rsidR="00E14B0C">
          <w:rPr>
            <w:noProof/>
            <w:webHidden/>
          </w:rPr>
          <w:fldChar w:fldCharType="end"/>
        </w:r>
      </w:hyperlink>
    </w:p>
    <w:p w14:paraId="032EE015" w14:textId="3F2DE729" w:rsidR="00E14B0C" w:rsidRDefault="00B165FE">
      <w:pPr>
        <w:pStyle w:val="TOC1"/>
        <w:rPr>
          <w:rFonts w:asciiTheme="minorHAnsi" w:eastAsiaTheme="minorEastAsia" w:hAnsiTheme="minorHAnsi" w:cstheme="minorBidi"/>
          <w:noProof/>
          <w:sz w:val="22"/>
          <w:szCs w:val="22"/>
          <w:lang w:eastAsia="en-GB"/>
        </w:rPr>
      </w:pPr>
      <w:hyperlink w:anchor="_Toc57611467" w:history="1">
        <w:r w:rsidR="00E14B0C" w:rsidRPr="00EF2F89">
          <w:rPr>
            <w:rStyle w:val="Hyperlink"/>
            <w:noProof/>
          </w:rPr>
          <w:t>7</w:t>
        </w:r>
        <w:r w:rsidR="00E14B0C">
          <w:rPr>
            <w:rFonts w:asciiTheme="minorHAnsi" w:eastAsiaTheme="minorEastAsia" w:hAnsiTheme="minorHAnsi" w:cstheme="minorBidi"/>
            <w:noProof/>
            <w:sz w:val="22"/>
            <w:szCs w:val="22"/>
            <w:lang w:eastAsia="en-GB"/>
          </w:rPr>
          <w:tab/>
        </w:r>
        <w:r w:rsidR="00E14B0C" w:rsidRPr="00EF2F89">
          <w:rPr>
            <w:rStyle w:val="Hyperlink"/>
            <w:noProof/>
          </w:rPr>
          <w:t>Scale of mobile devices with tampered or cloned IMEI</w:t>
        </w:r>
        <w:r w:rsidR="00E14B0C">
          <w:rPr>
            <w:noProof/>
            <w:webHidden/>
          </w:rPr>
          <w:tab/>
        </w:r>
        <w:r w:rsidR="00E14B0C">
          <w:rPr>
            <w:noProof/>
            <w:webHidden/>
          </w:rPr>
          <w:fldChar w:fldCharType="begin"/>
        </w:r>
        <w:r w:rsidR="00E14B0C">
          <w:rPr>
            <w:noProof/>
            <w:webHidden/>
          </w:rPr>
          <w:instrText xml:space="preserve"> PAGEREF _Toc57611467 \h </w:instrText>
        </w:r>
        <w:r w:rsidR="00E14B0C">
          <w:rPr>
            <w:noProof/>
            <w:webHidden/>
          </w:rPr>
        </w:r>
        <w:r w:rsidR="00E14B0C">
          <w:rPr>
            <w:noProof/>
            <w:webHidden/>
          </w:rPr>
          <w:fldChar w:fldCharType="separate"/>
        </w:r>
        <w:r w:rsidR="00791AE5">
          <w:rPr>
            <w:noProof/>
            <w:webHidden/>
          </w:rPr>
          <w:t>6</w:t>
        </w:r>
        <w:r w:rsidR="00E14B0C">
          <w:rPr>
            <w:noProof/>
            <w:webHidden/>
          </w:rPr>
          <w:fldChar w:fldCharType="end"/>
        </w:r>
      </w:hyperlink>
    </w:p>
    <w:p w14:paraId="385734FC" w14:textId="18F9F2C0" w:rsidR="00E14B0C" w:rsidRDefault="00B165FE">
      <w:pPr>
        <w:pStyle w:val="TOC1"/>
        <w:rPr>
          <w:rFonts w:asciiTheme="minorHAnsi" w:eastAsiaTheme="minorEastAsia" w:hAnsiTheme="minorHAnsi" w:cstheme="minorBidi"/>
          <w:noProof/>
          <w:sz w:val="22"/>
          <w:szCs w:val="22"/>
          <w:lang w:eastAsia="en-GB"/>
        </w:rPr>
      </w:pPr>
      <w:hyperlink w:anchor="_Toc57611468" w:history="1">
        <w:r w:rsidR="00E14B0C" w:rsidRPr="00EF2F89">
          <w:rPr>
            <w:rStyle w:val="Hyperlink"/>
            <w:noProof/>
          </w:rPr>
          <w:t>8</w:t>
        </w:r>
        <w:r w:rsidR="00E14B0C">
          <w:rPr>
            <w:rFonts w:asciiTheme="minorHAnsi" w:eastAsiaTheme="minorEastAsia" w:hAnsiTheme="minorHAnsi" w:cstheme="minorBidi"/>
            <w:noProof/>
            <w:sz w:val="22"/>
            <w:szCs w:val="22"/>
            <w:lang w:eastAsia="en-GB"/>
          </w:rPr>
          <w:tab/>
        </w:r>
        <w:r w:rsidR="00E14B0C" w:rsidRPr="00EF2F89">
          <w:rPr>
            <w:rStyle w:val="Hyperlink"/>
            <w:noProof/>
          </w:rPr>
          <w:t>Impacts of tampered IMEI</w:t>
        </w:r>
        <w:r w:rsidR="00E14B0C">
          <w:rPr>
            <w:noProof/>
            <w:webHidden/>
          </w:rPr>
          <w:tab/>
        </w:r>
        <w:r w:rsidR="00E14B0C">
          <w:rPr>
            <w:noProof/>
            <w:webHidden/>
          </w:rPr>
          <w:fldChar w:fldCharType="begin"/>
        </w:r>
        <w:r w:rsidR="00E14B0C">
          <w:rPr>
            <w:noProof/>
            <w:webHidden/>
          </w:rPr>
          <w:instrText xml:space="preserve"> PAGEREF _Toc57611468 \h </w:instrText>
        </w:r>
        <w:r w:rsidR="00E14B0C">
          <w:rPr>
            <w:noProof/>
            <w:webHidden/>
          </w:rPr>
        </w:r>
        <w:r w:rsidR="00E14B0C">
          <w:rPr>
            <w:noProof/>
            <w:webHidden/>
          </w:rPr>
          <w:fldChar w:fldCharType="separate"/>
        </w:r>
        <w:r w:rsidR="00791AE5">
          <w:rPr>
            <w:noProof/>
            <w:webHidden/>
          </w:rPr>
          <w:t>8</w:t>
        </w:r>
        <w:r w:rsidR="00E14B0C">
          <w:rPr>
            <w:noProof/>
            <w:webHidden/>
          </w:rPr>
          <w:fldChar w:fldCharType="end"/>
        </w:r>
      </w:hyperlink>
    </w:p>
    <w:p w14:paraId="0498799A" w14:textId="538F7389" w:rsidR="00E14B0C" w:rsidRDefault="00B165FE">
      <w:pPr>
        <w:pStyle w:val="TOC1"/>
        <w:rPr>
          <w:rFonts w:asciiTheme="minorHAnsi" w:eastAsiaTheme="minorEastAsia" w:hAnsiTheme="minorHAnsi" w:cstheme="minorBidi"/>
          <w:noProof/>
          <w:sz w:val="22"/>
          <w:szCs w:val="22"/>
          <w:lang w:eastAsia="en-GB"/>
        </w:rPr>
      </w:pPr>
      <w:hyperlink w:anchor="_Toc57611469" w:history="1">
        <w:r w:rsidR="00E14B0C" w:rsidRPr="00EF2F89">
          <w:rPr>
            <w:rStyle w:val="Hyperlink"/>
            <w:noProof/>
          </w:rPr>
          <w:t>9</w:t>
        </w:r>
        <w:r w:rsidR="00E14B0C">
          <w:rPr>
            <w:rFonts w:asciiTheme="minorHAnsi" w:eastAsiaTheme="minorEastAsia" w:hAnsiTheme="minorHAnsi" w:cstheme="minorBidi"/>
            <w:noProof/>
            <w:sz w:val="22"/>
            <w:szCs w:val="22"/>
            <w:lang w:eastAsia="en-GB"/>
          </w:rPr>
          <w:tab/>
        </w:r>
        <w:r w:rsidR="00E14B0C" w:rsidRPr="00EF2F89">
          <w:rPr>
            <w:rStyle w:val="Hyperlink"/>
            <w:noProof/>
          </w:rPr>
          <w:t>Key weaknesses of IMEI</w:t>
        </w:r>
        <w:r w:rsidR="00E14B0C">
          <w:rPr>
            <w:noProof/>
            <w:webHidden/>
          </w:rPr>
          <w:tab/>
        </w:r>
        <w:r w:rsidR="00E14B0C">
          <w:rPr>
            <w:noProof/>
            <w:webHidden/>
          </w:rPr>
          <w:fldChar w:fldCharType="begin"/>
        </w:r>
        <w:r w:rsidR="00E14B0C">
          <w:rPr>
            <w:noProof/>
            <w:webHidden/>
          </w:rPr>
          <w:instrText xml:space="preserve"> PAGEREF _Toc57611469 \h </w:instrText>
        </w:r>
        <w:r w:rsidR="00E14B0C">
          <w:rPr>
            <w:noProof/>
            <w:webHidden/>
          </w:rPr>
        </w:r>
        <w:r w:rsidR="00E14B0C">
          <w:rPr>
            <w:noProof/>
            <w:webHidden/>
          </w:rPr>
          <w:fldChar w:fldCharType="separate"/>
        </w:r>
        <w:r w:rsidR="00791AE5">
          <w:rPr>
            <w:noProof/>
            <w:webHidden/>
          </w:rPr>
          <w:t>9</w:t>
        </w:r>
        <w:r w:rsidR="00E14B0C">
          <w:rPr>
            <w:noProof/>
            <w:webHidden/>
          </w:rPr>
          <w:fldChar w:fldCharType="end"/>
        </w:r>
      </w:hyperlink>
    </w:p>
    <w:p w14:paraId="687DA916" w14:textId="3A3B8577" w:rsidR="00E14B0C" w:rsidRDefault="00B165FE">
      <w:pPr>
        <w:pStyle w:val="TOC1"/>
        <w:rPr>
          <w:rFonts w:asciiTheme="minorHAnsi" w:eastAsiaTheme="minorEastAsia" w:hAnsiTheme="minorHAnsi" w:cstheme="minorBidi"/>
          <w:noProof/>
          <w:sz w:val="22"/>
          <w:szCs w:val="22"/>
          <w:lang w:eastAsia="en-GB"/>
        </w:rPr>
      </w:pPr>
      <w:hyperlink w:anchor="_Toc57611470" w:history="1">
        <w:r w:rsidR="00E14B0C" w:rsidRPr="00EF2F89">
          <w:rPr>
            <w:rStyle w:val="Hyperlink"/>
            <w:noProof/>
          </w:rPr>
          <w:t>10</w:t>
        </w:r>
        <w:r w:rsidR="00E14B0C">
          <w:rPr>
            <w:rFonts w:asciiTheme="minorHAnsi" w:eastAsiaTheme="minorEastAsia" w:hAnsiTheme="minorHAnsi" w:cstheme="minorBidi"/>
            <w:noProof/>
            <w:sz w:val="22"/>
            <w:szCs w:val="22"/>
            <w:lang w:eastAsia="en-GB"/>
          </w:rPr>
          <w:tab/>
        </w:r>
        <w:r w:rsidR="00E14B0C" w:rsidRPr="00EF2F89">
          <w:rPr>
            <w:rStyle w:val="Hyperlink"/>
            <w:noProof/>
          </w:rPr>
          <w:t>Concerns on misuse of IMEI raised by Member States</w:t>
        </w:r>
        <w:r w:rsidR="00E14B0C">
          <w:rPr>
            <w:noProof/>
            <w:webHidden/>
          </w:rPr>
          <w:tab/>
        </w:r>
        <w:r w:rsidR="00E14B0C">
          <w:rPr>
            <w:noProof/>
            <w:webHidden/>
          </w:rPr>
          <w:fldChar w:fldCharType="begin"/>
        </w:r>
        <w:r w:rsidR="00E14B0C">
          <w:rPr>
            <w:noProof/>
            <w:webHidden/>
          </w:rPr>
          <w:instrText xml:space="preserve"> PAGEREF _Toc57611470 \h </w:instrText>
        </w:r>
        <w:r w:rsidR="00E14B0C">
          <w:rPr>
            <w:noProof/>
            <w:webHidden/>
          </w:rPr>
        </w:r>
        <w:r w:rsidR="00E14B0C">
          <w:rPr>
            <w:noProof/>
            <w:webHidden/>
          </w:rPr>
          <w:fldChar w:fldCharType="separate"/>
        </w:r>
        <w:r w:rsidR="00791AE5">
          <w:rPr>
            <w:noProof/>
            <w:webHidden/>
          </w:rPr>
          <w:t>11</w:t>
        </w:r>
        <w:r w:rsidR="00E14B0C">
          <w:rPr>
            <w:noProof/>
            <w:webHidden/>
          </w:rPr>
          <w:fldChar w:fldCharType="end"/>
        </w:r>
      </w:hyperlink>
    </w:p>
    <w:p w14:paraId="37CCAE46" w14:textId="6968F535" w:rsidR="00E14B0C" w:rsidRDefault="00B165FE">
      <w:pPr>
        <w:pStyle w:val="TOC2"/>
        <w:rPr>
          <w:rFonts w:asciiTheme="minorHAnsi" w:eastAsiaTheme="minorEastAsia" w:hAnsiTheme="minorHAnsi" w:cstheme="minorBidi"/>
          <w:noProof/>
          <w:sz w:val="22"/>
          <w:szCs w:val="22"/>
          <w:lang w:eastAsia="en-GB"/>
        </w:rPr>
      </w:pPr>
      <w:hyperlink w:anchor="_Toc57611471" w:history="1">
        <w:r w:rsidR="00E14B0C" w:rsidRPr="00EF2F89">
          <w:rPr>
            <w:rStyle w:val="Hyperlink"/>
            <w:noProof/>
          </w:rPr>
          <w:t>10.1</w:t>
        </w:r>
        <w:r w:rsidR="00E14B0C">
          <w:rPr>
            <w:rFonts w:asciiTheme="minorHAnsi" w:eastAsiaTheme="minorEastAsia" w:hAnsiTheme="minorHAnsi" w:cstheme="minorBidi"/>
            <w:noProof/>
            <w:sz w:val="22"/>
            <w:szCs w:val="22"/>
            <w:lang w:eastAsia="en-GB"/>
          </w:rPr>
          <w:tab/>
        </w:r>
        <w:r w:rsidR="00E14B0C" w:rsidRPr="00EF2F89">
          <w:rPr>
            <w:rStyle w:val="Hyperlink"/>
            <w:noProof/>
          </w:rPr>
          <w:t>Concerns of ITU Council-17</w:t>
        </w:r>
        <w:r w:rsidR="00E14B0C">
          <w:rPr>
            <w:noProof/>
            <w:webHidden/>
          </w:rPr>
          <w:tab/>
        </w:r>
        <w:r w:rsidR="00E14B0C">
          <w:rPr>
            <w:noProof/>
            <w:webHidden/>
          </w:rPr>
          <w:fldChar w:fldCharType="begin"/>
        </w:r>
        <w:r w:rsidR="00E14B0C">
          <w:rPr>
            <w:noProof/>
            <w:webHidden/>
          </w:rPr>
          <w:instrText xml:space="preserve"> PAGEREF _Toc57611471 \h </w:instrText>
        </w:r>
        <w:r w:rsidR="00E14B0C">
          <w:rPr>
            <w:noProof/>
            <w:webHidden/>
          </w:rPr>
        </w:r>
        <w:r w:rsidR="00E14B0C">
          <w:rPr>
            <w:noProof/>
            <w:webHidden/>
          </w:rPr>
          <w:fldChar w:fldCharType="separate"/>
        </w:r>
        <w:r w:rsidR="00791AE5">
          <w:rPr>
            <w:noProof/>
            <w:webHidden/>
          </w:rPr>
          <w:t>11</w:t>
        </w:r>
        <w:r w:rsidR="00E14B0C">
          <w:rPr>
            <w:noProof/>
            <w:webHidden/>
          </w:rPr>
          <w:fldChar w:fldCharType="end"/>
        </w:r>
      </w:hyperlink>
    </w:p>
    <w:p w14:paraId="424681E1" w14:textId="1611A37A" w:rsidR="00E14B0C" w:rsidRDefault="00B165FE">
      <w:pPr>
        <w:pStyle w:val="TOC2"/>
        <w:rPr>
          <w:rFonts w:asciiTheme="minorHAnsi" w:eastAsiaTheme="minorEastAsia" w:hAnsiTheme="minorHAnsi" w:cstheme="minorBidi"/>
          <w:noProof/>
          <w:sz w:val="22"/>
          <w:szCs w:val="22"/>
          <w:lang w:eastAsia="en-GB"/>
        </w:rPr>
      </w:pPr>
      <w:hyperlink w:anchor="_Toc57611472" w:history="1">
        <w:r w:rsidR="00E14B0C" w:rsidRPr="00EF2F89">
          <w:rPr>
            <w:rStyle w:val="Hyperlink"/>
            <w:noProof/>
          </w:rPr>
          <w:t>10.2</w:t>
        </w:r>
        <w:r w:rsidR="00E14B0C">
          <w:rPr>
            <w:rFonts w:asciiTheme="minorHAnsi" w:eastAsiaTheme="minorEastAsia" w:hAnsiTheme="minorHAnsi" w:cstheme="minorBidi"/>
            <w:noProof/>
            <w:sz w:val="22"/>
            <w:szCs w:val="22"/>
            <w:lang w:eastAsia="en-GB"/>
          </w:rPr>
          <w:tab/>
        </w:r>
        <w:r w:rsidR="00E14B0C" w:rsidRPr="00EF2F89">
          <w:rPr>
            <w:rStyle w:val="Hyperlink"/>
            <w:noProof/>
          </w:rPr>
          <w:t>Concerns of ITU Council-18</w:t>
        </w:r>
        <w:r w:rsidR="00E14B0C">
          <w:rPr>
            <w:noProof/>
            <w:webHidden/>
          </w:rPr>
          <w:tab/>
        </w:r>
        <w:r w:rsidR="00E14B0C">
          <w:rPr>
            <w:noProof/>
            <w:webHidden/>
          </w:rPr>
          <w:fldChar w:fldCharType="begin"/>
        </w:r>
        <w:r w:rsidR="00E14B0C">
          <w:rPr>
            <w:noProof/>
            <w:webHidden/>
          </w:rPr>
          <w:instrText xml:space="preserve"> PAGEREF _Toc57611472 \h </w:instrText>
        </w:r>
        <w:r w:rsidR="00E14B0C">
          <w:rPr>
            <w:noProof/>
            <w:webHidden/>
          </w:rPr>
        </w:r>
        <w:r w:rsidR="00E14B0C">
          <w:rPr>
            <w:noProof/>
            <w:webHidden/>
          </w:rPr>
          <w:fldChar w:fldCharType="separate"/>
        </w:r>
        <w:r w:rsidR="00791AE5">
          <w:rPr>
            <w:noProof/>
            <w:webHidden/>
          </w:rPr>
          <w:t>11</w:t>
        </w:r>
        <w:r w:rsidR="00E14B0C">
          <w:rPr>
            <w:noProof/>
            <w:webHidden/>
          </w:rPr>
          <w:fldChar w:fldCharType="end"/>
        </w:r>
      </w:hyperlink>
    </w:p>
    <w:p w14:paraId="25F17566" w14:textId="04C78ED2" w:rsidR="00E14B0C" w:rsidRDefault="00B165FE">
      <w:pPr>
        <w:pStyle w:val="TOC2"/>
        <w:rPr>
          <w:rFonts w:asciiTheme="minorHAnsi" w:eastAsiaTheme="minorEastAsia" w:hAnsiTheme="minorHAnsi" w:cstheme="minorBidi"/>
          <w:noProof/>
          <w:sz w:val="22"/>
          <w:szCs w:val="22"/>
          <w:lang w:eastAsia="en-GB"/>
        </w:rPr>
      </w:pPr>
      <w:hyperlink w:anchor="_Toc57611473" w:history="1">
        <w:r w:rsidR="00E14B0C" w:rsidRPr="00EF2F89">
          <w:rPr>
            <w:rStyle w:val="Hyperlink"/>
            <w:noProof/>
          </w:rPr>
          <w:t>10.3</w:t>
        </w:r>
        <w:r w:rsidR="00E14B0C">
          <w:rPr>
            <w:rFonts w:asciiTheme="minorHAnsi" w:eastAsiaTheme="minorEastAsia" w:hAnsiTheme="minorHAnsi" w:cstheme="minorBidi"/>
            <w:noProof/>
            <w:sz w:val="22"/>
            <w:szCs w:val="22"/>
            <w:lang w:eastAsia="en-GB"/>
          </w:rPr>
          <w:tab/>
        </w:r>
        <w:r w:rsidR="00E14B0C" w:rsidRPr="00EF2F89">
          <w:rPr>
            <w:rStyle w:val="Hyperlink"/>
            <w:noProof/>
          </w:rPr>
          <w:t>Consolidation of the existing concerns</w:t>
        </w:r>
        <w:r w:rsidR="00E14B0C">
          <w:rPr>
            <w:noProof/>
            <w:webHidden/>
          </w:rPr>
          <w:tab/>
        </w:r>
        <w:r w:rsidR="00E14B0C">
          <w:rPr>
            <w:noProof/>
            <w:webHidden/>
          </w:rPr>
          <w:fldChar w:fldCharType="begin"/>
        </w:r>
        <w:r w:rsidR="00E14B0C">
          <w:rPr>
            <w:noProof/>
            <w:webHidden/>
          </w:rPr>
          <w:instrText xml:space="preserve"> PAGEREF _Toc57611473 \h </w:instrText>
        </w:r>
        <w:r w:rsidR="00E14B0C">
          <w:rPr>
            <w:noProof/>
            <w:webHidden/>
          </w:rPr>
        </w:r>
        <w:r w:rsidR="00E14B0C">
          <w:rPr>
            <w:noProof/>
            <w:webHidden/>
          </w:rPr>
          <w:fldChar w:fldCharType="separate"/>
        </w:r>
        <w:r w:rsidR="00791AE5">
          <w:rPr>
            <w:noProof/>
            <w:webHidden/>
          </w:rPr>
          <w:t>11</w:t>
        </w:r>
        <w:r w:rsidR="00E14B0C">
          <w:rPr>
            <w:noProof/>
            <w:webHidden/>
          </w:rPr>
          <w:fldChar w:fldCharType="end"/>
        </w:r>
      </w:hyperlink>
    </w:p>
    <w:p w14:paraId="3B3189AB" w14:textId="0E3C17F7" w:rsidR="00E14B0C" w:rsidRDefault="00B165FE">
      <w:pPr>
        <w:pStyle w:val="TOC1"/>
        <w:rPr>
          <w:rFonts w:asciiTheme="minorHAnsi" w:eastAsiaTheme="minorEastAsia" w:hAnsiTheme="minorHAnsi" w:cstheme="minorBidi"/>
          <w:noProof/>
          <w:sz w:val="22"/>
          <w:szCs w:val="22"/>
          <w:lang w:eastAsia="en-GB"/>
        </w:rPr>
      </w:pPr>
      <w:hyperlink w:anchor="_Toc57611474" w:history="1">
        <w:r w:rsidR="00E14B0C" w:rsidRPr="00EF2F89">
          <w:rPr>
            <w:rStyle w:val="Hyperlink"/>
            <w:noProof/>
          </w:rPr>
          <w:t>11</w:t>
        </w:r>
        <w:r w:rsidR="00E14B0C">
          <w:rPr>
            <w:rFonts w:asciiTheme="minorHAnsi" w:eastAsiaTheme="minorEastAsia" w:hAnsiTheme="minorHAnsi" w:cstheme="minorBidi"/>
            <w:noProof/>
            <w:sz w:val="22"/>
            <w:szCs w:val="22"/>
            <w:lang w:eastAsia="en-GB"/>
          </w:rPr>
          <w:tab/>
        </w:r>
        <w:r w:rsidR="00E14B0C" w:rsidRPr="00EF2F89">
          <w:rPr>
            <w:rStyle w:val="Hyperlink"/>
            <w:noProof/>
          </w:rPr>
          <w:t>Issues with IMEIs</w:t>
        </w:r>
        <w:r w:rsidR="00E14B0C">
          <w:rPr>
            <w:noProof/>
            <w:webHidden/>
          </w:rPr>
          <w:tab/>
        </w:r>
        <w:r w:rsidR="00E14B0C">
          <w:rPr>
            <w:noProof/>
            <w:webHidden/>
          </w:rPr>
          <w:fldChar w:fldCharType="begin"/>
        </w:r>
        <w:r w:rsidR="00E14B0C">
          <w:rPr>
            <w:noProof/>
            <w:webHidden/>
          </w:rPr>
          <w:instrText xml:space="preserve"> PAGEREF _Toc57611474 \h </w:instrText>
        </w:r>
        <w:r w:rsidR="00E14B0C">
          <w:rPr>
            <w:noProof/>
            <w:webHidden/>
          </w:rPr>
        </w:r>
        <w:r w:rsidR="00E14B0C">
          <w:rPr>
            <w:noProof/>
            <w:webHidden/>
          </w:rPr>
          <w:fldChar w:fldCharType="separate"/>
        </w:r>
        <w:r w:rsidR="00791AE5">
          <w:rPr>
            <w:noProof/>
            <w:webHidden/>
          </w:rPr>
          <w:t>12</w:t>
        </w:r>
        <w:r w:rsidR="00E14B0C">
          <w:rPr>
            <w:noProof/>
            <w:webHidden/>
          </w:rPr>
          <w:fldChar w:fldCharType="end"/>
        </w:r>
      </w:hyperlink>
    </w:p>
    <w:p w14:paraId="767B4720" w14:textId="1293B49E" w:rsidR="00E14B0C" w:rsidRDefault="00B165FE">
      <w:pPr>
        <w:pStyle w:val="TOC2"/>
        <w:rPr>
          <w:rFonts w:asciiTheme="minorHAnsi" w:eastAsiaTheme="minorEastAsia" w:hAnsiTheme="minorHAnsi" w:cstheme="minorBidi"/>
          <w:noProof/>
          <w:sz w:val="22"/>
          <w:szCs w:val="22"/>
          <w:lang w:eastAsia="en-GB"/>
        </w:rPr>
      </w:pPr>
      <w:hyperlink w:anchor="_Toc57611475" w:history="1">
        <w:r w:rsidR="00E14B0C" w:rsidRPr="00EF2F89">
          <w:rPr>
            <w:rStyle w:val="Hyperlink"/>
            <w:noProof/>
          </w:rPr>
          <w:t>11.1</w:t>
        </w:r>
        <w:r w:rsidR="00E14B0C">
          <w:rPr>
            <w:rFonts w:asciiTheme="minorHAnsi" w:eastAsiaTheme="minorEastAsia" w:hAnsiTheme="minorHAnsi" w:cstheme="minorBidi"/>
            <w:noProof/>
            <w:sz w:val="22"/>
            <w:szCs w:val="22"/>
            <w:lang w:eastAsia="en-GB"/>
          </w:rPr>
          <w:tab/>
        </w:r>
        <w:r w:rsidR="00E14B0C" w:rsidRPr="00EF2F89">
          <w:rPr>
            <w:rStyle w:val="Hyperlink"/>
            <w:noProof/>
          </w:rPr>
          <w:t>Stolen/lost mobiles</w:t>
        </w:r>
        <w:r w:rsidR="00E14B0C">
          <w:rPr>
            <w:noProof/>
            <w:webHidden/>
          </w:rPr>
          <w:tab/>
        </w:r>
        <w:r w:rsidR="00E14B0C">
          <w:rPr>
            <w:noProof/>
            <w:webHidden/>
          </w:rPr>
          <w:fldChar w:fldCharType="begin"/>
        </w:r>
        <w:r w:rsidR="00E14B0C">
          <w:rPr>
            <w:noProof/>
            <w:webHidden/>
          </w:rPr>
          <w:instrText xml:space="preserve"> PAGEREF _Toc57611475 \h </w:instrText>
        </w:r>
        <w:r w:rsidR="00E14B0C">
          <w:rPr>
            <w:noProof/>
            <w:webHidden/>
          </w:rPr>
        </w:r>
        <w:r w:rsidR="00E14B0C">
          <w:rPr>
            <w:noProof/>
            <w:webHidden/>
          </w:rPr>
          <w:fldChar w:fldCharType="separate"/>
        </w:r>
        <w:r w:rsidR="00791AE5">
          <w:rPr>
            <w:noProof/>
            <w:webHidden/>
          </w:rPr>
          <w:t>12</w:t>
        </w:r>
        <w:r w:rsidR="00E14B0C">
          <w:rPr>
            <w:noProof/>
            <w:webHidden/>
          </w:rPr>
          <w:fldChar w:fldCharType="end"/>
        </w:r>
      </w:hyperlink>
    </w:p>
    <w:p w14:paraId="726486F1" w14:textId="4A50E4C1" w:rsidR="00E14B0C" w:rsidRDefault="00B165FE">
      <w:pPr>
        <w:pStyle w:val="TOC2"/>
        <w:rPr>
          <w:rFonts w:asciiTheme="minorHAnsi" w:eastAsiaTheme="minorEastAsia" w:hAnsiTheme="minorHAnsi" w:cstheme="minorBidi"/>
          <w:noProof/>
          <w:sz w:val="22"/>
          <w:szCs w:val="22"/>
          <w:lang w:eastAsia="en-GB"/>
        </w:rPr>
      </w:pPr>
      <w:hyperlink w:anchor="_Toc57611476" w:history="1">
        <w:r w:rsidR="00E14B0C" w:rsidRPr="00EF2F89">
          <w:rPr>
            <w:rStyle w:val="Hyperlink"/>
            <w:noProof/>
          </w:rPr>
          <w:t>11.2</w:t>
        </w:r>
        <w:r w:rsidR="00E14B0C">
          <w:rPr>
            <w:rFonts w:asciiTheme="minorHAnsi" w:eastAsiaTheme="minorEastAsia" w:hAnsiTheme="minorHAnsi" w:cstheme="minorBidi"/>
            <w:noProof/>
            <w:sz w:val="22"/>
            <w:szCs w:val="22"/>
            <w:lang w:eastAsia="en-GB"/>
          </w:rPr>
          <w:tab/>
        </w:r>
        <w:r w:rsidR="00E14B0C" w:rsidRPr="00EF2F89">
          <w:rPr>
            <w:rStyle w:val="Hyperlink"/>
            <w:noProof/>
          </w:rPr>
          <w:t>Lack of effective implementation/enforcement of law and regulation</w:t>
        </w:r>
        <w:r w:rsidR="00E14B0C">
          <w:rPr>
            <w:noProof/>
            <w:webHidden/>
          </w:rPr>
          <w:tab/>
        </w:r>
        <w:r w:rsidR="00E14B0C">
          <w:rPr>
            <w:noProof/>
            <w:webHidden/>
          </w:rPr>
          <w:fldChar w:fldCharType="begin"/>
        </w:r>
        <w:r w:rsidR="00E14B0C">
          <w:rPr>
            <w:noProof/>
            <w:webHidden/>
          </w:rPr>
          <w:instrText xml:space="preserve"> PAGEREF _Toc57611476 \h </w:instrText>
        </w:r>
        <w:r w:rsidR="00E14B0C">
          <w:rPr>
            <w:noProof/>
            <w:webHidden/>
          </w:rPr>
        </w:r>
        <w:r w:rsidR="00E14B0C">
          <w:rPr>
            <w:noProof/>
            <w:webHidden/>
          </w:rPr>
          <w:fldChar w:fldCharType="separate"/>
        </w:r>
        <w:r w:rsidR="00791AE5">
          <w:rPr>
            <w:noProof/>
            <w:webHidden/>
          </w:rPr>
          <w:t>12</w:t>
        </w:r>
        <w:r w:rsidR="00E14B0C">
          <w:rPr>
            <w:noProof/>
            <w:webHidden/>
          </w:rPr>
          <w:fldChar w:fldCharType="end"/>
        </w:r>
      </w:hyperlink>
    </w:p>
    <w:p w14:paraId="1599B02F" w14:textId="5C9ADE7B" w:rsidR="00E14B0C" w:rsidRDefault="00B165FE">
      <w:pPr>
        <w:pStyle w:val="TOC2"/>
        <w:rPr>
          <w:rFonts w:asciiTheme="minorHAnsi" w:eastAsiaTheme="minorEastAsia" w:hAnsiTheme="minorHAnsi" w:cstheme="minorBidi"/>
          <w:noProof/>
          <w:sz w:val="22"/>
          <w:szCs w:val="22"/>
          <w:lang w:eastAsia="en-GB"/>
        </w:rPr>
      </w:pPr>
      <w:hyperlink w:anchor="_Toc57611477" w:history="1">
        <w:r w:rsidR="00E14B0C" w:rsidRPr="00EF2F89">
          <w:rPr>
            <w:rStyle w:val="Hyperlink"/>
            <w:noProof/>
          </w:rPr>
          <w:t>11.3</w:t>
        </w:r>
        <w:r w:rsidR="00E14B0C">
          <w:rPr>
            <w:rFonts w:asciiTheme="minorHAnsi" w:eastAsiaTheme="minorEastAsia" w:hAnsiTheme="minorHAnsi" w:cstheme="minorBidi"/>
            <w:noProof/>
            <w:sz w:val="22"/>
            <w:szCs w:val="22"/>
            <w:lang w:eastAsia="en-GB"/>
          </w:rPr>
          <w:tab/>
        </w:r>
        <w:r w:rsidR="00E14B0C" w:rsidRPr="00EF2F89">
          <w:rPr>
            <w:rStyle w:val="Hyperlink"/>
            <w:noProof/>
          </w:rPr>
          <w:t>IMEI re-programming with same TAC code</w:t>
        </w:r>
        <w:r w:rsidR="00E14B0C">
          <w:rPr>
            <w:noProof/>
            <w:webHidden/>
          </w:rPr>
          <w:tab/>
        </w:r>
        <w:r w:rsidR="00E14B0C">
          <w:rPr>
            <w:noProof/>
            <w:webHidden/>
          </w:rPr>
          <w:fldChar w:fldCharType="begin"/>
        </w:r>
        <w:r w:rsidR="00E14B0C">
          <w:rPr>
            <w:noProof/>
            <w:webHidden/>
          </w:rPr>
          <w:instrText xml:space="preserve"> PAGEREF _Toc57611477 \h </w:instrText>
        </w:r>
        <w:r w:rsidR="00E14B0C">
          <w:rPr>
            <w:noProof/>
            <w:webHidden/>
          </w:rPr>
        </w:r>
        <w:r w:rsidR="00E14B0C">
          <w:rPr>
            <w:noProof/>
            <w:webHidden/>
          </w:rPr>
          <w:fldChar w:fldCharType="separate"/>
        </w:r>
        <w:r w:rsidR="00791AE5">
          <w:rPr>
            <w:noProof/>
            <w:webHidden/>
          </w:rPr>
          <w:t>12</w:t>
        </w:r>
        <w:r w:rsidR="00E14B0C">
          <w:rPr>
            <w:noProof/>
            <w:webHidden/>
          </w:rPr>
          <w:fldChar w:fldCharType="end"/>
        </w:r>
      </w:hyperlink>
    </w:p>
    <w:p w14:paraId="4408AC74" w14:textId="49C3044C" w:rsidR="00E14B0C" w:rsidRDefault="00B165FE">
      <w:pPr>
        <w:pStyle w:val="TOC1"/>
        <w:rPr>
          <w:rFonts w:asciiTheme="minorHAnsi" w:eastAsiaTheme="minorEastAsia" w:hAnsiTheme="minorHAnsi" w:cstheme="minorBidi"/>
          <w:noProof/>
          <w:sz w:val="22"/>
          <w:szCs w:val="22"/>
          <w:lang w:eastAsia="en-GB"/>
        </w:rPr>
      </w:pPr>
      <w:hyperlink w:anchor="_Toc57611478" w:history="1">
        <w:r w:rsidR="00E14B0C" w:rsidRPr="00EF2F89">
          <w:rPr>
            <w:rStyle w:val="Hyperlink"/>
            <w:noProof/>
          </w:rPr>
          <w:t>12</w:t>
        </w:r>
        <w:r w:rsidR="00E14B0C">
          <w:rPr>
            <w:rFonts w:asciiTheme="minorHAnsi" w:eastAsiaTheme="minorEastAsia" w:hAnsiTheme="minorHAnsi" w:cstheme="minorBidi"/>
            <w:noProof/>
            <w:sz w:val="22"/>
            <w:szCs w:val="22"/>
            <w:lang w:eastAsia="en-GB"/>
          </w:rPr>
          <w:tab/>
        </w:r>
        <w:r w:rsidR="00E14B0C" w:rsidRPr="00EF2F89">
          <w:rPr>
            <w:rStyle w:val="Hyperlink"/>
            <w:noProof/>
          </w:rPr>
          <w:t>Approaches to improve IMEI reliability</w:t>
        </w:r>
        <w:r w:rsidR="00E14B0C">
          <w:rPr>
            <w:noProof/>
            <w:webHidden/>
          </w:rPr>
          <w:tab/>
        </w:r>
        <w:r w:rsidR="00E14B0C">
          <w:rPr>
            <w:noProof/>
            <w:webHidden/>
          </w:rPr>
          <w:fldChar w:fldCharType="begin"/>
        </w:r>
        <w:r w:rsidR="00E14B0C">
          <w:rPr>
            <w:noProof/>
            <w:webHidden/>
          </w:rPr>
          <w:instrText xml:space="preserve"> PAGEREF _Toc57611478 \h </w:instrText>
        </w:r>
        <w:r w:rsidR="00E14B0C">
          <w:rPr>
            <w:noProof/>
            <w:webHidden/>
          </w:rPr>
        </w:r>
        <w:r w:rsidR="00E14B0C">
          <w:rPr>
            <w:noProof/>
            <w:webHidden/>
          </w:rPr>
          <w:fldChar w:fldCharType="separate"/>
        </w:r>
        <w:r w:rsidR="00791AE5">
          <w:rPr>
            <w:noProof/>
            <w:webHidden/>
          </w:rPr>
          <w:t>12</w:t>
        </w:r>
        <w:r w:rsidR="00E14B0C">
          <w:rPr>
            <w:noProof/>
            <w:webHidden/>
          </w:rPr>
          <w:fldChar w:fldCharType="end"/>
        </w:r>
      </w:hyperlink>
    </w:p>
    <w:p w14:paraId="1BCCAC85" w14:textId="6C17D9EE" w:rsidR="00E14B0C" w:rsidRDefault="00B165FE">
      <w:pPr>
        <w:pStyle w:val="TOC2"/>
        <w:rPr>
          <w:rFonts w:asciiTheme="minorHAnsi" w:eastAsiaTheme="minorEastAsia" w:hAnsiTheme="minorHAnsi" w:cstheme="minorBidi"/>
          <w:noProof/>
          <w:sz w:val="22"/>
          <w:szCs w:val="22"/>
          <w:lang w:eastAsia="en-GB"/>
        </w:rPr>
      </w:pPr>
      <w:hyperlink w:anchor="_Toc57611479" w:history="1">
        <w:r w:rsidR="00E14B0C" w:rsidRPr="00EF2F89">
          <w:rPr>
            <w:rStyle w:val="Hyperlink"/>
            <w:noProof/>
          </w:rPr>
          <w:t>12.1</w:t>
        </w:r>
        <w:r w:rsidR="00E14B0C">
          <w:rPr>
            <w:rFonts w:asciiTheme="minorHAnsi" w:eastAsiaTheme="minorEastAsia" w:hAnsiTheme="minorHAnsi" w:cstheme="minorBidi"/>
            <w:noProof/>
            <w:sz w:val="22"/>
            <w:szCs w:val="22"/>
            <w:lang w:eastAsia="en-GB"/>
          </w:rPr>
          <w:tab/>
        </w:r>
        <w:r w:rsidR="00E14B0C" w:rsidRPr="00EF2F89">
          <w:rPr>
            <w:rStyle w:val="Hyperlink"/>
            <w:noProof/>
          </w:rPr>
          <w:t>Public awareness</w:t>
        </w:r>
        <w:r w:rsidR="00E14B0C">
          <w:rPr>
            <w:noProof/>
            <w:webHidden/>
          </w:rPr>
          <w:tab/>
        </w:r>
        <w:r w:rsidR="00E14B0C">
          <w:rPr>
            <w:noProof/>
            <w:webHidden/>
          </w:rPr>
          <w:fldChar w:fldCharType="begin"/>
        </w:r>
        <w:r w:rsidR="00E14B0C">
          <w:rPr>
            <w:noProof/>
            <w:webHidden/>
          </w:rPr>
          <w:instrText xml:space="preserve"> PAGEREF _Toc57611479 \h </w:instrText>
        </w:r>
        <w:r w:rsidR="00E14B0C">
          <w:rPr>
            <w:noProof/>
            <w:webHidden/>
          </w:rPr>
        </w:r>
        <w:r w:rsidR="00E14B0C">
          <w:rPr>
            <w:noProof/>
            <w:webHidden/>
          </w:rPr>
          <w:fldChar w:fldCharType="separate"/>
        </w:r>
        <w:r w:rsidR="00791AE5">
          <w:rPr>
            <w:noProof/>
            <w:webHidden/>
          </w:rPr>
          <w:t>12</w:t>
        </w:r>
        <w:r w:rsidR="00E14B0C">
          <w:rPr>
            <w:noProof/>
            <w:webHidden/>
          </w:rPr>
          <w:fldChar w:fldCharType="end"/>
        </w:r>
      </w:hyperlink>
    </w:p>
    <w:p w14:paraId="16031DA5" w14:textId="1374CBBC" w:rsidR="00E14B0C" w:rsidRDefault="00B165FE">
      <w:pPr>
        <w:pStyle w:val="TOC2"/>
        <w:rPr>
          <w:rFonts w:asciiTheme="minorHAnsi" w:eastAsiaTheme="minorEastAsia" w:hAnsiTheme="minorHAnsi" w:cstheme="minorBidi"/>
          <w:noProof/>
          <w:sz w:val="22"/>
          <w:szCs w:val="22"/>
          <w:lang w:eastAsia="en-GB"/>
        </w:rPr>
      </w:pPr>
      <w:hyperlink w:anchor="_Toc57611480" w:history="1">
        <w:r w:rsidR="00E14B0C" w:rsidRPr="00EF2F89">
          <w:rPr>
            <w:rStyle w:val="Hyperlink"/>
            <w:noProof/>
          </w:rPr>
          <w:t>12.2</w:t>
        </w:r>
        <w:r w:rsidR="00E14B0C">
          <w:rPr>
            <w:rFonts w:asciiTheme="minorHAnsi" w:eastAsiaTheme="minorEastAsia" w:hAnsiTheme="minorHAnsi" w:cstheme="minorBidi"/>
            <w:noProof/>
            <w:sz w:val="22"/>
            <w:szCs w:val="22"/>
            <w:lang w:eastAsia="en-GB"/>
          </w:rPr>
          <w:tab/>
        </w:r>
        <w:r w:rsidR="00E14B0C" w:rsidRPr="00EF2F89">
          <w:rPr>
            <w:rStyle w:val="Hyperlink"/>
            <w:noProof/>
          </w:rPr>
          <w:t>Conformity assessment process for market entry</w:t>
        </w:r>
        <w:r w:rsidR="00E14B0C">
          <w:rPr>
            <w:noProof/>
            <w:webHidden/>
          </w:rPr>
          <w:tab/>
        </w:r>
        <w:r w:rsidR="00E14B0C">
          <w:rPr>
            <w:noProof/>
            <w:webHidden/>
          </w:rPr>
          <w:fldChar w:fldCharType="begin"/>
        </w:r>
        <w:r w:rsidR="00E14B0C">
          <w:rPr>
            <w:noProof/>
            <w:webHidden/>
          </w:rPr>
          <w:instrText xml:space="preserve"> PAGEREF _Toc57611480 \h </w:instrText>
        </w:r>
        <w:r w:rsidR="00E14B0C">
          <w:rPr>
            <w:noProof/>
            <w:webHidden/>
          </w:rPr>
        </w:r>
        <w:r w:rsidR="00E14B0C">
          <w:rPr>
            <w:noProof/>
            <w:webHidden/>
          </w:rPr>
          <w:fldChar w:fldCharType="separate"/>
        </w:r>
        <w:r w:rsidR="00791AE5">
          <w:rPr>
            <w:noProof/>
            <w:webHidden/>
          </w:rPr>
          <w:t>13</w:t>
        </w:r>
        <w:r w:rsidR="00E14B0C">
          <w:rPr>
            <w:noProof/>
            <w:webHidden/>
          </w:rPr>
          <w:fldChar w:fldCharType="end"/>
        </w:r>
      </w:hyperlink>
    </w:p>
    <w:p w14:paraId="109506AE" w14:textId="024225FD" w:rsidR="00E14B0C" w:rsidRDefault="00B165FE">
      <w:pPr>
        <w:pStyle w:val="TOC2"/>
        <w:rPr>
          <w:rFonts w:asciiTheme="minorHAnsi" w:eastAsiaTheme="minorEastAsia" w:hAnsiTheme="minorHAnsi" w:cstheme="minorBidi"/>
          <w:noProof/>
          <w:sz w:val="22"/>
          <w:szCs w:val="22"/>
          <w:lang w:eastAsia="en-GB"/>
        </w:rPr>
      </w:pPr>
      <w:hyperlink w:anchor="_Toc57611481" w:history="1">
        <w:r w:rsidR="00E14B0C" w:rsidRPr="00EF2F89">
          <w:rPr>
            <w:rStyle w:val="Hyperlink"/>
            <w:noProof/>
          </w:rPr>
          <w:t>12.3</w:t>
        </w:r>
        <w:r w:rsidR="00E14B0C">
          <w:rPr>
            <w:rFonts w:asciiTheme="minorHAnsi" w:eastAsiaTheme="minorEastAsia" w:hAnsiTheme="minorHAnsi" w:cstheme="minorBidi"/>
            <w:noProof/>
            <w:sz w:val="22"/>
            <w:szCs w:val="22"/>
            <w:lang w:eastAsia="en-GB"/>
          </w:rPr>
          <w:tab/>
        </w:r>
        <w:r w:rsidR="00E14B0C" w:rsidRPr="00EF2F89">
          <w:rPr>
            <w:rStyle w:val="Hyperlink"/>
            <w:noProof/>
          </w:rPr>
          <w:t>Criminalize IMEI tampering</w:t>
        </w:r>
        <w:r w:rsidR="00E14B0C">
          <w:rPr>
            <w:noProof/>
            <w:webHidden/>
          </w:rPr>
          <w:tab/>
        </w:r>
        <w:r w:rsidR="00E14B0C">
          <w:rPr>
            <w:noProof/>
            <w:webHidden/>
          </w:rPr>
          <w:fldChar w:fldCharType="begin"/>
        </w:r>
        <w:r w:rsidR="00E14B0C">
          <w:rPr>
            <w:noProof/>
            <w:webHidden/>
          </w:rPr>
          <w:instrText xml:space="preserve"> PAGEREF _Toc57611481 \h </w:instrText>
        </w:r>
        <w:r w:rsidR="00E14B0C">
          <w:rPr>
            <w:noProof/>
            <w:webHidden/>
          </w:rPr>
        </w:r>
        <w:r w:rsidR="00E14B0C">
          <w:rPr>
            <w:noProof/>
            <w:webHidden/>
          </w:rPr>
          <w:fldChar w:fldCharType="separate"/>
        </w:r>
        <w:r w:rsidR="00791AE5">
          <w:rPr>
            <w:noProof/>
            <w:webHidden/>
          </w:rPr>
          <w:t>13</w:t>
        </w:r>
        <w:r w:rsidR="00E14B0C">
          <w:rPr>
            <w:noProof/>
            <w:webHidden/>
          </w:rPr>
          <w:fldChar w:fldCharType="end"/>
        </w:r>
      </w:hyperlink>
    </w:p>
    <w:p w14:paraId="402DFC7B" w14:textId="3848DAE6" w:rsidR="00E14B0C" w:rsidRDefault="00B165FE">
      <w:pPr>
        <w:pStyle w:val="TOC2"/>
        <w:rPr>
          <w:rFonts w:asciiTheme="minorHAnsi" w:eastAsiaTheme="minorEastAsia" w:hAnsiTheme="minorHAnsi" w:cstheme="minorBidi"/>
          <w:noProof/>
          <w:sz w:val="22"/>
          <w:szCs w:val="22"/>
          <w:lang w:eastAsia="en-GB"/>
        </w:rPr>
      </w:pPr>
      <w:hyperlink w:anchor="_Toc57611482" w:history="1">
        <w:r w:rsidR="00E14B0C" w:rsidRPr="00EF2F89">
          <w:rPr>
            <w:rStyle w:val="Hyperlink"/>
            <w:noProof/>
          </w:rPr>
          <w:t>12.4</w:t>
        </w:r>
        <w:r w:rsidR="00E14B0C">
          <w:rPr>
            <w:rFonts w:asciiTheme="minorHAnsi" w:eastAsiaTheme="minorEastAsia" w:hAnsiTheme="minorHAnsi" w:cstheme="minorBidi"/>
            <w:noProof/>
            <w:sz w:val="22"/>
            <w:szCs w:val="22"/>
            <w:lang w:eastAsia="en-GB"/>
          </w:rPr>
          <w:tab/>
        </w:r>
        <w:r w:rsidR="00E14B0C" w:rsidRPr="00EF2F89">
          <w:rPr>
            <w:rStyle w:val="Hyperlink"/>
            <w:noProof/>
          </w:rPr>
          <w:t>Rating of mobile device or manufacturer</w:t>
        </w:r>
        <w:r w:rsidR="00E14B0C">
          <w:rPr>
            <w:noProof/>
            <w:webHidden/>
          </w:rPr>
          <w:tab/>
        </w:r>
        <w:r w:rsidR="00E14B0C">
          <w:rPr>
            <w:noProof/>
            <w:webHidden/>
          </w:rPr>
          <w:fldChar w:fldCharType="begin"/>
        </w:r>
        <w:r w:rsidR="00E14B0C">
          <w:rPr>
            <w:noProof/>
            <w:webHidden/>
          </w:rPr>
          <w:instrText xml:space="preserve"> PAGEREF _Toc57611482 \h </w:instrText>
        </w:r>
        <w:r w:rsidR="00E14B0C">
          <w:rPr>
            <w:noProof/>
            <w:webHidden/>
          </w:rPr>
        </w:r>
        <w:r w:rsidR="00E14B0C">
          <w:rPr>
            <w:noProof/>
            <w:webHidden/>
          </w:rPr>
          <w:fldChar w:fldCharType="separate"/>
        </w:r>
        <w:r w:rsidR="00791AE5">
          <w:rPr>
            <w:noProof/>
            <w:webHidden/>
          </w:rPr>
          <w:t>13</w:t>
        </w:r>
        <w:r w:rsidR="00E14B0C">
          <w:rPr>
            <w:noProof/>
            <w:webHidden/>
          </w:rPr>
          <w:fldChar w:fldCharType="end"/>
        </w:r>
      </w:hyperlink>
    </w:p>
    <w:p w14:paraId="3F3BC829" w14:textId="227A3FBA" w:rsidR="00E14B0C" w:rsidRDefault="00B165FE">
      <w:pPr>
        <w:pStyle w:val="TOC2"/>
        <w:rPr>
          <w:rFonts w:asciiTheme="minorHAnsi" w:eastAsiaTheme="minorEastAsia" w:hAnsiTheme="minorHAnsi" w:cstheme="minorBidi"/>
          <w:noProof/>
          <w:sz w:val="22"/>
          <w:szCs w:val="22"/>
          <w:lang w:eastAsia="en-GB"/>
        </w:rPr>
      </w:pPr>
      <w:hyperlink w:anchor="_Toc57611483" w:history="1">
        <w:r w:rsidR="00E14B0C" w:rsidRPr="00EF2F89">
          <w:rPr>
            <w:rStyle w:val="Hyperlink"/>
            <w:noProof/>
          </w:rPr>
          <w:t>12.5</w:t>
        </w:r>
        <w:r w:rsidR="00E14B0C">
          <w:rPr>
            <w:rFonts w:asciiTheme="minorHAnsi" w:eastAsiaTheme="minorEastAsia" w:hAnsiTheme="minorHAnsi" w:cstheme="minorBidi"/>
            <w:noProof/>
            <w:sz w:val="22"/>
            <w:szCs w:val="22"/>
            <w:lang w:eastAsia="en-GB"/>
          </w:rPr>
          <w:tab/>
        </w:r>
        <w:r w:rsidR="00E14B0C" w:rsidRPr="00EF2F89">
          <w:rPr>
            <w:rStyle w:val="Hyperlink"/>
            <w:noProof/>
          </w:rPr>
          <w:t>Increasing the reliability of IMEI implementations to make reprogramming harder</w:t>
        </w:r>
        <w:r w:rsidR="00E14B0C">
          <w:rPr>
            <w:noProof/>
            <w:webHidden/>
          </w:rPr>
          <w:tab/>
        </w:r>
        <w:r w:rsidR="00E14B0C">
          <w:rPr>
            <w:noProof/>
            <w:webHidden/>
          </w:rPr>
          <w:fldChar w:fldCharType="begin"/>
        </w:r>
        <w:r w:rsidR="00E14B0C">
          <w:rPr>
            <w:noProof/>
            <w:webHidden/>
          </w:rPr>
          <w:instrText xml:space="preserve"> PAGEREF _Toc57611483 \h </w:instrText>
        </w:r>
        <w:r w:rsidR="00E14B0C">
          <w:rPr>
            <w:noProof/>
            <w:webHidden/>
          </w:rPr>
        </w:r>
        <w:r w:rsidR="00E14B0C">
          <w:rPr>
            <w:noProof/>
            <w:webHidden/>
          </w:rPr>
          <w:fldChar w:fldCharType="separate"/>
        </w:r>
        <w:r w:rsidR="00791AE5">
          <w:rPr>
            <w:noProof/>
            <w:webHidden/>
          </w:rPr>
          <w:t>13</w:t>
        </w:r>
        <w:r w:rsidR="00E14B0C">
          <w:rPr>
            <w:noProof/>
            <w:webHidden/>
          </w:rPr>
          <w:fldChar w:fldCharType="end"/>
        </w:r>
      </w:hyperlink>
    </w:p>
    <w:p w14:paraId="737A9FB0" w14:textId="53F3E6D2" w:rsidR="00E14B0C" w:rsidRDefault="00B165FE">
      <w:pPr>
        <w:pStyle w:val="TOC2"/>
        <w:rPr>
          <w:rFonts w:asciiTheme="minorHAnsi" w:eastAsiaTheme="minorEastAsia" w:hAnsiTheme="minorHAnsi" w:cstheme="minorBidi"/>
          <w:noProof/>
          <w:sz w:val="22"/>
          <w:szCs w:val="22"/>
          <w:lang w:eastAsia="en-GB"/>
        </w:rPr>
      </w:pPr>
      <w:hyperlink w:anchor="_Toc57611484" w:history="1">
        <w:r w:rsidR="00E14B0C" w:rsidRPr="00EF2F89">
          <w:rPr>
            <w:rStyle w:val="Hyperlink"/>
            <w:noProof/>
          </w:rPr>
          <w:t>12.6</w:t>
        </w:r>
        <w:r w:rsidR="00E14B0C">
          <w:rPr>
            <w:rFonts w:asciiTheme="minorHAnsi" w:eastAsiaTheme="minorEastAsia" w:hAnsiTheme="minorHAnsi" w:cstheme="minorBidi"/>
            <w:noProof/>
            <w:sz w:val="22"/>
            <w:szCs w:val="22"/>
            <w:lang w:eastAsia="en-GB"/>
          </w:rPr>
          <w:tab/>
        </w:r>
        <w:r w:rsidR="00E14B0C" w:rsidRPr="00EF2F89">
          <w:rPr>
            <w:rStyle w:val="Hyperlink"/>
            <w:noProof/>
          </w:rPr>
          <w:t>Adopting and improving IMEI security principles</w:t>
        </w:r>
        <w:r w:rsidR="00E14B0C">
          <w:rPr>
            <w:noProof/>
            <w:webHidden/>
          </w:rPr>
          <w:tab/>
        </w:r>
        <w:r w:rsidR="00E14B0C">
          <w:rPr>
            <w:noProof/>
            <w:webHidden/>
          </w:rPr>
          <w:fldChar w:fldCharType="begin"/>
        </w:r>
        <w:r w:rsidR="00E14B0C">
          <w:rPr>
            <w:noProof/>
            <w:webHidden/>
          </w:rPr>
          <w:instrText xml:space="preserve"> PAGEREF _Toc57611484 \h </w:instrText>
        </w:r>
        <w:r w:rsidR="00E14B0C">
          <w:rPr>
            <w:noProof/>
            <w:webHidden/>
          </w:rPr>
        </w:r>
        <w:r w:rsidR="00E14B0C">
          <w:rPr>
            <w:noProof/>
            <w:webHidden/>
          </w:rPr>
          <w:fldChar w:fldCharType="separate"/>
        </w:r>
        <w:r w:rsidR="00791AE5">
          <w:rPr>
            <w:noProof/>
            <w:webHidden/>
          </w:rPr>
          <w:t>13</w:t>
        </w:r>
        <w:r w:rsidR="00E14B0C">
          <w:rPr>
            <w:noProof/>
            <w:webHidden/>
          </w:rPr>
          <w:fldChar w:fldCharType="end"/>
        </w:r>
      </w:hyperlink>
    </w:p>
    <w:p w14:paraId="424D1820" w14:textId="25C74B17" w:rsidR="00E14B0C" w:rsidRDefault="00B165FE">
      <w:pPr>
        <w:pStyle w:val="TOC1"/>
        <w:rPr>
          <w:rFonts w:asciiTheme="minorHAnsi" w:eastAsiaTheme="minorEastAsia" w:hAnsiTheme="minorHAnsi" w:cstheme="minorBidi"/>
          <w:noProof/>
          <w:sz w:val="22"/>
          <w:szCs w:val="22"/>
          <w:lang w:eastAsia="en-GB"/>
        </w:rPr>
      </w:pPr>
      <w:hyperlink w:anchor="_Toc57611485" w:history="1">
        <w:r w:rsidR="00E14B0C" w:rsidRPr="00EF2F89">
          <w:rPr>
            <w:rStyle w:val="Hyperlink"/>
            <w:noProof/>
          </w:rPr>
          <w:t>13</w:t>
        </w:r>
        <w:r w:rsidR="00E14B0C">
          <w:rPr>
            <w:rFonts w:asciiTheme="minorHAnsi" w:eastAsiaTheme="minorEastAsia" w:hAnsiTheme="minorHAnsi" w:cstheme="minorBidi"/>
            <w:noProof/>
            <w:sz w:val="22"/>
            <w:szCs w:val="22"/>
            <w:lang w:eastAsia="en-GB"/>
          </w:rPr>
          <w:tab/>
        </w:r>
        <w:r w:rsidR="00E14B0C" w:rsidRPr="00EF2F89">
          <w:rPr>
            <w:rStyle w:val="Hyperlink"/>
            <w:noProof/>
          </w:rPr>
          <w:t>Approaches to improve IMEI reliability</w:t>
        </w:r>
        <w:r w:rsidR="00E14B0C">
          <w:rPr>
            <w:noProof/>
            <w:webHidden/>
          </w:rPr>
          <w:tab/>
        </w:r>
        <w:r w:rsidR="00E14B0C">
          <w:rPr>
            <w:noProof/>
            <w:webHidden/>
          </w:rPr>
          <w:fldChar w:fldCharType="begin"/>
        </w:r>
        <w:r w:rsidR="00E14B0C">
          <w:rPr>
            <w:noProof/>
            <w:webHidden/>
          </w:rPr>
          <w:instrText xml:space="preserve"> PAGEREF _Toc57611485 \h </w:instrText>
        </w:r>
        <w:r w:rsidR="00E14B0C">
          <w:rPr>
            <w:noProof/>
            <w:webHidden/>
          </w:rPr>
        </w:r>
        <w:r w:rsidR="00E14B0C">
          <w:rPr>
            <w:noProof/>
            <w:webHidden/>
          </w:rPr>
          <w:fldChar w:fldCharType="separate"/>
        </w:r>
        <w:r w:rsidR="00791AE5">
          <w:rPr>
            <w:noProof/>
            <w:webHidden/>
          </w:rPr>
          <w:t>14</w:t>
        </w:r>
        <w:r w:rsidR="00E14B0C">
          <w:rPr>
            <w:noProof/>
            <w:webHidden/>
          </w:rPr>
          <w:fldChar w:fldCharType="end"/>
        </w:r>
      </w:hyperlink>
    </w:p>
    <w:p w14:paraId="22A360C3" w14:textId="19B3EAC6" w:rsidR="00E14B0C" w:rsidRDefault="00B165FE">
      <w:pPr>
        <w:pStyle w:val="TOC2"/>
        <w:rPr>
          <w:rFonts w:asciiTheme="minorHAnsi" w:eastAsiaTheme="minorEastAsia" w:hAnsiTheme="minorHAnsi" w:cstheme="minorBidi"/>
          <w:noProof/>
          <w:sz w:val="22"/>
          <w:szCs w:val="22"/>
          <w:lang w:eastAsia="en-GB"/>
        </w:rPr>
      </w:pPr>
      <w:hyperlink w:anchor="_Toc57611486" w:history="1">
        <w:r w:rsidR="00E14B0C" w:rsidRPr="00EF2F89">
          <w:rPr>
            <w:rStyle w:val="Hyperlink"/>
            <w:noProof/>
          </w:rPr>
          <w:t>13.1</w:t>
        </w:r>
        <w:r w:rsidR="00E14B0C">
          <w:rPr>
            <w:rFonts w:asciiTheme="minorHAnsi" w:eastAsiaTheme="minorEastAsia" w:hAnsiTheme="minorHAnsi" w:cstheme="minorBidi"/>
            <w:noProof/>
            <w:sz w:val="22"/>
            <w:szCs w:val="22"/>
            <w:lang w:eastAsia="en-GB"/>
          </w:rPr>
          <w:tab/>
        </w:r>
        <w:r w:rsidR="00E14B0C" w:rsidRPr="00EF2F89">
          <w:rPr>
            <w:rStyle w:val="Hyperlink"/>
            <w:noProof/>
          </w:rPr>
          <w:t>IMEI authentication</w:t>
        </w:r>
        <w:r w:rsidR="00E14B0C">
          <w:rPr>
            <w:noProof/>
            <w:webHidden/>
          </w:rPr>
          <w:tab/>
        </w:r>
        <w:r w:rsidR="00E14B0C">
          <w:rPr>
            <w:noProof/>
            <w:webHidden/>
          </w:rPr>
          <w:fldChar w:fldCharType="begin"/>
        </w:r>
        <w:r w:rsidR="00E14B0C">
          <w:rPr>
            <w:noProof/>
            <w:webHidden/>
          </w:rPr>
          <w:instrText xml:space="preserve"> PAGEREF _Toc57611486 \h </w:instrText>
        </w:r>
        <w:r w:rsidR="00E14B0C">
          <w:rPr>
            <w:noProof/>
            <w:webHidden/>
          </w:rPr>
        </w:r>
        <w:r w:rsidR="00E14B0C">
          <w:rPr>
            <w:noProof/>
            <w:webHidden/>
          </w:rPr>
          <w:fldChar w:fldCharType="separate"/>
        </w:r>
        <w:r w:rsidR="00791AE5">
          <w:rPr>
            <w:noProof/>
            <w:webHidden/>
          </w:rPr>
          <w:t>14</w:t>
        </w:r>
        <w:r w:rsidR="00E14B0C">
          <w:rPr>
            <w:noProof/>
            <w:webHidden/>
          </w:rPr>
          <w:fldChar w:fldCharType="end"/>
        </w:r>
      </w:hyperlink>
    </w:p>
    <w:p w14:paraId="70C3EA36" w14:textId="5CB957C7" w:rsidR="00E14B0C" w:rsidRDefault="00B165FE">
      <w:pPr>
        <w:pStyle w:val="TOC2"/>
        <w:rPr>
          <w:rFonts w:asciiTheme="minorHAnsi" w:eastAsiaTheme="minorEastAsia" w:hAnsiTheme="minorHAnsi" w:cstheme="minorBidi"/>
          <w:noProof/>
          <w:sz w:val="22"/>
          <w:szCs w:val="22"/>
          <w:lang w:eastAsia="en-GB"/>
        </w:rPr>
      </w:pPr>
      <w:hyperlink w:anchor="_Toc57611487" w:history="1">
        <w:r w:rsidR="00E14B0C" w:rsidRPr="00EF2F89">
          <w:rPr>
            <w:rStyle w:val="Hyperlink"/>
            <w:noProof/>
          </w:rPr>
          <w:t>13.2</w:t>
        </w:r>
        <w:r w:rsidR="00E14B0C">
          <w:rPr>
            <w:rFonts w:asciiTheme="minorHAnsi" w:eastAsiaTheme="minorEastAsia" w:hAnsiTheme="minorHAnsi" w:cstheme="minorBidi"/>
            <w:noProof/>
            <w:sz w:val="22"/>
            <w:szCs w:val="22"/>
            <w:lang w:eastAsia="en-GB"/>
          </w:rPr>
          <w:tab/>
        </w:r>
        <w:r w:rsidR="00E14B0C" w:rsidRPr="00EF2F89">
          <w:rPr>
            <w:rStyle w:val="Hyperlink"/>
            <w:noProof/>
          </w:rPr>
          <w:t>Responses to ITU-T SG11 Questionnaire on the reliability of IMEI</w:t>
        </w:r>
        <w:r w:rsidR="00E14B0C">
          <w:rPr>
            <w:noProof/>
            <w:webHidden/>
          </w:rPr>
          <w:tab/>
        </w:r>
        <w:r w:rsidR="00E14B0C">
          <w:rPr>
            <w:noProof/>
            <w:webHidden/>
          </w:rPr>
          <w:fldChar w:fldCharType="begin"/>
        </w:r>
        <w:r w:rsidR="00E14B0C">
          <w:rPr>
            <w:noProof/>
            <w:webHidden/>
          </w:rPr>
          <w:instrText xml:space="preserve"> PAGEREF _Toc57611487 \h </w:instrText>
        </w:r>
        <w:r w:rsidR="00E14B0C">
          <w:rPr>
            <w:noProof/>
            <w:webHidden/>
          </w:rPr>
        </w:r>
        <w:r w:rsidR="00E14B0C">
          <w:rPr>
            <w:noProof/>
            <w:webHidden/>
          </w:rPr>
          <w:fldChar w:fldCharType="separate"/>
        </w:r>
        <w:r w:rsidR="00791AE5">
          <w:rPr>
            <w:noProof/>
            <w:webHidden/>
          </w:rPr>
          <w:t>15</w:t>
        </w:r>
        <w:r w:rsidR="00E14B0C">
          <w:rPr>
            <w:noProof/>
            <w:webHidden/>
          </w:rPr>
          <w:fldChar w:fldCharType="end"/>
        </w:r>
      </w:hyperlink>
    </w:p>
    <w:p w14:paraId="26FCFD80" w14:textId="5D811680" w:rsidR="00E14B0C" w:rsidRDefault="00B165FE">
      <w:pPr>
        <w:pStyle w:val="TOC1"/>
        <w:rPr>
          <w:rFonts w:asciiTheme="minorHAnsi" w:eastAsiaTheme="minorEastAsia" w:hAnsiTheme="minorHAnsi" w:cstheme="minorBidi"/>
          <w:noProof/>
          <w:sz w:val="22"/>
          <w:szCs w:val="22"/>
          <w:lang w:eastAsia="en-GB"/>
        </w:rPr>
      </w:pPr>
      <w:hyperlink w:anchor="_Toc57611488" w:history="1">
        <w:r w:rsidR="00E14B0C" w:rsidRPr="00EF2F89">
          <w:rPr>
            <w:rStyle w:val="Hyperlink"/>
            <w:noProof/>
          </w:rPr>
          <w:t>Bibliography</w:t>
        </w:r>
        <w:r w:rsidR="00E14B0C">
          <w:rPr>
            <w:noProof/>
            <w:webHidden/>
          </w:rPr>
          <w:tab/>
        </w:r>
        <w:r w:rsidR="00E14B0C">
          <w:rPr>
            <w:noProof/>
            <w:webHidden/>
          </w:rPr>
          <w:fldChar w:fldCharType="begin"/>
        </w:r>
        <w:r w:rsidR="00E14B0C">
          <w:rPr>
            <w:noProof/>
            <w:webHidden/>
          </w:rPr>
          <w:instrText xml:space="preserve"> PAGEREF _Toc57611488 \h </w:instrText>
        </w:r>
        <w:r w:rsidR="00E14B0C">
          <w:rPr>
            <w:noProof/>
            <w:webHidden/>
          </w:rPr>
        </w:r>
        <w:r w:rsidR="00E14B0C">
          <w:rPr>
            <w:noProof/>
            <w:webHidden/>
          </w:rPr>
          <w:fldChar w:fldCharType="separate"/>
        </w:r>
        <w:r w:rsidR="00791AE5">
          <w:rPr>
            <w:noProof/>
            <w:webHidden/>
          </w:rPr>
          <w:t>16</w:t>
        </w:r>
        <w:r w:rsidR="00E14B0C">
          <w:rPr>
            <w:noProof/>
            <w:webHidden/>
          </w:rPr>
          <w:fldChar w:fldCharType="end"/>
        </w:r>
      </w:hyperlink>
    </w:p>
    <w:p w14:paraId="77370F1E" w14:textId="18EAD787" w:rsidR="00C9017B" w:rsidRPr="00ED5F7B" w:rsidRDefault="00E14B0C" w:rsidP="00E14B0C">
      <w:pPr>
        <w:rPr>
          <w:rFonts w:eastAsiaTheme="minorEastAsia"/>
          <w:lang w:eastAsia="fr-CH"/>
        </w:rPr>
      </w:pPr>
      <w:r>
        <w:rPr>
          <w:rFonts w:eastAsiaTheme="minorEastAsia"/>
          <w:lang w:eastAsia="fr-CH"/>
        </w:rPr>
        <w:fldChar w:fldCharType="end"/>
      </w:r>
    </w:p>
    <w:p w14:paraId="5F64612F" w14:textId="4D975059" w:rsidR="00E113D6" w:rsidRPr="00ED5F7B" w:rsidRDefault="00E113D6" w:rsidP="00E113D6"/>
    <w:p w14:paraId="30723097" w14:textId="77777777" w:rsidR="00E113D6" w:rsidRPr="00ED5F7B" w:rsidRDefault="00E113D6" w:rsidP="00E113D6">
      <w:pPr>
        <w:sectPr w:rsidR="00E113D6" w:rsidRPr="00ED5F7B" w:rsidSect="006F561D">
          <w:headerReference w:type="default" r:id="rId20"/>
          <w:footerReference w:type="first" r:id="rId21"/>
          <w:pgSz w:w="11907" w:h="16840" w:code="9"/>
          <w:pgMar w:top="1134" w:right="1134" w:bottom="1134" w:left="1134" w:header="567" w:footer="567" w:gutter="0"/>
          <w:pgNumType w:fmt="lowerRoman"/>
          <w:cols w:space="720"/>
          <w:docGrid w:linePitch="360"/>
        </w:sectPr>
      </w:pPr>
    </w:p>
    <w:p w14:paraId="063CB4F9" w14:textId="77777777" w:rsidR="009240FA" w:rsidRPr="00E14B0C" w:rsidRDefault="009240FA" w:rsidP="009240FA">
      <w:pPr>
        <w:pStyle w:val="RecNo"/>
        <w:rPr>
          <w:lang w:val="fr-CH" w:eastAsia="ko-KR"/>
        </w:rPr>
      </w:pPr>
      <w:bookmarkStart w:id="7" w:name="_Toc401158818"/>
      <w:bookmarkStart w:id="8" w:name="_Toc11160151"/>
      <w:bookmarkStart w:id="9" w:name="_Toc34842283"/>
      <w:proofErr w:type="spellStart"/>
      <w:r w:rsidRPr="00E14B0C">
        <w:rPr>
          <w:lang w:val="fr-CH" w:eastAsia="ko-KR"/>
        </w:rPr>
        <w:lastRenderedPageBreak/>
        <w:t>Technical</w:t>
      </w:r>
      <w:proofErr w:type="spellEnd"/>
      <w:r w:rsidRPr="00E14B0C">
        <w:rPr>
          <w:lang w:val="fr-CH" w:eastAsia="ko-KR"/>
        </w:rPr>
        <w:t xml:space="preserve"> Report ITU-T QTR-RLB-IMEI</w:t>
      </w:r>
    </w:p>
    <w:p w14:paraId="604598EB" w14:textId="5A31E03C" w:rsidR="00002DA8" w:rsidRPr="00ED5F7B" w:rsidRDefault="009240FA" w:rsidP="009240FA">
      <w:pPr>
        <w:pStyle w:val="Rectitle"/>
      </w:pPr>
      <w:r w:rsidRPr="00ED5F7B">
        <w:t xml:space="preserve">Reliability </w:t>
      </w:r>
      <w:r w:rsidR="001B515B" w:rsidRPr="001B515B">
        <w:t>of International Mobile station Equipment Identity (</w:t>
      </w:r>
      <w:r w:rsidRPr="00ED5F7B">
        <w:t>IMEI</w:t>
      </w:r>
      <w:r w:rsidR="001B515B">
        <w:t>)</w:t>
      </w:r>
    </w:p>
    <w:p w14:paraId="28EAE6DE" w14:textId="2F4EAF0D" w:rsidR="006B0606" w:rsidRPr="00ED5F7B" w:rsidRDefault="006D5829" w:rsidP="006D5829">
      <w:pPr>
        <w:pStyle w:val="Heading1"/>
      </w:pPr>
      <w:bookmarkStart w:id="10" w:name="_Toc34856382"/>
      <w:bookmarkStart w:id="11" w:name="_Toc49850163"/>
      <w:bookmarkStart w:id="12" w:name="_Toc57611447"/>
      <w:r w:rsidRPr="00ED5F7B">
        <w:t>1</w:t>
      </w:r>
      <w:r w:rsidRPr="00ED5F7B">
        <w:tab/>
      </w:r>
      <w:r w:rsidR="006B0606" w:rsidRPr="00ED5F7B">
        <w:t>Scope</w:t>
      </w:r>
      <w:bookmarkEnd w:id="7"/>
      <w:bookmarkEnd w:id="8"/>
      <w:bookmarkEnd w:id="9"/>
      <w:bookmarkEnd w:id="10"/>
      <w:bookmarkEnd w:id="11"/>
      <w:bookmarkEnd w:id="12"/>
    </w:p>
    <w:p w14:paraId="56A78E4A" w14:textId="361D480C" w:rsidR="006B0606" w:rsidRPr="00ED5F7B" w:rsidRDefault="006B0606" w:rsidP="006B0606">
      <w:r w:rsidRPr="00ED5F7B">
        <w:t xml:space="preserve">This </w:t>
      </w:r>
      <w:r w:rsidR="001A4EB4">
        <w:t>T</w:t>
      </w:r>
      <w:r w:rsidRPr="00ED5F7B">
        <w:t xml:space="preserve">echnical </w:t>
      </w:r>
      <w:r w:rsidR="001A4EB4">
        <w:t>R</w:t>
      </w:r>
      <w:r w:rsidRPr="00ED5F7B">
        <w:t>eport contains a study on the reliability of IMEI, including information about key vulnerabilities to IMEI reprogramming on mobile devices, challenges to make the IMEI non</w:t>
      </w:r>
      <w:r w:rsidR="00A77FB0" w:rsidRPr="00ED5F7B">
        <w:noBreakHyphen/>
      </w:r>
      <w:r w:rsidRPr="00ED5F7B">
        <w:t>reprogrammable, effects of IMEI tampering on mobile users, brand owners, manufacturers, service providers, regulators, governments, law enforcement agencies and on national security.</w:t>
      </w:r>
    </w:p>
    <w:p w14:paraId="750A9D33" w14:textId="645D12FE" w:rsidR="006B0606" w:rsidRPr="00ED5F7B" w:rsidRDefault="006B0606" w:rsidP="006B0606">
      <w:r w:rsidRPr="00ED5F7B">
        <w:t>It addresses key challenges faced by a range of stakeholders that arise from cloned/tampered IMEIs, including concerns about the misuse of IMEI numbers raised by Member States at ITU Council</w:t>
      </w:r>
      <w:r w:rsidR="00A77FB0" w:rsidRPr="00ED5F7B">
        <w:noBreakHyphen/>
      </w:r>
      <w:r w:rsidRPr="00ED5F7B">
        <w:t>17 and ITU Council</w:t>
      </w:r>
      <w:r w:rsidR="00A77FB0" w:rsidRPr="00ED5F7B">
        <w:noBreakHyphen/>
      </w:r>
      <w:r w:rsidRPr="00ED5F7B">
        <w:t>18.</w:t>
      </w:r>
    </w:p>
    <w:p w14:paraId="333D9215" w14:textId="77777777" w:rsidR="006B0606" w:rsidRPr="00ED5F7B" w:rsidRDefault="006B0606" w:rsidP="006B0606">
      <w:r w:rsidRPr="00ED5F7B">
        <w:t>It also proposes ways to improve IMEI reliability and preventive steps for solving the issues on a national and international level.</w:t>
      </w:r>
    </w:p>
    <w:p w14:paraId="5C1A007A" w14:textId="12355C67" w:rsidR="006B0606" w:rsidRPr="00ED5F7B" w:rsidRDefault="006D5829" w:rsidP="006D5829">
      <w:pPr>
        <w:pStyle w:val="Heading1"/>
      </w:pPr>
      <w:bookmarkStart w:id="13" w:name="_Toc401158819"/>
      <w:bookmarkStart w:id="14" w:name="_Toc11160152"/>
      <w:bookmarkStart w:id="15" w:name="_Toc34842284"/>
      <w:bookmarkStart w:id="16" w:name="_Toc34856383"/>
      <w:bookmarkStart w:id="17" w:name="_Toc49850164"/>
      <w:bookmarkStart w:id="18" w:name="_Toc57611448"/>
      <w:r w:rsidRPr="00ED5F7B">
        <w:t>2</w:t>
      </w:r>
      <w:r w:rsidRPr="00ED5F7B">
        <w:tab/>
      </w:r>
      <w:r w:rsidR="006B0606" w:rsidRPr="00ED5F7B">
        <w:t>References</w:t>
      </w:r>
      <w:bookmarkEnd w:id="13"/>
      <w:bookmarkEnd w:id="14"/>
      <w:bookmarkEnd w:id="15"/>
      <w:bookmarkEnd w:id="16"/>
      <w:bookmarkEnd w:id="17"/>
      <w:bookmarkEnd w:id="18"/>
    </w:p>
    <w:p w14:paraId="35EB20AC" w14:textId="24269437" w:rsidR="00E4048E" w:rsidRPr="00ED5F7B" w:rsidRDefault="0084156E" w:rsidP="009A212A">
      <w:r w:rsidRPr="00ED5F7B">
        <w:t>None</w:t>
      </w:r>
      <w:r w:rsidR="006D5829" w:rsidRPr="00ED5F7B">
        <w:t>.</w:t>
      </w:r>
    </w:p>
    <w:p w14:paraId="2651E638" w14:textId="4508D5DB" w:rsidR="006B0606" w:rsidRPr="00ED5F7B" w:rsidRDefault="006D5829" w:rsidP="006D5829">
      <w:pPr>
        <w:pStyle w:val="Heading1"/>
      </w:pPr>
      <w:bookmarkStart w:id="19" w:name="_Toc401158820"/>
      <w:bookmarkStart w:id="20" w:name="_Toc11160153"/>
      <w:bookmarkStart w:id="21" w:name="_Toc34842285"/>
      <w:bookmarkStart w:id="22" w:name="_Toc34856384"/>
      <w:bookmarkStart w:id="23" w:name="_Toc49850165"/>
      <w:bookmarkStart w:id="24" w:name="_Toc57611449"/>
      <w:r w:rsidRPr="00ED5F7B">
        <w:t>3</w:t>
      </w:r>
      <w:r w:rsidRPr="00ED5F7B">
        <w:tab/>
      </w:r>
      <w:r w:rsidR="006B0606" w:rsidRPr="00ED5F7B">
        <w:t>Terms and definitions</w:t>
      </w:r>
      <w:bookmarkEnd w:id="19"/>
      <w:bookmarkEnd w:id="20"/>
      <w:bookmarkEnd w:id="21"/>
      <w:bookmarkEnd w:id="22"/>
      <w:bookmarkEnd w:id="23"/>
      <w:bookmarkEnd w:id="24"/>
    </w:p>
    <w:p w14:paraId="2EF9B2A2" w14:textId="5D3C9617" w:rsidR="006B0606" w:rsidRPr="00ED5F7B" w:rsidRDefault="006D5829" w:rsidP="006D5829">
      <w:pPr>
        <w:pStyle w:val="Heading2"/>
      </w:pPr>
      <w:bookmarkStart w:id="25" w:name="_Toc401158821"/>
      <w:bookmarkStart w:id="26" w:name="_Toc11160154"/>
      <w:bookmarkStart w:id="27" w:name="_Toc34842286"/>
      <w:bookmarkStart w:id="28" w:name="_Toc34856385"/>
      <w:bookmarkStart w:id="29" w:name="_Toc49850166"/>
      <w:bookmarkStart w:id="30" w:name="_Toc57611450"/>
      <w:r w:rsidRPr="00ED5F7B">
        <w:t>3.1</w:t>
      </w:r>
      <w:r w:rsidRPr="00ED5F7B">
        <w:tab/>
      </w:r>
      <w:r w:rsidR="006B0606" w:rsidRPr="00ED5F7B">
        <w:t>Terms defined elsewhere</w:t>
      </w:r>
      <w:bookmarkEnd w:id="25"/>
      <w:bookmarkEnd w:id="26"/>
      <w:bookmarkEnd w:id="27"/>
      <w:bookmarkEnd w:id="28"/>
      <w:bookmarkEnd w:id="29"/>
      <w:bookmarkEnd w:id="30"/>
    </w:p>
    <w:p w14:paraId="3C46C4D9" w14:textId="7856C83E" w:rsidR="006B0606" w:rsidRPr="00ED5F7B" w:rsidRDefault="00467005" w:rsidP="006B0606">
      <w:r w:rsidRPr="00ED5F7B">
        <w:t>None</w:t>
      </w:r>
      <w:r w:rsidR="006D5829" w:rsidRPr="00ED5F7B">
        <w:t>.</w:t>
      </w:r>
    </w:p>
    <w:p w14:paraId="01FA8410" w14:textId="1C61D5D8" w:rsidR="006B0606" w:rsidRPr="00ED5F7B" w:rsidRDefault="006D5829" w:rsidP="006D5829">
      <w:pPr>
        <w:pStyle w:val="Heading2"/>
      </w:pPr>
      <w:bookmarkStart w:id="31" w:name="_Toc11160155"/>
      <w:bookmarkStart w:id="32" w:name="_Toc401158822"/>
      <w:bookmarkStart w:id="33" w:name="_Toc11160156"/>
      <w:bookmarkStart w:id="34" w:name="_Toc34842287"/>
      <w:bookmarkStart w:id="35" w:name="_Toc34856386"/>
      <w:bookmarkStart w:id="36" w:name="_Toc49850167"/>
      <w:bookmarkStart w:id="37" w:name="_Toc57611451"/>
      <w:bookmarkEnd w:id="31"/>
      <w:r w:rsidRPr="00ED5F7B">
        <w:t>3.2</w:t>
      </w:r>
      <w:r w:rsidRPr="00ED5F7B">
        <w:tab/>
      </w:r>
      <w:r w:rsidR="006B0606" w:rsidRPr="00ED5F7B">
        <w:t xml:space="preserve">Terms defined </w:t>
      </w:r>
      <w:bookmarkEnd w:id="32"/>
      <w:bookmarkEnd w:id="33"/>
      <w:bookmarkEnd w:id="34"/>
      <w:bookmarkEnd w:id="35"/>
      <w:bookmarkEnd w:id="36"/>
      <w:r w:rsidR="001A4EB4">
        <w:t>in this Technical Report</w:t>
      </w:r>
      <w:bookmarkEnd w:id="37"/>
    </w:p>
    <w:p w14:paraId="02A91B61" w14:textId="3AFF3B00" w:rsidR="006B0606" w:rsidRPr="00ED5F7B" w:rsidRDefault="006B0606" w:rsidP="006B0606">
      <w:r w:rsidRPr="00ED5F7B">
        <w:t>This Technical Report defines the following term:</w:t>
      </w:r>
    </w:p>
    <w:p w14:paraId="134B786C" w14:textId="58C065E4" w:rsidR="006B0606" w:rsidRPr="00ED5F7B" w:rsidRDefault="006B0606" w:rsidP="00212991">
      <w:r w:rsidRPr="00ED5F7B">
        <w:rPr>
          <w:rStyle w:val="None"/>
          <w:b/>
          <w:bCs/>
        </w:rPr>
        <w:t>3.2.</w:t>
      </w:r>
      <w:r w:rsidR="00DC7868">
        <w:rPr>
          <w:rStyle w:val="None"/>
          <w:b/>
          <w:bCs/>
        </w:rPr>
        <w:t>1</w:t>
      </w:r>
      <w:r w:rsidR="00E4048E" w:rsidRPr="00ED5F7B">
        <w:rPr>
          <w:rStyle w:val="None"/>
          <w:b/>
          <w:bCs/>
        </w:rPr>
        <w:tab/>
      </w:r>
      <w:r w:rsidRPr="00ED5F7B">
        <w:rPr>
          <w:rStyle w:val="None"/>
          <w:b/>
          <w:bCs/>
        </w:rPr>
        <w:t>mobile identity triplet</w:t>
      </w:r>
      <w:r w:rsidRPr="00ED5F7B">
        <w:t xml:space="preserve">: </w:t>
      </w:r>
      <w:r w:rsidR="00696404">
        <w:t xml:space="preserve">A </w:t>
      </w:r>
      <w:r w:rsidRPr="00ED5F7B">
        <w:rPr>
          <w:rStyle w:val="None"/>
        </w:rPr>
        <w:t xml:space="preserve">unique set </w:t>
      </w:r>
      <w:r w:rsidR="00696404">
        <w:rPr>
          <w:rStyle w:val="None"/>
        </w:rPr>
        <w:t xml:space="preserve">which </w:t>
      </w:r>
      <w:r w:rsidRPr="00ED5F7B">
        <w:rPr>
          <w:rStyle w:val="None"/>
        </w:rPr>
        <w:t>consists of</w:t>
      </w:r>
      <w:r w:rsidR="00696404">
        <w:rPr>
          <w:rStyle w:val="None"/>
        </w:rPr>
        <w:t xml:space="preserve"> </w:t>
      </w:r>
      <w:r w:rsidR="00B61D07">
        <w:rPr>
          <w:rStyle w:val="None"/>
        </w:rPr>
        <w:t xml:space="preserve">an </w:t>
      </w:r>
      <w:r w:rsidR="00696404">
        <w:t>i</w:t>
      </w:r>
      <w:r w:rsidR="00696404" w:rsidRPr="00ED5F7B">
        <w:t xml:space="preserve">nternational </w:t>
      </w:r>
      <w:r w:rsidR="00696404">
        <w:t>m</w:t>
      </w:r>
      <w:r w:rsidR="00696404" w:rsidRPr="00ED5F7B">
        <w:t xml:space="preserve">obile station </w:t>
      </w:r>
      <w:r w:rsidR="00696404">
        <w:t>e</w:t>
      </w:r>
      <w:r w:rsidR="00696404" w:rsidRPr="00ED5F7B">
        <w:t xml:space="preserve">quipment </w:t>
      </w:r>
      <w:r w:rsidR="00B61D07">
        <w:t>i</w:t>
      </w:r>
      <w:r w:rsidR="00B61D07" w:rsidRPr="00ED5F7B">
        <w:t>dentit</w:t>
      </w:r>
      <w:r w:rsidR="00B61D07">
        <w:t>y</w:t>
      </w:r>
      <w:r w:rsidRPr="00ED5F7B">
        <w:rPr>
          <w:rStyle w:val="None"/>
        </w:rPr>
        <w:t xml:space="preserve"> </w:t>
      </w:r>
      <w:r w:rsidR="0038356F">
        <w:rPr>
          <w:rStyle w:val="None"/>
        </w:rPr>
        <w:t>(</w:t>
      </w:r>
      <w:r w:rsidRPr="00ED5F7B">
        <w:rPr>
          <w:rStyle w:val="None"/>
        </w:rPr>
        <w:t>IMEI</w:t>
      </w:r>
      <w:r w:rsidR="0038356F">
        <w:rPr>
          <w:rStyle w:val="None"/>
        </w:rPr>
        <w:t>)</w:t>
      </w:r>
      <w:r w:rsidRPr="00ED5F7B">
        <w:rPr>
          <w:rStyle w:val="None"/>
        </w:rPr>
        <w:t xml:space="preserve">, </w:t>
      </w:r>
      <w:r w:rsidR="00B61D07">
        <w:rPr>
          <w:rStyle w:val="None"/>
        </w:rPr>
        <w:t xml:space="preserve">an </w:t>
      </w:r>
      <w:r w:rsidR="0038356F">
        <w:t>i</w:t>
      </w:r>
      <w:r w:rsidR="0038356F" w:rsidRPr="00ED5F7B">
        <w:t xml:space="preserve">nternational </w:t>
      </w:r>
      <w:r w:rsidR="0038356F">
        <w:t>m</w:t>
      </w:r>
      <w:r w:rsidR="0038356F" w:rsidRPr="00ED5F7B">
        <w:t xml:space="preserve">obile station </w:t>
      </w:r>
      <w:r w:rsidR="0038356F">
        <w:t>e</w:t>
      </w:r>
      <w:r w:rsidR="0038356F" w:rsidRPr="00ED5F7B">
        <w:t xml:space="preserve">quipment </w:t>
      </w:r>
      <w:r w:rsidR="0038356F">
        <w:t>i</w:t>
      </w:r>
      <w:r w:rsidR="0038356F" w:rsidRPr="00ED5F7B">
        <w:t>dentit</w:t>
      </w:r>
      <w:r w:rsidR="00B61D07">
        <w:t>y</w:t>
      </w:r>
      <w:r w:rsidR="0038356F" w:rsidRPr="00ED5F7B">
        <w:t xml:space="preserve"> </w:t>
      </w:r>
      <w:r w:rsidR="0038356F">
        <w:t>(</w:t>
      </w:r>
      <w:r w:rsidRPr="00ED5F7B">
        <w:rPr>
          <w:rStyle w:val="None"/>
        </w:rPr>
        <w:t>IMSI</w:t>
      </w:r>
      <w:r w:rsidR="0038356F">
        <w:rPr>
          <w:rStyle w:val="None"/>
        </w:rPr>
        <w:t>)</w:t>
      </w:r>
      <w:r w:rsidRPr="00ED5F7B">
        <w:rPr>
          <w:rStyle w:val="None"/>
        </w:rPr>
        <w:t xml:space="preserve"> and </w:t>
      </w:r>
      <w:r w:rsidR="00B61D07">
        <w:rPr>
          <w:rStyle w:val="None"/>
        </w:rPr>
        <w:t xml:space="preserve">a </w:t>
      </w:r>
      <w:r w:rsidR="00696404" w:rsidRPr="00ED5F7B">
        <w:t>mobile station international subscriber directory number</w:t>
      </w:r>
      <w:r w:rsidR="00696404">
        <w:t xml:space="preserve"> (</w:t>
      </w:r>
      <w:r w:rsidRPr="00ED5F7B">
        <w:rPr>
          <w:rStyle w:val="None"/>
        </w:rPr>
        <w:t>MSISDN</w:t>
      </w:r>
      <w:r w:rsidR="00696404">
        <w:rPr>
          <w:rStyle w:val="None"/>
        </w:rPr>
        <w:t>)</w:t>
      </w:r>
      <w:r w:rsidRPr="00ED5F7B">
        <w:t>.</w:t>
      </w:r>
    </w:p>
    <w:p w14:paraId="51577E75" w14:textId="4EF37440" w:rsidR="006B0606" w:rsidRPr="00ED5F7B" w:rsidRDefault="006D5829" w:rsidP="006D5829">
      <w:pPr>
        <w:pStyle w:val="Heading1"/>
      </w:pPr>
      <w:bookmarkStart w:id="38" w:name="_Toc401158823"/>
      <w:bookmarkStart w:id="39" w:name="_Toc11160157"/>
      <w:bookmarkStart w:id="40" w:name="_Toc34842288"/>
      <w:bookmarkStart w:id="41" w:name="_Toc34856387"/>
      <w:bookmarkStart w:id="42" w:name="_Toc49850168"/>
      <w:bookmarkStart w:id="43" w:name="_Toc57611452"/>
      <w:r w:rsidRPr="00ED5F7B">
        <w:t>4</w:t>
      </w:r>
      <w:r w:rsidRPr="00ED5F7B">
        <w:tab/>
      </w:r>
      <w:bookmarkEnd w:id="38"/>
      <w:bookmarkEnd w:id="39"/>
      <w:bookmarkEnd w:id="40"/>
      <w:bookmarkEnd w:id="41"/>
      <w:r w:rsidRPr="00ED5F7B">
        <w:t>Abbreviations and acronyms</w:t>
      </w:r>
      <w:bookmarkEnd w:id="42"/>
      <w:bookmarkEnd w:id="43"/>
    </w:p>
    <w:p w14:paraId="0E2B2B8F" w14:textId="04F86975" w:rsidR="006D5829" w:rsidRPr="00ED5F7B" w:rsidRDefault="006D5829" w:rsidP="006D5829">
      <w:r w:rsidRPr="00ED5F7B">
        <w:t>This Technical Report uses the following abbreviations and acronyms:</w:t>
      </w:r>
    </w:p>
    <w:p w14:paraId="72C546DA" w14:textId="3D0BF10C" w:rsidR="006D5829" w:rsidRPr="00ED5F7B" w:rsidRDefault="006D5829" w:rsidP="009A7D3D">
      <w:pPr>
        <w:tabs>
          <w:tab w:val="clear" w:pos="794"/>
          <w:tab w:val="clear" w:pos="1191"/>
          <w:tab w:val="left" w:pos="1276"/>
        </w:tabs>
      </w:pPr>
      <w:r w:rsidRPr="00ED5F7B">
        <w:t>3GPP</w:t>
      </w:r>
      <w:r w:rsidRPr="00ED5F7B">
        <w:tab/>
        <w:t>3rd Generation Partnership Project</w:t>
      </w:r>
    </w:p>
    <w:p w14:paraId="22A4F00A" w14:textId="77777777" w:rsidR="006D5829" w:rsidRPr="000F7263" w:rsidRDefault="006D5829" w:rsidP="009A7D3D">
      <w:pPr>
        <w:tabs>
          <w:tab w:val="clear" w:pos="794"/>
          <w:tab w:val="clear" w:pos="1191"/>
          <w:tab w:val="left" w:pos="1276"/>
        </w:tabs>
      </w:pPr>
      <w:r w:rsidRPr="000F7263">
        <w:t>CD</w:t>
      </w:r>
      <w:r w:rsidRPr="000F7263">
        <w:tab/>
        <w:t>Check Digit</w:t>
      </w:r>
    </w:p>
    <w:p w14:paraId="2C9976BE" w14:textId="77777777" w:rsidR="006D5829" w:rsidRPr="000F7263" w:rsidRDefault="006D5829" w:rsidP="009A7D3D">
      <w:pPr>
        <w:tabs>
          <w:tab w:val="clear" w:pos="794"/>
          <w:tab w:val="clear" w:pos="1191"/>
          <w:tab w:val="left" w:pos="1276"/>
        </w:tabs>
      </w:pPr>
      <w:r w:rsidRPr="000F7263">
        <w:t>CDMA</w:t>
      </w:r>
      <w:r w:rsidRPr="000F7263">
        <w:tab/>
        <w:t>Code-Division Multiple Access</w:t>
      </w:r>
    </w:p>
    <w:p w14:paraId="72636936" w14:textId="77777777" w:rsidR="006D5829" w:rsidRPr="00ED5F7B" w:rsidRDefault="006D5829" w:rsidP="009A7D3D">
      <w:pPr>
        <w:tabs>
          <w:tab w:val="clear" w:pos="794"/>
          <w:tab w:val="clear" w:pos="1191"/>
          <w:tab w:val="left" w:pos="1276"/>
        </w:tabs>
      </w:pPr>
      <w:r w:rsidRPr="00ED5F7B">
        <w:t>EIR</w:t>
      </w:r>
      <w:r w:rsidRPr="00ED5F7B">
        <w:tab/>
        <w:t>Equipment Identity Register</w:t>
      </w:r>
    </w:p>
    <w:p w14:paraId="5DDB7F3B" w14:textId="77777777" w:rsidR="006D5829" w:rsidRPr="00ED5F7B" w:rsidRDefault="006D5829" w:rsidP="009A7D3D">
      <w:pPr>
        <w:tabs>
          <w:tab w:val="clear" w:pos="794"/>
          <w:tab w:val="clear" w:pos="1191"/>
          <w:tab w:val="left" w:pos="1276"/>
        </w:tabs>
      </w:pPr>
      <w:r w:rsidRPr="00ED5F7B">
        <w:t>GSM</w:t>
      </w:r>
      <w:r w:rsidRPr="00ED5F7B">
        <w:tab/>
        <w:t>Global System for Mobile communications</w:t>
      </w:r>
    </w:p>
    <w:p w14:paraId="3E7EE702" w14:textId="77777777" w:rsidR="006D5829" w:rsidRPr="00ED5F7B" w:rsidRDefault="006D5829" w:rsidP="009A7D3D">
      <w:pPr>
        <w:tabs>
          <w:tab w:val="clear" w:pos="794"/>
          <w:tab w:val="clear" w:pos="1191"/>
          <w:tab w:val="left" w:pos="1276"/>
        </w:tabs>
      </w:pPr>
      <w:r w:rsidRPr="00ED5F7B">
        <w:t>IMEI</w:t>
      </w:r>
      <w:r w:rsidRPr="00ED5F7B">
        <w:tab/>
        <w:t>International Mobile Equipment Identity</w:t>
      </w:r>
    </w:p>
    <w:p w14:paraId="2570FB17" w14:textId="77777777" w:rsidR="006D5829" w:rsidRPr="00ED5F7B" w:rsidRDefault="006D5829" w:rsidP="009A7D3D">
      <w:pPr>
        <w:tabs>
          <w:tab w:val="clear" w:pos="794"/>
          <w:tab w:val="clear" w:pos="1191"/>
          <w:tab w:val="left" w:pos="1276"/>
        </w:tabs>
      </w:pPr>
      <w:r w:rsidRPr="00ED5F7B">
        <w:t>IMSI</w:t>
      </w:r>
      <w:r w:rsidRPr="00ED5F7B">
        <w:tab/>
        <w:t>International Mobile Subscriber Identity</w:t>
      </w:r>
    </w:p>
    <w:p w14:paraId="7DDB7A52" w14:textId="77777777" w:rsidR="006D5829" w:rsidRPr="00ED5F7B" w:rsidRDefault="006D5829" w:rsidP="009A7D3D">
      <w:pPr>
        <w:tabs>
          <w:tab w:val="clear" w:pos="794"/>
          <w:tab w:val="clear" w:pos="1191"/>
          <w:tab w:val="left" w:pos="1276"/>
        </w:tabs>
      </w:pPr>
      <w:r w:rsidRPr="00ED5F7B">
        <w:t>LU</w:t>
      </w:r>
      <w:r w:rsidRPr="00ED5F7B">
        <w:tab/>
        <w:t>Location Update</w:t>
      </w:r>
    </w:p>
    <w:p w14:paraId="13BA1B2A" w14:textId="77777777" w:rsidR="006D5829" w:rsidRPr="00ED5F7B" w:rsidRDefault="006D5829" w:rsidP="009A7D3D">
      <w:pPr>
        <w:tabs>
          <w:tab w:val="clear" w:pos="794"/>
          <w:tab w:val="clear" w:pos="1191"/>
          <w:tab w:val="left" w:pos="1276"/>
        </w:tabs>
      </w:pPr>
      <w:r w:rsidRPr="00ED5F7B">
        <w:t>ME</w:t>
      </w:r>
      <w:r w:rsidRPr="00ED5F7B">
        <w:tab/>
        <w:t>Mobile Equipment</w:t>
      </w:r>
    </w:p>
    <w:p w14:paraId="4D8BF78B" w14:textId="77777777" w:rsidR="006D5829" w:rsidRPr="000F7263" w:rsidRDefault="006D5829" w:rsidP="009A7D3D">
      <w:pPr>
        <w:tabs>
          <w:tab w:val="clear" w:pos="794"/>
          <w:tab w:val="clear" w:pos="1191"/>
          <w:tab w:val="left" w:pos="1276"/>
        </w:tabs>
      </w:pPr>
      <w:r w:rsidRPr="000F7263">
        <w:t>MME</w:t>
      </w:r>
      <w:r w:rsidRPr="000F7263">
        <w:tab/>
        <w:t>Mobility Management Entity</w:t>
      </w:r>
    </w:p>
    <w:p w14:paraId="0DA464EB" w14:textId="77777777" w:rsidR="006D5829" w:rsidRPr="000F7263" w:rsidRDefault="006D5829" w:rsidP="009A7D3D">
      <w:pPr>
        <w:tabs>
          <w:tab w:val="clear" w:pos="794"/>
          <w:tab w:val="clear" w:pos="1191"/>
          <w:tab w:val="left" w:pos="1276"/>
        </w:tabs>
      </w:pPr>
      <w:r w:rsidRPr="000F7263">
        <w:t>MS</w:t>
      </w:r>
      <w:r w:rsidRPr="000F7263">
        <w:tab/>
        <w:t>Mobile Station</w:t>
      </w:r>
    </w:p>
    <w:p w14:paraId="489F57D9" w14:textId="571E5349" w:rsidR="006D5829" w:rsidRPr="00ED5F7B" w:rsidRDefault="006D5829" w:rsidP="009A7D3D">
      <w:pPr>
        <w:tabs>
          <w:tab w:val="clear" w:pos="794"/>
          <w:tab w:val="clear" w:pos="1191"/>
          <w:tab w:val="left" w:pos="1276"/>
        </w:tabs>
      </w:pPr>
      <w:r w:rsidRPr="00ED5F7B">
        <w:lastRenderedPageBreak/>
        <w:t>MSISDN</w:t>
      </w:r>
      <w:r w:rsidR="009A7D3D" w:rsidRPr="00ED5F7B">
        <w:tab/>
      </w:r>
      <w:r w:rsidRPr="00ED5F7B">
        <w:t>Mobile Station International Subscriber Directory Number</w:t>
      </w:r>
    </w:p>
    <w:p w14:paraId="379B2341" w14:textId="77777777" w:rsidR="006D5829" w:rsidRPr="00ED5F7B" w:rsidRDefault="006D5829" w:rsidP="009A7D3D">
      <w:pPr>
        <w:tabs>
          <w:tab w:val="clear" w:pos="794"/>
          <w:tab w:val="clear" w:pos="1191"/>
          <w:tab w:val="left" w:pos="1276"/>
        </w:tabs>
      </w:pPr>
      <w:r w:rsidRPr="00ED5F7B">
        <w:t>SD</w:t>
      </w:r>
      <w:r w:rsidRPr="00ED5F7B">
        <w:tab/>
        <w:t>Spare Digit</w:t>
      </w:r>
    </w:p>
    <w:p w14:paraId="55A43F64" w14:textId="77777777" w:rsidR="006D5829" w:rsidRPr="00ED5F7B" w:rsidRDefault="006D5829" w:rsidP="009A7D3D">
      <w:pPr>
        <w:tabs>
          <w:tab w:val="clear" w:pos="794"/>
          <w:tab w:val="clear" w:pos="1191"/>
          <w:tab w:val="left" w:pos="1276"/>
        </w:tabs>
      </w:pPr>
      <w:r w:rsidRPr="00ED5F7B">
        <w:t>SIM</w:t>
      </w:r>
      <w:r w:rsidRPr="00ED5F7B">
        <w:tab/>
        <w:t>Subscriber Identity Module</w:t>
      </w:r>
    </w:p>
    <w:p w14:paraId="1920C3CF" w14:textId="6EC5E1F8" w:rsidR="006D5829" w:rsidRPr="00ED5F7B" w:rsidRDefault="006D5829" w:rsidP="009A7D3D">
      <w:pPr>
        <w:tabs>
          <w:tab w:val="clear" w:pos="794"/>
          <w:tab w:val="clear" w:pos="1191"/>
          <w:tab w:val="left" w:pos="1276"/>
        </w:tabs>
      </w:pPr>
      <w:r w:rsidRPr="00ED5F7B">
        <w:t>SNR</w:t>
      </w:r>
      <w:r w:rsidRPr="00ED5F7B">
        <w:tab/>
        <w:t>Serial Number</w:t>
      </w:r>
    </w:p>
    <w:p w14:paraId="1904A5EE" w14:textId="6138CB3D" w:rsidR="006D5829" w:rsidRDefault="006D5829" w:rsidP="009A7D3D">
      <w:pPr>
        <w:tabs>
          <w:tab w:val="clear" w:pos="794"/>
          <w:tab w:val="clear" w:pos="1191"/>
          <w:tab w:val="left" w:pos="1276"/>
        </w:tabs>
      </w:pPr>
      <w:r w:rsidRPr="00ED5F7B">
        <w:t>SoC</w:t>
      </w:r>
      <w:r w:rsidRPr="00ED5F7B">
        <w:tab/>
        <w:t>System on a Chip</w:t>
      </w:r>
    </w:p>
    <w:p w14:paraId="5AD9DC8B" w14:textId="4274C98C" w:rsidR="00381705" w:rsidRPr="00ED5F7B" w:rsidRDefault="00381705" w:rsidP="009A7D3D">
      <w:pPr>
        <w:tabs>
          <w:tab w:val="clear" w:pos="794"/>
          <w:tab w:val="clear" w:pos="1191"/>
          <w:tab w:val="left" w:pos="1276"/>
        </w:tabs>
      </w:pPr>
      <w:r>
        <w:t>SVN</w:t>
      </w:r>
      <w:r>
        <w:tab/>
      </w:r>
      <w:r w:rsidRPr="00ED5F7B">
        <w:t>Software Version Number</w:t>
      </w:r>
    </w:p>
    <w:p w14:paraId="5B3FEE3B" w14:textId="77777777" w:rsidR="006D5829" w:rsidRPr="00ED5F7B" w:rsidRDefault="006D5829" w:rsidP="009A7D3D">
      <w:pPr>
        <w:tabs>
          <w:tab w:val="clear" w:pos="794"/>
          <w:tab w:val="clear" w:pos="1191"/>
          <w:tab w:val="left" w:pos="1276"/>
        </w:tabs>
      </w:pPr>
      <w:r w:rsidRPr="00ED5F7B">
        <w:t>TAC</w:t>
      </w:r>
      <w:r w:rsidRPr="00ED5F7B">
        <w:tab/>
        <w:t>Type Allocation Code</w:t>
      </w:r>
    </w:p>
    <w:p w14:paraId="3EA33E33" w14:textId="77777777" w:rsidR="006D5829" w:rsidRPr="00ED5F7B" w:rsidRDefault="006D5829" w:rsidP="009A7D3D">
      <w:pPr>
        <w:tabs>
          <w:tab w:val="clear" w:pos="794"/>
          <w:tab w:val="clear" w:pos="1191"/>
          <w:tab w:val="left" w:pos="1276"/>
        </w:tabs>
      </w:pPr>
      <w:r w:rsidRPr="00ED5F7B">
        <w:t>UE</w:t>
      </w:r>
      <w:r w:rsidRPr="00ED5F7B">
        <w:tab/>
        <w:t>User Equipment</w:t>
      </w:r>
    </w:p>
    <w:p w14:paraId="7351A360" w14:textId="77777777" w:rsidR="006D5829" w:rsidRPr="00ED5F7B" w:rsidRDefault="006D5829" w:rsidP="009A7D3D">
      <w:pPr>
        <w:tabs>
          <w:tab w:val="clear" w:pos="794"/>
          <w:tab w:val="clear" w:pos="1191"/>
          <w:tab w:val="left" w:pos="1276"/>
        </w:tabs>
      </w:pPr>
      <w:r w:rsidRPr="00ED5F7B">
        <w:t>USB</w:t>
      </w:r>
      <w:r w:rsidRPr="00ED5F7B">
        <w:tab/>
        <w:t>Universal Serial Bus</w:t>
      </w:r>
    </w:p>
    <w:p w14:paraId="09A8D6BB" w14:textId="5110A4EE" w:rsidR="006B0606" w:rsidRPr="00ED5F7B" w:rsidRDefault="009A7D3D" w:rsidP="009A7D3D">
      <w:pPr>
        <w:pStyle w:val="Heading1"/>
      </w:pPr>
      <w:bookmarkStart w:id="44" w:name="_Toc11160158"/>
      <w:bookmarkStart w:id="45" w:name="_Toc34842289"/>
      <w:bookmarkStart w:id="46" w:name="_Toc34856388"/>
      <w:bookmarkStart w:id="47" w:name="_Toc49850169"/>
      <w:bookmarkStart w:id="48" w:name="_Toc57611453"/>
      <w:bookmarkStart w:id="49" w:name="_Toc286237445"/>
      <w:bookmarkStart w:id="50" w:name="_Toc286246107"/>
      <w:r w:rsidRPr="00ED5F7B">
        <w:t>5</w:t>
      </w:r>
      <w:r w:rsidRPr="00ED5F7B">
        <w:tab/>
      </w:r>
      <w:r w:rsidR="006B0606" w:rsidRPr="00ED5F7B">
        <w:t>IMEI overview</w:t>
      </w:r>
      <w:bookmarkEnd w:id="44"/>
      <w:bookmarkEnd w:id="45"/>
      <w:bookmarkEnd w:id="46"/>
      <w:bookmarkEnd w:id="47"/>
      <w:bookmarkEnd w:id="48"/>
    </w:p>
    <w:p w14:paraId="2D426E45" w14:textId="25F11ABF" w:rsidR="006B0606" w:rsidRPr="00ED5F7B" w:rsidRDefault="009A7D3D" w:rsidP="009A7D3D">
      <w:pPr>
        <w:pStyle w:val="Heading2"/>
        <w:rPr>
          <w:rFonts w:eastAsia="Calibri"/>
        </w:rPr>
      </w:pPr>
      <w:bookmarkStart w:id="51" w:name="_Toc11160159"/>
      <w:bookmarkStart w:id="52" w:name="_Toc34842290"/>
      <w:bookmarkStart w:id="53" w:name="_Toc34856389"/>
      <w:bookmarkStart w:id="54" w:name="_Toc49850170"/>
      <w:bookmarkStart w:id="55" w:name="_Toc57611454"/>
      <w:r w:rsidRPr="00ED5F7B">
        <w:t>5.1</w:t>
      </w:r>
      <w:r w:rsidRPr="00ED5F7B">
        <w:tab/>
      </w:r>
      <w:r w:rsidR="006B0606" w:rsidRPr="00ED5F7B">
        <w:t>General information</w:t>
      </w:r>
      <w:bookmarkEnd w:id="51"/>
      <w:bookmarkEnd w:id="52"/>
      <w:bookmarkEnd w:id="53"/>
      <w:bookmarkEnd w:id="54"/>
      <w:bookmarkEnd w:id="55"/>
    </w:p>
    <w:p w14:paraId="688D1898" w14:textId="65D01C15" w:rsidR="006B0606" w:rsidRPr="00ED5F7B" w:rsidRDefault="006B0606" w:rsidP="009A7D3D">
      <w:pPr>
        <w:keepNext/>
        <w:keepLines/>
      </w:pPr>
      <w:r w:rsidRPr="00ED5F7B">
        <w:t xml:space="preserve">The </w:t>
      </w:r>
      <w:r w:rsidR="00A0652B">
        <w:t>i</w:t>
      </w:r>
      <w:r w:rsidRPr="00ED5F7B">
        <w:t xml:space="preserve">nternational </w:t>
      </w:r>
      <w:r w:rsidR="00A0652B">
        <w:t>m</w:t>
      </w:r>
      <w:r w:rsidRPr="00ED5F7B">
        <w:t xml:space="preserve">obile station </w:t>
      </w:r>
      <w:r w:rsidR="00A0652B">
        <w:t>e</w:t>
      </w:r>
      <w:r w:rsidRPr="00ED5F7B">
        <w:t xml:space="preserve">quipment </w:t>
      </w:r>
      <w:r w:rsidR="00A0652B">
        <w:t>i</w:t>
      </w:r>
      <w:r w:rsidRPr="00ED5F7B">
        <w:t xml:space="preserve">dentity (IMEI) is a number to identify devices designed to support mobile technologies defined by 3GPP. The IMEI is used to uniquely identify the mobile device and can be used to prevent a mobile device from accessing the mobile network. The IMEI shall be allocated to each individual mobile station (MS) and shall be unconditionally implemented by the MS manufacturer </w:t>
      </w:r>
      <w:r w:rsidR="004D4EA0" w:rsidRPr="00ED5F7B">
        <w:rPr>
          <w:bCs/>
          <w:lang w:eastAsia="ko-KR"/>
        </w:rPr>
        <w:t xml:space="preserve">[b-3GPP TS </w:t>
      </w:r>
      <w:r w:rsidR="004D4EA0" w:rsidRPr="00ED5F7B">
        <w:t>22.016</w:t>
      </w:r>
      <w:r w:rsidR="004D4EA0" w:rsidRPr="00ED5F7B">
        <w:rPr>
          <w:bCs/>
          <w:lang w:eastAsia="ko-KR"/>
        </w:rPr>
        <w:t>]</w:t>
      </w:r>
      <w:r w:rsidR="004F652D" w:rsidRPr="00ED5F7B">
        <w:rPr>
          <w:rFonts w:eastAsia="Calibri"/>
        </w:rPr>
        <w:t>.</w:t>
      </w:r>
    </w:p>
    <w:p w14:paraId="07F55CA8" w14:textId="75F4D29A" w:rsidR="006B0606" w:rsidRPr="00ED5F7B" w:rsidRDefault="006B0606" w:rsidP="006B0606">
      <w:r w:rsidRPr="00ED5F7B">
        <w:t xml:space="preserve">The IMEI can be used to identify mobile devices and prevent it from accessing the mobile network for defined reasons. Each time a mobile device is switched on, a call is made, or a location update is performed the network provider, if it runs an </w:t>
      </w:r>
      <w:r w:rsidR="000043DF" w:rsidRPr="00ED5F7B">
        <w:t xml:space="preserve">equipment identity register </w:t>
      </w:r>
      <w:r w:rsidR="000043DF">
        <w:t>(</w:t>
      </w:r>
      <w:r w:rsidRPr="00ED5F7B">
        <w:t>EIR</w:t>
      </w:r>
      <w:r w:rsidR="000043DF">
        <w:t>)</w:t>
      </w:r>
      <w:r w:rsidRPr="00ED5F7B">
        <w:t xml:space="preserve"> on its network, can check the IMEI number of the device, then cross reference it with the EIR blacklist register. If it is on the blacklist</w:t>
      </w:r>
      <w:r w:rsidR="00537763">
        <w:t>,</w:t>
      </w:r>
      <w:r w:rsidRPr="00ED5F7B">
        <w:t xml:space="preserve"> then the network will refuse to allow the device and its related subscription to access the network.</w:t>
      </w:r>
    </w:p>
    <w:p w14:paraId="6AF05FE9" w14:textId="754997C1" w:rsidR="006B0606" w:rsidRPr="00ED5F7B" w:rsidRDefault="009A7D3D" w:rsidP="009A7D3D">
      <w:pPr>
        <w:pStyle w:val="Heading2"/>
      </w:pPr>
      <w:bookmarkStart w:id="56" w:name="_Toc11160160"/>
      <w:bookmarkStart w:id="57" w:name="_Toc34842291"/>
      <w:bookmarkStart w:id="58" w:name="_Toc34856390"/>
      <w:bookmarkStart w:id="59" w:name="_Toc49850171"/>
      <w:bookmarkStart w:id="60" w:name="_Toc57611455"/>
      <w:r w:rsidRPr="00ED5F7B">
        <w:t>5.2</w:t>
      </w:r>
      <w:r w:rsidRPr="00ED5F7B">
        <w:tab/>
      </w:r>
      <w:r w:rsidR="006B0606" w:rsidRPr="00ED5F7B">
        <w:t>IMEI structure</w:t>
      </w:r>
      <w:bookmarkEnd w:id="56"/>
      <w:bookmarkEnd w:id="57"/>
      <w:bookmarkEnd w:id="58"/>
      <w:bookmarkEnd w:id="59"/>
      <w:bookmarkEnd w:id="60"/>
    </w:p>
    <w:p w14:paraId="229C6768" w14:textId="77A476A4" w:rsidR="006B0606" w:rsidRPr="00ED5F7B" w:rsidRDefault="006B0606" w:rsidP="006B0606">
      <w:r w:rsidRPr="00ED5F7B">
        <w:t xml:space="preserve">The structure and allocation principles of the </w:t>
      </w:r>
      <w:r w:rsidR="00381705">
        <w:t>IMEI</w:t>
      </w:r>
      <w:r w:rsidRPr="00ED5F7B">
        <w:t xml:space="preserve"> and </w:t>
      </w:r>
      <w:r w:rsidR="00381705">
        <w:t>s</w:t>
      </w:r>
      <w:r w:rsidRPr="00ED5F7B">
        <w:t xml:space="preserve">oftware </w:t>
      </w:r>
      <w:r w:rsidR="00381705">
        <w:t>v</w:t>
      </w:r>
      <w:r w:rsidRPr="00ED5F7B">
        <w:t>ersion number (SV</w:t>
      </w:r>
      <w:r w:rsidR="00381705">
        <w:t>N</w:t>
      </w:r>
      <w:r w:rsidRPr="00ED5F7B">
        <w:t>)</w:t>
      </w:r>
      <w:r w:rsidR="00CD39E0">
        <w:t xml:space="preserve"> </w:t>
      </w:r>
      <w:r w:rsidRPr="00ED5F7B">
        <w:t xml:space="preserve">are defined </w:t>
      </w:r>
      <w:r w:rsidR="00381705">
        <w:t>in clauses 5.2.1 to 5.3</w:t>
      </w:r>
      <w:r w:rsidRPr="00ED5F7B">
        <w:t>.</w:t>
      </w:r>
    </w:p>
    <w:p w14:paraId="6537BAB3" w14:textId="18D22AD1" w:rsidR="006B0606" w:rsidRPr="00ED5F7B" w:rsidRDefault="006B0606" w:rsidP="006B0606">
      <w:r w:rsidRPr="00ED5F7B">
        <w:t xml:space="preserve">The </w:t>
      </w:r>
      <w:r w:rsidR="00381705">
        <w:t>m</w:t>
      </w:r>
      <w:r w:rsidRPr="00ED5F7B">
        <w:t xml:space="preserve">obile </w:t>
      </w:r>
      <w:r w:rsidR="00381705">
        <w:t>s</w:t>
      </w:r>
      <w:r w:rsidRPr="00ED5F7B">
        <w:t xml:space="preserve">tation </w:t>
      </w:r>
      <w:r w:rsidR="00381705">
        <w:t>e</w:t>
      </w:r>
      <w:r w:rsidRPr="00ED5F7B">
        <w:t xml:space="preserve">quipment is uniquely identified by the IMEI or the </w:t>
      </w:r>
      <w:r w:rsidR="006240E2">
        <w:t>i</w:t>
      </w:r>
      <w:r w:rsidR="006240E2" w:rsidRPr="00ED5F7B">
        <w:t xml:space="preserve">nternational </w:t>
      </w:r>
      <w:r w:rsidR="006240E2">
        <w:t>m</w:t>
      </w:r>
      <w:r w:rsidR="006240E2" w:rsidRPr="00ED5F7B">
        <w:t xml:space="preserve">obile </w:t>
      </w:r>
      <w:r w:rsidR="006240E2">
        <w:t>s</w:t>
      </w:r>
      <w:r w:rsidR="006240E2" w:rsidRPr="00ED5F7B">
        <w:t xml:space="preserve">tation </w:t>
      </w:r>
      <w:r w:rsidR="006240E2">
        <w:t>e</w:t>
      </w:r>
      <w:r w:rsidR="006240E2" w:rsidRPr="00ED5F7B">
        <w:t xml:space="preserve">quipment </w:t>
      </w:r>
      <w:r w:rsidR="006240E2">
        <w:t>i</w:t>
      </w:r>
      <w:r w:rsidR="006240E2" w:rsidRPr="00ED5F7B">
        <w:t xml:space="preserve">dentity and </w:t>
      </w:r>
      <w:r w:rsidR="006240E2">
        <w:t>s</w:t>
      </w:r>
      <w:r w:rsidR="006240E2" w:rsidRPr="00ED5F7B">
        <w:t xml:space="preserve">oftware </w:t>
      </w:r>
      <w:r w:rsidR="006240E2">
        <w:t>v</w:t>
      </w:r>
      <w:r w:rsidR="006240E2" w:rsidRPr="00ED5F7B">
        <w:t xml:space="preserve">ersion </w:t>
      </w:r>
      <w:r w:rsidR="006240E2">
        <w:t>n</w:t>
      </w:r>
      <w:r w:rsidR="006240E2" w:rsidRPr="00ED5F7B">
        <w:t xml:space="preserve">umber </w:t>
      </w:r>
      <w:r w:rsidR="006240E2">
        <w:t>(</w:t>
      </w:r>
      <w:r w:rsidRPr="00ED5F7B">
        <w:t>IMEISV</w:t>
      </w:r>
      <w:r w:rsidR="006240E2">
        <w:t>)</w:t>
      </w:r>
      <w:r w:rsidRPr="00ED5F7B">
        <w:t>.</w:t>
      </w:r>
    </w:p>
    <w:p w14:paraId="26024E87" w14:textId="20AC9724" w:rsidR="006B0606" w:rsidRPr="00ED5F7B" w:rsidRDefault="009A7D3D" w:rsidP="009A7D3D">
      <w:pPr>
        <w:pStyle w:val="Heading3"/>
      </w:pPr>
      <w:bookmarkStart w:id="61" w:name="_Toc11160161"/>
      <w:bookmarkStart w:id="62" w:name="_Toc34842292"/>
      <w:bookmarkStart w:id="63" w:name="_Toc34856391"/>
      <w:r w:rsidRPr="00ED5F7B">
        <w:t>5.2.1</w:t>
      </w:r>
      <w:r w:rsidRPr="00ED5F7B">
        <w:tab/>
      </w:r>
      <w:r w:rsidR="006B0606" w:rsidRPr="00ED5F7B">
        <w:t>IMEI format</w:t>
      </w:r>
      <w:bookmarkEnd w:id="61"/>
      <w:bookmarkEnd w:id="62"/>
      <w:bookmarkEnd w:id="63"/>
    </w:p>
    <w:p w14:paraId="418B614B" w14:textId="09C0F396" w:rsidR="006B0606" w:rsidRDefault="006B0606" w:rsidP="006B0606">
      <w:r w:rsidRPr="00ED5F7B">
        <w:t>The IMEI is a 15-digit number consisting of</w:t>
      </w:r>
      <w:r w:rsidR="00BF7269" w:rsidRPr="00ED5F7B">
        <w:t>:</w:t>
      </w:r>
    </w:p>
    <w:p w14:paraId="313D9106" w14:textId="040C00E8" w:rsidR="00A82DB5" w:rsidRPr="00ED5F7B" w:rsidRDefault="00A82DB5" w:rsidP="00A82DB5">
      <w:pPr>
        <w:pStyle w:val="Figure"/>
      </w:pPr>
      <w:r w:rsidRPr="00ED5F7B">
        <w:rPr>
          <w:noProof/>
        </w:rPr>
        <w:drawing>
          <wp:inline distT="0" distB="0" distL="0" distR="0" wp14:anchorId="5B8B7608" wp14:editId="2EAC16B7">
            <wp:extent cx="6120765" cy="871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871220"/>
                    </a:xfrm>
                    <a:prstGeom prst="rect">
                      <a:avLst/>
                    </a:prstGeom>
                  </pic:spPr>
                </pic:pic>
              </a:graphicData>
            </a:graphic>
          </wp:inline>
        </w:drawing>
      </w:r>
    </w:p>
    <w:p w14:paraId="67FBCFF9" w14:textId="7E3EF333" w:rsidR="006B0606" w:rsidRPr="00ED5F7B" w:rsidRDefault="006B0606" w:rsidP="00A77FB0">
      <w:pPr>
        <w:pStyle w:val="Normalaftertitle"/>
      </w:pPr>
      <w:r w:rsidRPr="00ED5F7B">
        <w:t xml:space="preserve">Type </w:t>
      </w:r>
      <w:r w:rsidR="000043DF">
        <w:t>a</w:t>
      </w:r>
      <w:r w:rsidRPr="00ED5F7B">
        <w:t xml:space="preserve">llocation </w:t>
      </w:r>
      <w:r w:rsidR="000043DF">
        <w:t>c</w:t>
      </w:r>
      <w:r w:rsidRPr="00ED5F7B">
        <w:t>ode (TAC)</w:t>
      </w:r>
      <w:r w:rsidR="00A77FB0" w:rsidRPr="00ED5F7B">
        <w:t> – </w:t>
      </w:r>
      <w:r w:rsidRPr="00ED5F7B">
        <w:t>identifies the brand owner, make and model.</w:t>
      </w:r>
    </w:p>
    <w:p w14:paraId="42666C35" w14:textId="673BDD9C" w:rsidR="006B0606" w:rsidRPr="00ED5F7B" w:rsidRDefault="00381705" w:rsidP="006B0606">
      <w:r>
        <w:t>The s</w:t>
      </w:r>
      <w:r w:rsidR="006B0606" w:rsidRPr="00ED5F7B">
        <w:t xml:space="preserve">erial </w:t>
      </w:r>
      <w:r w:rsidR="00A0652B">
        <w:t>n</w:t>
      </w:r>
      <w:r w:rsidR="006B0606" w:rsidRPr="00ED5F7B">
        <w:t>umber (SNR) is an individual serial number uniquely identifying each equipment within each TAC. Its length is 6 digits.</w:t>
      </w:r>
    </w:p>
    <w:p w14:paraId="6E52048B" w14:textId="2C0C6290" w:rsidR="006B0606" w:rsidRPr="00ED5F7B" w:rsidRDefault="006B0606" w:rsidP="006B0606">
      <w:r w:rsidRPr="00ED5F7B">
        <w:t xml:space="preserve">If the </w:t>
      </w:r>
      <w:r w:rsidR="000043DF">
        <w:t>c</w:t>
      </w:r>
      <w:r w:rsidRPr="00ED5F7B">
        <w:t xml:space="preserve">heck </w:t>
      </w:r>
      <w:r w:rsidR="000043DF">
        <w:t>d</w:t>
      </w:r>
      <w:r w:rsidRPr="00ED5F7B">
        <w:t>igit</w:t>
      </w:r>
      <w:r w:rsidR="000043DF">
        <w:t xml:space="preserve"> (CD)</w:t>
      </w:r>
      <w:r w:rsidRPr="00ED5F7B">
        <w:t xml:space="preserve"> is implemented, the IMEI (14 digits) is complemented by a CD. The </w:t>
      </w:r>
      <w:r w:rsidR="000043DF">
        <w:t>CD</w:t>
      </w:r>
      <w:r w:rsidRPr="00ED5F7B">
        <w:t xml:space="preserve"> is not part of the digits transmitted by the device to the network when the IMEI is checked. The </w:t>
      </w:r>
      <w:r w:rsidR="00381705">
        <w:t>c</w:t>
      </w:r>
      <w:r w:rsidRPr="00ED5F7B">
        <w:t xml:space="preserve">heck </w:t>
      </w:r>
      <w:r w:rsidR="00381705">
        <w:t>d</w:t>
      </w:r>
      <w:r w:rsidRPr="00ED5F7B">
        <w:t>igit is intended to avoid manual transmission errors, e.g.</w:t>
      </w:r>
      <w:r w:rsidR="002A77DE" w:rsidRPr="00ED5F7B">
        <w:t>,</w:t>
      </w:r>
      <w:r w:rsidRPr="00ED5F7B">
        <w:t xml:space="preserve"> when customers register a stolen mobile </w:t>
      </w:r>
      <w:r w:rsidRPr="00ED5F7B">
        <w:lastRenderedPageBreak/>
        <w:t>device at the service provider</w:t>
      </w:r>
      <w:r w:rsidR="004C7B22" w:rsidRPr="00ED5F7B">
        <w:t>'</w:t>
      </w:r>
      <w:r w:rsidRPr="00ED5F7B">
        <w:t xml:space="preserve">s customer care desk. The </w:t>
      </w:r>
      <w:r w:rsidR="00381705">
        <w:t>c</w:t>
      </w:r>
      <w:r w:rsidRPr="00ED5F7B">
        <w:t xml:space="preserve">heck </w:t>
      </w:r>
      <w:r w:rsidR="00381705">
        <w:t>d</w:t>
      </w:r>
      <w:r w:rsidRPr="00ED5F7B">
        <w:t xml:space="preserve">igit is defined according to the </w:t>
      </w:r>
      <w:proofErr w:type="spellStart"/>
      <w:r w:rsidRPr="00ED5F7B">
        <w:t>Luhn</w:t>
      </w:r>
      <w:proofErr w:type="spellEnd"/>
      <w:r w:rsidRPr="00ED5F7B">
        <w:t xml:space="preserve"> formula.</w:t>
      </w:r>
    </w:p>
    <w:p w14:paraId="5B8539C9" w14:textId="54DD6FA0" w:rsidR="006B0606" w:rsidRPr="00ED5F7B" w:rsidRDefault="006B0606" w:rsidP="006B0606">
      <w:r w:rsidRPr="00ED5F7B">
        <w:t xml:space="preserve">If the </w:t>
      </w:r>
      <w:r w:rsidR="000043DF">
        <w:t>s</w:t>
      </w:r>
      <w:r w:rsidRPr="00ED5F7B">
        <w:t xml:space="preserve">pare </w:t>
      </w:r>
      <w:r w:rsidR="000043DF">
        <w:t>d</w:t>
      </w:r>
      <w:r w:rsidRPr="00ED5F7B">
        <w:t xml:space="preserve">igit (SD) is implemented, it shall be set to zero, when transmitted by the </w:t>
      </w:r>
      <w:r w:rsidR="00381705">
        <w:t>m</w:t>
      </w:r>
      <w:r w:rsidRPr="00ED5F7B">
        <w:t>obile device.</w:t>
      </w:r>
    </w:p>
    <w:p w14:paraId="08359E8C" w14:textId="77777777" w:rsidR="00BF7269" w:rsidRPr="00ED5F7B" w:rsidRDefault="006B0606" w:rsidP="006B0606">
      <w:r w:rsidRPr="00ED5F7B">
        <w:t>Example IMEI number</w:t>
      </w:r>
      <w:r w:rsidR="00BF7269" w:rsidRPr="00ED5F7B">
        <w:t>:</w:t>
      </w:r>
    </w:p>
    <w:p w14:paraId="2106C670" w14:textId="3225ED99" w:rsidR="006B0606" w:rsidRPr="00ED5F7B" w:rsidRDefault="006B0606" w:rsidP="006B0606">
      <w:r w:rsidRPr="00ED5F7B">
        <w:t>911347850560031</w:t>
      </w:r>
      <w:r w:rsidR="00A82DB5" w:rsidRPr="00ED5F7B">
        <w:t> – </w:t>
      </w:r>
      <w:r w:rsidRPr="00ED5F7B">
        <w:t>where TAC</w:t>
      </w:r>
      <w:r w:rsidR="006240E2">
        <w:t xml:space="preserve"> is</w:t>
      </w:r>
      <w:r w:rsidRPr="00ED5F7B">
        <w:t xml:space="preserve">: 91134785, </w:t>
      </w:r>
      <w:r w:rsidR="006240E2">
        <w:t>s</w:t>
      </w:r>
      <w:r w:rsidRPr="00ED5F7B">
        <w:t>erial</w:t>
      </w:r>
      <w:r w:rsidR="00A82DB5" w:rsidRPr="00ED5F7B">
        <w:t> </w:t>
      </w:r>
      <w:r w:rsidR="006240E2">
        <w:t>n</w:t>
      </w:r>
      <w:r w:rsidRPr="00ED5F7B">
        <w:t xml:space="preserve">umber: 056003, </w:t>
      </w:r>
      <w:proofErr w:type="spellStart"/>
      <w:r w:rsidRPr="00ED5F7B">
        <w:t>Luhn</w:t>
      </w:r>
      <w:proofErr w:type="spellEnd"/>
      <w:r w:rsidR="00A77FB0" w:rsidRPr="00ED5F7B">
        <w:t> </w:t>
      </w:r>
      <w:r w:rsidRPr="00ED5F7B">
        <w:t>Checksum: 1</w:t>
      </w:r>
    </w:p>
    <w:p w14:paraId="1BF7782D" w14:textId="45C023EC" w:rsidR="006B0606" w:rsidRPr="00ED5F7B" w:rsidRDefault="00A82DB5" w:rsidP="00BF7269">
      <w:pPr>
        <w:pStyle w:val="Heading3"/>
      </w:pPr>
      <w:bookmarkStart w:id="64" w:name="_Toc11160162"/>
      <w:bookmarkStart w:id="65" w:name="_Toc34842293"/>
      <w:bookmarkStart w:id="66" w:name="_Toc34856392"/>
      <w:r w:rsidRPr="00ED5F7B">
        <w:t>5.2.2</w:t>
      </w:r>
      <w:r w:rsidRPr="00ED5F7B">
        <w:tab/>
      </w:r>
      <w:r w:rsidR="006B0606" w:rsidRPr="00ED5F7B">
        <w:t>IMEISV format</w:t>
      </w:r>
      <w:bookmarkEnd w:id="64"/>
      <w:bookmarkEnd w:id="65"/>
      <w:bookmarkEnd w:id="66"/>
    </w:p>
    <w:p w14:paraId="7FCA26BE" w14:textId="151E4427" w:rsidR="006B0606" w:rsidRPr="00ED5F7B" w:rsidRDefault="006B0606" w:rsidP="00BF7269">
      <w:pPr>
        <w:keepNext/>
        <w:keepLines/>
      </w:pPr>
      <w:r w:rsidRPr="00ED5F7B">
        <w:t xml:space="preserve">The </w:t>
      </w:r>
      <w:r w:rsidR="006240E2">
        <w:t>i</w:t>
      </w:r>
      <w:r w:rsidRPr="00ED5F7B">
        <w:t xml:space="preserve">nternational </w:t>
      </w:r>
      <w:r w:rsidR="006240E2">
        <w:t>m</w:t>
      </w:r>
      <w:r w:rsidRPr="00ED5F7B">
        <w:t xml:space="preserve">obile </w:t>
      </w:r>
      <w:r w:rsidR="006240E2">
        <w:t>s</w:t>
      </w:r>
      <w:r w:rsidRPr="00ED5F7B">
        <w:t xml:space="preserve">tation </w:t>
      </w:r>
      <w:r w:rsidR="006240E2">
        <w:t>e</w:t>
      </w:r>
      <w:r w:rsidRPr="00ED5F7B">
        <w:t xml:space="preserve">quipment </w:t>
      </w:r>
      <w:r w:rsidR="006240E2">
        <w:t>i</w:t>
      </w:r>
      <w:r w:rsidRPr="00ED5F7B">
        <w:t xml:space="preserve">dentity and </w:t>
      </w:r>
      <w:r w:rsidR="006240E2">
        <w:t>s</w:t>
      </w:r>
      <w:r w:rsidRPr="00ED5F7B">
        <w:t xml:space="preserve">oftware </w:t>
      </w:r>
      <w:r w:rsidR="006240E2">
        <w:t>v</w:t>
      </w:r>
      <w:r w:rsidRPr="00ED5F7B">
        <w:t xml:space="preserve">ersion </w:t>
      </w:r>
      <w:r w:rsidR="006240E2">
        <w:t>n</w:t>
      </w:r>
      <w:r w:rsidRPr="00ED5F7B">
        <w:t>umber (IMEISV) is composed as shown below</w:t>
      </w:r>
      <w:r w:rsidR="006240E2">
        <w:t>:</w:t>
      </w:r>
    </w:p>
    <w:p w14:paraId="7BF4DA70" w14:textId="072061EB" w:rsidR="00BF7269" w:rsidRPr="00ED5F7B" w:rsidRDefault="00BF7269" w:rsidP="00BF7269">
      <w:pPr>
        <w:pStyle w:val="Figure"/>
      </w:pPr>
      <w:r w:rsidRPr="00ED5F7B">
        <w:rPr>
          <w:noProof/>
        </w:rPr>
        <w:drawing>
          <wp:inline distT="0" distB="0" distL="0" distR="0" wp14:anchorId="0059369D" wp14:editId="74D941CB">
            <wp:extent cx="612076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841375"/>
                    </a:xfrm>
                    <a:prstGeom prst="rect">
                      <a:avLst/>
                    </a:prstGeom>
                  </pic:spPr>
                </pic:pic>
              </a:graphicData>
            </a:graphic>
          </wp:inline>
        </w:drawing>
      </w:r>
    </w:p>
    <w:p w14:paraId="289EF565" w14:textId="610D5094" w:rsidR="006B0606" w:rsidRPr="00ED5F7B" w:rsidRDefault="006B0606" w:rsidP="00A77FB0">
      <w:pPr>
        <w:pStyle w:val="Normalaftertitle"/>
      </w:pPr>
      <w:r w:rsidRPr="00ED5F7B">
        <w:t>TAC</w:t>
      </w:r>
      <w:r w:rsidR="00A77FB0" w:rsidRPr="00ED5F7B">
        <w:t> </w:t>
      </w:r>
      <w:r w:rsidRPr="00ED5F7B">
        <w:t>identifies the brand owner, make and model</w:t>
      </w:r>
      <w:r w:rsidR="006240E2">
        <w:t>,</w:t>
      </w:r>
      <w:r w:rsidRPr="00ED5F7B">
        <w:t xml:space="preserve"> etc.</w:t>
      </w:r>
      <w:r w:rsidR="006240E2">
        <w:t>,</w:t>
      </w:r>
      <w:r w:rsidRPr="00ED5F7B">
        <w:t xml:space="preserve"> to identify a particular model.</w:t>
      </w:r>
    </w:p>
    <w:p w14:paraId="7538E33A" w14:textId="1716741E" w:rsidR="006B0606" w:rsidRPr="00ED5F7B" w:rsidRDefault="006240E2" w:rsidP="006B0606">
      <w:r>
        <w:t xml:space="preserve">The </w:t>
      </w:r>
      <w:r w:rsidR="006B0606" w:rsidRPr="00ED5F7B">
        <w:t>SNR is an individual serial number uniquely identifying each equipment within each TAC. Its length is 6 digits</w:t>
      </w:r>
      <w:r w:rsidR="00BF7269" w:rsidRPr="00ED5F7B">
        <w:t>.</w:t>
      </w:r>
    </w:p>
    <w:p w14:paraId="22722979" w14:textId="40CBB2DD" w:rsidR="006B0606" w:rsidRPr="00ED5F7B" w:rsidRDefault="006B0606" w:rsidP="006B0606">
      <w:r w:rsidRPr="00ED5F7B">
        <w:t xml:space="preserve">Software </w:t>
      </w:r>
      <w:r w:rsidR="006240E2">
        <w:t>v</w:t>
      </w:r>
      <w:r w:rsidRPr="00ED5F7B">
        <w:t xml:space="preserve">ersion </w:t>
      </w:r>
      <w:r w:rsidR="006240E2">
        <w:t>n</w:t>
      </w:r>
      <w:r w:rsidRPr="00ED5F7B">
        <w:t>umber (SVN) identifies the software version number of the mobile device. Its</w:t>
      </w:r>
      <w:r w:rsidR="00BF7269" w:rsidRPr="00ED5F7B">
        <w:t> </w:t>
      </w:r>
      <w:r w:rsidRPr="00ED5F7B">
        <w:t>length is 2 digits.</w:t>
      </w:r>
    </w:p>
    <w:p w14:paraId="10ADD51C" w14:textId="77777777" w:rsidR="006B0606" w:rsidRPr="00ED5F7B" w:rsidRDefault="006B0606" w:rsidP="006B0606">
      <w:r w:rsidRPr="00ED5F7B">
        <w:t>Example IMEISV:</w:t>
      </w:r>
    </w:p>
    <w:p w14:paraId="77D557F4" w14:textId="2D8A907A" w:rsidR="006B0606" w:rsidRPr="00ED5F7B" w:rsidRDefault="006B0606" w:rsidP="006B0606">
      <w:r w:rsidRPr="00ED5F7B">
        <w:t>3568680000414120</w:t>
      </w:r>
      <w:r w:rsidR="00BF7269" w:rsidRPr="00ED5F7B">
        <w:t> – </w:t>
      </w:r>
      <w:r w:rsidRPr="00ED5F7B">
        <w:t>where TAC</w:t>
      </w:r>
      <w:r w:rsidR="00F70479">
        <w:t xml:space="preserve"> is</w:t>
      </w:r>
      <w:r w:rsidRPr="00ED5F7B">
        <w:t xml:space="preserve">: 35686800, </w:t>
      </w:r>
      <w:r w:rsidR="00F70479">
        <w:t>s</w:t>
      </w:r>
      <w:r w:rsidRPr="00ED5F7B">
        <w:t>erial Number (SNR): 004141, Software Version Number (SVN): 20</w:t>
      </w:r>
    </w:p>
    <w:p w14:paraId="4E9C221A" w14:textId="69F634BD" w:rsidR="006B0606" w:rsidRPr="00ED5F7B" w:rsidRDefault="00BF7269" w:rsidP="00BF7269">
      <w:pPr>
        <w:pStyle w:val="Heading2"/>
      </w:pPr>
      <w:bookmarkStart w:id="67" w:name="_Toc11160163"/>
      <w:bookmarkStart w:id="68" w:name="_Toc34842294"/>
      <w:bookmarkStart w:id="69" w:name="_Toc34856393"/>
      <w:bookmarkStart w:id="70" w:name="_Toc49850172"/>
      <w:bookmarkStart w:id="71" w:name="_Toc57611456"/>
      <w:r w:rsidRPr="00ED5F7B">
        <w:t>5.3</w:t>
      </w:r>
      <w:r w:rsidRPr="00ED5F7B">
        <w:tab/>
      </w:r>
      <w:r w:rsidR="006B0606" w:rsidRPr="00ED5F7B">
        <w:t>Allocation principles</w:t>
      </w:r>
      <w:bookmarkEnd w:id="67"/>
      <w:bookmarkEnd w:id="68"/>
      <w:bookmarkEnd w:id="69"/>
      <w:bookmarkEnd w:id="70"/>
      <w:bookmarkEnd w:id="71"/>
    </w:p>
    <w:p w14:paraId="56D52007" w14:textId="11AB8D6C" w:rsidR="006B0606" w:rsidRPr="00ED5F7B" w:rsidRDefault="006B0606" w:rsidP="00F102C6">
      <w:pPr>
        <w:keepNext/>
        <w:keepLines/>
      </w:pPr>
      <w:r w:rsidRPr="00ED5F7B">
        <w:t xml:space="preserve">TAC is issued by the GSM Association (GSMA) in its capacity as the </w:t>
      </w:r>
      <w:r w:rsidR="0050765C">
        <w:t>g</w:t>
      </w:r>
      <w:r w:rsidRPr="00ED5F7B">
        <w:t xml:space="preserve">lobal </w:t>
      </w:r>
      <w:r w:rsidR="0050765C">
        <w:t>d</w:t>
      </w:r>
      <w:r w:rsidRPr="00ED5F7B">
        <w:t xml:space="preserve">ecimal </w:t>
      </w:r>
      <w:r w:rsidR="0050765C">
        <w:t>a</w:t>
      </w:r>
      <w:r w:rsidRPr="00ED5F7B">
        <w:t>dministrator [b-1]</w:t>
      </w:r>
      <w:r w:rsidR="0050765C">
        <w:t>.</w:t>
      </w:r>
    </w:p>
    <w:p w14:paraId="493A8B8D" w14:textId="77777777" w:rsidR="006B0606" w:rsidRPr="00ED5F7B" w:rsidRDefault="006B0606" w:rsidP="006B0606">
      <w:r w:rsidRPr="00ED5F7B">
        <w:t>Manufacturers shall allocate individual serial numbers (SNR) in a sequential order, wherever possible.</w:t>
      </w:r>
    </w:p>
    <w:p w14:paraId="66088659" w14:textId="77777777" w:rsidR="006B0606" w:rsidRPr="00ED5F7B" w:rsidRDefault="006B0606" w:rsidP="006B0606">
      <w:r w:rsidRPr="00ED5F7B">
        <w:t>For a given mobile device, the combination of TAC and SNR used in the IMEI shall be the same as the TAC and SNR used in the IMEISV.</w:t>
      </w:r>
    </w:p>
    <w:p w14:paraId="7016F446" w14:textId="42134A72" w:rsidR="006B0606" w:rsidRPr="00ED5F7B" w:rsidRDefault="006B0606" w:rsidP="006B0606">
      <w:r w:rsidRPr="00ED5F7B">
        <w:t xml:space="preserve">The </w:t>
      </w:r>
      <w:r w:rsidR="0050765C">
        <w:t>SVN</w:t>
      </w:r>
      <w:r w:rsidRPr="00ED5F7B">
        <w:t xml:space="preserve"> is allocated by the manufacturer. SVN value 99 is reserved for future use [</w:t>
      </w:r>
      <w:r w:rsidR="00E63D43" w:rsidRPr="00ED5F7B">
        <w:t>b</w:t>
      </w:r>
      <w:r w:rsidR="00537763">
        <w:noBreakHyphen/>
      </w:r>
      <w:r w:rsidR="00E63D43" w:rsidRPr="00ED5F7B">
        <w:rPr>
          <w:lang w:bidi="hi-IN"/>
        </w:rPr>
        <w:t>3GPP</w:t>
      </w:r>
      <w:r w:rsidR="00537763">
        <w:rPr>
          <w:lang w:bidi="hi-IN"/>
        </w:rPr>
        <w:t> </w:t>
      </w:r>
      <w:r w:rsidR="00E63D43" w:rsidRPr="00ED5F7B">
        <w:rPr>
          <w:lang w:bidi="hi-IN"/>
        </w:rPr>
        <w:t>TS</w:t>
      </w:r>
      <w:r w:rsidR="00537763">
        <w:rPr>
          <w:lang w:bidi="hi-IN"/>
        </w:rPr>
        <w:t> </w:t>
      </w:r>
      <w:r w:rsidR="00E63D43" w:rsidRPr="00ED5F7B">
        <w:rPr>
          <w:lang w:bidi="hi-IN"/>
        </w:rPr>
        <w:t>23.003</w:t>
      </w:r>
      <w:r w:rsidRPr="00ED5F7B">
        <w:t>]</w:t>
      </w:r>
      <w:bookmarkStart w:id="72" w:name="_Toc11160164"/>
      <w:r w:rsidR="00CC506F">
        <w:t>.</w:t>
      </w:r>
    </w:p>
    <w:p w14:paraId="3BA60981" w14:textId="1FCAB510" w:rsidR="006B0606" w:rsidRPr="00ED5F7B" w:rsidRDefault="006B0606" w:rsidP="006B0606">
      <w:r w:rsidRPr="00ED5F7B">
        <w:t xml:space="preserve">The GSM Association has defined the requirements that multi-SIM devices should comply with. These requirements are described in </w:t>
      </w:r>
      <w:r w:rsidR="00DC7868">
        <w:t>[b-</w:t>
      </w:r>
      <w:r w:rsidRPr="00ED5F7B">
        <w:t>TS.37</w:t>
      </w:r>
      <w:r w:rsidR="00DC7868">
        <w:t>]</w:t>
      </w:r>
      <w:r w:rsidRPr="00ED5F7B">
        <w:t xml:space="preserve"> and should be complied with by the device manufacturers.</w:t>
      </w:r>
      <w:bookmarkEnd w:id="72"/>
    </w:p>
    <w:p w14:paraId="6BC77F3D" w14:textId="40658BB8" w:rsidR="006B0606" w:rsidRPr="00ED5F7B" w:rsidRDefault="00BF7269" w:rsidP="00BF7269">
      <w:pPr>
        <w:pStyle w:val="Heading2"/>
      </w:pPr>
      <w:bookmarkStart w:id="73" w:name="_Toc11160165"/>
      <w:bookmarkStart w:id="74" w:name="_Toc34842295"/>
      <w:bookmarkStart w:id="75" w:name="_Toc34856394"/>
      <w:bookmarkStart w:id="76" w:name="_Toc49850173"/>
      <w:bookmarkStart w:id="77" w:name="_Toc57611457"/>
      <w:r w:rsidRPr="00ED5F7B">
        <w:t>5.4</w:t>
      </w:r>
      <w:r w:rsidRPr="00ED5F7B">
        <w:tab/>
      </w:r>
      <w:r w:rsidR="006B0606" w:rsidRPr="00ED5F7B">
        <w:t>Identifying IMEI on mobile device</w:t>
      </w:r>
      <w:bookmarkEnd w:id="73"/>
      <w:bookmarkEnd w:id="74"/>
      <w:bookmarkEnd w:id="75"/>
      <w:bookmarkEnd w:id="76"/>
      <w:bookmarkEnd w:id="77"/>
    </w:p>
    <w:p w14:paraId="5F693E25" w14:textId="791BE1E2" w:rsidR="006B0606" w:rsidRPr="00ED5F7B" w:rsidRDefault="00CC506F" w:rsidP="006B0606">
      <w:r>
        <w:t>The following</w:t>
      </w:r>
      <w:r w:rsidRPr="00ED5F7B">
        <w:t xml:space="preserve"> </w:t>
      </w:r>
      <w:r w:rsidR="006B0606" w:rsidRPr="00ED5F7B">
        <w:t>are some methods to identify the IMEI of a mobile device:</w:t>
      </w:r>
    </w:p>
    <w:p w14:paraId="0CBB5D58" w14:textId="63349EA4" w:rsidR="006B0606" w:rsidRPr="00ED5F7B" w:rsidRDefault="00BF7269" w:rsidP="00BF7269">
      <w:pPr>
        <w:pStyle w:val="enumlev1"/>
      </w:pPr>
      <w:r w:rsidRPr="00ED5F7B">
        <w:t>•</w:t>
      </w:r>
      <w:r w:rsidRPr="00ED5F7B">
        <w:tab/>
      </w:r>
      <w:r w:rsidR="006B0606" w:rsidRPr="00ED5F7B">
        <w:t xml:space="preserve">By </w:t>
      </w:r>
      <w:r w:rsidR="00ED5F7B" w:rsidRPr="00ED5F7B">
        <w:t>dialling</w:t>
      </w:r>
      <w:r w:rsidR="006B0606" w:rsidRPr="00ED5F7B">
        <w:t xml:space="preserve"> *#06#</w:t>
      </w:r>
    </w:p>
    <w:p w14:paraId="0AF8BF7B" w14:textId="0F9165AC" w:rsidR="006B0606" w:rsidRPr="00ED5F7B" w:rsidRDefault="00BF7269" w:rsidP="00BF7269">
      <w:pPr>
        <w:pStyle w:val="enumlev1"/>
      </w:pPr>
      <w:r w:rsidRPr="00ED5F7B">
        <w:t>•</w:t>
      </w:r>
      <w:r w:rsidRPr="00ED5F7B">
        <w:tab/>
      </w:r>
      <w:r w:rsidR="006B0606" w:rsidRPr="00ED5F7B">
        <w:t>By removing the battery cover and looking at the empty battery slot for a label noting the</w:t>
      </w:r>
      <w:r w:rsidRPr="00ED5F7B">
        <w:t> </w:t>
      </w:r>
      <w:r w:rsidR="006B0606" w:rsidRPr="00ED5F7B">
        <w:t>IMEI</w:t>
      </w:r>
      <w:r w:rsidRPr="00ED5F7B">
        <w:t>.</w:t>
      </w:r>
    </w:p>
    <w:p w14:paraId="574F2C9C" w14:textId="2498A8D3" w:rsidR="006B0606" w:rsidRPr="00ED5F7B" w:rsidRDefault="00BF7269" w:rsidP="00BF7269">
      <w:pPr>
        <w:pStyle w:val="enumlev1"/>
      </w:pPr>
      <w:r w:rsidRPr="00ED5F7B">
        <w:t>•</w:t>
      </w:r>
      <w:r w:rsidRPr="00ED5F7B">
        <w:tab/>
      </w:r>
      <w:r w:rsidR="006B0606" w:rsidRPr="00ED5F7B">
        <w:t>If the battery is integrated in the mobile device, the IMEI may be etched or printed on a label on the back of the mobile device</w:t>
      </w:r>
      <w:r w:rsidRPr="00ED5F7B">
        <w:t>.</w:t>
      </w:r>
    </w:p>
    <w:p w14:paraId="136F3D55" w14:textId="402D4ABA" w:rsidR="006B0606" w:rsidRPr="00ED5F7B" w:rsidRDefault="00BF7269" w:rsidP="00BF7269">
      <w:pPr>
        <w:pStyle w:val="enumlev1"/>
      </w:pPr>
      <w:r w:rsidRPr="00ED5F7B">
        <w:t>•</w:t>
      </w:r>
      <w:r w:rsidRPr="00ED5F7B">
        <w:tab/>
      </w:r>
      <w:r w:rsidR="006B0606" w:rsidRPr="00ED5F7B">
        <w:t>Through the system menu of the mobile device</w:t>
      </w:r>
      <w:r w:rsidRPr="00ED5F7B">
        <w:t>.</w:t>
      </w:r>
    </w:p>
    <w:p w14:paraId="2D90A57F" w14:textId="7D96BD1D" w:rsidR="006B0606" w:rsidRPr="00ED5F7B" w:rsidRDefault="00BF7269" w:rsidP="00BF7269">
      <w:pPr>
        <w:pStyle w:val="enumlev1"/>
      </w:pPr>
      <w:r w:rsidRPr="00ED5F7B">
        <w:lastRenderedPageBreak/>
        <w:t>•</w:t>
      </w:r>
      <w:r w:rsidRPr="00ED5F7B">
        <w:tab/>
      </w:r>
      <w:r w:rsidR="006B0606" w:rsidRPr="00ED5F7B">
        <w:t>IMEI is also printed on the mobile device</w:t>
      </w:r>
      <w:r w:rsidR="004C7B22" w:rsidRPr="00ED5F7B">
        <w:t>'</w:t>
      </w:r>
      <w:r w:rsidR="006B0606" w:rsidRPr="00ED5F7B">
        <w:t>s packaging and may also appear on the invoice/receipt provided by the point of sale.</w:t>
      </w:r>
    </w:p>
    <w:p w14:paraId="2129B4C8" w14:textId="58DB8831" w:rsidR="006B0606" w:rsidRPr="00ED5F7B" w:rsidRDefault="00BF7269" w:rsidP="00F102C6">
      <w:pPr>
        <w:pStyle w:val="Heading2"/>
      </w:pPr>
      <w:bookmarkStart w:id="78" w:name="_Toc11160166"/>
      <w:bookmarkStart w:id="79" w:name="_Toc34842296"/>
      <w:bookmarkStart w:id="80" w:name="_Toc34856395"/>
      <w:bookmarkStart w:id="81" w:name="_Toc49850174"/>
      <w:bookmarkStart w:id="82" w:name="_Toc57611458"/>
      <w:r w:rsidRPr="00ED5F7B">
        <w:t>5.5</w:t>
      </w:r>
      <w:r w:rsidRPr="00ED5F7B">
        <w:tab/>
      </w:r>
      <w:r w:rsidR="006B0606" w:rsidRPr="00ED5F7B">
        <w:t>Procedure of IMEI checking in mobile network</w:t>
      </w:r>
      <w:bookmarkEnd w:id="78"/>
      <w:bookmarkEnd w:id="79"/>
      <w:bookmarkEnd w:id="80"/>
      <w:bookmarkEnd w:id="81"/>
      <w:bookmarkEnd w:id="82"/>
    </w:p>
    <w:p w14:paraId="5809269C" w14:textId="47401735" w:rsidR="006B0606" w:rsidRPr="00ED5F7B" w:rsidRDefault="006B0606" w:rsidP="00F102C6">
      <w:pPr>
        <w:keepNext/>
        <w:keepLines/>
      </w:pPr>
      <w:r w:rsidRPr="00ED5F7B">
        <w:t xml:space="preserve">Whenever an activated SIM is inserted in a mobile device and that device is switched on, the SIM must authenticate itself to the network, independent of the device in which it is used. At the time of SIM registration/authentication (IMSI attach) with the mobile network, the IMEI of the device is provided to the network. If the check IMEI function is supported by the network the status of the IMEI may be checked against the network EIR, if available, which can then check for the presence of the IMEI in its white, grey or blacklists. The EIR gives a response to the core network that contains the status of the mobile device (whether the IMEI is valid and if the device is allowed to connect or not). Based on the response from the EIR, if the IMEI is permitted to access </w:t>
      </w:r>
      <w:r w:rsidR="00F1535F">
        <w:t xml:space="preserve">the </w:t>
      </w:r>
      <w:r w:rsidRPr="00ED5F7B">
        <w:t>network, the core network allows the mobile device to continue with the authentication procedure. However, if the IMEI is blacklisted, the core network rejects the mobile device and terminates the authentication procedure.</w:t>
      </w:r>
    </w:p>
    <w:p w14:paraId="721B1339" w14:textId="2EC768B4" w:rsidR="006B0606" w:rsidRPr="00ED5F7B" w:rsidRDefault="006B0606" w:rsidP="006B0606">
      <w:r w:rsidRPr="00ED5F7B">
        <w:t>Optionally, the EIR may check if the IMEI-IMSI pair is the same as the one which corresponds to the IMEI of the mobile device that may be registered elsewhere by the network operator. This correlation of IMSI and IMEI, and the checking of them, is outside the 3GPP defined standards but if the match on IMSI is found by EIR then it may override any blacklist condition found on the IMEI and allow the MS to connect to the network.</w:t>
      </w:r>
    </w:p>
    <w:p w14:paraId="13BD68C5" w14:textId="2884D373" w:rsidR="006B0606" w:rsidRPr="00ED5F7B" w:rsidRDefault="006B0606" w:rsidP="006B0606">
      <w:r w:rsidRPr="00ED5F7B">
        <w:t>Other than the initial power on, the IMEI check can also be performed on the following occasions:</w:t>
      </w:r>
    </w:p>
    <w:p w14:paraId="6469192B" w14:textId="4DFE5830" w:rsidR="006B0606" w:rsidRPr="00ED5F7B" w:rsidRDefault="00BF7269" w:rsidP="00BF7269">
      <w:pPr>
        <w:pStyle w:val="enumlev1"/>
      </w:pPr>
      <w:r w:rsidRPr="00ED5F7B">
        <w:t>1)</w:t>
      </w:r>
      <w:r w:rsidRPr="00ED5F7B">
        <w:tab/>
      </w:r>
      <w:r w:rsidR="006B0606" w:rsidRPr="00ED5F7B">
        <w:t>When a location update (LU) is performed</w:t>
      </w:r>
      <w:r w:rsidR="00A77FB0" w:rsidRPr="00ED5F7B">
        <w:t>.</w:t>
      </w:r>
    </w:p>
    <w:p w14:paraId="2EF76B07" w14:textId="4AEE607D" w:rsidR="006B0606" w:rsidRPr="00ED5F7B" w:rsidRDefault="00BF7269" w:rsidP="00BF7269">
      <w:pPr>
        <w:pStyle w:val="enumlev1"/>
      </w:pPr>
      <w:r w:rsidRPr="00ED5F7B">
        <w:t>2)</w:t>
      </w:r>
      <w:r w:rsidRPr="00ED5F7B">
        <w:tab/>
      </w:r>
      <w:r w:rsidR="006B0606" w:rsidRPr="00ED5F7B">
        <w:t>Whenever any communication is originated from any subscriber, optionally IMEI checking is performed (for all communications or some pre-defined % of it) – it is dependent on service provider</w:t>
      </w:r>
      <w:r w:rsidRPr="00ED5F7B">
        <w:t>'</w:t>
      </w:r>
      <w:r w:rsidR="006B0606" w:rsidRPr="00ED5F7B">
        <w:t>s configuration.</w:t>
      </w:r>
    </w:p>
    <w:p w14:paraId="64D1AE4D" w14:textId="0F103027" w:rsidR="006B0606" w:rsidRPr="00ED5F7B" w:rsidRDefault="00BF7269" w:rsidP="00BF7269">
      <w:pPr>
        <w:pStyle w:val="enumlev1"/>
      </w:pPr>
      <w:r w:rsidRPr="00ED5F7B">
        <w:t>3)</w:t>
      </w:r>
      <w:r w:rsidRPr="00ED5F7B">
        <w:tab/>
      </w:r>
      <w:r w:rsidR="006B0606" w:rsidRPr="00ED5F7B">
        <w:t>Even if there is no event with the subscriber, there is still a periodic location update – which is performed after a regular interval of time – when the IMEI check may be done.</w:t>
      </w:r>
    </w:p>
    <w:p w14:paraId="5B18BA1B" w14:textId="171A2F69" w:rsidR="006B0606" w:rsidRPr="00ED5F7B" w:rsidRDefault="00BF7269" w:rsidP="00BF7269">
      <w:pPr>
        <w:pStyle w:val="Heading2"/>
      </w:pPr>
      <w:bookmarkStart w:id="83" w:name="_Toc11160167"/>
      <w:bookmarkStart w:id="84" w:name="_Toc34842297"/>
      <w:bookmarkStart w:id="85" w:name="_Toc34856396"/>
      <w:bookmarkStart w:id="86" w:name="_Toc49850175"/>
      <w:bookmarkStart w:id="87" w:name="_Toc57611459"/>
      <w:r w:rsidRPr="00ED5F7B">
        <w:t>5.6</w:t>
      </w:r>
      <w:r w:rsidRPr="00ED5F7B">
        <w:tab/>
      </w:r>
      <w:r w:rsidR="006B0606" w:rsidRPr="00ED5F7B">
        <w:t>Different IMEI status</w:t>
      </w:r>
      <w:bookmarkEnd w:id="83"/>
      <w:bookmarkEnd w:id="84"/>
      <w:bookmarkEnd w:id="85"/>
      <w:bookmarkEnd w:id="86"/>
      <w:bookmarkEnd w:id="87"/>
    </w:p>
    <w:p w14:paraId="5EA87A7E" w14:textId="6E5B18B6" w:rsidR="006B0606" w:rsidRPr="00ED5F7B" w:rsidRDefault="006B0606" w:rsidP="006B0606">
      <w:r w:rsidRPr="00ED5F7B">
        <w:t>The following are the different status indicators for an IMEI:</w:t>
      </w:r>
    </w:p>
    <w:p w14:paraId="00702811" w14:textId="4FF3A6E2" w:rsidR="006B0606" w:rsidRPr="00ED5F7B" w:rsidRDefault="00BF7269" w:rsidP="00BF7269">
      <w:pPr>
        <w:pStyle w:val="enumlev1"/>
      </w:pPr>
      <w:r w:rsidRPr="00ED5F7B">
        <w:t>1)</w:t>
      </w:r>
      <w:r w:rsidRPr="00ED5F7B">
        <w:tab/>
      </w:r>
      <w:r w:rsidR="006B0606" w:rsidRPr="00ED5F7B">
        <w:t>Valid IMEI</w:t>
      </w:r>
      <w:r w:rsidRPr="00ED5F7B">
        <w:t> </w:t>
      </w:r>
      <w:r w:rsidR="006B0606" w:rsidRPr="00ED5F7B">
        <w:t>–</w:t>
      </w:r>
      <w:r w:rsidRPr="00ED5F7B">
        <w:t> </w:t>
      </w:r>
      <w:r w:rsidR="006B0606" w:rsidRPr="00ED5F7B">
        <w:t xml:space="preserve">which conforms to all the IMEI checks, allocated by </w:t>
      </w:r>
      <w:r w:rsidR="00065E38">
        <w:t>the g</w:t>
      </w:r>
      <w:r w:rsidR="006B0606" w:rsidRPr="00ED5F7B">
        <w:t xml:space="preserve">lobal </w:t>
      </w:r>
      <w:r w:rsidR="00065E38">
        <w:t>d</w:t>
      </w:r>
      <w:r w:rsidR="006B0606" w:rsidRPr="00ED5F7B">
        <w:t xml:space="preserve">ecimal </w:t>
      </w:r>
      <w:r w:rsidR="00065E38">
        <w:t>a</w:t>
      </w:r>
      <w:r w:rsidR="006B0606" w:rsidRPr="00ED5F7B">
        <w:t>dministrator</w:t>
      </w:r>
      <w:r w:rsidR="00B424C1" w:rsidRPr="00ED5F7B">
        <w:t xml:space="preserve"> </w:t>
      </w:r>
      <w:r w:rsidR="006B0606" w:rsidRPr="00ED5F7B">
        <w:t>[</w:t>
      </w:r>
      <w:r w:rsidR="00E63D43" w:rsidRPr="00ED5F7B">
        <w:t>b-</w:t>
      </w:r>
      <w:r w:rsidR="00E63D43" w:rsidRPr="00ED5F7B">
        <w:rPr>
          <w:lang w:bidi="hi-IN"/>
        </w:rPr>
        <w:t>3GPP TS 23.003</w:t>
      </w:r>
      <w:r w:rsidR="006B0606" w:rsidRPr="00ED5F7B">
        <w:t>], and is allowed to access network services unless it is blacklisted.</w:t>
      </w:r>
    </w:p>
    <w:p w14:paraId="69BDC40E" w14:textId="441378D1" w:rsidR="006B0606" w:rsidRPr="00ED5F7B" w:rsidRDefault="00BF7269" w:rsidP="00BF7269">
      <w:pPr>
        <w:pStyle w:val="enumlev1"/>
      </w:pPr>
      <w:r w:rsidRPr="00ED5F7B">
        <w:t>2)</w:t>
      </w:r>
      <w:r w:rsidRPr="00ED5F7B">
        <w:tab/>
      </w:r>
      <w:r w:rsidR="006B0606" w:rsidRPr="00ED5F7B">
        <w:t>Invalid IMEI</w:t>
      </w:r>
      <w:r w:rsidRPr="00ED5F7B">
        <w:t> </w:t>
      </w:r>
      <w:r w:rsidR="006B0606" w:rsidRPr="00ED5F7B">
        <w:t>–</w:t>
      </w:r>
      <w:r w:rsidRPr="00ED5F7B">
        <w:t> </w:t>
      </w:r>
      <w:r w:rsidR="006B0606" w:rsidRPr="00ED5F7B">
        <w:t>format of the IMEI is invalid</w:t>
      </w:r>
      <w:r w:rsidRPr="00ED5F7B">
        <w:t> </w:t>
      </w:r>
      <w:r w:rsidR="006B0606" w:rsidRPr="00ED5F7B">
        <w:t>–</w:t>
      </w:r>
      <w:r w:rsidRPr="00ED5F7B">
        <w:t> </w:t>
      </w:r>
      <w:r w:rsidR="006B0606" w:rsidRPr="00ED5F7B">
        <w:t>like NULL IMEI, all zero IMEI, IMEI with alpha-numeric characters, incomplete digits (less than 14 digits), etc.</w:t>
      </w:r>
    </w:p>
    <w:p w14:paraId="3017298D" w14:textId="576661A0" w:rsidR="006B0606" w:rsidRPr="00ED5F7B" w:rsidRDefault="00BF7269" w:rsidP="00BF7269">
      <w:pPr>
        <w:pStyle w:val="enumlev1"/>
      </w:pPr>
      <w:r w:rsidRPr="00ED5F7B">
        <w:t>3)</w:t>
      </w:r>
      <w:r w:rsidRPr="00ED5F7B">
        <w:tab/>
      </w:r>
      <w:r w:rsidR="006B0606" w:rsidRPr="00ED5F7B">
        <w:t>Blacklisted IMEI</w:t>
      </w:r>
      <w:r w:rsidRPr="00ED5F7B">
        <w:t> – </w:t>
      </w:r>
      <w:r w:rsidR="006B0606" w:rsidRPr="00ED5F7B">
        <w:t>IMEI is not allowed to access network services.</w:t>
      </w:r>
    </w:p>
    <w:p w14:paraId="03A1CAB6" w14:textId="067BFC27" w:rsidR="006B0606" w:rsidRPr="00ED5F7B" w:rsidRDefault="00BF7269" w:rsidP="00BF7269">
      <w:pPr>
        <w:pStyle w:val="enumlev1"/>
      </w:pPr>
      <w:r w:rsidRPr="00ED5F7B">
        <w:t>4)</w:t>
      </w:r>
      <w:r w:rsidRPr="00ED5F7B">
        <w:tab/>
      </w:r>
      <w:r w:rsidR="006B0606" w:rsidRPr="00ED5F7B">
        <w:t>Unallocated TAC</w:t>
      </w:r>
      <w:r w:rsidRPr="00ED5F7B">
        <w:t> – </w:t>
      </w:r>
      <w:r w:rsidR="006B0606" w:rsidRPr="00ED5F7B">
        <w:t xml:space="preserve">TAC of the IMEI was not allocated by </w:t>
      </w:r>
      <w:r w:rsidR="00065E38">
        <w:t>g</w:t>
      </w:r>
      <w:r w:rsidR="006B0606" w:rsidRPr="00ED5F7B">
        <w:t xml:space="preserve">lobal </w:t>
      </w:r>
      <w:r w:rsidR="00065E38">
        <w:t>d</w:t>
      </w:r>
      <w:r w:rsidR="006B0606" w:rsidRPr="00ED5F7B">
        <w:t xml:space="preserve">ecimal </w:t>
      </w:r>
      <w:r w:rsidR="00065E38">
        <w:t>a</w:t>
      </w:r>
      <w:r w:rsidR="006B0606" w:rsidRPr="00ED5F7B">
        <w:t>dministrator [</w:t>
      </w:r>
      <w:r w:rsidR="00E63D43" w:rsidRPr="00ED5F7B">
        <w:t>b</w:t>
      </w:r>
      <w:r w:rsidR="00537763">
        <w:noBreakHyphen/>
      </w:r>
      <w:r w:rsidR="00E63D43" w:rsidRPr="00ED5F7B">
        <w:rPr>
          <w:lang w:bidi="hi-IN"/>
        </w:rPr>
        <w:t>3GPP TS 23.003</w:t>
      </w:r>
      <w:r w:rsidR="006B0606" w:rsidRPr="00ED5F7B">
        <w:t>].</w:t>
      </w:r>
    </w:p>
    <w:p w14:paraId="70EA5C57" w14:textId="058707E4" w:rsidR="006B0606" w:rsidRPr="00ED5F7B" w:rsidRDefault="00BF7269" w:rsidP="00BF7269">
      <w:pPr>
        <w:pStyle w:val="enumlev1"/>
      </w:pPr>
      <w:r w:rsidRPr="00ED5F7B">
        <w:t>5)</w:t>
      </w:r>
      <w:r w:rsidRPr="00ED5F7B">
        <w:tab/>
      </w:r>
      <w:r w:rsidR="006B0606" w:rsidRPr="00ED5F7B">
        <w:t>Duplicate IMEI</w:t>
      </w:r>
      <w:r w:rsidRPr="00ED5F7B">
        <w:t> </w:t>
      </w:r>
      <w:r w:rsidR="006B0606" w:rsidRPr="00ED5F7B">
        <w:t>–</w:t>
      </w:r>
      <w:r w:rsidRPr="00ED5F7B">
        <w:t> </w:t>
      </w:r>
      <w:r w:rsidR="006B0606" w:rsidRPr="00ED5F7B">
        <w:t>where the same IMEI is programmed in more than one mobile device.</w:t>
      </w:r>
    </w:p>
    <w:p w14:paraId="69E56698" w14:textId="7B2A6822" w:rsidR="006B0606" w:rsidRPr="00ED5F7B" w:rsidRDefault="00BF7269" w:rsidP="00BF7269">
      <w:pPr>
        <w:pStyle w:val="Heading2"/>
      </w:pPr>
      <w:bookmarkStart w:id="88" w:name="_Toc11160168"/>
      <w:bookmarkStart w:id="89" w:name="_Toc34842298"/>
      <w:bookmarkStart w:id="90" w:name="_Toc34856397"/>
      <w:bookmarkStart w:id="91" w:name="_Toc49850176"/>
      <w:bookmarkStart w:id="92" w:name="_Toc57611460"/>
      <w:r w:rsidRPr="00ED5F7B">
        <w:t>5.7</w:t>
      </w:r>
      <w:r w:rsidRPr="00ED5F7B">
        <w:tab/>
      </w:r>
      <w:r w:rsidR="006B0606" w:rsidRPr="00ED5F7B">
        <w:t>Limitations of the existing model</w:t>
      </w:r>
      <w:bookmarkEnd w:id="88"/>
      <w:bookmarkEnd w:id="89"/>
      <w:bookmarkEnd w:id="90"/>
      <w:bookmarkEnd w:id="91"/>
      <w:bookmarkEnd w:id="92"/>
    </w:p>
    <w:p w14:paraId="209DD220" w14:textId="693EBA71" w:rsidR="006B0606" w:rsidRPr="00ED5F7B" w:rsidRDefault="006B0606" w:rsidP="006B0606">
      <w:r w:rsidRPr="00ED5F7B">
        <w:t>The existing model deals with the IMEI status recorded in the EIR database of a particular network to which the subscribers</w:t>
      </w:r>
      <w:r w:rsidR="004C7B22" w:rsidRPr="00ED5F7B">
        <w:t>'</w:t>
      </w:r>
      <w:r w:rsidRPr="00ED5F7B">
        <w:t xml:space="preserve"> mobile devices are connected. According to the existing model, if the subscriber loses his or her mobile device, the service provider can block the IMEI of that mobile device in its own network to make the device unusable. In case of multi-SIM/IMEI mobile devices, all IMEIs must be blacklisted separately.</w:t>
      </w:r>
    </w:p>
    <w:p w14:paraId="6192E798" w14:textId="43BCBB89" w:rsidR="006B0606" w:rsidRPr="00ED5F7B" w:rsidRDefault="006B0606" w:rsidP="006B0606">
      <w:r w:rsidRPr="00ED5F7B">
        <w:t xml:space="preserve">If a </w:t>
      </w:r>
      <w:proofErr w:type="gramStart"/>
      <w:r w:rsidRPr="00ED5F7B">
        <w:t>criminal changes</w:t>
      </w:r>
      <w:proofErr w:type="gramEnd"/>
      <w:r w:rsidRPr="00ED5F7B">
        <w:t xml:space="preserve"> the SIM card in a stolen device, the mobile device could connect to another network in which the IMEI may not be blocked, thereby giving the device access to the network. </w:t>
      </w:r>
      <w:r w:rsidRPr="00ED5F7B">
        <w:lastRenderedPageBreak/>
        <w:t>Even within the same network, if the blocked IMEI number is re-programmed, access to the network will be granted to the stolen mobile device if it transmits a different IMEI to the one originally programmed that has not been blacklisted.</w:t>
      </w:r>
    </w:p>
    <w:p w14:paraId="5BCBA77B" w14:textId="247E87B1" w:rsidR="006B0606" w:rsidRPr="00ED5F7B" w:rsidRDefault="006B0606" w:rsidP="006B0606">
      <w:pPr>
        <w:rPr>
          <w:b/>
          <w:kern w:val="32"/>
        </w:rPr>
      </w:pPr>
      <w:r w:rsidRPr="00ED5F7B">
        <w:t>A further limitation is that device blocking only applies to mobile networks and because IMEI checking does not exist on other network technologies such as Wi</w:t>
      </w:r>
      <w:r w:rsidR="00D82D2C">
        <w:t>-</w:t>
      </w:r>
      <w:r w:rsidRPr="00ED5F7B">
        <w:t>Fi and Bluetooth, blacklisted mobile devices will continue to work on those networks.</w:t>
      </w:r>
    </w:p>
    <w:p w14:paraId="020A5A1C" w14:textId="5D850C07" w:rsidR="006B0606" w:rsidRPr="00ED5F7B" w:rsidRDefault="00F102C6" w:rsidP="00F102C6">
      <w:pPr>
        <w:pStyle w:val="Heading1"/>
      </w:pPr>
      <w:bookmarkStart w:id="93" w:name="_Toc11160169"/>
      <w:bookmarkStart w:id="94" w:name="_Toc34842299"/>
      <w:bookmarkStart w:id="95" w:name="_Toc34856398"/>
      <w:bookmarkStart w:id="96" w:name="_Toc49850177"/>
      <w:bookmarkStart w:id="97" w:name="_Toc57611461"/>
      <w:r w:rsidRPr="00ED5F7B">
        <w:t>6</w:t>
      </w:r>
      <w:r w:rsidRPr="00ED5F7B">
        <w:tab/>
      </w:r>
      <w:r w:rsidR="006B0606" w:rsidRPr="00ED5F7B">
        <w:t xml:space="preserve">IMEI </w:t>
      </w:r>
      <w:r w:rsidR="00D82D2C">
        <w:t>r</w:t>
      </w:r>
      <w:r w:rsidR="006B0606" w:rsidRPr="00ED5F7B">
        <w:t>eprogramming</w:t>
      </w:r>
      <w:bookmarkEnd w:id="93"/>
      <w:bookmarkEnd w:id="94"/>
      <w:bookmarkEnd w:id="95"/>
      <w:bookmarkEnd w:id="96"/>
      <w:bookmarkEnd w:id="97"/>
    </w:p>
    <w:p w14:paraId="622F98FF" w14:textId="542B5AA8" w:rsidR="006B0606" w:rsidRPr="00ED5F7B" w:rsidRDefault="00F102C6" w:rsidP="00F102C6">
      <w:pPr>
        <w:pStyle w:val="Heading2"/>
      </w:pPr>
      <w:bookmarkStart w:id="98" w:name="_Toc11160170"/>
      <w:bookmarkStart w:id="99" w:name="_Toc34842300"/>
      <w:bookmarkStart w:id="100" w:name="_Toc34856399"/>
      <w:bookmarkStart w:id="101" w:name="_Toc49850178"/>
      <w:bookmarkStart w:id="102" w:name="_Toc57611462"/>
      <w:r w:rsidRPr="00ED5F7B">
        <w:t>6.1</w:t>
      </w:r>
      <w:r w:rsidRPr="00ED5F7B">
        <w:tab/>
      </w:r>
      <w:r w:rsidR="006B0606" w:rsidRPr="00ED5F7B">
        <w:t xml:space="preserve">General information about IMEI </w:t>
      </w:r>
      <w:r w:rsidR="00D82D2C">
        <w:t>r</w:t>
      </w:r>
      <w:r w:rsidR="006B0606" w:rsidRPr="00ED5F7B">
        <w:t>eprogramming</w:t>
      </w:r>
      <w:bookmarkEnd w:id="98"/>
      <w:bookmarkEnd w:id="99"/>
      <w:bookmarkEnd w:id="100"/>
      <w:bookmarkEnd w:id="101"/>
      <w:bookmarkEnd w:id="102"/>
    </w:p>
    <w:p w14:paraId="570D4AA6" w14:textId="18BE48F1" w:rsidR="006B0606" w:rsidRPr="00ED5F7B" w:rsidRDefault="006B0606" w:rsidP="006B0606">
      <w:r w:rsidRPr="00ED5F7B">
        <w:t>IMEI reprogramming refers to unauthorized changing or tampering of the IMEI which was programmed into a particular mobile device at the time of manufacturing. A mobile device</w:t>
      </w:r>
      <w:r w:rsidR="004C7B22" w:rsidRPr="00ED5F7B">
        <w:t>'</w:t>
      </w:r>
      <w:r w:rsidRPr="00ED5F7B">
        <w:t>s IMEI could be altered to enable illegal re-sale, thus facilitating theft and resale of mobile devices.</w:t>
      </w:r>
    </w:p>
    <w:p w14:paraId="33F5B53F" w14:textId="4726D227" w:rsidR="006B0606" w:rsidRPr="00ED5F7B" w:rsidRDefault="00F102C6" w:rsidP="00F102C6">
      <w:pPr>
        <w:pStyle w:val="Heading2"/>
      </w:pPr>
      <w:bookmarkStart w:id="103" w:name="_Toc11160171"/>
      <w:bookmarkStart w:id="104" w:name="_Toc34842301"/>
      <w:bookmarkStart w:id="105" w:name="_Toc34856400"/>
      <w:bookmarkStart w:id="106" w:name="_Toc49850179"/>
      <w:bookmarkStart w:id="107" w:name="_Toc57611463"/>
      <w:r w:rsidRPr="00ED5F7B">
        <w:t>6.2</w:t>
      </w:r>
      <w:r w:rsidRPr="00ED5F7B">
        <w:tab/>
      </w:r>
      <w:r w:rsidR="006B0606" w:rsidRPr="00ED5F7B">
        <w:t>Existing guidelines</w:t>
      </w:r>
      <w:bookmarkEnd w:id="103"/>
      <w:bookmarkEnd w:id="104"/>
      <w:bookmarkEnd w:id="105"/>
      <w:bookmarkEnd w:id="106"/>
      <w:bookmarkEnd w:id="107"/>
    </w:p>
    <w:p w14:paraId="7436FDC9" w14:textId="1E41D160" w:rsidR="006B0606" w:rsidRPr="00ED5F7B" w:rsidRDefault="006B0606" w:rsidP="006B0606">
      <w:r w:rsidRPr="00ED5F7B">
        <w:t xml:space="preserve">The IMEI is incorporated in a </w:t>
      </w:r>
      <w:r w:rsidR="00B61D07">
        <w:t>m</w:t>
      </w:r>
      <w:r w:rsidR="00B61D07" w:rsidRPr="00B61D07">
        <w:t xml:space="preserve">obile </w:t>
      </w:r>
      <w:r w:rsidR="00B61D07">
        <w:t>s</w:t>
      </w:r>
      <w:r w:rsidR="00B61D07" w:rsidRPr="00B61D07">
        <w:t>tation</w:t>
      </w:r>
      <w:r w:rsidR="00B61D07" w:rsidRPr="00ED5F7B">
        <w:t xml:space="preserve"> </w:t>
      </w:r>
      <w:r w:rsidR="00B61D07">
        <w:t>/user equipment (</w:t>
      </w:r>
      <w:r w:rsidRPr="00ED5F7B">
        <w:t>MS/UE</w:t>
      </w:r>
      <w:r w:rsidR="00B61D07">
        <w:t>)</w:t>
      </w:r>
      <w:r w:rsidRPr="00ED5F7B">
        <w:t xml:space="preserve"> module which is contained within the MS/UE equipment. The 3GPP standards clearly provide that the IMEI shall not be changed after the ME</w:t>
      </w:r>
      <w:r w:rsidR="004C7B22" w:rsidRPr="00ED5F7B">
        <w:t>'</w:t>
      </w:r>
      <w:r w:rsidRPr="00ED5F7B">
        <w:t>s final production process. It shall resist tampering, i.e.</w:t>
      </w:r>
      <w:r w:rsidR="002A77DE" w:rsidRPr="00ED5F7B">
        <w:t>,</w:t>
      </w:r>
      <w:r w:rsidRPr="00ED5F7B">
        <w:t xml:space="preserve"> manipulation and change, by any means (e.g.</w:t>
      </w:r>
      <w:r w:rsidR="002A77DE" w:rsidRPr="00ED5F7B">
        <w:t>,</w:t>
      </w:r>
      <w:r w:rsidRPr="00ED5F7B">
        <w:t xml:space="preserve"> physical, electrical and software) [</w:t>
      </w:r>
      <w:r w:rsidR="007B2B34" w:rsidRPr="00ED5F7B">
        <w:rPr>
          <w:bCs/>
          <w:lang w:eastAsia="ko-KR"/>
        </w:rPr>
        <w:t xml:space="preserve">b-3GPP TS </w:t>
      </w:r>
      <w:r w:rsidR="007B2B34" w:rsidRPr="00ED5F7B">
        <w:t>22.016</w:t>
      </w:r>
      <w:r w:rsidRPr="00ED5F7B">
        <w:t>].</w:t>
      </w:r>
    </w:p>
    <w:p w14:paraId="7CB3084B" w14:textId="502B8242" w:rsidR="006B0606" w:rsidRPr="00ED5F7B" w:rsidRDefault="006B0606" w:rsidP="006B0606">
      <w:r w:rsidRPr="00ED5F7B">
        <w:t xml:space="preserve">This requirement </w:t>
      </w:r>
      <w:r w:rsidR="00D82D2C">
        <w:t>applies</w:t>
      </w:r>
      <w:r w:rsidRPr="00ED5F7B">
        <w:t xml:space="preserve"> to all mobile devices type approved since 1June 2002 and was applicable to all 3GPP system compatible UEs from the start of production.</w:t>
      </w:r>
    </w:p>
    <w:p w14:paraId="7B52243F" w14:textId="77777777" w:rsidR="006B0606" w:rsidRPr="00ED5F7B" w:rsidRDefault="006B0606" w:rsidP="006B0606">
      <w:pPr>
        <w:rPr>
          <w:rFonts w:eastAsia="Calibri"/>
        </w:rPr>
      </w:pPr>
      <w:r w:rsidRPr="00ED5F7B">
        <w:t>The manufacturer implementing the IMEI in the mobile device is responsible for ensuring that each IMEI within the allocated range is unique to the mobile device in which it resides, and is also responsible for keeping detailed records of produced and delivered mobile devices.</w:t>
      </w:r>
    </w:p>
    <w:p w14:paraId="1A631CDD" w14:textId="341C703C" w:rsidR="006B0606" w:rsidRPr="00ED5F7B" w:rsidRDefault="00F102C6" w:rsidP="00F102C6">
      <w:pPr>
        <w:pStyle w:val="Heading2"/>
      </w:pPr>
      <w:bookmarkStart w:id="108" w:name="_Toc11160172"/>
      <w:bookmarkStart w:id="109" w:name="_Toc34842302"/>
      <w:bookmarkStart w:id="110" w:name="_Toc34856401"/>
      <w:bookmarkStart w:id="111" w:name="_Toc49850180"/>
      <w:bookmarkStart w:id="112" w:name="_Toc57611464"/>
      <w:r w:rsidRPr="00ED5F7B">
        <w:t>6.3</w:t>
      </w:r>
      <w:r w:rsidRPr="00ED5F7B">
        <w:tab/>
      </w:r>
      <w:r w:rsidR="006B0606" w:rsidRPr="00ED5F7B">
        <w:t>Key reasons for IMEI reprogramming</w:t>
      </w:r>
      <w:bookmarkEnd w:id="108"/>
      <w:bookmarkEnd w:id="109"/>
      <w:bookmarkEnd w:id="110"/>
      <w:bookmarkEnd w:id="111"/>
      <w:bookmarkEnd w:id="112"/>
    </w:p>
    <w:p w14:paraId="6757155C" w14:textId="420A8C48" w:rsidR="006B0606" w:rsidRPr="00ED5F7B" w:rsidRDefault="006B0606" w:rsidP="006B0606">
      <w:r w:rsidRPr="00ED5F7B">
        <w:t>IMEIs of mobile devices are sometimes changed, against the existing guidelines, for a number of reasons:</w:t>
      </w:r>
    </w:p>
    <w:p w14:paraId="12DB6AC7" w14:textId="162DA65C" w:rsidR="006B0606" w:rsidRPr="00ED5F7B" w:rsidRDefault="00F102C6" w:rsidP="00F102C6">
      <w:pPr>
        <w:pStyle w:val="enumlev1"/>
        <w:rPr>
          <w:rFonts w:eastAsia="Calibri"/>
        </w:rPr>
      </w:pPr>
      <w:r w:rsidRPr="00ED5F7B">
        <w:rPr>
          <w:rFonts w:eastAsia="Calibri"/>
        </w:rPr>
        <w:t>1)</w:t>
      </w:r>
      <w:r w:rsidRPr="00ED5F7B">
        <w:rPr>
          <w:rFonts w:eastAsia="Calibri"/>
        </w:rPr>
        <w:tab/>
      </w:r>
      <w:r w:rsidR="006B0606" w:rsidRPr="00ED5F7B">
        <w:rPr>
          <w:rFonts w:eastAsia="Calibri"/>
        </w:rPr>
        <w:t>To disassociate the tracking record of a stolen or lost device. This means that, even if the stolen device has been blacklisted by mobile networks via its original IMEI, the new re-programmed IMEI can then bypass network IMEI checks against the blacklist.</w:t>
      </w:r>
    </w:p>
    <w:p w14:paraId="069C0D8B" w14:textId="24464167" w:rsidR="006B0606" w:rsidRPr="00ED5F7B" w:rsidRDefault="00F102C6" w:rsidP="00F102C6">
      <w:pPr>
        <w:pStyle w:val="enumlev1"/>
        <w:rPr>
          <w:rFonts w:eastAsia="Calibri"/>
        </w:rPr>
      </w:pPr>
      <w:r w:rsidRPr="00ED5F7B">
        <w:rPr>
          <w:rFonts w:eastAsia="Calibri"/>
        </w:rPr>
        <w:t>2)</w:t>
      </w:r>
      <w:r w:rsidRPr="00ED5F7B">
        <w:rPr>
          <w:rFonts w:eastAsia="Calibri"/>
        </w:rPr>
        <w:tab/>
      </w:r>
      <w:r w:rsidR="006B0606" w:rsidRPr="00ED5F7B">
        <w:rPr>
          <w:rFonts w:eastAsia="Calibri"/>
        </w:rPr>
        <w:t>To disassociate the tracking of the manufacturer and model, including to hide counterfeit devices.</w:t>
      </w:r>
    </w:p>
    <w:p w14:paraId="2BC03848" w14:textId="1FB23AC6" w:rsidR="006B0606" w:rsidRPr="00ED5F7B" w:rsidRDefault="00F102C6" w:rsidP="00F102C6">
      <w:pPr>
        <w:pStyle w:val="enumlev1"/>
        <w:rPr>
          <w:rFonts w:eastAsia="Calibri"/>
        </w:rPr>
      </w:pPr>
      <w:r w:rsidRPr="00ED5F7B">
        <w:rPr>
          <w:rFonts w:eastAsia="Calibri"/>
        </w:rPr>
        <w:t>3)</w:t>
      </w:r>
      <w:r w:rsidRPr="00ED5F7B">
        <w:rPr>
          <w:rFonts w:eastAsia="Calibri"/>
        </w:rPr>
        <w:tab/>
      </w:r>
      <w:r w:rsidR="006B0606" w:rsidRPr="00ED5F7B">
        <w:rPr>
          <w:rFonts w:eastAsia="Calibri"/>
        </w:rPr>
        <w:t>For research and analysis purposes.</w:t>
      </w:r>
    </w:p>
    <w:p w14:paraId="083BF122" w14:textId="68879F6F" w:rsidR="006B0606" w:rsidRPr="00ED5F7B" w:rsidRDefault="00F102C6" w:rsidP="00F102C6">
      <w:pPr>
        <w:pStyle w:val="enumlev1"/>
        <w:rPr>
          <w:rFonts w:eastAsia="Calibri"/>
        </w:rPr>
      </w:pPr>
      <w:r w:rsidRPr="00ED5F7B">
        <w:rPr>
          <w:rFonts w:eastAsia="Calibri"/>
        </w:rPr>
        <w:t>4)</w:t>
      </w:r>
      <w:r w:rsidRPr="00ED5F7B">
        <w:rPr>
          <w:rFonts w:eastAsia="Calibri"/>
        </w:rPr>
        <w:tab/>
      </w:r>
      <w:r w:rsidR="006B0606" w:rsidRPr="00ED5F7B">
        <w:rPr>
          <w:rFonts w:eastAsia="Calibri"/>
        </w:rPr>
        <w:t>To bypass long distance interconnection charges through the use of SIM boxes to reroute and obfuscate the true origins of traffic.</w:t>
      </w:r>
    </w:p>
    <w:p w14:paraId="630ADE52" w14:textId="700E3D9E" w:rsidR="005C2220" w:rsidRPr="00ED5F7B" w:rsidRDefault="00F102C6" w:rsidP="00F102C6">
      <w:pPr>
        <w:pStyle w:val="enumlev1"/>
        <w:rPr>
          <w:rFonts w:eastAsia="Calibri"/>
        </w:rPr>
      </w:pPr>
      <w:bookmarkStart w:id="113" w:name="_Hlk46673367"/>
      <w:r w:rsidRPr="00ED5F7B">
        <w:rPr>
          <w:rFonts w:eastAsia="Calibri"/>
        </w:rPr>
        <w:t>5)</w:t>
      </w:r>
      <w:r w:rsidRPr="00ED5F7B">
        <w:rPr>
          <w:rFonts w:eastAsia="Calibri"/>
        </w:rPr>
        <w:tab/>
      </w:r>
      <w:r w:rsidR="00E961F4" w:rsidRPr="00ED5F7B">
        <w:rPr>
          <w:rFonts w:eastAsia="Calibri"/>
        </w:rPr>
        <w:t xml:space="preserve">To be able to use the mobile devices that </w:t>
      </w:r>
      <w:r w:rsidR="005C2220" w:rsidRPr="00ED5F7B">
        <w:rPr>
          <w:rFonts w:eastAsia="Calibri"/>
        </w:rPr>
        <w:t>is</w:t>
      </w:r>
      <w:r w:rsidR="00E961F4" w:rsidRPr="00ED5F7B">
        <w:rPr>
          <w:rFonts w:eastAsia="Calibri"/>
        </w:rPr>
        <w:t xml:space="preserve"> not registered</w:t>
      </w:r>
      <w:r w:rsidR="00F16595" w:rsidRPr="00ED5F7B">
        <w:rPr>
          <w:rFonts w:eastAsia="Calibri"/>
        </w:rPr>
        <w:t xml:space="preserve"> </w:t>
      </w:r>
      <w:r w:rsidR="005C2220" w:rsidRPr="00ED5F7B">
        <w:rPr>
          <w:rFonts w:eastAsia="Calibri"/>
        </w:rPr>
        <w:t xml:space="preserve">on a </w:t>
      </w:r>
      <w:r w:rsidR="00F16595" w:rsidRPr="00ED5F7B">
        <w:rPr>
          <w:rFonts w:eastAsia="Calibri"/>
        </w:rPr>
        <w:t xml:space="preserve">mandatory </w:t>
      </w:r>
      <w:r w:rsidR="00E961F4" w:rsidRPr="00ED5F7B">
        <w:rPr>
          <w:rFonts w:eastAsia="Calibri"/>
        </w:rPr>
        <w:t>registration/import list</w:t>
      </w:r>
      <w:r w:rsidR="00F16595" w:rsidRPr="00ED5F7B">
        <w:rPr>
          <w:rFonts w:eastAsia="Calibri"/>
        </w:rPr>
        <w:t xml:space="preserve"> to use the device</w:t>
      </w:r>
      <w:bookmarkEnd w:id="113"/>
      <w:r w:rsidR="005C2220" w:rsidRPr="00ED5F7B">
        <w:rPr>
          <w:rFonts w:eastAsia="Calibri"/>
        </w:rPr>
        <w:t xml:space="preserve"> </w:t>
      </w:r>
      <w:r w:rsidR="00A77697" w:rsidRPr="00ED5F7B">
        <w:rPr>
          <w:rFonts w:eastAsia="Calibri"/>
        </w:rPr>
        <w:t xml:space="preserve">(for instance, to </w:t>
      </w:r>
      <w:r w:rsidR="005C2220" w:rsidRPr="00ED5F7B">
        <w:rPr>
          <w:rFonts w:eastAsia="Calibri"/>
        </w:rPr>
        <w:t>bypass paying local duties and taxes</w:t>
      </w:r>
      <w:r w:rsidR="00A77697" w:rsidRPr="00ED5F7B">
        <w:rPr>
          <w:rFonts w:eastAsia="Calibri"/>
        </w:rPr>
        <w:t>)</w:t>
      </w:r>
      <w:r w:rsidR="005C2220" w:rsidRPr="00ED5F7B">
        <w:rPr>
          <w:rFonts w:eastAsia="Calibri"/>
        </w:rPr>
        <w:t>.</w:t>
      </w:r>
    </w:p>
    <w:p w14:paraId="7E9E6A0F" w14:textId="7C9ADC2E" w:rsidR="006B0606" w:rsidRPr="00ED5F7B" w:rsidRDefault="00F102C6" w:rsidP="00F102C6">
      <w:pPr>
        <w:pStyle w:val="Heading2"/>
      </w:pPr>
      <w:bookmarkStart w:id="114" w:name="_Toc11160173"/>
      <w:bookmarkStart w:id="115" w:name="_Toc34842303"/>
      <w:bookmarkStart w:id="116" w:name="_Toc34856402"/>
      <w:bookmarkStart w:id="117" w:name="_Toc49850181"/>
      <w:bookmarkStart w:id="118" w:name="_Toc57611465"/>
      <w:r w:rsidRPr="00ED5F7B">
        <w:t>6.4</w:t>
      </w:r>
      <w:r w:rsidRPr="00ED5F7B">
        <w:tab/>
      </w:r>
      <w:r w:rsidR="006B0606" w:rsidRPr="00ED5F7B">
        <w:t>Key vulnerabilities of IMEI</w:t>
      </w:r>
      <w:bookmarkEnd w:id="114"/>
      <w:bookmarkEnd w:id="115"/>
      <w:bookmarkEnd w:id="116"/>
      <w:bookmarkEnd w:id="117"/>
      <w:bookmarkEnd w:id="118"/>
    </w:p>
    <w:p w14:paraId="1E57B0F2" w14:textId="2B841788" w:rsidR="006B0606" w:rsidRPr="00ED5F7B" w:rsidRDefault="006B0606" w:rsidP="006B0606">
      <w:r w:rsidRPr="00ED5F7B">
        <w:t>According to</w:t>
      </w:r>
      <w:r w:rsidR="005B41B0">
        <w:t xml:space="preserve"> </w:t>
      </w:r>
      <w:r w:rsidR="005B41B0" w:rsidRPr="00CD39E0">
        <w:t>[b-</w:t>
      </w:r>
      <w:r w:rsidRPr="00ED5F7B">
        <w:t>3GPP TS 22.016</w:t>
      </w:r>
      <w:r w:rsidR="00AD7EB9">
        <w:t>]</w:t>
      </w:r>
      <w:r w:rsidRPr="00ED5F7B">
        <w:t xml:space="preserve">, IMEIs should not be changeable, but the specification does not indicate any details on implementation characteristics. In order not to stifle innovation, GSMA does not propose mandating a standardized way to achieve secure IMEIs because it recognizes the ability of responsible manufacturers to deliver secure IMEI implementations that are based on pragmatic and attainable technology and engineering approaches </w:t>
      </w:r>
      <w:r w:rsidRPr="00CD39E0">
        <w:t>[b-2]</w:t>
      </w:r>
      <w:r w:rsidR="00767391">
        <w:t>.</w:t>
      </w:r>
      <w:r w:rsidRPr="00ED5F7B">
        <w:t xml:space="preserve"> Instead, GSMA has published guidelines for device manufacturers on how IMEI implementations should be secured. These are defined as the IMEI </w:t>
      </w:r>
      <w:r w:rsidR="00AD7EB9">
        <w:t>s</w:t>
      </w:r>
      <w:r w:rsidRPr="00ED5F7B">
        <w:t xml:space="preserve">ecurity </w:t>
      </w:r>
      <w:r w:rsidR="00AD7EB9">
        <w:t>t</w:t>
      </w:r>
      <w:r w:rsidRPr="00ED5F7B">
        <w:t xml:space="preserve">echnical </w:t>
      </w:r>
      <w:r w:rsidR="00AD7EB9">
        <w:t>d</w:t>
      </w:r>
      <w:r w:rsidRPr="00ED5F7B">
        <w:t xml:space="preserve">esign </w:t>
      </w:r>
      <w:r w:rsidR="00AD7EB9">
        <w:t>p</w:t>
      </w:r>
      <w:r w:rsidRPr="00ED5F7B">
        <w:t>rinciples and if IMEI implementations satisfy those requirements they can be considered secure and immutable.</w:t>
      </w:r>
    </w:p>
    <w:p w14:paraId="0E599EA6" w14:textId="7281E811" w:rsidR="006B0606" w:rsidRPr="00ED5F7B" w:rsidRDefault="003A4697" w:rsidP="003A4697">
      <w:pPr>
        <w:pStyle w:val="Heading2"/>
      </w:pPr>
      <w:bookmarkStart w:id="119" w:name="_Toc11160174"/>
      <w:bookmarkStart w:id="120" w:name="_Toc11160175"/>
      <w:bookmarkStart w:id="121" w:name="_Toc11160176"/>
      <w:bookmarkStart w:id="122" w:name="_Toc34842304"/>
      <w:bookmarkStart w:id="123" w:name="_Toc34856403"/>
      <w:bookmarkStart w:id="124" w:name="_Toc49850182"/>
      <w:bookmarkStart w:id="125" w:name="_Toc57611466"/>
      <w:bookmarkEnd w:id="119"/>
      <w:bookmarkEnd w:id="120"/>
      <w:r w:rsidRPr="00ED5F7B">
        <w:lastRenderedPageBreak/>
        <w:t>6.5</w:t>
      </w:r>
      <w:r w:rsidRPr="00ED5F7B">
        <w:tab/>
      </w:r>
      <w:r w:rsidR="006B0606" w:rsidRPr="00ED5F7B">
        <w:t>The existing methods for IMEI reprogramming</w:t>
      </w:r>
      <w:bookmarkEnd w:id="121"/>
      <w:bookmarkEnd w:id="122"/>
      <w:bookmarkEnd w:id="123"/>
      <w:bookmarkEnd w:id="124"/>
      <w:bookmarkEnd w:id="125"/>
    </w:p>
    <w:p w14:paraId="1F27FDC1" w14:textId="7D5BAB30" w:rsidR="006B0606" w:rsidRPr="00ED5F7B" w:rsidRDefault="006B0606" w:rsidP="006B0606">
      <w:r w:rsidRPr="00ED5F7B">
        <w:rPr>
          <w:rFonts w:eastAsia="Calibri"/>
        </w:rPr>
        <w:t>IMEIs of mobile devices may be implemented in hardware or software. In this regard, there are two methods for changing the IMEIs of mobile devices:</w:t>
      </w:r>
    </w:p>
    <w:p w14:paraId="5C3E9879" w14:textId="3D26782B" w:rsidR="006B0606" w:rsidRPr="00ED5F7B" w:rsidRDefault="003A4697" w:rsidP="003A4697">
      <w:pPr>
        <w:pStyle w:val="enumlev1"/>
      </w:pPr>
      <w:r w:rsidRPr="00ED5F7B">
        <w:t>1)</w:t>
      </w:r>
      <w:r w:rsidRPr="00ED5F7B">
        <w:tab/>
      </w:r>
      <w:r w:rsidR="006B0606" w:rsidRPr="00ED5F7B">
        <w:t>Hardware</w:t>
      </w:r>
      <w:r w:rsidR="006B0606" w:rsidRPr="00ED5F7B">
        <w:rPr>
          <w:rFonts w:eastAsia="Calibri"/>
        </w:rPr>
        <w:t xml:space="preserve"> based: by replacing the chipset in a mobile device with one that can work in the target device.</w:t>
      </w:r>
    </w:p>
    <w:p w14:paraId="686C3F1C" w14:textId="07DCE111" w:rsidR="006B0606" w:rsidRPr="00ED5F7B" w:rsidRDefault="003A4697" w:rsidP="003A4697">
      <w:pPr>
        <w:pStyle w:val="enumlev1"/>
      </w:pPr>
      <w:r w:rsidRPr="00ED5F7B">
        <w:t>2)</w:t>
      </w:r>
      <w:r w:rsidRPr="00ED5F7B">
        <w:tab/>
      </w:r>
      <w:r w:rsidR="006B0606" w:rsidRPr="00ED5F7B">
        <w:t>Software</w:t>
      </w:r>
      <w:r w:rsidR="006B0606" w:rsidRPr="00ED5F7B">
        <w:rPr>
          <w:rFonts w:eastAsia="Calibri"/>
        </w:rPr>
        <w:t xml:space="preserve"> based: to change IMEI of mobile devices, various tools and hardware flashers are available on the market.</w:t>
      </w:r>
    </w:p>
    <w:p w14:paraId="1BBDF741" w14:textId="7BB88CA8" w:rsidR="006B0606" w:rsidRPr="00ED5F7B" w:rsidRDefault="003A4697" w:rsidP="003A4697">
      <w:pPr>
        <w:pStyle w:val="Heading3"/>
      </w:pPr>
      <w:bookmarkStart w:id="126" w:name="_Toc11160177"/>
      <w:bookmarkStart w:id="127" w:name="_Toc34842305"/>
      <w:bookmarkStart w:id="128" w:name="_Toc34856404"/>
      <w:r w:rsidRPr="00ED5F7B">
        <w:t>6.5.1</w:t>
      </w:r>
      <w:r w:rsidRPr="00ED5F7B">
        <w:tab/>
        <w:t>"</w:t>
      </w:r>
      <w:r w:rsidR="006B0606" w:rsidRPr="00ED5F7B">
        <w:t>Flashers</w:t>
      </w:r>
      <w:r w:rsidRPr="00ED5F7B">
        <w:t>"</w:t>
      </w:r>
      <w:r w:rsidR="006B0606" w:rsidRPr="00ED5F7B">
        <w:t xml:space="preserve"> tools</w:t>
      </w:r>
      <w:bookmarkEnd w:id="126"/>
      <w:bookmarkEnd w:id="127"/>
      <w:bookmarkEnd w:id="128"/>
    </w:p>
    <w:p w14:paraId="61C34989" w14:textId="1C815FB4" w:rsidR="006B0606" w:rsidRPr="00ED5F7B" w:rsidRDefault="006B0606" w:rsidP="006B0606">
      <w:pPr>
        <w:rPr>
          <w:rFonts w:eastAsia="Calibri"/>
          <w:b/>
          <w:bCs/>
        </w:rPr>
      </w:pPr>
      <w:r w:rsidRPr="00ED5F7B">
        <w:rPr>
          <w:rFonts w:eastAsia="Calibri"/>
        </w:rPr>
        <w:t>Flashers are a combination of software and hardware. They were originally designed for repair purposes, but they can be illegally used to change the IMEI in some mobile devices.</w:t>
      </w:r>
    </w:p>
    <w:p w14:paraId="1BE8ED34" w14:textId="77777777" w:rsidR="006B0606" w:rsidRPr="00ED5F7B" w:rsidRDefault="006B0606" w:rsidP="006B0606">
      <w:r w:rsidRPr="00ED5F7B">
        <w:rPr>
          <w:rFonts w:eastAsia="Calibri"/>
        </w:rPr>
        <w:t>There are many varieties of flasher boxes covering a wide variety of mobile devices. Therefore, choosing the correct box for a type of mobile device or device model or mobile device manufacturer can be a daunting task. There are two main categories of flasher boxes:</w:t>
      </w:r>
    </w:p>
    <w:p w14:paraId="51E0B4F6" w14:textId="200BD20F" w:rsidR="006B0606" w:rsidRPr="00ED5F7B" w:rsidRDefault="003A4697" w:rsidP="003A4697">
      <w:pPr>
        <w:pStyle w:val="Headingb"/>
      </w:pPr>
      <w:r w:rsidRPr="00ED5F7B">
        <w:rPr>
          <w:rFonts w:eastAsia="Calibri"/>
        </w:rPr>
        <w:t>a)</w:t>
      </w:r>
      <w:r w:rsidRPr="00ED5F7B">
        <w:rPr>
          <w:rFonts w:eastAsia="Calibri"/>
        </w:rPr>
        <w:tab/>
      </w:r>
      <w:r w:rsidR="006B0606" w:rsidRPr="00ED5F7B">
        <w:rPr>
          <w:rFonts w:eastAsia="Calibri"/>
        </w:rPr>
        <w:t>Branded boxes</w:t>
      </w:r>
    </w:p>
    <w:p w14:paraId="348B2FBD" w14:textId="79810435" w:rsidR="006B0606" w:rsidRPr="00ED5F7B" w:rsidRDefault="003A4697" w:rsidP="003A4697">
      <w:pPr>
        <w:pStyle w:val="enumlev1"/>
      </w:pPr>
      <w:r w:rsidRPr="00ED5F7B">
        <w:rPr>
          <w:rFonts w:eastAsia="Calibri"/>
        </w:rPr>
        <w:tab/>
      </w:r>
      <w:r w:rsidR="006B0606" w:rsidRPr="00ED5F7B">
        <w:rPr>
          <w:rFonts w:eastAsia="Calibri"/>
        </w:rPr>
        <w:t>They are more expensive than their proprietary counterparts, have well-known names and model numbers and have unique serial numbers.</w:t>
      </w:r>
    </w:p>
    <w:p w14:paraId="5AB32E7D" w14:textId="43AED91C" w:rsidR="006B0606" w:rsidRPr="00ED5F7B" w:rsidRDefault="003A4697" w:rsidP="003A4697">
      <w:pPr>
        <w:pStyle w:val="enumlev1"/>
      </w:pPr>
      <w:r w:rsidRPr="00ED5F7B">
        <w:rPr>
          <w:rFonts w:eastAsia="Calibri"/>
        </w:rPr>
        <w:tab/>
      </w:r>
      <w:r w:rsidR="006B0606" w:rsidRPr="00ED5F7B">
        <w:rPr>
          <w:rFonts w:eastAsia="Calibri"/>
        </w:rPr>
        <w:t>Some boxes need activation. Software, updates</w:t>
      </w:r>
      <w:r w:rsidR="00161B36">
        <w:rPr>
          <w:rFonts w:eastAsia="Calibri"/>
        </w:rPr>
        <w:t>,</w:t>
      </w:r>
      <w:r w:rsidR="006B0606" w:rsidRPr="00ED5F7B">
        <w:rPr>
          <w:rFonts w:eastAsia="Calibri"/>
        </w:rPr>
        <w:t xml:space="preserve"> and support is provided for these boxes. The level of support varies depending on the manufacturer of the box. They are widely used by service technicians.</w:t>
      </w:r>
    </w:p>
    <w:p w14:paraId="270B6088" w14:textId="0587908E" w:rsidR="006B0606" w:rsidRPr="00ED5F7B" w:rsidRDefault="003A4697" w:rsidP="003A4697">
      <w:pPr>
        <w:pStyle w:val="enumlev1"/>
      </w:pPr>
      <w:r w:rsidRPr="00ED5F7B">
        <w:rPr>
          <w:rFonts w:eastAsia="Calibri"/>
        </w:rPr>
        <w:tab/>
      </w:r>
      <w:r w:rsidR="006B0606" w:rsidRPr="00ED5F7B">
        <w:rPr>
          <w:rFonts w:eastAsia="Calibri"/>
        </w:rPr>
        <w:t xml:space="preserve">They are sold by recognized suppliers and an </w:t>
      </w:r>
      <w:r w:rsidR="00C22757" w:rsidRPr="00ED5F7B">
        <w:rPr>
          <w:rFonts w:eastAsia="Calibri"/>
        </w:rPr>
        <w:t>"</w:t>
      </w:r>
      <w:r w:rsidR="00AD7EB9">
        <w:rPr>
          <w:rFonts w:eastAsia="Calibri"/>
        </w:rPr>
        <w:t>a</w:t>
      </w:r>
      <w:r w:rsidR="006B0606" w:rsidRPr="00ED5F7B">
        <w:rPr>
          <w:rFonts w:eastAsia="Calibri"/>
        </w:rPr>
        <w:t>pproved supplier list</w:t>
      </w:r>
      <w:r w:rsidR="00C22757" w:rsidRPr="00ED5F7B">
        <w:rPr>
          <w:rFonts w:eastAsia="Calibri"/>
        </w:rPr>
        <w:t>"</w:t>
      </w:r>
      <w:r w:rsidR="006B0606" w:rsidRPr="00ED5F7B">
        <w:rPr>
          <w:rFonts w:eastAsia="Calibri"/>
        </w:rPr>
        <w:t xml:space="preserve"> is often found on the manufacturer</w:t>
      </w:r>
      <w:r w:rsidR="004C7B22" w:rsidRPr="00ED5F7B">
        <w:t>'</w:t>
      </w:r>
      <w:r w:rsidR="006B0606" w:rsidRPr="00ED5F7B">
        <w:rPr>
          <w:rFonts w:eastAsia="Calibri"/>
        </w:rPr>
        <w:t>s website. Thus, it is easier to obtain support for them in forums and on other websites.</w:t>
      </w:r>
    </w:p>
    <w:p w14:paraId="7A830331" w14:textId="5E4F97A6" w:rsidR="006B0606" w:rsidRPr="00ED5F7B" w:rsidRDefault="003A4697" w:rsidP="003A4697">
      <w:pPr>
        <w:pStyle w:val="enumlev1"/>
      </w:pPr>
      <w:r w:rsidRPr="00ED5F7B">
        <w:tab/>
      </w:r>
      <w:r w:rsidR="006B0606" w:rsidRPr="00ED5F7B">
        <w:t xml:space="preserve">Some boxes come with a large amount of cables and can cover both GSM and </w:t>
      </w:r>
      <w:r w:rsidR="000043DF">
        <w:t>c</w:t>
      </w:r>
      <w:r w:rsidR="000043DF" w:rsidRPr="00ED5F7B">
        <w:t>ode-</w:t>
      </w:r>
      <w:r w:rsidR="000043DF">
        <w:t>d</w:t>
      </w:r>
      <w:r w:rsidR="000043DF" w:rsidRPr="00ED5F7B">
        <w:t xml:space="preserve">ivision </w:t>
      </w:r>
      <w:r w:rsidR="000043DF">
        <w:t>m</w:t>
      </w:r>
      <w:r w:rsidR="000043DF" w:rsidRPr="00ED5F7B">
        <w:t xml:space="preserve">ultiple </w:t>
      </w:r>
      <w:r w:rsidR="000043DF">
        <w:t>a</w:t>
      </w:r>
      <w:r w:rsidR="000043DF" w:rsidRPr="00ED5F7B">
        <w:t xml:space="preserve">ccess </w:t>
      </w:r>
      <w:r w:rsidR="000043DF">
        <w:t>(</w:t>
      </w:r>
      <w:r w:rsidR="006B0606" w:rsidRPr="00ED5F7B">
        <w:t>CDMA</w:t>
      </w:r>
      <w:r w:rsidR="000043DF">
        <w:t>)</w:t>
      </w:r>
      <w:r w:rsidR="006B0606" w:rsidRPr="00ED5F7B">
        <w:t xml:space="preserve"> devices. They do not usually require an external power supply to function. They rely on the </w:t>
      </w:r>
      <w:r w:rsidR="00B61D07">
        <w:t>u</w:t>
      </w:r>
      <w:r w:rsidR="00B61D07" w:rsidRPr="00ED5F7B">
        <w:t xml:space="preserve">niversal </w:t>
      </w:r>
      <w:r w:rsidR="00B61D07">
        <w:t>s</w:t>
      </w:r>
      <w:r w:rsidR="00B61D07" w:rsidRPr="00ED5F7B">
        <w:t xml:space="preserve">erial </w:t>
      </w:r>
      <w:r w:rsidR="00B61D07">
        <w:t>b</w:t>
      </w:r>
      <w:r w:rsidR="00B61D07" w:rsidRPr="00ED5F7B">
        <w:t xml:space="preserve">us </w:t>
      </w:r>
      <w:r w:rsidR="00B61D07">
        <w:t>(</w:t>
      </w:r>
      <w:r w:rsidR="006B0606" w:rsidRPr="00ED5F7B">
        <w:t>USB</w:t>
      </w:r>
      <w:r w:rsidR="00B61D07">
        <w:t>)</w:t>
      </w:r>
      <w:r w:rsidR="006B0606" w:rsidRPr="00ED5F7B">
        <w:t xml:space="preserve"> interface as a power source </w:t>
      </w:r>
      <w:r w:rsidR="006B0606" w:rsidRPr="00091CA5">
        <w:t>[b-</w:t>
      </w:r>
      <w:r w:rsidR="00161B36" w:rsidRPr="00091CA5">
        <w:t>3</w:t>
      </w:r>
      <w:r w:rsidR="006B0606" w:rsidRPr="00091CA5">
        <w:t>]</w:t>
      </w:r>
      <w:r w:rsidR="00003F44" w:rsidRPr="00091CA5">
        <w:t>.</w:t>
      </w:r>
    </w:p>
    <w:p w14:paraId="1A98AD83" w14:textId="00865069" w:rsidR="006B0606" w:rsidRPr="00ED5F7B" w:rsidRDefault="003A4697" w:rsidP="003A4697">
      <w:pPr>
        <w:pStyle w:val="Headingb"/>
        <w:rPr>
          <w:rFonts w:eastAsia="Calibri"/>
        </w:rPr>
      </w:pPr>
      <w:r w:rsidRPr="00ED5F7B">
        <w:rPr>
          <w:rFonts w:eastAsia="Calibri"/>
        </w:rPr>
        <w:t>b)</w:t>
      </w:r>
      <w:r w:rsidRPr="00ED5F7B">
        <w:rPr>
          <w:rFonts w:eastAsia="Calibri"/>
        </w:rPr>
        <w:tab/>
      </w:r>
      <w:r w:rsidR="006B0606" w:rsidRPr="00ED5F7B">
        <w:rPr>
          <w:rFonts w:eastAsia="Calibri"/>
        </w:rPr>
        <w:t>Unbranded (</w:t>
      </w:r>
      <w:r w:rsidR="00003F44">
        <w:rPr>
          <w:rFonts w:eastAsia="Calibri"/>
        </w:rPr>
        <w:t>p</w:t>
      </w:r>
      <w:r w:rsidR="006B0606" w:rsidRPr="00ED5F7B">
        <w:rPr>
          <w:rFonts w:eastAsia="Calibri"/>
        </w:rPr>
        <w:t>roprietary) boxes</w:t>
      </w:r>
    </w:p>
    <w:p w14:paraId="6E454A9C" w14:textId="7B0AB787" w:rsidR="006B0606" w:rsidRPr="00ED5F7B" w:rsidRDefault="003A4697" w:rsidP="003A4697">
      <w:pPr>
        <w:pStyle w:val="enumlev1"/>
        <w:rPr>
          <w:rFonts w:eastAsia="Calibri"/>
        </w:rPr>
      </w:pPr>
      <w:r w:rsidRPr="00ED5F7B">
        <w:rPr>
          <w:rFonts w:eastAsia="Calibri"/>
        </w:rPr>
        <w:tab/>
      </w:r>
      <w:r w:rsidR="006B0606" w:rsidRPr="00ED5F7B">
        <w:rPr>
          <w:rFonts w:eastAsia="Calibri"/>
        </w:rPr>
        <w:t xml:space="preserve">These are much cheaper than branded boxes and sometimes match the original flasher boxes in </w:t>
      </w:r>
      <w:r w:rsidR="006B0606" w:rsidRPr="00ED5F7B">
        <w:t>terms</w:t>
      </w:r>
      <w:r w:rsidR="006B0606" w:rsidRPr="00ED5F7B">
        <w:rPr>
          <w:rFonts w:eastAsia="Calibri"/>
        </w:rPr>
        <w:t xml:space="preserve"> of </w:t>
      </w:r>
      <w:r w:rsidR="006B0606" w:rsidRPr="00ED5F7B">
        <w:t>components</w:t>
      </w:r>
      <w:r w:rsidR="006B0606" w:rsidRPr="00ED5F7B">
        <w:rPr>
          <w:rFonts w:eastAsia="Calibri"/>
        </w:rPr>
        <w:t xml:space="preserve"> and functionality. They sometimes combine the functionality and device support of more than one branded flasher box. They sometimes support the addition of a smartcard from branded flasher boxes.</w:t>
      </w:r>
    </w:p>
    <w:p w14:paraId="734C4292" w14:textId="09196117" w:rsidR="006B0606" w:rsidRPr="00ED5F7B" w:rsidRDefault="003A4697" w:rsidP="003A4697">
      <w:pPr>
        <w:pStyle w:val="enumlev1"/>
        <w:rPr>
          <w:rFonts w:eastAsia="Calibri"/>
        </w:rPr>
      </w:pPr>
      <w:r w:rsidRPr="00ED5F7B">
        <w:rPr>
          <w:rFonts w:eastAsia="Calibri"/>
        </w:rPr>
        <w:tab/>
      </w:r>
      <w:r w:rsidR="006B0606" w:rsidRPr="00ED5F7B">
        <w:rPr>
          <w:rFonts w:eastAsia="Calibri"/>
        </w:rPr>
        <w:t>The</w:t>
      </w:r>
      <w:r w:rsidR="00003F44">
        <w:rPr>
          <w:rFonts w:eastAsia="Calibri"/>
        </w:rPr>
        <w:t>y</w:t>
      </w:r>
      <w:r w:rsidR="006B0606" w:rsidRPr="00ED5F7B">
        <w:rPr>
          <w:rFonts w:eastAsia="Calibri"/>
        </w:rPr>
        <w:t xml:space="preserve"> do </w:t>
      </w:r>
      <w:r w:rsidR="006B0606" w:rsidRPr="00ED5F7B">
        <w:t>not</w:t>
      </w:r>
      <w:r w:rsidR="006B0606" w:rsidRPr="00ED5F7B">
        <w:rPr>
          <w:rFonts w:eastAsia="Calibri"/>
        </w:rPr>
        <w:t xml:space="preserve"> usually come with any software and/or drivers which puts the onus on the buyer to come up with the software from other Internet sources. Some boxes come with device flashing/servicing cables while others do not. Some require an external power supply that is not usually provided with the purchase.</w:t>
      </w:r>
    </w:p>
    <w:p w14:paraId="4FA2DDA3" w14:textId="13459B6C" w:rsidR="006B0606" w:rsidRPr="00ED5F7B" w:rsidRDefault="006B0606" w:rsidP="006B0606">
      <w:r w:rsidRPr="00ED5F7B">
        <w:t xml:space="preserve">Flasher </w:t>
      </w:r>
      <w:r w:rsidR="00003F44">
        <w:t>d</w:t>
      </w:r>
      <w:r w:rsidRPr="00ED5F7B">
        <w:t xml:space="preserve">ongles are also available and can be used for changing the IMEI in some mobile devices. They often offer less functionality than </w:t>
      </w:r>
      <w:r w:rsidR="00003F44">
        <w:t>f</w:t>
      </w:r>
      <w:r w:rsidRPr="00ED5F7B">
        <w:t xml:space="preserve">lasher </w:t>
      </w:r>
      <w:r w:rsidR="00003F44">
        <w:t>b</w:t>
      </w:r>
      <w:r w:rsidRPr="00ED5F7B">
        <w:t>oxes but may offer additional services.</w:t>
      </w:r>
    </w:p>
    <w:p w14:paraId="361DA722" w14:textId="70683168" w:rsidR="006B0606" w:rsidRPr="00ED5F7B" w:rsidRDefault="006B0606" w:rsidP="006B0606">
      <w:r w:rsidRPr="00ED5F7B">
        <w:t xml:space="preserve">There are various tools available in the market for IMEI </w:t>
      </w:r>
      <w:r w:rsidR="00003F44">
        <w:t>r</w:t>
      </w:r>
      <w:r w:rsidRPr="00ED5F7B">
        <w:t>eprogramming.</w:t>
      </w:r>
    </w:p>
    <w:p w14:paraId="58A67A53" w14:textId="00073B97" w:rsidR="006B0606" w:rsidRPr="00ED5F7B" w:rsidRDefault="003A4697" w:rsidP="003A4697">
      <w:pPr>
        <w:pStyle w:val="Heading1"/>
      </w:pPr>
      <w:bookmarkStart w:id="129" w:name="_Toc11160180"/>
      <w:bookmarkStart w:id="130" w:name="_Toc34842306"/>
      <w:bookmarkStart w:id="131" w:name="_Toc34856405"/>
      <w:bookmarkStart w:id="132" w:name="_Toc49850183"/>
      <w:bookmarkStart w:id="133" w:name="_Toc57611467"/>
      <w:bookmarkStart w:id="134" w:name="_Hlk54693790"/>
      <w:r w:rsidRPr="00ED5F7B">
        <w:t>7</w:t>
      </w:r>
      <w:r w:rsidRPr="00ED5F7B">
        <w:tab/>
      </w:r>
      <w:r w:rsidR="006B0606" w:rsidRPr="00ED5F7B">
        <w:t>Scale of mobile devices with tampered or cloned IMEI</w:t>
      </w:r>
      <w:bookmarkEnd w:id="129"/>
      <w:bookmarkEnd w:id="130"/>
      <w:bookmarkEnd w:id="131"/>
      <w:bookmarkEnd w:id="132"/>
      <w:bookmarkEnd w:id="133"/>
    </w:p>
    <w:p w14:paraId="05AFA9C8" w14:textId="70074B5B" w:rsidR="006B0606" w:rsidRPr="00ED5F7B" w:rsidRDefault="006B0606" w:rsidP="006B0606">
      <w:r w:rsidRPr="00ED5F7B">
        <w:t>The following are some facts and figures taken from different news items, reports and statistics which show the scale mobile devices with tampered or cloned IMEI. It</w:t>
      </w:r>
      <w:r w:rsidR="00003F44">
        <w:t>is</w:t>
      </w:r>
      <w:r w:rsidRPr="00ED5F7B">
        <w:t xml:space="preserve"> important to notice that these figures can also be resulted from counterfeit mobile devices:</w:t>
      </w:r>
    </w:p>
    <w:p w14:paraId="3F111926" w14:textId="62E2E315" w:rsidR="006B0606" w:rsidRPr="00ED5F7B" w:rsidRDefault="003A4697" w:rsidP="003A4697">
      <w:pPr>
        <w:pStyle w:val="enumlev1"/>
        <w:rPr>
          <w:rFonts w:ascii="Times" w:hAnsi="Times" w:cs="Times"/>
          <w:color w:val="000000"/>
          <w:szCs w:val="22"/>
          <w:shd w:val="clear" w:color="auto" w:fill="FFFFFF"/>
        </w:rPr>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rFonts w:ascii="Times" w:hAnsi="Times" w:cs="Times"/>
          <w:color w:val="000000"/>
          <w:szCs w:val="22"/>
          <w:shd w:val="clear" w:color="auto" w:fill="FFFFFF"/>
        </w:rPr>
        <w:t xml:space="preserve">"Not </w:t>
      </w:r>
      <w:r w:rsidR="006B0606" w:rsidRPr="00ED5F7B">
        <w:rPr>
          <w:rFonts w:eastAsia="Calibri"/>
        </w:rPr>
        <w:t>less</w:t>
      </w:r>
      <w:r w:rsidR="006B0606" w:rsidRPr="00ED5F7B">
        <w:rPr>
          <w:rFonts w:ascii="Times" w:hAnsi="Times" w:cs="Times"/>
          <w:color w:val="000000"/>
          <w:szCs w:val="22"/>
          <w:shd w:val="clear" w:color="auto" w:fill="FFFFFF"/>
        </w:rPr>
        <w:t xml:space="preserve"> than 50% of the phones readily available on the market are cloned imitation phones," Vodafone said in its comments to the National Communications Authority (NCA) on why there is no need for an Interconnect Clearinghouse (ICH) in Ghana. </w:t>
      </w:r>
      <w:r w:rsidR="006B0606" w:rsidRPr="00091CA5">
        <w:rPr>
          <w:rFonts w:ascii="Times" w:hAnsi="Times" w:cs="Times"/>
          <w:color w:val="000000"/>
          <w:szCs w:val="22"/>
          <w:shd w:val="clear" w:color="auto" w:fill="FFFFFF"/>
        </w:rPr>
        <w:t>[b-</w:t>
      </w:r>
      <w:r w:rsidR="00161B36" w:rsidRPr="00091CA5">
        <w:rPr>
          <w:rFonts w:ascii="Times" w:hAnsi="Times" w:cs="Times"/>
          <w:color w:val="000000"/>
          <w:szCs w:val="22"/>
          <w:shd w:val="clear" w:color="auto" w:fill="FFFFFF"/>
        </w:rPr>
        <w:t>4</w:t>
      </w:r>
      <w:r w:rsidR="006B0606" w:rsidRPr="00091CA5">
        <w:rPr>
          <w:rFonts w:ascii="Times" w:hAnsi="Times" w:cs="Times"/>
          <w:color w:val="000000"/>
          <w:szCs w:val="22"/>
          <w:shd w:val="clear" w:color="auto" w:fill="FFFFFF"/>
        </w:rPr>
        <w:t>]</w:t>
      </w:r>
    </w:p>
    <w:bookmarkEnd w:id="134"/>
    <w:p w14:paraId="0DFEA930" w14:textId="570CF704" w:rsidR="006B0606" w:rsidRPr="00ED5F7B" w:rsidRDefault="003A4697" w:rsidP="003A4697">
      <w:pPr>
        <w:pStyle w:val="enumlev1"/>
        <w:rPr>
          <w:rFonts w:ascii="Times" w:hAnsi="Times" w:cs="Times"/>
          <w:color w:val="000000"/>
          <w:szCs w:val="22"/>
          <w:shd w:val="clear" w:color="auto" w:fill="FFFFFF"/>
        </w:rPr>
      </w:pPr>
      <w:r w:rsidRPr="00ED5F7B">
        <w:rPr>
          <w:rFonts w:ascii="Times" w:hAnsi="Times" w:cs="Times"/>
          <w:color w:val="000000"/>
          <w:szCs w:val="22"/>
          <w:shd w:val="clear" w:color="auto" w:fill="FFFFFF"/>
        </w:rPr>
        <w:lastRenderedPageBreak/>
        <w:t>•</w:t>
      </w:r>
      <w:r w:rsidRPr="00ED5F7B">
        <w:rPr>
          <w:rFonts w:ascii="Times" w:hAnsi="Times" w:cs="Times"/>
          <w:color w:val="000000"/>
          <w:szCs w:val="22"/>
          <w:shd w:val="clear" w:color="auto" w:fill="FFFFFF"/>
        </w:rPr>
        <w:tab/>
      </w:r>
      <w:r w:rsidR="006B0606" w:rsidRPr="00ED5F7B">
        <w:rPr>
          <w:rFonts w:ascii="Times" w:hAnsi="Times" w:cs="Times"/>
          <w:color w:val="000000"/>
          <w:szCs w:val="22"/>
          <w:shd w:val="clear" w:color="auto" w:fill="FFFFFF"/>
        </w:rPr>
        <w:t xml:space="preserve">The share of mobile device with </w:t>
      </w:r>
      <w:r w:rsidR="00C22757" w:rsidRPr="00ED5F7B">
        <w:rPr>
          <w:rFonts w:ascii="Times" w:hAnsi="Times" w:cs="Times"/>
          <w:color w:val="000000"/>
          <w:szCs w:val="22"/>
          <w:shd w:val="clear" w:color="auto" w:fill="FFFFFF"/>
        </w:rPr>
        <w:t>"</w:t>
      </w:r>
      <w:r w:rsidR="006B0606" w:rsidRPr="00ED5F7B">
        <w:rPr>
          <w:rFonts w:ascii="Times" w:hAnsi="Times" w:cs="Times"/>
          <w:color w:val="000000"/>
          <w:szCs w:val="22"/>
          <w:shd w:val="clear" w:color="auto" w:fill="FFFFFF"/>
        </w:rPr>
        <w:t>zero</w:t>
      </w:r>
      <w:r w:rsidR="00C22757" w:rsidRPr="00ED5F7B">
        <w:rPr>
          <w:rFonts w:ascii="Times" w:hAnsi="Times" w:cs="Times"/>
          <w:color w:val="000000"/>
          <w:szCs w:val="22"/>
          <w:shd w:val="clear" w:color="auto" w:fill="FFFFFF"/>
        </w:rPr>
        <w:t>"</w:t>
      </w:r>
      <w:r w:rsidR="006B0606" w:rsidRPr="00ED5F7B">
        <w:rPr>
          <w:rFonts w:ascii="Times" w:hAnsi="Times" w:cs="Times"/>
          <w:color w:val="000000"/>
          <w:szCs w:val="22"/>
          <w:shd w:val="clear" w:color="auto" w:fill="FFFFFF"/>
        </w:rPr>
        <w:t xml:space="preserve"> or duplicated IMEI in </w:t>
      </w:r>
      <w:r w:rsidR="00C22757" w:rsidRPr="00ED5F7B">
        <w:rPr>
          <w:rFonts w:ascii="Times" w:hAnsi="Times" w:cs="Times"/>
          <w:color w:val="000000"/>
          <w:szCs w:val="22"/>
          <w:shd w:val="clear" w:color="auto" w:fill="FFFFFF"/>
        </w:rPr>
        <w:t>"</w:t>
      </w:r>
      <w:proofErr w:type="spellStart"/>
      <w:r w:rsidR="006B0606" w:rsidRPr="00ED5F7B">
        <w:rPr>
          <w:rFonts w:ascii="Times" w:hAnsi="Times" w:cs="Times"/>
          <w:color w:val="000000"/>
          <w:szCs w:val="22"/>
          <w:shd w:val="clear" w:color="auto" w:fill="FFFFFF"/>
        </w:rPr>
        <w:t>Rostelecom</w:t>
      </w:r>
      <w:proofErr w:type="spellEnd"/>
      <w:r w:rsidR="00C22757" w:rsidRPr="00ED5F7B">
        <w:rPr>
          <w:rFonts w:ascii="Times" w:hAnsi="Times" w:cs="Times"/>
          <w:color w:val="000000"/>
          <w:szCs w:val="22"/>
          <w:shd w:val="clear" w:color="auto" w:fill="FFFFFF"/>
        </w:rPr>
        <w:t>"</w:t>
      </w:r>
      <w:r w:rsidR="006B0606" w:rsidRPr="00ED5F7B">
        <w:rPr>
          <w:rFonts w:ascii="Times" w:hAnsi="Times" w:cs="Times"/>
          <w:color w:val="000000"/>
          <w:szCs w:val="22"/>
          <w:shd w:val="clear" w:color="auto" w:fill="FFFFFF"/>
        </w:rPr>
        <w:t xml:space="preserve"> network is about 10% </w:t>
      </w:r>
      <w:r w:rsidR="006B0606" w:rsidRPr="00091CA5">
        <w:rPr>
          <w:rFonts w:ascii="Times" w:hAnsi="Times" w:cs="Times"/>
          <w:color w:val="000000"/>
          <w:szCs w:val="22"/>
          <w:shd w:val="clear" w:color="auto" w:fill="FFFFFF"/>
        </w:rPr>
        <w:t>[b-</w:t>
      </w:r>
      <w:r w:rsidR="00161B36" w:rsidRPr="00091CA5">
        <w:rPr>
          <w:rFonts w:ascii="Times" w:hAnsi="Times" w:cs="Times"/>
          <w:color w:val="000000"/>
          <w:szCs w:val="22"/>
          <w:shd w:val="clear" w:color="auto" w:fill="FFFFFF"/>
        </w:rPr>
        <w:t>5</w:t>
      </w:r>
      <w:r w:rsidR="006B0606" w:rsidRPr="00091CA5">
        <w:rPr>
          <w:rFonts w:ascii="Times" w:hAnsi="Times" w:cs="Times"/>
          <w:color w:val="000000"/>
          <w:szCs w:val="22"/>
          <w:shd w:val="clear" w:color="auto" w:fill="FFFFFF"/>
        </w:rPr>
        <w:t>]</w:t>
      </w:r>
      <w:r w:rsidR="00767391">
        <w:rPr>
          <w:rFonts w:ascii="Times" w:hAnsi="Times" w:cs="Times"/>
          <w:color w:val="000000"/>
          <w:szCs w:val="22"/>
          <w:shd w:val="clear" w:color="auto" w:fill="FFFFFF"/>
        </w:rPr>
        <w:t>.</w:t>
      </w:r>
    </w:p>
    <w:p w14:paraId="0A637572" w14:textId="25F9DDDD" w:rsidR="006B0606" w:rsidRPr="00ED5F7B" w:rsidRDefault="003A4697" w:rsidP="003A4697">
      <w:pPr>
        <w:pStyle w:val="enumlev1"/>
        <w:rPr>
          <w:rFonts w:ascii="Times" w:hAnsi="Times" w:cs="Times"/>
          <w:color w:val="000000"/>
        </w:rPr>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rFonts w:ascii="Times" w:hAnsi="Times" w:cs="Times"/>
          <w:color w:val="000000"/>
        </w:rPr>
        <w:t xml:space="preserve">In Colombia, as per the analysis done in 2016, there was almost 13% </w:t>
      </w:r>
      <w:r w:rsidR="002B29C7">
        <w:rPr>
          <w:rFonts w:ascii="Times" w:hAnsi="Times" w:cs="Times"/>
          <w:color w:val="000000"/>
        </w:rPr>
        <w:t xml:space="preserve">(see Figure 1) of </w:t>
      </w:r>
      <w:r w:rsidR="006B0606" w:rsidRPr="00ED5F7B">
        <w:rPr>
          <w:rFonts w:ascii="Times" w:hAnsi="Times" w:cs="Times"/>
          <w:color w:val="000000"/>
        </w:rPr>
        <w:t xml:space="preserve">mobile devices which were linked to more than 3 SIMs in a period of 30 days, showing potential duplication of IMEI </w:t>
      </w:r>
      <w:r w:rsidR="006B0606" w:rsidRPr="00091CA5">
        <w:rPr>
          <w:rFonts w:ascii="Times" w:hAnsi="Times" w:cs="Times"/>
          <w:color w:val="000000"/>
        </w:rPr>
        <w:t>[b-</w:t>
      </w:r>
      <w:r w:rsidR="00161B36" w:rsidRPr="00091CA5">
        <w:rPr>
          <w:rFonts w:ascii="Times" w:hAnsi="Times" w:cs="Times"/>
          <w:color w:val="000000"/>
        </w:rPr>
        <w:t>6</w:t>
      </w:r>
      <w:r w:rsidR="006B0606" w:rsidRPr="00091CA5">
        <w:rPr>
          <w:rFonts w:ascii="Times" w:hAnsi="Times" w:cs="Times"/>
          <w:color w:val="000000"/>
        </w:rPr>
        <w:t>]</w:t>
      </w:r>
      <w:r w:rsidR="00767391">
        <w:rPr>
          <w:rFonts w:ascii="Times" w:hAnsi="Times" w:cs="Times"/>
          <w:color w:val="000000"/>
        </w:rPr>
        <w:t>.</w:t>
      </w:r>
    </w:p>
    <w:p w14:paraId="249D5DAC" w14:textId="562FCDE1" w:rsidR="006B0606" w:rsidRPr="00ED5F7B" w:rsidRDefault="006B0606" w:rsidP="003A4697">
      <w:pPr>
        <w:pStyle w:val="Figure"/>
      </w:pPr>
      <w:r w:rsidRPr="00ED5F7B">
        <w:rPr>
          <w:noProof/>
        </w:rPr>
        <w:drawing>
          <wp:inline distT="0" distB="0" distL="0" distR="0" wp14:anchorId="5C00DE08" wp14:editId="2852B897">
            <wp:extent cx="4457700" cy="252412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1F5F5C" w14:textId="635C2E5B" w:rsidR="006B0606" w:rsidRPr="00ED5F7B" w:rsidRDefault="006B0606" w:rsidP="003A4697">
      <w:pPr>
        <w:pStyle w:val="FigureNoTitle"/>
      </w:pPr>
      <w:bookmarkStart w:id="135" w:name="_Toc34844183"/>
      <w:r w:rsidRPr="00ED5F7B">
        <w:t>Figure 1</w:t>
      </w:r>
      <w:r w:rsidR="003A4697" w:rsidRPr="00ED5F7B">
        <w:t xml:space="preserve"> – </w:t>
      </w:r>
      <w:r w:rsidRPr="00ED5F7B">
        <w:t>Duplicate IMEI in Colombia, 2016</w:t>
      </w:r>
      <w:bookmarkEnd w:id="135"/>
    </w:p>
    <w:p w14:paraId="029A1807" w14:textId="7DC12FBD" w:rsidR="006B0606" w:rsidRPr="00ED5F7B" w:rsidRDefault="006B0606" w:rsidP="003A4697">
      <w:pPr>
        <w:pStyle w:val="Normalaftertitle"/>
      </w:pPr>
      <w:r w:rsidRPr="00ED5F7B">
        <w:t xml:space="preserve">Control of duplicate IMEI started in 2017 and after that there is a sharp fall in the number as shown in </w:t>
      </w:r>
      <w:r w:rsidR="00717EA0">
        <w:t>Figure 2</w:t>
      </w:r>
      <w:r w:rsidRPr="00ED5F7B">
        <w:t>.</w:t>
      </w:r>
    </w:p>
    <w:p w14:paraId="6C988295" w14:textId="66D35788" w:rsidR="006B0606" w:rsidRPr="00ED5F7B" w:rsidRDefault="006B0606" w:rsidP="003A4697">
      <w:pPr>
        <w:pStyle w:val="Figure"/>
      </w:pPr>
      <w:r w:rsidRPr="00ED5F7B">
        <w:t xml:space="preserve"> </w:t>
      </w:r>
      <w:r w:rsidRPr="00ED5F7B">
        <w:rPr>
          <w:noProof/>
        </w:rPr>
        <w:drawing>
          <wp:inline distT="0" distB="0" distL="0" distR="0" wp14:anchorId="041D6126" wp14:editId="7624B469">
            <wp:extent cx="3762375" cy="17526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D67742" w14:textId="4F9F1DD5" w:rsidR="006B0606" w:rsidRPr="00ED5F7B" w:rsidRDefault="006B0606" w:rsidP="003A4697">
      <w:pPr>
        <w:pStyle w:val="FigureNoTitle"/>
      </w:pPr>
      <w:bookmarkStart w:id="136" w:name="_Toc34844184"/>
      <w:r w:rsidRPr="00ED5F7B">
        <w:t>Figure 2</w:t>
      </w:r>
      <w:r w:rsidR="003A4697" w:rsidRPr="00ED5F7B">
        <w:t xml:space="preserve"> – </w:t>
      </w:r>
      <w:r w:rsidRPr="00ED5F7B">
        <w:t>Trends of duplicate IMEI presence in Colombia</w:t>
      </w:r>
      <w:bookmarkEnd w:id="136"/>
    </w:p>
    <w:p w14:paraId="04EE7F57" w14:textId="710B27C7" w:rsidR="00D57CC8" w:rsidRPr="00ED5F7B" w:rsidRDefault="003A4697" w:rsidP="003A4697">
      <w:pPr>
        <w:pStyle w:val="enumlev1"/>
        <w:spacing w:before="360"/>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2B29C7">
        <w:rPr>
          <w:color w:val="000000"/>
        </w:rPr>
        <w:t xml:space="preserve">Figure 3 gives the list of </w:t>
      </w:r>
      <w:r w:rsidR="002B29C7" w:rsidRPr="00ED5F7B">
        <w:rPr>
          <w:color w:val="000000"/>
        </w:rPr>
        <w:t xml:space="preserve">duplicate IMEIs </w:t>
      </w:r>
      <w:r w:rsidR="002B29C7">
        <w:rPr>
          <w:color w:val="000000"/>
        </w:rPr>
        <w:t xml:space="preserve">as </w:t>
      </w:r>
      <w:r w:rsidR="006B0606" w:rsidRPr="00ED5F7B">
        <w:rPr>
          <w:color w:val="000000"/>
        </w:rPr>
        <w:t xml:space="preserve">presented </w:t>
      </w:r>
      <w:r w:rsidR="002B29C7">
        <w:rPr>
          <w:color w:val="000000"/>
        </w:rPr>
        <w:t xml:space="preserve">in a report by </w:t>
      </w:r>
      <w:r w:rsidR="006B0606" w:rsidRPr="00ED5F7B">
        <w:rPr>
          <w:color w:val="000000"/>
        </w:rPr>
        <w:t xml:space="preserve">Qualcomm </w:t>
      </w:r>
      <w:r w:rsidR="006B0606" w:rsidRPr="00091CA5">
        <w:rPr>
          <w:color w:val="000000"/>
        </w:rPr>
        <w:t>[b-</w:t>
      </w:r>
      <w:r w:rsidR="006B0606" w:rsidRPr="00161B36">
        <w:rPr>
          <w:color w:val="000000"/>
        </w:rPr>
        <w:t>7]</w:t>
      </w:r>
      <w:r w:rsidR="00D57CC8" w:rsidRPr="00ED5F7B">
        <w:rPr>
          <w:color w:val="000000"/>
        </w:rPr>
        <w:t xml:space="preserve">. </w:t>
      </w:r>
      <w:r w:rsidR="00D57CC8" w:rsidRPr="00ED5F7B">
        <w:rPr>
          <w:rFonts w:eastAsiaTheme="minorEastAsia"/>
          <w:lang w:eastAsia="ja-JP"/>
        </w:rPr>
        <w:t xml:space="preserve">Based on </w:t>
      </w:r>
      <w:r w:rsidR="00D57CC8" w:rsidRPr="00ED5F7B">
        <w:rPr>
          <w:rFonts w:ascii="Times" w:hAnsi="Times" w:cs="Times"/>
          <w:color w:val="000000"/>
        </w:rPr>
        <w:t>Qualcomm</w:t>
      </w:r>
      <w:r w:rsidR="00D57CC8" w:rsidRPr="00ED5F7B">
        <w:rPr>
          <w:color w:val="000000"/>
        </w:rPr>
        <w:t xml:space="preserve"> </w:t>
      </w:r>
      <w:r w:rsidR="00D57CC8" w:rsidRPr="00ED5F7B">
        <w:rPr>
          <w:rFonts w:eastAsiaTheme="minorEastAsia"/>
          <w:lang w:eastAsia="ja-JP"/>
        </w:rPr>
        <w:t>analysis, the percentage of mobile devices on a given network varies and in general ranges from 10% to 25% (sometimes higher) depending on the geography.</w:t>
      </w:r>
    </w:p>
    <w:p w14:paraId="0F852097" w14:textId="77777777" w:rsidR="006B0606" w:rsidRPr="00ED5F7B" w:rsidRDefault="006B0606" w:rsidP="003A4697">
      <w:pPr>
        <w:pStyle w:val="Figure"/>
      </w:pPr>
      <w:r w:rsidRPr="00ED5F7B">
        <w:rPr>
          <w:noProof/>
        </w:rPr>
        <w:lastRenderedPageBreak/>
        <w:drawing>
          <wp:inline distT="0" distB="0" distL="0" distR="0" wp14:anchorId="792A1687" wp14:editId="5EAF38F2">
            <wp:extent cx="6120765" cy="3355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11.jpg"/>
                    <pic:cNvPicPr/>
                  </pic:nvPicPr>
                  <pic:blipFill>
                    <a:blip r:embed="rId26">
                      <a:extLst>
                        <a:ext uri="{28A0092B-C50C-407E-A947-70E740481C1C}">
                          <a14:useLocalDpi xmlns:a14="http://schemas.microsoft.com/office/drawing/2010/main" val="0"/>
                        </a:ext>
                      </a:extLst>
                    </a:blip>
                    <a:stretch>
                      <a:fillRect/>
                    </a:stretch>
                  </pic:blipFill>
                  <pic:spPr>
                    <a:xfrm>
                      <a:off x="0" y="0"/>
                      <a:ext cx="6120765" cy="3355975"/>
                    </a:xfrm>
                    <a:prstGeom prst="rect">
                      <a:avLst/>
                    </a:prstGeom>
                  </pic:spPr>
                </pic:pic>
              </a:graphicData>
            </a:graphic>
          </wp:inline>
        </w:drawing>
      </w:r>
    </w:p>
    <w:p w14:paraId="0BE3C5B2" w14:textId="0CCC8B07" w:rsidR="006B0606" w:rsidRPr="00ED5F7B" w:rsidRDefault="006B0606" w:rsidP="003A4697">
      <w:pPr>
        <w:pStyle w:val="FigureNoTitle"/>
      </w:pPr>
      <w:bookmarkStart w:id="137" w:name="_Toc34844185"/>
      <w:r w:rsidRPr="00ED5F7B">
        <w:t>Figure 3</w:t>
      </w:r>
      <w:r w:rsidR="003A4697" w:rsidRPr="00ED5F7B">
        <w:t xml:space="preserve"> – </w:t>
      </w:r>
      <w:r w:rsidRPr="00ED5F7B">
        <w:t>IMEI associated with multiple MSISDNs</w:t>
      </w:r>
      <w:bookmarkEnd w:id="137"/>
    </w:p>
    <w:p w14:paraId="0F981386" w14:textId="38E04832" w:rsidR="009B358C" w:rsidRPr="00ED5F7B" w:rsidRDefault="003A4697" w:rsidP="003A4697">
      <w:pPr>
        <w:pStyle w:val="enumlev1"/>
        <w:spacing w:before="360"/>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E961F4" w:rsidRPr="00ED5F7B">
        <w:rPr>
          <w:rFonts w:eastAsiaTheme="minorEastAsia"/>
          <w:lang w:eastAsia="ja-JP"/>
        </w:rPr>
        <w:t>P</w:t>
      </w:r>
      <w:r w:rsidR="00E3195F" w:rsidRPr="00ED5F7B">
        <w:rPr>
          <w:rFonts w:eastAsiaTheme="minorEastAsia"/>
          <w:lang w:eastAsia="ja-JP"/>
        </w:rPr>
        <w:t>akistan</w:t>
      </w:r>
      <w:r w:rsidR="00E3195F" w:rsidRPr="00ED5F7B">
        <w:rPr>
          <w:color w:val="000000"/>
        </w:rPr>
        <w:t xml:space="preserve"> </w:t>
      </w:r>
      <w:r w:rsidR="00E3195F" w:rsidRPr="00ED5F7B">
        <w:rPr>
          <w:rFonts w:eastAsiaTheme="minorEastAsia"/>
          <w:lang w:eastAsia="ja-JP"/>
        </w:rPr>
        <w:t>Telecommunication</w:t>
      </w:r>
      <w:r w:rsidR="00E3195F" w:rsidRPr="00ED5F7B">
        <w:rPr>
          <w:color w:val="000000"/>
        </w:rPr>
        <w:t xml:space="preserve"> Authority</w:t>
      </w:r>
      <w:r w:rsidR="000205A9">
        <w:rPr>
          <w:color w:val="000000"/>
        </w:rPr>
        <w:t xml:space="preserve"> (</w:t>
      </w:r>
      <w:r w:rsidR="00E3195F" w:rsidRPr="00ED5F7B">
        <w:rPr>
          <w:color w:val="000000"/>
        </w:rPr>
        <w:t>P</w:t>
      </w:r>
      <w:r w:rsidR="00E961F4" w:rsidRPr="00ED5F7B">
        <w:rPr>
          <w:color w:val="000000"/>
        </w:rPr>
        <w:t>TA</w:t>
      </w:r>
      <w:r w:rsidR="000205A9">
        <w:rPr>
          <w:color w:val="000000"/>
        </w:rPr>
        <w:t>)</w:t>
      </w:r>
      <w:r w:rsidR="00E961F4" w:rsidRPr="00ED5F7B">
        <w:rPr>
          <w:rFonts w:eastAsiaTheme="minorEastAsia"/>
          <w:lang w:eastAsia="ja-JP"/>
        </w:rPr>
        <w:t xml:space="preserve"> has identified over 20 million non</w:t>
      </w:r>
      <w:r w:rsidRPr="00ED5F7B">
        <w:rPr>
          <w:rFonts w:eastAsiaTheme="minorEastAsia"/>
          <w:lang w:eastAsia="ja-JP"/>
        </w:rPr>
        <w:noBreakHyphen/>
      </w:r>
      <w:r w:rsidR="00E961F4" w:rsidRPr="00ED5F7B">
        <w:rPr>
          <w:rFonts w:eastAsiaTheme="minorEastAsia"/>
          <w:lang w:eastAsia="ja-JP"/>
        </w:rPr>
        <w:t>standard IMEI and blocked the</w:t>
      </w:r>
      <w:r w:rsidR="000205A9">
        <w:rPr>
          <w:rFonts w:eastAsiaTheme="minorEastAsia"/>
          <w:lang w:eastAsia="ja-JP"/>
        </w:rPr>
        <w:t>m accordingly</w:t>
      </w:r>
      <w:r w:rsidR="00E961F4" w:rsidRPr="00ED5F7B">
        <w:rPr>
          <w:rFonts w:eastAsiaTheme="minorEastAsia"/>
          <w:lang w:eastAsia="ja-JP"/>
        </w:rPr>
        <w:t>.</w:t>
      </w:r>
      <w:r w:rsidR="00E14CAC" w:rsidRPr="00ED5F7B">
        <w:rPr>
          <w:rFonts w:eastAsiaTheme="minorEastAsia"/>
          <w:lang w:eastAsia="ja-JP"/>
        </w:rPr>
        <w:t xml:space="preserve"> </w:t>
      </w:r>
      <w:r w:rsidR="00E961F4" w:rsidRPr="00ED5F7B">
        <w:rPr>
          <w:rFonts w:eastAsiaTheme="minorEastAsia"/>
          <w:lang w:eastAsia="ja-JP"/>
        </w:rPr>
        <w:t xml:space="preserve">As per PTA DIRBS </w:t>
      </w:r>
      <w:r w:rsidR="000205A9">
        <w:rPr>
          <w:rFonts w:eastAsiaTheme="minorEastAsia"/>
          <w:lang w:eastAsia="ja-JP"/>
        </w:rPr>
        <w:t>i</w:t>
      </w:r>
      <w:r w:rsidR="00E961F4" w:rsidRPr="00ED5F7B">
        <w:rPr>
          <w:rFonts w:eastAsiaTheme="minorEastAsia"/>
          <w:lang w:eastAsia="ja-JP"/>
        </w:rPr>
        <w:t>mpact case study, around 53</w:t>
      </w:r>
      <w:r w:rsidRPr="00ED5F7B">
        <w:rPr>
          <w:rFonts w:eastAsiaTheme="minorEastAsia"/>
          <w:lang w:eastAsia="ja-JP"/>
        </w:rPr>
        <w:t> </w:t>
      </w:r>
      <w:r w:rsidR="00E961F4" w:rsidRPr="00ED5F7B">
        <w:rPr>
          <w:rFonts w:eastAsiaTheme="minorEastAsia"/>
          <w:lang w:eastAsia="ja-JP"/>
        </w:rPr>
        <w:t>million IMEIs were blocked in 2019 of which 15 million were false IMEIs. Keep in mind that subscribers are more than that as this number only includes unique IMEIs which are duplicated as well</w:t>
      </w:r>
      <w:r w:rsidR="00C40A2F" w:rsidRPr="00ED5F7B">
        <w:rPr>
          <w:rFonts w:eastAsiaTheme="minorEastAsia"/>
          <w:lang w:eastAsia="ja-JP"/>
        </w:rPr>
        <w:t xml:space="preserve"> </w:t>
      </w:r>
      <w:r w:rsidR="00C40A2F" w:rsidRPr="00091CA5">
        <w:rPr>
          <w:rFonts w:eastAsiaTheme="minorEastAsia"/>
          <w:lang w:eastAsia="ja-JP"/>
        </w:rPr>
        <w:t>[b</w:t>
      </w:r>
      <w:r w:rsidR="00642CF3" w:rsidRPr="00091CA5">
        <w:rPr>
          <w:rFonts w:eastAsiaTheme="minorEastAsia"/>
          <w:lang w:eastAsia="ja-JP"/>
        </w:rPr>
        <w:t>-</w:t>
      </w:r>
      <w:r w:rsidR="00161B36" w:rsidRPr="00091CA5">
        <w:rPr>
          <w:rFonts w:eastAsiaTheme="minorEastAsia"/>
          <w:lang w:eastAsia="ja-JP"/>
        </w:rPr>
        <w:t>8</w:t>
      </w:r>
      <w:r w:rsidR="00C40A2F" w:rsidRPr="00091CA5">
        <w:rPr>
          <w:rFonts w:eastAsiaTheme="minorEastAsia"/>
          <w:lang w:eastAsia="ja-JP"/>
        </w:rPr>
        <w:t>]</w:t>
      </w:r>
      <w:r w:rsidR="00161B36" w:rsidRPr="00091CA5">
        <w:rPr>
          <w:rFonts w:eastAsiaTheme="minorEastAsia"/>
          <w:lang w:eastAsia="ja-JP"/>
        </w:rPr>
        <w:t>.</w:t>
      </w:r>
    </w:p>
    <w:p w14:paraId="5831AA6F" w14:textId="4B28302C" w:rsidR="009B358C" w:rsidRPr="00ED5F7B" w:rsidRDefault="003A4697" w:rsidP="0002293F">
      <w:pPr>
        <w:pStyle w:val="enumlev1"/>
        <w:rPr>
          <w:rFonts w:eastAsiaTheme="minorEastAsia"/>
          <w:lang w:eastAsia="ja-JP"/>
        </w:rPr>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A15108" w:rsidRPr="00ED5F7B">
        <w:t>Response</w:t>
      </w:r>
      <w:r w:rsidR="00A15108" w:rsidRPr="00ED5F7B">
        <w:rPr>
          <w:rFonts w:eastAsiaTheme="minorEastAsia"/>
          <w:lang w:eastAsia="ja-JP"/>
        </w:rPr>
        <w:t xml:space="preserve"> to</w:t>
      </w:r>
      <w:r w:rsidR="00E507FC" w:rsidRPr="00ED5F7B">
        <w:rPr>
          <w:rFonts w:eastAsiaTheme="minorEastAsia"/>
          <w:lang w:eastAsia="ja-JP"/>
        </w:rPr>
        <w:t xml:space="preserve"> Question 6</w:t>
      </w:r>
      <w:r w:rsidR="00A15108" w:rsidRPr="00ED5F7B">
        <w:rPr>
          <w:rFonts w:eastAsiaTheme="minorEastAsia"/>
          <w:lang w:eastAsia="ja-JP"/>
        </w:rPr>
        <w:t xml:space="preserve"> </w:t>
      </w:r>
      <w:r w:rsidRPr="00ED5F7B">
        <w:rPr>
          <w:color w:val="000000"/>
        </w:rPr>
        <w:t>–</w:t>
      </w:r>
      <w:r w:rsidR="00797E26" w:rsidRPr="00ED5F7B">
        <w:rPr>
          <w:rFonts w:eastAsiaTheme="minorEastAsia"/>
          <w:lang w:eastAsia="ja-JP"/>
        </w:rPr>
        <w:t xml:space="preserve"> </w:t>
      </w:r>
      <w:r w:rsidR="00C22757" w:rsidRPr="00ED5F7B">
        <w:rPr>
          <w:rFonts w:eastAsiaTheme="minorEastAsia"/>
          <w:lang w:eastAsia="ja-JP"/>
        </w:rPr>
        <w:t>"</w:t>
      </w:r>
      <w:r w:rsidR="00A15108" w:rsidRPr="00ED5F7B">
        <w:rPr>
          <w:rFonts w:eastAsiaTheme="minorEastAsia"/>
          <w:lang w:eastAsia="ja-JP"/>
        </w:rPr>
        <w:t>Do you think IMEI is reliable when identifying a mobile device</w:t>
      </w:r>
      <w:r w:rsidR="00C22757" w:rsidRPr="00ED5F7B">
        <w:rPr>
          <w:rFonts w:eastAsiaTheme="minorEastAsia"/>
          <w:lang w:eastAsia="ja-JP"/>
        </w:rPr>
        <w:t>"</w:t>
      </w:r>
      <w:r w:rsidR="00A15108" w:rsidRPr="00ED5F7B">
        <w:rPr>
          <w:rFonts w:eastAsiaTheme="minorEastAsia"/>
          <w:lang w:eastAsia="ja-JP"/>
        </w:rPr>
        <w:t xml:space="preserve">? </w:t>
      </w:r>
      <w:r w:rsidR="00E507FC" w:rsidRPr="00ED5F7B">
        <w:rPr>
          <w:rFonts w:eastAsiaTheme="minorEastAsia"/>
          <w:lang w:eastAsia="ja-JP"/>
        </w:rPr>
        <w:t xml:space="preserve">of </w:t>
      </w:r>
      <w:r w:rsidR="009B358C" w:rsidRPr="00ED5F7B">
        <w:rPr>
          <w:rFonts w:eastAsiaTheme="minorEastAsia"/>
          <w:lang w:eastAsia="ja-JP"/>
        </w:rPr>
        <w:t>ITU-T SG11 Questionnaire on Reliability of IMEI</w:t>
      </w:r>
      <w:r w:rsidR="00E701A0">
        <w:rPr>
          <w:rFonts w:eastAsiaTheme="minorEastAsia"/>
          <w:lang w:eastAsia="ja-JP"/>
        </w:rPr>
        <w:t xml:space="preserve"> </w:t>
      </w:r>
      <w:r w:rsidR="00E701A0" w:rsidRPr="0077592C">
        <w:rPr>
          <w:rFonts w:eastAsiaTheme="minorEastAsia"/>
          <w:lang w:eastAsia="ja-JP"/>
        </w:rPr>
        <w:t>[b-8]</w:t>
      </w:r>
      <w:r w:rsidR="00E701A0">
        <w:rPr>
          <w:rFonts w:eastAsiaTheme="minorEastAsia"/>
          <w:lang w:eastAsia="ja-JP"/>
        </w:rPr>
        <w:t xml:space="preserve"> (see Figure 4 the results).</w:t>
      </w:r>
      <w:r w:rsidR="00E507FC" w:rsidRPr="00767391">
        <w:rPr>
          <w:rFonts w:eastAsiaTheme="minorEastAsia"/>
          <w:lang w:eastAsia="ja-JP"/>
        </w:rPr>
        <w:t xml:space="preserve"> </w:t>
      </w:r>
    </w:p>
    <w:p w14:paraId="12D029F7" w14:textId="38D63CD2" w:rsidR="003A4697" w:rsidRPr="00ED5F7B" w:rsidRDefault="003A4697" w:rsidP="003A4697">
      <w:pPr>
        <w:pStyle w:val="Figure"/>
        <w:rPr>
          <w:rFonts w:eastAsiaTheme="minorEastAsia"/>
          <w:lang w:eastAsia="ja-JP"/>
        </w:rPr>
      </w:pPr>
      <w:r w:rsidRPr="00ED5F7B">
        <w:rPr>
          <w:rFonts w:eastAsiaTheme="minorEastAsia"/>
          <w:noProof/>
          <w:lang w:eastAsia="ja-JP"/>
        </w:rPr>
        <w:drawing>
          <wp:inline distT="0" distB="0" distL="0" distR="0" wp14:anchorId="0DE81943" wp14:editId="1CBD7FA8">
            <wp:extent cx="5971044" cy="762002"/>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TR-RLB-IMEI(20)_F0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71044" cy="762002"/>
                    </a:xfrm>
                    <a:prstGeom prst="rect">
                      <a:avLst/>
                    </a:prstGeom>
                  </pic:spPr>
                </pic:pic>
              </a:graphicData>
            </a:graphic>
          </wp:inline>
        </w:drawing>
      </w:r>
    </w:p>
    <w:p w14:paraId="494016C1" w14:textId="74EF91FB" w:rsidR="006B0606" w:rsidRPr="00ED5F7B" w:rsidRDefault="003A4697" w:rsidP="003A4697">
      <w:pPr>
        <w:pStyle w:val="Heading1"/>
      </w:pPr>
      <w:bookmarkStart w:id="138" w:name="_Toc11160181"/>
      <w:bookmarkStart w:id="139" w:name="_Toc34842307"/>
      <w:bookmarkStart w:id="140" w:name="_Toc34856406"/>
      <w:bookmarkStart w:id="141" w:name="_Toc49850184"/>
      <w:bookmarkStart w:id="142" w:name="_Toc57611468"/>
      <w:r w:rsidRPr="00ED5F7B">
        <w:t>8</w:t>
      </w:r>
      <w:r w:rsidRPr="00ED5F7B">
        <w:tab/>
      </w:r>
      <w:r w:rsidR="006B0606" w:rsidRPr="00ED5F7B">
        <w:t>Impacts of tampered IMEI</w:t>
      </w:r>
      <w:bookmarkEnd w:id="138"/>
      <w:bookmarkEnd w:id="139"/>
      <w:bookmarkEnd w:id="140"/>
      <w:bookmarkEnd w:id="141"/>
      <w:bookmarkEnd w:id="142"/>
    </w:p>
    <w:p w14:paraId="3AB5B498" w14:textId="5FCCE93D" w:rsidR="006B0606" w:rsidRPr="00ED5F7B" w:rsidRDefault="003A4697" w:rsidP="00A77FB0">
      <w:pPr>
        <w:pStyle w:val="enumlev1"/>
        <w:spacing w:before="120"/>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b/>
          <w:bCs/>
          <w:lang w:eastAsia="en-IN"/>
        </w:rPr>
        <w:t>Non-traceability of stolen handsets</w:t>
      </w:r>
      <w:r w:rsidR="006B0606" w:rsidRPr="00ED5F7B">
        <w:rPr>
          <w:lang w:eastAsia="en-IN"/>
        </w:rPr>
        <w:t xml:space="preserve">: </w:t>
      </w:r>
      <w:r w:rsidR="006B0606" w:rsidRPr="00ED5F7B">
        <w:t>There is a grey market involved in the provision of IMEI reprogramming of mobile devices. Stolen mobile devices can be reprogrammed with genuine IMEI numbers already existing in the network. Even if a stolen IMEI number is blocked and the IMEI number is present in the blacklist of the EIRs of all telecom operators, it is difficult to identify the cloned devices present in the network and to recover the stolen devices and return them to the legitimate users.</w:t>
      </w:r>
    </w:p>
    <w:p w14:paraId="67DDF3D2" w14:textId="57E369FA" w:rsidR="006B0606" w:rsidRPr="00ED5F7B" w:rsidRDefault="003A4697" w:rsidP="003A4697">
      <w:pPr>
        <w:pStyle w:val="enumlev1"/>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b/>
          <w:bCs/>
          <w:color w:val="000000"/>
        </w:rPr>
        <w:t>Non-traceability of miscreants</w:t>
      </w:r>
      <w:r w:rsidR="006B0606" w:rsidRPr="00ED5F7B">
        <w:rPr>
          <w:color w:val="000000"/>
        </w:rPr>
        <w:t>:</w:t>
      </w:r>
      <w:r w:rsidR="006B0606" w:rsidRPr="00ED5F7B">
        <w:t xml:space="preserve"> Mobile devices provide valuable intelligence and evidence to law enforcement agencies in preventing and detecting crimes. However, reprogrammed and duplicate IMEIs pose a challenge for law enforcement and security agencies as it is impossible to uniquely identify and trace targeted devices of miscreant users.</w:t>
      </w:r>
    </w:p>
    <w:p w14:paraId="48DFBFDE" w14:textId="27F47D92" w:rsidR="006B0606" w:rsidRPr="00ED5F7B" w:rsidRDefault="003A4697" w:rsidP="003A4697">
      <w:pPr>
        <w:pStyle w:val="enumlev1"/>
        <w:keepNext/>
        <w:keepLines/>
      </w:pPr>
      <w:r w:rsidRPr="00ED5F7B">
        <w:rPr>
          <w:rFonts w:ascii="Times" w:hAnsi="Times" w:cs="Times"/>
          <w:color w:val="000000"/>
          <w:szCs w:val="22"/>
          <w:shd w:val="clear" w:color="auto" w:fill="FFFFFF"/>
        </w:rPr>
        <w:lastRenderedPageBreak/>
        <w:t>•</w:t>
      </w:r>
      <w:r w:rsidRPr="00ED5F7B">
        <w:rPr>
          <w:rFonts w:ascii="Times" w:hAnsi="Times" w:cs="Times"/>
          <w:color w:val="000000"/>
          <w:szCs w:val="22"/>
          <w:shd w:val="clear" w:color="auto" w:fill="FFFFFF"/>
        </w:rPr>
        <w:tab/>
      </w:r>
      <w:r w:rsidR="006B0606" w:rsidRPr="00ED5F7B">
        <w:rPr>
          <w:b/>
          <w:bCs/>
        </w:rPr>
        <w:t>Restrict option of blocking IMEIs</w:t>
      </w:r>
      <w:r w:rsidR="006B0606" w:rsidRPr="00ED5F7B">
        <w:t>: Although technically it is possible to block all mobile devices that have the same IMEI numbers present in the network, it also has the potential to block genuine users in possession of mobile devices with genuine original IMEI numbers. Thus, blocking or barring mobile devices that have the same IMEI numbers may invite complaints from genuine owners, including the filing of legal cases. Thus, blocking all devices with the same IMEI is challenging.</w:t>
      </w:r>
    </w:p>
    <w:p w14:paraId="4AD075CC" w14:textId="4187DA7E" w:rsidR="006B0606" w:rsidRPr="00ED5F7B" w:rsidRDefault="003A4697" w:rsidP="003A4697">
      <w:pPr>
        <w:pStyle w:val="enumlev1"/>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b/>
          <w:bCs/>
        </w:rPr>
        <w:t xml:space="preserve">Lawful </w:t>
      </w:r>
      <w:r w:rsidR="00D04C69">
        <w:rPr>
          <w:b/>
          <w:bCs/>
        </w:rPr>
        <w:t>i</w:t>
      </w:r>
      <w:r w:rsidR="006B0606" w:rsidRPr="00ED5F7B">
        <w:rPr>
          <w:b/>
          <w:bCs/>
        </w:rPr>
        <w:t>nterception</w:t>
      </w:r>
      <w:r w:rsidR="006B0606" w:rsidRPr="00ED5F7B">
        <w:t>: Some authorities decide to identify</w:t>
      </w:r>
      <w:r w:rsidR="00D04C69">
        <w:t>,</w:t>
      </w:r>
      <w:r w:rsidR="006B0606" w:rsidRPr="00ED5F7B">
        <w:t xml:space="preserve"> and trace miscreants based on the mobile devices they use. In those cases, the IMEI number is used as the basis for lawful interception based on national rules and regulations. When the miscreant is using several new SIMs in the same mobile, interception through the IMEI is assumed to be the only option available. However, a problem arises when multiple instances of the same IMEI exist in the network. Intercepted content floods the </w:t>
      </w:r>
      <w:r w:rsidR="00D04C69">
        <w:t>l</w:t>
      </w:r>
      <w:r w:rsidR="006B0606" w:rsidRPr="00ED5F7B">
        <w:t xml:space="preserve">awful </w:t>
      </w:r>
      <w:r w:rsidR="00D04C69">
        <w:t>a</w:t>
      </w:r>
      <w:r w:rsidR="006B0606" w:rsidRPr="00ED5F7B">
        <w:t>gency server. For example, if an IMEI with 1</w:t>
      </w:r>
      <w:r w:rsidR="00D04C69">
        <w:t xml:space="preserve"> </w:t>
      </w:r>
      <w:r w:rsidR="006B0606" w:rsidRPr="00ED5F7B">
        <w:t>800 instances is put under interception, it will be really difficult to identify the intended intercept target from the huge number of instances intercepted.</w:t>
      </w:r>
    </w:p>
    <w:p w14:paraId="3A43FE42" w14:textId="6A2F9751" w:rsidR="006B0606" w:rsidRPr="00ED5F7B" w:rsidRDefault="003A4697" w:rsidP="003A4697">
      <w:pPr>
        <w:pStyle w:val="enumlev1"/>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b/>
          <w:bCs/>
        </w:rPr>
        <w:t>Tax evasion</w:t>
      </w:r>
      <w:r w:rsidR="006B0606" w:rsidRPr="00ED5F7B">
        <w:t>: For countries that have implemented mobile devices control, tampered IMEI may</w:t>
      </w:r>
      <w:r w:rsidR="00AD0625">
        <w:t xml:space="preserve"> be</w:t>
      </w:r>
      <w:r w:rsidR="006B0606" w:rsidRPr="00ED5F7B">
        <w:t xml:space="preserve"> able to evade detection and impact on tax collection.</w:t>
      </w:r>
    </w:p>
    <w:p w14:paraId="44EF8B69" w14:textId="2053780D" w:rsidR="006B0606" w:rsidRPr="00ED5F7B" w:rsidRDefault="003A4697" w:rsidP="003A4697">
      <w:pPr>
        <w:pStyle w:val="enumlev1"/>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b/>
          <w:bCs/>
        </w:rPr>
        <w:t>Conformance issues</w:t>
      </w:r>
      <w:r w:rsidR="006B0606" w:rsidRPr="00ED5F7B">
        <w:t>: For countries where only compliant mobile devices can connect to the mobile network, mobile device with tampered IMEI may be able to evade detection and being recognize as a complying mobile device and allowed to connect to the mobile network, weakening the implementation of conformance requirements.</w:t>
      </w:r>
    </w:p>
    <w:p w14:paraId="34C41330" w14:textId="2825B9EE" w:rsidR="006B0606" w:rsidRPr="00ED5F7B" w:rsidRDefault="003A4697" w:rsidP="003A4697">
      <w:pPr>
        <w:pStyle w:val="enumlev1"/>
      </w:pPr>
      <w:r w:rsidRPr="00ED5F7B">
        <w:rPr>
          <w:rFonts w:ascii="Times" w:hAnsi="Times" w:cs="Times"/>
          <w:color w:val="000000"/>
          <w:szCs w:val="22"/>
          <w:shd w:val="clear" w:color="auto" w:fill="FFFFFF"/>
        </w:rPr>
        <w:t>•</w:t>
      </w:r>
      <w:r w:rsidRPr="00ED5F7B">
        <w:rPr>
          <w:rFonts w:ascii="Times" w:hAnsi="Times" w:cs="Times"/>
          <w:color w:val="000000"/>
          <w:szCs w:val="22"/>
          <w:shd w:val="clear" w:color="auto" w:fill="FFFFFF"/>
        </w:rPr>
        <w:tab/>
      </w:r>
      <w:r w:rsidR="006B0606" w:rsidRPr="00ED5F7B">
        <w:rPr>
          <w:b/>
          <w:bCs/>
        </w:rPr>
        <w:t>Mobile device theft</w:t>
      </w:r>
      <w:r w:rsidR="006B0606" w:rsidRPr="00ED5F7B">
        <w:t xml:space="preserve"> (and the associated violent crime): Combating mobile theft is a major priority for government and law enforcement agencies. To date, resale values of stolen mobile devices are quite lucrative as IMEI number re-programming has the potential to make stolen devices untraceable and free to operate on mobile networks.</w:t>
      </w:r>
    </w:p>
    <w:p w14:paraId="44B1255B" w14:textId="2B4F5975" w:rsidR="006B0606" w:rsidRPr="00ED5F7B" w:rsidRDefault="003A4697" w:rsidP="003A4697">
      <w:pPr>
        <w:pStyle w:val="Heading1"/>
      </w:pPr>
      <w:bookmarkStart w:id="143" w:name="_Toc11160183"/>
      <w:bookmarkStart w:id="144" w:name="_Toc11160184"/>
      <w:bookmarkStart w:id="145" w:name="_Toc11160185"/>
      <w:bookmarkStart w:id="146" w:name="_Toc11160186"/>
      <w:bookmarkStart w:id="147" w:name="_Toc11160187"/>
      <w:bookmarkStart w:id="148" w:name="_Toc11160188"/>
      <w:bookmarkStart w:id="149" w:name="_Toc11160189"/>
      <w:bookmarkStart w:id="150" w:name="_Toc11160190"/>
      <w:bookmarkStart w:id="151" w:name="_Toc11160191"/>
      <w:bookmarkStart w:id="152" w:name="_Toc11160192"/>
      <w:bookmarkStart w:id="153" w:name="_Toc11160193"/>
      <w:bookmarkStart w:id="154" w:name="_Toc11160194"/>
      <w:bookmarkStart w:id="155" w:name="_Toc11160195"/>
      <w:bookmarkStart w:id="156" w:name="_Toc11160196"/>
      <w:bookmarkStart w:id="157" w:name="_Toc11160197"/>
      <w:bookmarkStart w:id="158" w:name="_Toc11160198"/>
      <w:bookmarkStart w:id="159" w:name="_Toc11160199"/>
      <w:bookmarkStart w:id="160" w:name="_Toc11160200"/>
      <w:bookmarkStart w:id="161" w:name="_Toc34842308"/>
      <w:bookmarkStart w:id="162" w:name="_Toc34856407"/>
      <w:bookmarkStart w:id="163" w:name="_Toc49850185"/>
      <w:bookmarkStart w:id="164" w:name="_Toc5761146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D5F7B">
        <w:t>9</w:t>
      </w:r>
      <w:r w:rsidRPr="00ED5F7B">
        <w:tab/>
      </w:r>
      <w:r w:rsidR="006B0606" w:rsidRPr="00ED5F7B">
        <w:t>Key weaknesses of IMEI</w:t>
      </w:r>
      <w:bookmarkEnd w:id="160"/>
      <w:bookmarkEnd w:id="161"/>
      <w:bookmarkEnd w:id="162"/>
      <w:bookmarkEnd w:id="163"/>
      <w:bookmarkEnd w:id="164"/>
    </w:p>
    <w:p w14:paraId="5AF2FFA8" w14:textId="6FA66C30" w:rsidR="006B0606" w:rsidRPr="00ED5F7B" w:rsidRDefault="006B0606" w:rsidP="006B0606">
      <w:r w:rsidRPr="00ED5F7B">
        <w:t xml:space="preserve">Although 3GPP TS 22.016 clearly mandates that IMEIs should not be changeable and resist to tampering, the specification does not indicate any details on implementation characteristics. Industry defined </w:t>
      </w:r>
      <w:r w:rsidR="00C22757" w:rsidRPr="00ED5F7B">
        <w:t>"</w:t>
      </w:r>
      <w:r w:rsidRPr="00ED5F7B">
        <w:t>IMEI Security Technical Design Principles</w:t>
      </w:r>
      <w:r w:rsidR="00C22757" w:rsidRPr="00091CA5">
        <w:t>"</w:t>
      </w:r>
      <w:r w:rsidRPr="00091CA5">
        <w:t xml:space="preserve"> [b-2]</w:t>
      </w:r>
      <w:r w:rsidRPr="00ED5F7B">
        <w:t xml:space="preserve"> to provide guidance to device manufacturers and to provide operators with a set of </w:t>
      </w:r>
      <w:r w:rsidR="008D40AC" w:rsidRPr="00ED5F7B">
        <w:t>high-level</w:t>
      </w:r>
      <w:r w:rsidRPr="00ED5F7B">
        <w:t xml:space="preserve"> criteria against which handset security can be assessed.</w:t>
      </w:r>
    </w:p>
    <w:p w14:paraId="3746A394" w14:textId="2AFEB01A" w:rsidR="006B0606" w:rsidRPr="00ED5F7B" w:rsidRDefault="006B0606" w:rsidP="006B0606">
      <w:pPr>
        <w:rPr>
          <w:color w:val="000000"/>
        </w:rPr>
      </w:pPr>
      <w:r w:rsidRPr="00ED5F7B">
        <w:t xml:space="preserve">The </w:t>
      </w:r>
      <w:r w:rsidR="00AD0625">
        <w:t>nine</w:t>
      </w:r>
      <w:r w:rsidR="00AD0625" w:rsidRPr="00ED5F7B">
        <w:t xml:space="preserve"> </w:t>
      </w:r>
      <w:r w:rsidRPr="00ED5F7B">
        <w:t xml:space="preserve">principles on secure IMEI storing mechanisms (as detailed </w:t>
      </w:r>
      <w:r w:rsidR="00AD0625">
        <w:t>in</w:t>
      </w:r>
      <w:r w:rsidR="00AD0625" w:rsidRPr="00ED5F7B">
        <w:t xml:space="preserve"> </w:t>
      </w:r>
      <w:r w:rsidR="00AD0625">
        <w:t xml:space="preserve">clause </w:t>
      </w:r>
      <w:r w:rsidRPr="00ED5F7B">
        <w:t xml:space="preserve">12.6), if implemented, are capable of protecting the IMEI against change. </w:t>
      </w:r>
      <w:r w:rsidRPr="00ED5F7B">
        <w:rPr>
          <w:color w:val="000000"/>
        </w:rPr>
        <w:t>The view has been supported by the European Commission and EU member states, which were originally concerned about IMEI security, for the following reasons:</w:t>
      </w:r>
    </w:p>
    <w:p w14:paraId="50FFD126" w14:textId="64D9ABF4" w:rsidR="006B0606" w:rsidRPr="00ED5F7B" w:rsidRDefault="003A4697" w:rsidP="003A4697">
      <w:pPr>
        <w:pStyle w:val="enumlev1"/>
      </w:pPr>
      <w:r w:rsidRPr="00ED5F7B">
        <w:t>•</w:t>
      </w:r>
      <w:r w:rsidRPr="00ED5F7B">
        <w:tab/>
      </w:r>
      <w:r w:rsidR="006B0606" w:rsidRPr="00ED5F7B">
        <w:t>Standardizing the technical means to protect the IMEI could expose devices to even greater risk if the prescribed safeguards are compromised as that would expose all devices if one method fits all.</w:t>
      </w:r>
    </w:p>
    <w:p w14:paraId="010773ED" w14:textId="0DA68C1B" w:rsidR="006B0606" w:rsidRPr="00ED5F7B" w:rsidRDefault="003A4697" w:rsidP="003A4697">
      <w:pPr>
        <w:pStyle w:val="enumlev1"/>
      </w:pPr>
      <w:r w:rsidRPr="00ED5F7B">
        <w:t>•</w:t>
      </w:r>
      <w:r w:rsidRPr="00ED5F7B">
        <w:tab/>
      </w:r>
      <w:r w:rsidR="006B0606" w:rsidRPr="00ED5F7B">
        <w:t>Currently, device manufacturers and chipset suppliers have different security implementations, some better than others, but mandating a single solution would most likely remove the enhanced level of protection offered by some manufacturers.</w:t>
      </w:r>
    </w:p>
    <w:p w14:paraId="15F70BC3" w14:textId="4959A0D4" w:rsidR="006B0606" w:rsidRPr="00ED5F7B" w:rsidRDefault="003A4697" w:rsidP="003A4697">
      <w:pPr>
        <w:pStyle w:val="enumlev1"/>
      </w:pPr>
      <w:r w:rsidRPr="00ED5F7B">
        <w:t>•</w:t>
      </w:r>
      <w:r w:rsidRPr="00ED5F7B">
        <w:tab/>
      </w:r>
      <w:r w:rsidR="006B0606" w:rsidRPr="00ED5F7B">
        <w:t>The work to standardize a single solution, or even a small range of solutions, would be very difficult as every manufacturer would want their specific approaches to be adopted and that is unlikely to result in any consensus and could ultimately result in a race to the bottom to satisfy the ability of the less innovative manufacturers.</w:t>
      </w:r>
    </w:p>
    <w:p w14:paraId="418B0850" w14:textId="0E7BC7A0" w:rsidR="006B0606" w:rsidRPr="00ED5F7B" w:rsidRDefault="003A4697" w:rsidP="003A4697">
      <w:pPr>
        <w:pStyle w:val="enumlev1"/>
      </w:pPr>
      <w:r w:rsidRPr="00ED5F7B">
        <w:t>•</w:t>
      </w:r>
      <w:r w:rsidRPr="00ED5F7B">
        <w:tab/>
      </w:r>
      <w:r w:rsidR="006B0606" w:rsidRPr="00ED5F7B">
        <w:t>By definition, standards are publicly available and describing how the IMEI is secured in mobile devices is likely to be welcomed by the hacker community but not likely to increase the security of the implementations.</w:t>
      </w:r>
    </w:p>
    <w:p w14:paraId="0DCACD8E" w14:textId="08A67261" w:rsidR="006B0606" w:rsidRPr="00ED5F7B" w:rsidRDefault="003A4697" w:rsidP="003A4697">
      <w:pPr>
        <w:pStyle w:val="enumlev1"/>
      </w:pPr>
      <w:r w:rsidRPr="00ED5F7B">
        <w:lastRenderedPageBreak/>
        <w:t>•</w:t>
      </w:r>
      <w:r w:rsidRPr="00ED5F7B">
        <w:tab/>
      </w:r>
      <w:r w:rsidR="006B0606" w:rsidRPr="00ED5F7B">
        <w:t xml:space="preserve">Standardizing IMEI security measures could stifle innovation and would be unlikely to </w:t>
      </w:r>
      <w:proofErr w:type="gramStart"/>
      <w:r w:rsidR="006B0606" w:rsidRPr="00ED5F7B">
        <w:t>take into account</w:t>
      </w:r>
      <w:proofErr w:type="gramEnd"/>
      <w:r w:rsidR="006B0606" w:rsidRPr="00ED5F7B">
        <w:t xml:space="preserve"> new and evolving attacks to which a standards-based response could be difficult, inflexible and slow.</w:t>
      </w:r>
    </w:p>
    <w:p w14:paraId="383C6C58" w14:textId="26289C2C" w:rsidR="006B0606" w:rsidRPr="00ED5F7B" w:rsidRDefault="003A4697" w:rsidP="003A4697">
      <w:pPr>
        <w:pStyle w:val="enumlev1"/>
      </w:pPr>
      <w:r w:rsidRPr="00ED5F7B">
        <w:t>•</w:t>
      </w:r>
      <w:r w:rsidRPr="00ED5F7B">
        <w:tab/>
      </w:r>
      <w:r w:rsidR="006B0606" w:rsidRPr="00ED5F7B">
        <w:t>The usefulness of standards to deal with security matters is questionable as standards are optional and defining mandatory features in voluntary standards does not constitute a credible solution. This is evidenced by the fact that the standards already mandate that IMEIs must be non-reprogrammable after the point of manufacture</w:t>
      </w:r>
      <w:r w:rsidR="003620BA">
        <w:t>,</w:t>
      </w:r>
      <w:r w:rsidR="006B0606" w:rsidRPr="00ED5F7B">
        <w:t xml:space="preserve"> but this has</w:t>
      </w:r>
      <w:r w:rsidR="003620BA">
        <w:t xml:space="preserve"> not </w:t>
      </w:r>
      <w:r w:rsidR="006B0606" w:rsidRPr="00ED5F7B">
        <w:t>solved the problem. Adding more detail in terms of how this should be done is unlikely to yield better results.</w:t>
      </w:r>
    </w:p>
    <w:p w14:paraId="011548CF" w14:textId="0D0E2175" w:rsidR="006B0606" w:rsidRPr="00ED5F7B" w:rsidRDefault="003A4697" w:rsidP="003A4697">
      <w:pPr>
        <w:pStyle w:val="enumlev1"/>
      </w:pPr>
      <w:r w:rsidRPr="00ED5F7B">
        <w:t>•</w:t>
      </w:r>
      <w:r w:rsidRPr="00ED5F7B">
        <w:tab/>
      </w:r>
      <w:r w:rsidR="006B0606" w:rsidRPr="00ED5F7B">
        <w:t>Investing in and improving IMEI security should be undertaken in the context of a broader industry effort to secure devices and develop anti-theft measures and these typically sit outside the standardization domain.</w:t>
      </w:r>
    </w:p>
    <w:p w14:paraId="2896E2B3" w14:textId="14F24CBF" w:rsidR="006B0606" w:rsidRPr="00ED5F7B" w:rsidRDefault="006B0606" w:rsidP="006B0606">
      <w:r w:rsidRPr="00ED5F7B">
        <w:t>Device manufacturers invest different amounts of resources in device security, including IMEI security strength against tampering, with the result that each mobile device is likely to have different protections against IMEI change. Even if all legitimate manufacturers achieve acceptable levels of IMEI security in their products, problems will persist because producers of counterfeit mobile devices are never likely to invest in IMEI security as such investment runs contrary to their business model. Until such time as counterfeit devices are phased out from production, sale</w:t>
      </w:r>
      <w:r w:rsidR="003620BA">
        <w:t>,</w:t>
      </w:r>
      <w:r w:rsidRPr="00ED5F7B">
        <w:t xml:space="preserve"> and operation there will always be an issue with IMEI security</w:t>
      </w:r>
      <w:r w:rsidR="00810A08" w:rsidRPr="00ED5F7B">
        <w:t>.</w:t>
      </w:r>
    </w:p>
    <w:p w14:paraId="3F83BB07" w14:textId="3F222242" w:rsidR="006B0606" w:rsidRPr="00ED5F7B" w:rsidRDefault="006B0606" w:rsidP="006B0606">
      <w:r w:rsidRPr="00ED5F7B">
        <w:t xml:space="preserve">There are </w:t>
      </w:r>
      <w:r w:rsidR="003620BA">
        <w:t>four</w:t>
      </w:r>
      <w:r w:rsidR="003620BA" w:rsidRPr="00ED5F7B">
        <w:t xml:space="preserve"> </w:t>
      </w:r>
      <w:r w:rsidRPr="00ED5F7B">
        <w:t>major reasons of IMEI being vulnerable for abuse and avoid detection:</w:t>
      </w:r>
    </w:p>
    <w:p w14:paraId="26037891" w14:textId="31CCB6D5" w:rsidR="006B0606" w:rsidRPr="00ED5F7B" w:rsidRDefault="003A4697" w:rsidP="003A4697">
      <w:pPr>
        <w:pStyle w:val="enumlev1"/>
      </w:pPr>
      <w:proofErr w:type="spellStart"/>
      <w:r w:rsidRPr="00ED5F7B">
        <w:rPr>
          <w:bCs/>
        </w:rPr>
        <w:t>i</w:t>
      </w:r>
      <w:proofErr w:type="spellEnd"/>
      <w:r w:rsidRPr="00ED5F7B">
        <w:rPr>
          <w:bCs/>
        </w:rPr>
        <w:t>)</w:t>
      </w:r>
      <w:r w:rsidRPr="00ED5F7B">
        <w:rPr>
          <w:bCs/>
        </w:rPr>
        <w:tab/>
      </w:r>
      <w:r w:rsidR="006B0606" w:rsidRPr="00ED5F7B">
        <w:rPr>
          <w:b/>
        </w:rPr>
        <w:t>Manufacturer customer service</w:t>
      </w:r>
      <w:r w:rsidR="006B0606" w:rsidRPr="00ED5F7B">
        <w:rPr>
          <w:bCs/>
        </w:rPr>
        <w:t xml:space="preserve">: </w:t>
      </w:r>
      <w:r w:rsidR="006B0606" w:rsidRPr="00ED5F7B">
        <w:t>Some device manufacturers, for various reasons, may have built capabilities into their products that allow the IMEI to be programmed after leaving the factory. This capability may weaken the security implementation of the IMEI, and generate increased risk pertaining to the storage and transport of relevant tools and security keys. These tools and security keys may, if leaked, enable technically competent users to conveniently reprogram the IMEI in mobile devices.</w:t>
      </w:r>
    </w:p>
    <w:p w14:paraId="6E351C2E" w14:textId="2EAB952D" w:rsidR="006B0606" w:rsidRPr="00ED5F7B" w:rsidRDefault="003A4697" w:rsidP="003A4697">
      <w:pPr>
        <w:pStyle w:val="enumlev1"/>
      </w:pPr>
      <w:r w:rsidRPr="00ED5F7B">
        <w:rPr>
          <w:bCs/>
        </w:rPr>
        <w:t>ii)</w:t>
      </w:r>
      <w:r w:rsidRPr="00ED5F7B">
        <w:rPr>
          <w:bCs/>
        </w:rPr>
        <w:tab/>
      </w:r>
      <w:r w:rsidR="006B0606" w:rsidRPr="00ED5F7B">
        <w:rPr>
          <w:b/>
        </w:rPr>
        <w:t>Lack of understanding on industry requirements</w:t>
      </w:r>
      <w:r w:rsidR="006B0606" w:rsidRPr="00ED5F7B">
        <w:rPr>
          <w:bCs/>
        </w:rPr>
        <w:t xml:space="preserve">: </w:t>
      </w:r>
      <w:r w:rsidR="006B0606" w:rsidRPr="00ED5F7B">
        <w:t xml:space="preserve">As mobile devices became more commoditized and the cost of developing mobile devices decreased, some manufactures emerged that were not fully aware of the industry requirements to develop strong security around IMEI implementations, which may allow hackers to tamper </w:t>
      </w:r>
      <w:r w:rsidR="00F832FE">
        <w:t xml:space="preserve">with </w:t>
      </w:r>
      <w:r w:rsidR="006B0606" w:rsidRPr="00ED5F7B">
        <w:t>the IMEI easily. Sometimes, the changing of IMEIs by device users is allowed programmatically through the device</w:t>
      </w:r>
      <w:r w:rsidR="004C7B22" w:rsidRPr="00ED5F7B">
        <w:t>'</w:t>
      </w:r>
      <w:r w:rsidR="006B0606" w:rsidRPr="00ED5F7B">
        <w:t>s system menu.</w:t>
      </w:r>
    </w:p>
    <w:p w14:paraId="0686F1D2" w14:textId="52C2A892" w:rsidR="006B0606" w:rsidRPr="00ED5F7B" w:rsidRDefault="00810A08" w:rsidP="00810A08">
      <w:pPr>
        <w:pStyle w:val="enumlev1"/>
      </w:pPr>
      <w:r w:rsidRPr="00ED5F7B">
        <w:rPr>
          <w:bCs/>
        </w:rPr>
        <w:t>iii)</w:t>
      </w:r>
      <w:r w:rsidRPr="00ED5F7B">
        <w:rPr>
          <w:bCs/>
        </w:rPr>
        <w:tab/>
      </w:r>
      <w:r w:rsidR="006B0606" w:rsidRPr="00ED5F7B">
        <w:rPr>
          <w:b/>
        </w:rPr>
        <w:t>Availability of unauthorized IMEI tampering tools</w:t>
      </w:r>
      <w:r w:rsidR="006B0606" w:rsidRPr="00ED5F7B">
        <w:t>: Since there are different levels of security among mobile devices concerning IMEI tampering, unauthorized IMEI reprogramming tools inevitably become available for criminals to attack and modify the IMEI that has been implemented in mobile devices.</w:t>
      </w:r>
    </w:p>
    <w:p w14:paraId="01F7C85B" w14:textId="56DFD395" w:rsidR="006B0606" w:rsidRPr="00ED5F7B" w:rsidRDefault="00810A08" w:rsidP="00810A08">
      <w:pPr>
        <w:pStyle w:val="enumlev1"/>
        <w:rPr>
          <w:b/>
        </w:rPr>
      </w:pPr>
      <w:r w:rsidRPr="00ED5F7B">
        <w:rPr>
          <w:bCs/>
        </w:rPr>
        <w:t>iv)</w:t>
      </w:r>
      <w:r w:rsidRPr="00ED5F7B">
        <w:rPr>
          <w:bCs/>
        </w:rPr>
        <w:tab/>
      </w:r>
      <w:r w:rsidR="006B0606" w:rsidRPr="00ED5F7B">
        <w:rPr>
          <w:b/>
        </w:rPr>
        <w:t>Intentional detection evasion</w:t>
      </w:r>
      <w:r w:rsidR="006B0606" w:rsidRPr="00ED5F7B">
        <w:rPr>
          <w:bCs/>
        </w:rPr>
        <w:t xml:space="preserve">: </w:t>
      </w:r>
      <w:r w:rsidR="006B0606" w:rsidRPr="00ED5F7B">
        <w:t>As counterfeit mobile devices are manufactured and usually smuggled, their goal is to evade detection by consumers, mobile operators</w:t>
      </w:r>
      <w:r w:rsidR="00F832FE">
        <w:t>,</w:t>
      </w:r>
      <w:r w:rsidR="006B0606" w:rsidRPr="00ED5F7B">
        <w:t xml:space="preserve"> and law enforcement agencies. These counterfeit mobile devices will never comply with legislation, policies and standards defined by governments, regulators</w:t>
      </w:r>
      <w:r w:rsidR="00F832FE">
        <w:t>,</w:t>
      </w:r>
      <w:r w:rsidR="006B0606" w:rsidRPr="00ED5F7B">
        <w:t xml:space="preserve"> and industry bodies, as it runs contrary to their business model to minimize costs but failing to comply with industry and regulatory norms. Until all counterfeit mobile devices are removed from circulation, there will always be duplicated, malformed, or invalid IMEIs found in mobile networks.</w:t>
      </w:r>
      <w:bookmarkStart w:id="165" w:name="_Hlt460741773"/>
      <w:bookmarkEnd w:id="165"/>
    </w:p>
    <w:p w14:paraId="19CDEDFA" w14:textId="0F911135" w:rsidR="006B0606" w:rsidRPr="00ED5F7B" w:rsidRDefault="00810A08" w:rsidP="00810A08">
      <w:pPr>
        <w:pStyle w:val="Heading1"/>
      </w:pPr>
      <w:bookmarkStart w:id="166" w:name="_Toc11160201"/>
      <w:bookmarkStart w:id="167" w:name="_Toc34842309"/>
      <w:bookmarkStart w:id="168" w:name="_Toc34856408"/>
      <w:bookmarkStart w:id="169" w:name="_Toc49850186"/>
      <w:bookmarkStart w:id="170" w:name="_Toc57611470"/>
      <w:r w:rsidRPr="00ED5F7B">
        <w:lastRenderedPageBreak/>
        <w:t>10</w:t>
      </w:r>
      <w:r w:rsidRPr="00ED5F7B">
        <w:tab/>
      </w:r>
      <w:r w:rsidR="006B0606" w:rsidRPr="00ED5F7B">
        <w:t>Concerns on misuse of IMEI raised by Member States</w:t>
      </w:r>
      <w:bookmarkEnd w:id="166"/>
      <w:bookmarkEnd w:id="167"/>
      <w:bookmarkEnd w:id="168"/>
      <w:bookmarkEnd w:id="169"/>
      <w:bookmarkEnd w:id="170"/>
    </w:p>
    <w:p w14:paraId="0C2F5C07" w14:textId="4AD05B34" w:rsidR="006B0606" w:rsidRPr="00ED5F7B" w:rsidRDefault="00810A08" w:rsidP="00810A08">
      <w:pPr>
        <w:pStyle w:val="Heading2"/>
      </w:pPr>
      <w:bookmarkStart w:id="171" w:name="_Toc11160202"/>
      <w:bookmarkStart w:id="172" w:name="_Toc34842310"/>
      <w:bookmarkStart w:id="173" w:name="_Toc34856409"/>
      <w:bookmarkStart w:id="174" w:name="_Toc49850187"/>
      <w:bookmarkStart w:id="175" w:name="_Toc57611471"/>
      <w:r w:rsidRPr="00ED5F7B">
        <w:t>10.1</w:t>
      </w:r>
      <w:r w:rsidRPr="00ED5F7B">
        <w:tab/>
      </w:r>
      <w:r w:rsidR="006B0606" w:rsidRPr="00ED5F7B">
        <w:t>Concerns of ITU Council-17</w:t>
      </w:r>
      <w:bookmarkEnd w:id="171"/>
      <w:bookmarkEnd w:id="172"/>
      <w:bookmarkEnd w:id="173"/>
      <w:bookmarkEnd w:id="174"/>
      <w:bookmarkEnd w:id="175"/>
    </w:p>
    <w:p w14:paraId="0FEA389C" w14:textId="7EFC0817" w:rsidR="006B0606" w:rsidRPr="00ED5F7B" w:rsidRDefault="006B0606" w:rsidP="00810A08">
      <w:pPr>
        <w:keepNext/>
        <w:keepLines/>
      </w:pPr>
      <w:r w:rsidRPr="00ED5F7B">
        <w:t xml:space="preserve">The important issue discussed in ITU Council-17 </w:t>
      </w:r>
      <w:r w:rsidR="00F832FE">
        <w:t xml:space="preserve">related to the </w:t>
      </w:r>
      <w:r w:rsidRPr="00ED5F7B">
        <w:t>misuse of IMEI. According to the 3GPP technical specifications and GSMA guidelines it was intended to ensure that the integration of IMEI in mobile devices at the time of manufacture would be done in such a way as to render the mobile devices unusable if their IMEIs were altered. This is a very serious problem, in socio-economic terms and, above all, in terms of security. The problem needed to be tackled through a combination of country programmes and international cooperation initiatives, with the aim of at least ensuring that IMEIs were non-erasable and non-reprogrammable.</w:t>
      </w:r>
    </w:p>
    <w:p w14:paraId="278A77C3" w14:textId="38F96D76" w:rsidR="006B0606" w:rsidRPr="00ED5F7B" w:rsidRDefault="006B0606" w:rsidP="00810A08">
      <w:r w:rsidRPr="00ED5F7B">
        <w:t>As per the ITU Council-17, it was important to involve service providers, equipment manufacturers, national enforcement authorities and other interested parties in moves to resolve these issues. The</w:t>
      </w:r>
      <w:r w:rsidR="00A77FB0" w:rsidRPr="00ED5F7B">
        <w:t> </w:t>
      </w:r>
      <w:r w:rsidRPr="00ED5F7B">
        <w:t>importance of specific measures to implement regulations was specially discussed. All councillors agreed that the question could be taken on by TSB, to be included as part of the work done by Study Group 11, and that there should be collaboration for that purpose with GSMA.</w:t>
      </w:r>
    </w:p>
    <w:p w14:paraId="06214B6F" w14:textId="77777777" w:rsidR="006B0606" w:rsidRPr="00ED5F7B" w:rsidRDefault="006B0606" w:rsidP="00810A08">
      <w:r w:rsidRPr="00ED5F7B">
        <w:t>While ITU-T Study Group 11 could come up with the technical means of preventing an IMEI number from being changed or tampered with, it would still need to be made obligatory for manufacturers at the country, regional or international level to do so. It would be helpful if the Council could adopt a resolution along those lines to ensure that the process was properly implemented.</w:t>
      </w:r>
    </w:p>
    <w:p w14:paraId="4657A1C3" w14:textId="00C61C5F" w:rsidR="006B0606" w:rsidRPr="00ED5F7B" w:rsidRDefault="00810A08" w:rsidP="00810A08">
      <w:pPr>
        <w:pStyle w:val="Heading2"/>
      </w:pPr>
      <w:bookmarkStart w:id="176" w:name="_Toc11160203"/>
      <w:bookmarkStart w:id="177" w:name="_Toc34842311"/>
      <w:bookmarkStart w:id="178" w:name="_Toc34856410"/>
      <w:bookmarkStart w:id="179" w:name="_Toc49850188"/>
      <w:bookmarkStart w:id="180" w:name="_Toc57611472"/>
      <w:r w:rsidRPr="00ED5F7B">
        <w:t>10.2</w:t>
      </w:r>
      <w:r w:rsidRPr="00ED5F7B">
        <w:tab/>
      </w:r>
      <w:r w:rsidR="006B0606" w:rsidRPr="00ED5F7B">
        <w:t>Concerns of ITU Council-18</w:t>
      </w:r>
      <w:bookmarkEnd w:id="176"/>
      <w:bookmarkEnd w:id="177"/>
      <w:bookmarkEnd w:id="178"/>
      <w:bookmarkEnd w:id="179"/>
      <w:bookmarkEnd w:id="180"/>
    </w:p>
    <w:p w14:paraId="2AE597C6" w14:textId="60860D96" w:rsidR="006B0606" w:rsidRPr="00ED5F7B" w:rsidRDefault="00D90065" w:rsidP="00810A08">
      <w:r>
        <w:t>In line with the proposal in clause 10.1,</w:t>
      </w:r>
      <w:r w:rsidR="006B0606" w:rsidRPr="00ED5F7B">
        <w:t xml:space="preserve"> GSMA collected data and took targeted action, but GSMA was also aware that implementation was patchy. ITU had adopted various resolutions dealing with the impact of counterfeit devices, and ITU-T should therefore ask GSMA for more information and for timelines. Noting that Resolution 97 (Hammamet, 2016) gave ITU-T a mandate to address tampering and non-reliability of unique identifiers, it was requested that TSB </w:t>
      </w:r>
      <w:proofErr w:type="gramStart"/>
      <w:r w:rsidR="006B0606" w:rsidRPr="00ED5F7B">
        <w:t>take action</w:t>
      </w:r>
      <w:proofErr w:type="gramEnd"/>
      <w:r w:rsidR="006B0606" w:rsidRPr="00ED5F7B">
        <w:t xml:space="preserve"> in that regard and report back to Council-19. TSB could draw on the summary record of the present meeting for guidance in that respect.</w:t>
      </w:r>
    </w:p>
    <w:p w14:paraId="44FC49EA" w14:textId="2A93784B" w:rsidR="006B0606" w:rsidRPr="00ED5F7B" w:rsidRDefault="006B0606" w:rsidP="00810A08">
      <w:r w:rsidRPr="00ED5F7B">
        <w:t xml:space="preserve">Tampering with unique telecommunication device identifiers was a challenge faced by all members and an especially critical issue for developing countries. Rather than develop new unique identifiers, steps should be taken to guarantee that existing identifiers could be securely stored on devices and rendered tamper-proof, and to implement means of detecting clones and differentiating them from genuine devices. Moreover, projects to build databases to store the IMEIs of mobile handsets and thereby prevent counterfeiting –would fail if the IMEI numbers changed or were duplicated. ITU-T Study Groups, in particular Study Group 11, should therefore continue to develop Recommendations, </w:t>
      </w:r>
      <w:r w:rsidR="00786B1B">
        <w:t>T</w:t>
      </w:r>
      <w:r w:rsidRPr="00ED5F7B">
        <w:t xml:space="preserve">echnical </w:t>
      </w:r>
      <w:r w:rsidR="00786B1B">
        <w:t>R</w:t>
      </w:r>
      <w:r w:rsidRPr="00ED5F7B">
        <w:t>eports and guidelines to address the problems posed by counterfeits, in accordance with Resolutions 96 (Hammamet, 2016) and 97 (Hammamet, 2016).</w:t>
      </w:r>
    </w:p>
    <w:p w14:paraId="1DAC7EAF" w14:textId="14E02420" w:rsidR="006B0606" w:rsidRPr="00ED5F7B" w:rsidRDefault="006B0606" w:rsidP="00810A08">
      <w:r w:rsidRPr="00ED5F7B">
        <w:t>Resolution 97 resolved that "ITU-T should, in collaboration with the relevant standards organizations, develop solutions to address the problem of duplication of unique identifiers".</w:t>
      </w:r>
    </w:p>
    <w:p w14:paraId="7D84CFE5" w14:textId="3E05193F" w:rsidR="006B0606" w:rsidRPr="00ED5F7B" w:rsidRDefault="00810A08" w:rsidP="00810A08">
      <w:pPr>
        <w:pStyle w:val="Heading2"/>
      </w:pPr>
      <w:bookmarkStart w:id="181" w:name="_Toc11160204"/>
      <w:bookmarkStart w:id="182" w:name="_Toc34842312"/>
      <w:bookmarkStart w:id="183" w:name="_Toc34856411"/>
      <w:bookmarkStart w:id="184" w:name="_Toc49850189"/>
      <w:bookmarkStart w:id="185" w:name="_Toc57611473"/>
      <w:r w:rsidRPr="00ED5F7B">
        <w:t>10.3</w:t>
      </w:r>
      <w:r w:rsidRPr="00ED5F7B">
        <w:tab/>
      </w:r>
      <w:r w:rsidR="006B0606" w:rsidRPr="00ED5F7B">
        <w:t>Consolidation of the existing concerns</w:t>
      </w:r>
      <w:bookmarkEnd w:id="181"/>
      <w:bookmarkEnd w:id="182"/>
      <w:bookmarkEnd w:id="183"/>
      <w:bookmarkEnd w:id="184"/>
      <w:bookmarkEnd w:id="185"/>
    </w:p>
    <w:p w14:paraId="6B28799A" w14:textId="57A7DE30" w:rsidR="006B0606" w:rsidRPr="00ED5F7B" w:rsidRDefault="00810A08" w:rsidP="00810A08">
      <w:pPr>
        <w:pStyle w:val="enumlev1"/>
      </w:pPr>
      <w:r w:rsidRPr="00ED5F7B">
        <w:t>1)</w:t>
      </w:r>
      <w:r w:rsidRPr="00ED5F7B">
        <w:tab/>
      </w:r>
      <w:r w:rsidR="006B0606" w:rsidRPr="00ED5F7B">
        <w:t>Misuse of IMEI.</w:t>
      </w:r>
    </w:p>
    <w:p w14:paraId="0ACDFB11" w14:textId="000B8F84" w:rsidR="006B0606" w:rsidRPr="00ED5F7B" w:rsidRDefault="00810A08" w:rsidP="00810A08">
      <w:pPr>
        <w:pStyle w:val="enumlev1"/>
      </w:pPr>
      <w:r w:rsidRPr="00ED5F7B">
        <w:t>2)</w:t>
      </w:r>
      <w:r w:rsidRPr="00ED5F7B">
        <w:tab/>
      </w:r>
      <w:r w:rsidR="006B0606" w:rsidRPr="00ED5F7B">
        <w:t>Tampering with unique telecommunication device identifiers is a challenge faced by all members and an especially critical issue for developing countries.</w:t>
      </w:r>
    </w:p>
    <w:p w14:paraId="1B2560DE" w14:textId="2A3060DB" w:rsidR="006B0606" w:rsidRPr="00ED5F7B" w:rsidRDefault="00810A08" w:rsidP="00810A08">
      <w:pPr>
        <w:pStyle w:val="enumlev1"/>
      </w:pPr>
      <w:r w:rsidRPr="00ED5F7B">
        <w:t>3)</w:t>
      </w:r>
      <w:r w:rsidRPr="00ED5F7B">
        <w:tab/>
      </w:r>
      <w:r w:rsidR="006B0606" w:rsidRPr="00ED5F7B">
        <w:t>Projects to build databases to store the IMEIs of mobile devices and thereby prevent theft would fail if the IMEIs changed or were duplicated.</w:t>
      </w:r>
    </w:p>
    <w:p w14:paraId="0401E624" w14:textId="581E758C" w:rsidR="006B0606" w:rsidRPr="00ED5F7B" w:rsidRDefault="00810A08" w:rsidP="00810A08">
      <w:pPr>
        <w:pStyle w:val="enumlev1"/>
      </w:pPr>
      <w:r w:rsidRPr="00ED5F7B">
        <w:t>4)</w:t>
      </w:r>
      <w:r w:rsidRPr="00ED5F7B">
        <w:tab/>
      </w:r>
      <w:r w:rsidR="006B0606" w:rsidRPr="00ED5F7B">
        <w:t>Steps should be taken to guarantee that existing identifiers could be securely stored on devices and rendered tamper proof, and to implement means of detecting clones and differentiating them from genuine devices.</w:t>
      </w:r>
    </w:p>
    <w:p w14:paraId="57E69D1D" w14:textId="4838365A" w:rsidR="006B0606" w:rsidRPr="00ED5F7B" w:rsidRDefault="00810A08" w:rsidP="00810A08">
      <w:pPr>
        <w:pStyle w:val="enumlev1"/>
      </w:pPr>
      <w:r w:rsidRPr="00ED5F7B">
        <w:lastRenderedPageBreak/>
        <w:t>5)</w:t>
      </w:r>
      <w:r w:rsidRPr="00ED5F7B">
        <w:tab/>
      </w:r>
      <w:r w:rsidR="006B0606" w:rsidRPr="00ED5F7B">
        <w:t>The problem needs to be tackled through a combination of country programmes and international cooperation initiatives, with the aim of at least ensuring that IMEIs were non-erasable and non-reprogrammable.</w:t>
      </w:r>
    </w:p>
    <w:p w14:paraId="4526378E" w14:textId="72F3F632" w:rsidR="006B0606" w:rsidRPr="00ED5F7B" w:rsidRDefault="00810A08" w:rsidP="00810A08">
      <w:pPr>
        <w:pStyle w:val="enumlev1"/>
      </w:pPr>
      <w:r w:rsidRPr="00ED5F7B">
        <w:t>6)</w:t>
      </w:r>
      <w:r w:rsidRPr="00ED5F7B">
        <w:tab/>
      </w:r>
      <w:r w:rsidR="006B0606" w:rsidRPr="00ED5F7B">
        <w:t>Resolution 97 (Hammamet, 2016) gave ITU-T a mandate to address tampering and non-reliability of unique identifiers.</w:t>
      </w:r>
    </w:p>
    <w:p w14:paraId="1438DE78" w14:textId="4D954F66" w:rsidR="00A77FB0" w:rsidRPr="00ED5F7B" w:rsidRDefault="00A77FB0" w:rsidP="00A77FB0">
      <w:r w:rsidRPr="00ED5F7B">
        <w:t xml:space="preserve">Study Group 11 should therefore continue to develop Recommendations, </w:t>
      </w:r>
      <w:r w:rsidR="00E67F3C">
        <w:t>T</w:t>
      </w:r>
      <w:r w:rsidRPr="00ED5F7B">
        <w:t xml:space="preserve">echnical </w:t>
      </w:r>
      <w:r w:rsidR="00E67F3C">
        <w:t>R</w:t>
      </w:r>
      <w:r w:rsidRPr="00ED5F7B">
        <w:t>eports and guidelines to address the problems posed by counterfeits, in accordance with Resolution 96 and Resolution 97 (Hammamet, 2016).</w:t>
      </w:r>
    </w:p>
    <w:p w14:paraId="0F47F2D4" w14:textId="6FA39E11" w:rsidR="006B0606" w:rsidRPr="00ED5F7B" w:rsidRDefault="00810A08" w:rsidP="00810A08">
      <w:pPr>
        <w:pStyle w:val="Heading1"/>
      </w:pPr>
      <w:bookmarkStart w:id="186" w:name="_Toc49850190"/>
      <w:bookmarkStart w:id="187" w:name="_Toc57611474"/>
      <w:r w:rsidRPr="00ED5F7B">
        <w:t>11</w:t>
      </w:r>
      <w:r w:rsidRPr="00ED5F7B">
        <w:tab/>
      </w:r>
      <w:bookmarkStart w:id="188" w:name="_Toc11160205"/>
      <w:bookmarkStart w:id="189" w:name="_Toc34842313"/>
      <w:bookmarkStart w:id="190" w:name="_Toc34856412"/>
      <w:r w:rsidR="006B0606" w:rsidRPr="00ED5F7B">
        <w:t>Issues with IMEI</w:t>
      </w:r>
      <w:bookmarkEnd w:id="188"/>
      <w:r w:rsidR="006B0606" w:rsidRPr="00ED5F7B">
        <w:t>s</w:t>
      </w:r>
      <w:bookmarkEnd w:id="186"/>
      <w:bookmarkEnd w:id="187"/>
      <w:bookmarkEnd w:id="189"/>
      <w:bookmarkEnd w:id="190"/>
    </w:p>
    <w:p w14:paraId="563B6A22" w14:textId="3635BDC7" w:rsidR="006B0606" w:rsidRPr="00ED5F7B" w:rsidRDefault="006B0606" w:rsidP="006B0606">
      <w:r w:rsidRPr="00ED5F7B">
        <w:t>Storage of IMEIs in a non-editable area is the ideal solution to make IMEI implementations secure, but practical feasibility on mandating this to all the mobile manufacturers globally needs to be considered.</w:t>
      </w:r>
    </w:p>
    <w:p w14:paraId="40638041" w14:textId="4B6C6D5B" w:rsidR="006B0606" w:rsidRPr="00ED5F7B" w:rsidRDefault="00810A08" w:rsidP="00810A08">
      <w:pPr>
        <w:pStyle w:val="Heading2"/>
      </w:pPr>
      <w:bookmarkStart w:id="191" w:name="_Toc11160206"/>
      <w:bookmarkStart w:id="192" w:name="_Toc34842314"/>
      <w:bookmarkStart w:id="193" w:name="_Toc34856413"/>
      <w:bookmarkStart w:id="194" w:name="_Toc49850191"/>
      <w:bookmarkStart w:id="195" w:name="_Toc57611475"/>
      <w:r w:rsidRPr="00ED5F7B">
        <w:t>11.1</w:t>
      </w:r>
      <w:r w:rsidRPr="00ED5F7B">
        <w:tab/>
      </w:r>
      <w:r w:rsidR="006B0606" w:rsidRPr="00ED5F7B">
        <w:t>Stolen/lost mobiles</w:t>
      </w:r>
      <w:bookmarkEnd w:id="191"/>
      <w:bookmarkEnd w:id="192"/>
      <w:bookmarkEnd w:id="193"/>
      <w:bookmarkEnd w:id="194"/>
      <w:bookmarkEnd w:id="195"/>
    </w:p>
    <w:p w14:paraId="443C18A7" w14:textId="2A5E9274" w:rsidR="006B0606" w:rsidRPr="00ED5F7B" w:rsidRDefault="006B0606" w:rsidP="006B0606">
      <w:r w:rsidRPr="00ED5F7B">
        <w:t>To remove the traceability and blacklisted status of lost/stolen mobile devices the IMEI is re-programmed</w:t>
      </w:r>
      <w:r w:rsidR="00E67F3C">
        <w:t>.</w:t>
      </w:r>
      <w:r w:rsidRPr="00ED5F7B">
        <w:t xml:space="preserve"> The solution is to encourage reporting of stolen mobile devices through accessible and readily available channels.</w:t>
      </w:r>
    </w:p>
    <w:p w14:paraId="157309E7" w14:textId="3674D5B6" w:rsidR="006B0606" w:rsidRPr="00ED5F7B" w:rsidRDefault="00810A08" w:rsidP="00810A08">
      <w:pPr>
        <w:pStyle w:val="Heading2"/>
      </w:pPr>
      <w:bookmarkStart w:id="196" w:name="_Toc25233502"/>
      <w:bookmarkStart w:id="197" w:name="_Toc34842317"/>
      <w:bookmarkStart w:id="198" w:name="_Toc11160209"/>
      <w:bookmarkStart w:id="199" w:name="_Toc34856414"/>
      <w:bookmarkStart w:id="200" w:name="_Toc49850192"/>
      <w:bookmarkStart w:id="201" w:name="_Toc57611476"/>
      <w:bookmarkEnd w:id="196"/>
      <w:r w:rsidRPr="00ED5F7B">
        <w:t>11.2</w:t>
      </w:r>
      <w:r w:rsidRPr="00ED5F7B">
        <w:tab/>
      </w:r>
      <w:r w:rsidR="006B0606" w:rsidRPr="00ED5F7B">
        <w:t xml:space="preserve">Lack of </w:t>
      </w:r>
      <w:r w:rsidR="004D64F9">
        <w:t>e</w:t>
      </w:r>
      <w:r w:rsidR="006B0606" w:rsidRPr="00ED5F7B">
        <w:t xml:space="preserve">ffective implementation/enforcement of </w:t>
      </w:r>
      <w:r w:rsidR="004D64F9">
        <w:t>l</w:t>
      </w:r>
      <w:r w:rsidR="006B0606" w:rsidRPr="00ED5F7B">
        <w:t>aw and regulation</w:t>
      </w:r>
      <w:bookmarkEnd w:id="197"/>
      <w:bookmarkEnd w:id="198"/>
      <w:bookmarkEnd w:id="199"/>
      <w:bookmarkEnd w:id="200"/>
      <w:bookmarkEnd w:id="201"/>
    </w:p>
    <w:p w14:paraId="794F9531" w14:textId="6C5943DF" w:rsidR="006B0606" w:rsidRPr="00ED5F7B" w:rsidRDefault="006B0606" w:rsidP="006B0606">
      <w:pPr>
        <w:rPr>
          <w:rFonts w:eastAsia="Calibri"/>
        </w:rPr>
      </w:pPr>
      <w:r w:rsidRPr="00ED5F7B">
        <w:rPr>
          <w:rFonts w:eastAsia="Calibri"/>
        </w:rPr>
        <w:t xml:space="preserve">In some countries, there are national legislations or policies specifically criminalizing the </w:t>
      </w:r>
      <w:r w:rsidR="00A15108" w:rsidRPr="00ED5F7B">
        <w:rPr>
          <w:rFonts w:eastAsia="Calibri"/>
        </w:rPr>
        <w:t>unauthorized</w:t>
      </w:r>
      <w:r w:rsidRPr="00ED5F7B">
        <w:rPr>
          <w:rFonts w:eastAsia="Calibri"/>
        </w:rPr>
        <w:t xml:space="preserve"> reprogramming of IMEIs in mobile devices. IMEI re-programming is an illegal activity and punishment for this unlawful activity is also defined. IMEI security is becoming more serious and critical day by day and due priority is to be given to the enforcement of these regulations in all countries.</w:t>
      </w:r>
    </w:p>
    <w:p w14:paraId="5EB9D025" w14:textId="187442AC" w:rsidR="006B0606" w:rsidRPr="00ED5F7B" w:rsidRDefault="00810A08" w:rsidP="00810A08">
      <w:pPr>
        <w:pStyle w:val="Heading2"/>
      </w:pPr>
      <w:bookmarkStart w:id="202" w:name="_Toc34842319"/>
      <w:bookmarkStart w:id="203" w:name="_Toc34856415"/>
      <w:bookmarkStart w:id="204" w:name="_Toc49850193"/>
      <w:bookmarkStart w:id="205" w:name="_Toc57611477"/>
      <w:r w:rsidRPr="00ED5F7B">
        <w:t>11.3</w:t>
      </w:r>
      <w:r w:rsidRPr="00ED5F7B">
        <w:tab/>
      </w:r>
      <w:r w:rsidR="006B0606" w:rsidRPr="00ED5F7B">
        <w:t>IMEI re-programming with same TAC code</w:t>
      </w:r>
      <w:bookmarkEnd w:id="202"/>
      <w:bookmarkEnd w:id="203"/>
      <w:bookmarkEnd w:id="204"/>
      <w:bookmarkEnd w:id="205"/>
    </w:p>
    <w:p w14:paraId="1972F7E8" w14:textId="77777777" w:rsidR="006B0606" w:rsidRPr="00ED5F7B" w:rsidRDefault="006B0606" w:rsidP="006B0606">
      <w:r w:rsidRPr="00ED5F7B">
        <w:t>It is a challenge to detect IMEI re-programming if the mobile device IMEI is modified with a TAC of the same make and model. If the IMEI is not already in use, then it is very difficult to identify the reprogrammed device as duplicate or counterfeit.</w:t>
      </w:r>
    </w:p>
    <w:p w14:paraId="6A9D384D" w14:textId="14A33AEC" w:rsidR="006B0606" w:rsidRPr="00ED5F7B" w:rsidRDefault="00810A08" w:rsidP="00810A08">
      <w:pPr>
        <w:pStyle w:val="Heading1"/>
      </w:pPr>
      <w:bookmarkStart w:id="206" w:name="_Toc34842320"/>
      <w:bookmarkStart w:id="207" w:name="_Toc34856416"/>
      <w:bookmarkStart w:id="208" w:name="_Toc49850194"/>
      <w:bookmarkStart w:id="209" w:name="_Toc57611478"/>
      <w:r w:rsidRPr="00ED5F7B">
        <w:t>12</w:t>
      </w:r>
      <w:r w:rsidRPr="00ED5F7B">
        <w:tab/>
      </w:r>
      <w:r w:rsidR="006B0606" w:rsidRPr="00ED5F7B">
        <w:t>Approaches to improve IMEI reliability</w:t>
      </w:r>
      <w:bookmarkEnd w:id="206"/>
      <w:bookmarkEnd w:id="207"/>
      <w:bookmarkEnd w:id="208"/>
      <w:bookmarkEnd w:id="209"/>
    </w:p>
    <w:p w14:paraId="2C85C494" w14:textId="013A090A" w:rsidR="006B0606" w:rsidRPr="00ED5F7B" w:rsidRDefault="006B0606" w:rsidP="006B0606">
      <w:r w:rsidRPr="00ED5F7B">
        <w:t>To overcome the IMEI reliability issues discussed above, the following options have been identified, which could be implemented nationally and internationally.</w:t>
      </w:r>
    </w:p>
    <w:p w14:paraId="22D33D1B" w14:textId="7376D2E4" w:rsidR="006B0606" w:rsidRPr="00ED5F7B" w:rsidRDefault="00810A08" w:rsidP="00810A08">
      <w:pPr>
        <w:pStyle w:val="Heading2"/>
      </w:pPr>
      <w:bookmarkStart w:id="210" w:name="_Toc11160211"/>
      <w:bookmarkStart w:id="211" w:name="_Toc34842321"/>
      <w:bookmarkStart w:id="212" w:name="_Toc34856417"/>
      <w:bookmarkStart w:id="213" w:name="_Toc49850195"/>
      <w:bookmarkStart w:id="214" w:name="_Toc57611479"/>
      <w:r w:rsidRPr="00ED5F7B">
        <w:t>12.1</w:t>
      </w:r>
      <w:r w:rsidRPr="00ED5F7B">
        <w:tab/>
      </w:r>
      <w:r w:rsidR="006B0606" w:rsidRPr="00ED5F7B">
        <w:t>Public awareness</w:t>
      </w:r>
      <w:bookmarkEnd w:id="210"/>
      <w:bookmarkEnd w:id="211"/>
      <w:bookmarkEnd w:id="212"/>
      <w:bookmarkEnd w:id="213"/>
      <w:bookmarkEnd w:id="214"/>
    </w:p>
    <w:p w14:paraId="1CDBF865" w14:textId="77777777" w:rsidR="006B0606" w:rsidRPr="00ED5F7B" w:rsidRDefault="006B0606" w:rsidP="006B0606">
      <w:r w:rsidRPr="00ED5F7B">
        <w:t>Consumers may not be aware if the mobile device they are purchasing contains an IMEI that has been changed. Performing a check against an IMEI checking service may indicate a problem if the response from the service, on entry of the IMEI, displays that IMEI is invalid or belongs to a different device make and model from the one the consumer believes he/she is purchasing.</w:t>
      </w:r>
    </w:p>
    <w:p w14:paraId="3DD50E63" w14:textId="308561B3" w:rsidR="006B0606" w:rsidRPr="00ED5F7B" w:rsidRDefault="006B0606" w:rsidP="006B0606">
      <w:r w:rsidRPr="00ED5F7B">
        <w:t>Public awareness campaigns mainly through TV, newspaper, social media, SMS and radio announcements to promote public awareness of the existence and dangers of mobile devices with modified IMEIs could be helpful.</w:t>
      </w:r>
    </w:p>
    <w:p w14:paraId="3195C1AF" w14:textId="5A471517" w:rsidR="006B0606" w:rsidRPr="00ED5F7B" w:rsidRDefault="00810A08" w:rsidP="00810A08">
      <w:pPr>
        <w:pStyle w:val="Heading2"/>
      </w:pPr>
      <w:bookmarkStart w:id="215" w:name="_Toc11160212"/>
      <w:bookmarkStart w:id="216" w:name="_Toc34842322"/>
      <w:bookmarkStart w:id="217" w:name="_Toc34856418"/>
      <w:bookmarkStart w:id="218" w:name="_Toc49850196"/>
      <w:bookmarkStart w:id="219" w:name="_Toc57611480"/>
      <w:r w:rsidRPr="00ED5F7B">
        <w:lastRenderedPageBreak/>
        <w:t>12.2</w:t>
      </w:r>
      <w:r w:rsidRPr="00ED5F7B">
        <w:tab/>
      </w:r>
      <w:r w:rsidR="006B0606" w:rsidRPr="00ED5F7B">
        <w:t xml:space="preserve">Conformity </w:t>
      </w:r>
      <w:r w:rsidR="004D64F9">
        <w:t>a</w:t>
      </w:r>
      <w:r w:rsidR="006B0606" w:rsidRPr="00ED5F7B">
        <w:t xml:space="preserve">ssessment </w:t>
      </w:r>
      <w:r w:rsidR="004D64F9">
        <w:t>p</w:t>
      </w:r>
      <w:r w:rsidR="006B0606" w:rsidRPr="00ED5F7B">
        <w:t>rocess for market entry</w:t>
      </w:r>
      <w:bookmarkEnd w:id="215"/>
      <w:bookmarkEnd w:id="216"/>
      <w:bookmarkEnd w:id="217"/>
      <w:bookmarkEnd w:id="218"/>
      <w:bookmarkEnd w:id="219"/>
    </w:p>
    <w:p w14:paraId="5934289F" w14:textId="33D6BFE3" w:rsidR="006B0606" w:rsidRPr="00ED5F7B" w:rsidRDefault="006B0606" w:rsidP="00810A08">
      <w:pPr>
        <w:keepNext/>
        <w:keepLines/>
        <w:rPr>
          <w:highlight w:val="yellow"/>
        </w:rPr>
      </w:pPr>
      <w:r w:rsidRPr="00ED5F7B">
        <w:t>If feasible, a conformity assessment process for mobile devices, that includes a declaration on compliance levels with the industry defined IMEI Security Technical Design Principles, may increase the reliability of IMEIs as additional efforts may be made by manufacturers to increase IMEI security levels.</w:t>
      </w:r>
    </w:p>
    <w:p w14:paraId="410731A1" w14:textId="5D220F68" w:rsidR="006B0606" w:rsidRPr="00ED5F7B" w:rsidRDefault="00810A08" w:rsidP="00810A08">
      <w:pPr>
        <w:pStyle w:val="Heading2"/>
      </w:pPr>
      <w:bookmarkStart w:id="220" w:name="_Toc34842323"/>
      <w:bookmarkStart w:id="221" w:name="_Toc34856419"/>
      <w:bookmarkStart w:id="222" w:name="_Toc49850197"/>
      <w:bookmarkStart w:id="223" w:name="_Toc57611481"/>
      <w:r w:rsidRPr="00ED5F7B">
        <w:t>12.3</w:t>
      </w:r>
      <w:r w:rsidRPr="00ED5F7B">
        <w:tab/>
      </w:r>
      <w:r w:rsidR="006B0606" w:rsidRPr="00ED5F7B">
        <w:t>Criminalize IMEI tampering</w:t>
      </w:r>
      <w:bookmarkEnd w:id="220"/>
      <w:bookmarkEnd w:id="221"/>
      <w:bookmarkEnd w:id="222"/>
      <w:bookmarkEnd w:id="223"/>
    </w:p>
    <w:p w14:paraId="4C07CD79" w14:textId="41653AAD" w:rsidR="006B0606" w:rsidRPr="00ED5F7B" w:rsidRDefault="006B0606" w:rsidP="008D40AC">
      <w:r w:rsidRPr="00ED5F7B">
        <w:t>Legislation and policy may be enacted to criminalize the unauthorized reprogramming of IMEIs or the development, distribution and possession of tools that facilitate IMEI reprogramming. This could help reduce the chance that IMEI tampering tools are publicly available.</w:t>
      </w:r>
      <w:bookmarkStart w:id="224" w:name="_Toc11160213"/>
      <w:bookmarkStart w:id="225" w:name="_Toc11160214"/>
      <w:bookmarkStart w:id="226" w:name="_Toc11160216"/>
      <w:bookmarkStart w:id="227" w:name="_Toc11160217"/>
      <w:bookmarkEnd w:id="224"/>
      <w:bookmarkEnd w:id="225"/>
      <w:bookmarkEnd w:id="226"/>
      <w:bookmarkEnd w:id="227"/>
    </w:p>
    <w:p w14:paraId="62626895" w14:textId="49914D17" w:rsidR="006B0606" w:rsidRPr="00ED5F7B" w:rsidRDefault="00810A08" w:rsidP="00810A08">
      <w:pPr>
        <w:pStyle w:val="Heading2"/>
      </w:pPr>
      <w:bookmarkStart w:id="228" w:name="_Toc25233511"/>
      <w:bookmarkStart w:id="229" w:name="_Toc11160218"/>
      <w:bookmarkStart w:id="230" w:name="_Toc34842324"/>
      <w:bookmarkStart w:id="231" w:name="_Toc34856420"/>
      <w:bookmarkStart w:id="232" w:name="_Toc49850198"/>
      <w:bookmarkStart w:id="233" w:name="_Toc57611482"/>
      <w:bookmarkEnd w:id="228"/>
      <w:r w:rsidRPr="00ED5F7B">
        <w:t>12.4</w:t>
      </w:r>
      <w:r w:rsidRPr="00ED5F7B">
        <w:tab/>
      </w:r>
      <w:r w:rsidR="006B0606" w:rsidRPr="00ED5F7B">
        <w:t>Rating of mobile device or manufacturer</w:t>
      </w:r>
      <w:bookmarkEnd w:id="229"/>
      <w:bookmarkEnd w:id="230"/>
      <w:bookmarkEnd w:id="231"/>
      <w:bookmarkEnd w:id="232"/>
      <w:bookmarkEnd w:id="233"/>
    </w:p>
    <w:p w14:paraId="7452FCDC" w14:textId="15FC2F54" w:rsidR="006B0606" w:rsidRPr="00ED5F7B" w:rsidRDefault="006B0606" w:rsidP="006B0606">
      <w:r w:rsidRPr="00ED5F7B">
        <w:t>Security is not generally a consumer</w:t>
      </w:r>
      <w:r w:rsidR="004C7B22" w:rsidRPr="00ED5F7B">
        <w:t>'</w:t>
      </w:r>
      <w:r w:rsidRPr="00ED5F7B">
        <w:t xml:space="preserve">s priority when choosing mobile devices, and the general public may not have the understanding required to evaluate and differentiate between the security implementations across mobile devices. A mobile device IMEI reliability index may facilitate customers to understand how reliable the mobile device is. If the IMEI reliability index for individual mobile device models could be established and publicized, it could incentivize consumers to purchase mobile devices with higher IMEI reliability index, thus incentivizing manufacturers to invest in IMEI security. </w:t>
      </w:r>
    </w:p>
    <w:p w14:paraId="2EBB70DE" w14:textId="17BF00F9" w:rsidR="006B0606" w:rsidRPr="00ED5F7B" w:rsidRDefault="006B0606" w:rsidP="006B0606">
      <w:r w:rsidRPr="00ED5F7B">
        <w:t>The IMEI reliability index could also be used for conformity assessment and compliance.</w:t>
      </w:r>
    </w:p>
    <w:p w14:paraId="67E5D2AE" w14:textId="4F2D13DD" w:rsidR="006B0606" w:rsidRPr="00ED5F7B" w:rsidRDefault="00810A08" w:rsidP="00810A08">
      <w:pPr>
        <w:pStyle w:val="Heading2"/>
      </w:pPr>
      <w:bookmarkStart w:id="234" w:name="_Toc25233513"/>
      <w:bookmarkStart w:id="235" w:name="_Toc25233514"/>
      <w:bookmarkStart w:id="236" w:name="_Toc11160219"/>
      <w:bookmarkStart w:id="237" w:name="_Toc11160220"/>
      <w:bookmarkStart w:id="238" w:name="_Toc11160221"/>
      <w:bookmarkStart w:id="239" w:name="_Toc34842325"/>
      <w:bookmarkStart w:id="240" w:name="_Toc34856421"/>
      <w:bookmarkStart w:id="241" w:name="_Toc49850199"/>
      <w:bookmarkStart w:id="242" w:name="_Toc57611483"/>
      <w:bookmarkEnd w:id="234"/>
      <w:bookmarkEnd w:id="235"/>
      <w:bookmarkEnd w:id="236"/>
      <w:bookmarkEnd w:id="237"/>
      <w:r w:rsidRPr="00ED5F7B">
        <w:t>12.5</w:t>
      </w:r>
      <w:r w:rsidRPr="00ED5F7B">
        <w:tab/>
      </w:r>
      <w:r w:rsidR="006B0606" w:rsidRPr="00ED5F7B">
        <w:t>Increasing the reliability of IMEI implementations to make reprogramming harder</w:t>
      </w:r>
      <w:bookmarkEnd w:id="238"/>
      <w:bookmarkEnd w:id="239"/>
      <w:bookmarkEnd w:id="240"/>
      <w:bookmarkEnd w:id="241"/>
      <w:bookmarkEnd w:id="242"/>
    </w:p>
    <w:p w14:paraId="76D05BD6" w14:textId="55C025FF" w:rsidR="006B0606" w:rsidRPr="00ED5F7B" w:rsidRDefault="006B0606" w:rsidP="006B0606">
      <w:r w:rsidRPr="00ED5F7B">
        <w:t>Device manufacturers are required to make the IMEI tamper proof by adopting different techniques such as storing the IMEI in different hardware components, preferably in trusted execution environments, using best in class encryption, and other security enhancing techniques. In case of any change to the IMEI, the change information can be sent to the device manufacturer for tracking purposes.</w:t>
      </w:r>
    </w:p>
    <w:p w14:paraId="32601FE6" w14:textId="44654CE1" w:rsidR="006B0606" w:rsidRPr="00ED5F7B" w:rsidRDefault="00810A08" w:rsidP="00810A08">
      <w:pPr>
        <w:pStyle w:val="Heading2"/>
      </w:pPr>
      <w:bookmarkStart w:id="243" w:name="_Toc34842326"/>
      <w:bookmarkStart w:id="244" w:name="_Toc34856422"/>
      <w:bookmarkStart w:id="245" w:name="_Toc49850200"/>
      <w:bookmarkStart w:id="246" w:name="_Toc57611484"/>
      <w:r w:rsidRPr="00ED5F7B">
        <w:t>12.6</w:t>
      </w:r>
      <w:r w:rsidRPr="00ED5F7B">
        <w:tab/>
      </w:r>
      <w:r w:rsidR="006B0606" w:rsidRPr="00ED5F7B">
        <w:t>Adopting and improving IMEI security principles</w:t>
      </w:r>
      <w:bookmarkEnd w:id="243"/>
      <w:bookmarkEnd w:id="244"/>
      <w:bookmarkEnd w:id="245"/>
      <w:bookmarkEnd w:id="246"/>
    </w:p>
    <w:p w14:paraId="2CB47779" w14:textId="4F294003" w:rsidR="006B0606" w:rsidRPr="00ED5F7B" w:rsidRDefault="006B0606" w:rsidP="006B0606">
      <w:r w:rsidRPr="00ED5F7B">
        <w:t>GSMA, with the support of the world</w:t>
      </w:r>
      <w:r w:rsidR="004C7B22" w:rsidRPr="00ED5F7B">
        <w:t>'</w:t>
      </w:r>
      <w:r w:rsidRPr="00ED5F7B">
        <w:t>s leading device manufacturers, has been working on IMEI security for many years as it recognizes that the effectiveness of device blocking on mobile networks is dependent on the secure implementation of device identities. Although the mobile standards require that device identities should not be capable of being changed after the point of manufacture</w:t>
      </w:r>
      <w:r w:rsidR="00C84E15">
        <w:t>,</w:t>
      </w:r>
      <w:r w:rsidRPr="00ED5F7B">
        <w:t xml:space="preserve"> it became apparent over a number of years that identities were being changed with relative ease. This had the effect of jeopardizing industry efforts to combat device theft as identities could be changed on stolen devices from the original identities that had been blocked thereby bypassing the action taken by network operators. That necessitated a concerted industry effort to consider what could be done to improve the mobile device security landscape. Significant efforts were made to improve the situation with real commitment and engagement by the device manufacturing community and these led to a series of initiatives that have been central to improved device identity security levels.</w:t>
      </w:r>
    </w:p>
    <w:p w14:paraId="22582A49" w14:textId="7400F8BB" w:rsidR="006B0606" w:rsidRPr="00ED5F7B" w:rsidRDefault="006B0606" w:rsidP="006B0606">
      <w:r w:rsidRPr="00ED5F7B">
        <w:t>Although the standards clearly provide that IMEIs should not be reprogrammable, there is no strict rule for mobile manufacturers to secure IMEIs when supplying devices to individual countries. As a result, some manufacturers do not take effective precautions to make the IMEI reliable. To resolve the reliability of IMEIs permanently, in cooperation with the mobile device manufacturers, there is a need to establish globally applicable requirements in that manufacturers can follow them to make IMEI non-reprogrammable in all future mobile devices.</w:t>
      </w:r>
    </w:p>
    <w:p w14:paraId="2B5AF761" w14:textId="1ED05614" w:rsidR="006B0606" w:rsidRPr="00ED5F7B" w:rsidRDefault="006B0606" w:rsidP="006B0606">
      <w:pPr>
        <w:rPr>
          <w:lang w:bidi="hi-IN"/>
        </w:rPr>
      </w:pPr>
      <w:r w:rsidRPr="00ED5F7B">
        <w:rPr>
          <w:lang w:bidi="hi-IN"/>
        </w:rPr>
        <w:t>Mobile device manufacturers have made some effort to reduce reprogramming. The mobile industry</w:t>
      </w:r>
      <w:r w:rsidR="004C7B22" w:rsidRPr="00ED5F7B">
        <w:t>'</w:t>
      </w:r>
      <w:r w:rsidRPr="00ED5F7B">
        <w:rPr>
          <w:lang w:bidi="hi-IN"/>
        </w:rPr>
        <w:t xml:space="preserve">s trade association, GSMA published </w:t>
      </w:r>
      <w:r w:rsidR="004C7B22" w:rsidRPr="00ED5F7B">
        <w:rPr>
          <w:lang w:bidi="hi-IN"/>
        </w:rPr>
        <w:t>"</w:t>
      </w:r>
      <w:r w:rsidRPr="00ED5F7B">
        <w:rPr>
          <w:lang w:bidi="hi-IN"/>
        </w:rPr>
        <w:t>9 principles</w:t>
      </w:r>
      <w:r w:rsidR="004C7B22" w:rsidRPr="00ED5F7B">
        <w:rPr>
          <w:lang w:bidi="hi-IN"/>
        </w:rPr>
        <w:t>"</w:t>
      </w:r>
      <w:r w:rsidRPr="00ED5F7B">
        <w:rPr>
          <w:lang w:bidi="hi-IN"/>
        </w:rPr>
        <w:t xml:space="preserve">, </w:t>
      </w:r>
      <w:r w:rsidR="00E701A0">
        <w:rPr>
          <w:lang w:bidi="hi-IN"/>
        </w:rPr>
        <w:t xml:space="preserve">as illustrated in Figure 5, </w:t>
      </w:r>
      <w:r w:rsidRPr="00ED5F7B">
        <w:rPr>
          <w:lang w:bidi="hi-IN"/>
        </w:rPr>
        <w:t>to encourage manufacturers</w:t>
      </w:r>
      <w:r w:rsidR="004C7B22" w:rsidRPr="00ED5F7B">
        <w:t>'</w:t>
      </w:r>
      <w:r w:rsidRPr="00ED5F7B">
        <w:rPr>
          <w:lang w:bidi="hi-IN"/>
        </w:rPr>
        <w:t xml:space="preserve"> security concerns.</w:t>
      </w:r>
    </w:p>
    <w:p w14:paraId="75FB63B1" w14:textId="69AFFF75" w:rsidR="00810A08" w:rsidRPr="00ED5F7B" w:rsidRDefault="00810A08" w:rsidP="00810A08">
      <w:pPr>
        <w:pStyle w:val="Figure"/>
        <w:rPr>
          <w:lang w:bidi="hi-IN"/>
        </w:rPr>
      </w:pPr>
      <w:r w:rsidRPr="00ED5F7B">
        <w:rPr>
          <w:noProof/>
          <w:lang w:bidi="hi-IN"/>
        </w:rPr>
        <w:lastRenderedPageBreak/>
        <w:drawing>
          <wp:inline distT="0" distB="0" distL="0" distR="0" wp14:anchorId="1FE8287D" wp14:editId="4291A39A">
            <wp:extent cx="5696724" cy="1371603"/>
            <wp:effectExtent l="0" t="0" r="0" b="0"/>
            <wp:docPr id="16" name="Picture 16" descr="A black and silver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TR-RLB-IMEI(20)_F05.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696724" cy="1371603"/>
                    </a:xfrm>
                    <a:prstGeom prst="rect">
                      <a:avLst/>
                    </a:prstGeom>
                  </pic:spPr>
                </pic:pic>
              </a:graphicData>
            </a:graphic>
          </wp:inline>
        </w:drawing>
      </w:r>
    </w:p>
    <w:p w14:paraId="00115BBA" w14:textId="645314EB" w:rsidR="006B0606" w:rsidRPr="00ED5F7B" w:rsidRDefault="006B0606" w:rsidP="00810A08">
      <w:pPr>
        <w:pStyle w:val="FigureNoTitle"/>
        <w:rPr>
          <w:szCs w:val="24"/>
          <w:lang w:bidi="hi-IN"/>
        </w:rPr>
      </w:pPr>
      <w:bookmarkStart w:id="247" w:name="_Toc34844186"/>
      <w:r w:rsidRPr="00ED5F7B">
        <w:t>Figure</w:t>
      </w:r>
      <w:r w:rsidR="00456F41" w:rsidRPr="00ED5F7B">
        <w:t xml:space="preserve"> </w:t>
      </w:r>
      <w:r w:rsidR="00E701A0">
        <w:t>5</w:t>
      </w:r>
      <w:r w:rsidR="00810A08" w:rsidRPr="00ED5F7B">
        <w:t xml:space="preserve"> – </w:t>
      </w:r>
      <w:r w:rsidRPr="00ED5F7B">
        <w:t>Principles for IMEI security</w:t>
      </w:r>
      <w:bookmarkEnd w:id="247"/>
    </w:p>
    <w:p w14:paraId="34F8A0A0" w14:textId="34196422" w:rsidR="006B0606" w:rsidRPr="00ED5F7B" w:rsidRDefault="006B0606" w:rsidP="00810A08">
      <w:pPr>
        <w:pStyle w:val="Normalaftertitle"/>
        <w:rPr>
          <w:lang w:bidi="hi-IN"/>
        </w:rPr>
      </w:pPr>
      <w:r w:rsidRPr="00ED5F7B">
        <w:rPr>
          <w:lang w:bidi="hi-IN"/>
        </w:rPr>
        <w:t xml:space="preserve">Changes in IMEI security are monitored via an </w:t>
      </w:r>
      <w:r w:rsidR="00C22757" w:rsidRPr="00ED5F7B">
        <w:rPr>
          <w:lang w:bidi="hi-IN"/>
        </w:rPr>
        <w:t>"</w:t>
      </w:r>
      <w:r w:rsidRPr="00ED5F7B">
        <w:rPr>
          <w:lang w:bidi="hi-IN"/>
        </w:rPr>
        <w:t>IMEI Security Weakness Reporting and Correction Process</w:t>
      </w:r>
      <w:r w:rsidR="00C22757" w:rsidRPr="00ED5F7B">
        <w:rPr>
          <w:lang w:bidi="hi-IN"/>
        </w:rPr>
        <w:t>"</w:t>
      </w:r>
      <w:r w:rsidRPr="00ED5F7B">
        <w:rPr>
          <w:lang w:bidi="hi-IN"/>
        </w:rPr>
        <w:t xml:space="preserve">, which involves confidential bilateral engagement between GSMA and the manufacturers of devices in which the security of IMEI implementations has been compromised. The confidential and trusted nature of the engagement ensures </w:t>
      </w:r>
      <w:r w:rsidR="00FA2258">
        <w:rPr>
          <w:lang w:bidi="hi-IN"/>
        </w:rPr>
        <w:t xml:space="preserve">that </w:t>
      </w:r>
      <w:r w:rsidRPr="00ED5F7B">
        <w:rPr>
          <w:lang w:bidi="hi-IN"/>
        </w:rPr>
        <w:t>the reported security issues can be comprehensively discussed and addressed without sensitive product security details being unnecessarily disclosed.</w:t>
      </w:r>
    </w:p>
    <w:p w14:paraId="4136DA7D" w14:textId="1C50FC35" w:rsidR="006B0606" w:rsidRPr="00ED5F7B" w:rsidRDefault="00810A08" w:rsidP="00810A08">
      <w:pPr>
        <w:pStyle w:val="Heading1"/>
      </w:pPr>
      <w:bookmarkStart w:id="248" w:name="_Toc25233517"/>
      <w:bookmarkStart w:id="249" w:name="_Toc25233518"/>
      <w:bookmarkStart w:id="250" w:name="_Toc25233519"/>
      <w:bookmarkStart w:id="251" w:name="_Toc25233520"/>
      <w:bookmarkStart w:id="252" w:name="_Toc25233521"/>
      <w:bookmarkStart w:id="253" w:name="_Toc25233522"/>
      <w:bookmarkStart w:id="254" w:name="_Toc25233523"/>
      <w:bookmarkStart w:id="255" w:name="_Toc25233524"/>
      <w:bookmarkStart w:id="256" w:name="_Toc25233525"/>
      <w:bookmarkStart w:id="257" w:name="_Toc25233526"/>
      <w:bookmarkStart w:id="258" w:name="_Toc25233527"/>
      <w:bookmarkStart w:id="259" w:name="_Toc25233528"/>
      <w:bookmarkStart w:id="260" w:name="_Toc25233529"/>
      <w:bookmarkStart w:id="261" w:name="_Toc25233530"/>
      <w:bookmarkStart w:id="262" w:name="_Toc25233531"/>
      <w:bookmarkStart w:id="263" w:name="_Toc25233532"/>
      <w:bookmarkStart w:id="264" w:name="_Toc11160223"/>
      <w:bookmarkStart w:id="265" w:name="_Toc34842327"/>
      <w:bookmarkStart w:id="266" w:name="_Toc34856423"/>
      <w:bookmarkStart w:id="267" w:name="_Toc49850201"/>
      <w:bookmarkStart w:id="268" w:name="_Toc57611485"/>
      <w:bookmarkStart w:id="269" w:name="_MailOriginal"/>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ED5F7B">
        <w:t>13</w:t>
      </w:r>
      <w:r w:rsidRPr="00ED5F7B">
        <w:tab/>
      </w:r>
      <w:r w:rsidR="006B0606" w:rsidRPr="00ED5F7B">
        <w:t>Approaches to improve IMEI reliability</w:t>
      </w:r>
      <w:bookmarkEnd w:id="264"/>
      <w:bookmarkEnd w:id="265"/>
      <w:bookmarkEnd w:id="266"/>
      <w:bookmarkEnd w:id="267"/>
      <w:bookmarkEnd w:id="268"/>
    </w:p>
    <w:p w14:paraId="7068D602" w14:textId="71B3DE15" w:rsidR="006B0606" w:rsidRPr="00ED5F7B" w:rsidRDefault="006B0606" w:rsidP="006B0606">
      <w:r w:rsidRPr="00ED5F7B">
        <w:t>To resolve and minimize the impact of the issues related to IMEI weaknesses, a system can be deployed to help detect reprogrammed mobile devices and restrict their use in mobile networks.</w:t>
      </w:r>
    </w:p>
    <w:p w14:paraId="275FB7AB" w14:textId="4EBC7F3C" w:rsidR="006B0606" w:rsidRPr="00ED5F7B" w:rsidRDefault="006B0606" w:rsidP="00810A08">
      <w:pPr>
        <w:pStyle w:val="Heading2"/>
      </w:pPr>
      <w:bookmarkStart w:id="270" w:name="_Toc49850202"/>
      <w:bookmarkStart w:id="271" w:name="_Toc57611486"/>
      <w:r w:rsidRPr="00ED5F7B">
        <w:t>13.1</w:t>
      </w:r>
      <w:r w:rsidR="00810A08" w:rsidRPr="00ED5F7B">
        <w:tab/>
      </w:r>
      <w:r w:rsidRPr="00ED5F7B">
        <w:t>IMEI authentication</w:t>
      </w:r>
      <w:bookmarkEnd w:id="270"/>
      <w:bookmarkEnd w:id="271"/>
    </w:p>
    <w:p w14:paraId="1E15EAFF" w14:textId="5E1869EA" w:rsidR="006B0606" w:rsidRPr="00ED5F7B" w:rsidRDefault="006B0606" w:rsidP="006B0606">
      <w:r w:rsidRPr="00ED5F7B">
        <w:t xml:space="preserve">Typically, during the manufacture of devices a device key is imprinted that can later provide attestation towards a remote entity. As part of this device personalization, the IMEI is typically recorded (with other applicable device identifiers, such as a SoC </w:t>
      </w:r>
      <w:r w:rsidR="00FA2258">
        <w:t>u</w:t>
      </w:r>
      <w:r w:rsidRPr="00ED5F7B">
        <w:t xml:space="preserve">nique </w:t>
      </w:r>
      <w:r w:rsidR="00FA2258">
        <w:t>i</w:t>
      </w:r>
      <w:r w:rsidRPr="00ED5F7B">
        <w:t xml:space="preserve">dentifier). This means when a device signs a statement a remote entity can later use a device certificate (typically </w:t>
      </w:r>
      <w:r w:rsidR="00E701A0">
        <w:t xml:space="preserve">ITU-T </w:t>
      </w:r>
      <w:r w:rsidRPr="00ED5F7B">
        <w:t>X.509) to verify the device</w:t>
      </w:r>
      <w:r w:rsidR="004C7B22" w:rsidRPr="00ED5F7B">
        <w:t>'</w:t>
      </w:r>
      <w:r w:rsidRPr="00ED5F7B">
        <w:t>s assertion and also reference the device</w:t>
      </w:r>
      <w:r w:rsidR="004C7B22" w:rsidRPr="00ED5F7B">
        <w:t>'</w:t>
      </w:r>
      <w:r w:rsidRPr="00ED5F7B">
        <w:t xml:space="preserve">s IMEI. This means a network can cryptographically ensure </w:t>
      </w:r>
      <w:r w:rsidR="00FA2258">
        <w:t xml:space="preserve">that </w:t>
      </w:r>
      <w:r w:rsidRPr="00ED5F7B">
        <w:t>the IMEI has</w:t>
      </w:r>
      <w:r w:rsidR="00161B36">
        <w:t xml:space="preserve"> </w:t>
      </w:r>
      <w:r w:rsidR="00FA2258">
        <w:t>not</w:t>
      </w:r>
      <w:r w:rsidRPr="00ED5F7B">
        <w:t xml:space="preserve"> changed on a device since it was manufactured.</w:t>
      </w:r>
    </w:p>
    <w:p w14:paraId="49E5043D" w14:textId="5FF7680C" w:rsidR="006B0606" w:rsidRPr="00ED5F7B" w:rsidRDefault="006B0606" w:rsidP="006B0606">
      <w:r w:rsidRPr="00ED5F7B">
        <w:t>This could be coupled to device registration when the device attempts to connect to a network and the network EIR could perform the following actions:</w:t>
      </w:r>
    </w:p>
    <w:p w14:paraId="71E07C90" w14:textId="2E053157" w:rsidR="006B0606" w:rsidRPr="00ED5F7B" w:rsidRDefault="00810A08" w:rsidP="00810A08">
      <w:pPr>
        <w:pStyle w:val="enumlev1"/>
      </w:pPr>
      <w:r w:rsidRPr="00ED5F7B">
        <w:t>•</w:t>
      </w:r>
      <w:r w:rsidRPr="00ED5F7B">
        <w:tab/>
      </w:r>
      <w:r w:rsidR="006B0606" w:rsidRPr="00ED5F7B">
        <w:t>Check if the IMEI is blacklisted</w:t>
      </w:r>
      <w:r w:rsidRPr="00ED5F7B">
        <w:t>.</w:t>
      </w:r>
    </w:p>
    <w:p w14:paraId="4C178970" w14:textId="69A416AA" w:rsidR="006B0606" w:rsidRPr="00ED5F7B" w:rsidRDefault="00810A08" w:rsidP="00810A08">
      <w:pPr>
        <w:pStyle w:val="enumlev1"/>
      </w:pPr>
      <w:r w:rsidRPr="00ED5F7B">
        <w:t>•</w:t>
      </w:r>
      <w:r w:rsidRPr="00ED5F7B">
        <w:tab/>
      </w:r>
      <w:r w:rsidR="006B0606" w:rsidRPr="00ED5F7B">
        <w:t xml:space="preserve">Pass down a cryptographic nonce to the device that it signs with the key personalized during manufacturing and provide this to the network for proof of ownership. The EIR then </w:t>
      </w:r>
      <w:r w:rsidR="00FA2258" w:rsidRPr="00ED5F7B">
        <w:t>obtains</w:t>
      </w:r>
      <w:r w:rsidR="006B0606" w:rsidRPr="00ED5F7B">
        <w:t xml:space="preserve"> the device certificate corresponding to the IMEI the mobile device used for network registration and verifies it. If it matches, the network knows the IMEI presented by the device matches what was originally implemented during manufacturing. This means that the IMEI has not changed and the device claiming this IMEI cannot be subverted as the imposter device lacks the corresponding key used to assert this.</w:t>
      </w:r>
    </w:p>
    <w:p w14:paraId="3E006188" w14:textId="7ABE9549" w:rsidR="006B0606" w:rsidRPr="00ED5F7B" w:rsidRDefault="006B0606" w:rsidP="00810A08">
      <w:r w:rsidRPr="00ED5F7B">
        <w:t xml:space="preserve">This suggested approach is yet to be implemented and would require additional work to be done by industry to mandate that devices must pass asserted IMEI binding before being granted network access. This is an example of how pairing between a device and a network could happen to ensure the IMEI </w:t>
      </w:r>
      <w:r w:rsidR="00FA2258">
        <w:t>has not</w:t>
      </w:r>
      <w:r w:rsidR="00FA2258" w:rsidRPr="00ED5F7B">
        <w:t xml:space="preserve"> </w:t>
      </w:r>
      <w:r w:rsidRPr="00ED5F7B">
        <w:t>been changed since manufacturing and other approaches could also be considered.</w:t>
      </w:r>
    </w:p>
    <w:p w14:paraId="64E03AC1" w14:textId="081CA5FC" w:rsidR="005219A5" w:rsidRPr="00ED5F7B" w:rsidRDefault="006B0606" w:rsidP="00810A08">
      <w:r w:rsidRPr="00ED5F7B">
        <w:t>Coupling IMSI or MSISDN data with the IMEI is already happening but it is preferable that an attestation should be used to verify a device as it provides a cryptographic binding (which thus makes it harder to duplicate). This also means only one device can own an IMEI as it was recorded and stored during manufacturing and that assurance that no other device can correctly claim the same handset identifier confers many benefits.</w:t>
      </w:r>
      <w:bookmarkEnd w:id="269"/>
    </w:p>
    <w:p w14:paraId="2D257B5E" w14:textId="7C721C6F" w:rsidR="005F4E96" w:rsidRPr="00ED5F7B" w:rsidRDefault="0023616E" w:rsidP="00810A08">
      <w:pPr>
        <w:pStyle w:val="Heading2"/>
      </w:pPr>
      <w:bookmarkStart w:id="272" w:name="_Toc49850203"/>
      <w:bookmarkStart w:id="273" w:name="_Toc57611487"/>
      <w:r w:rsidRPr="00ED5F7B">
        <w:lastRenderedPageBreak/>
        <w:t>13.</w:t>
      </w:r>
      <w:r w:rsidR="00C01856" w:rsidRPr="00ED5F7B">
        <w:t>2</w:t>
      </w:r>
      <w:r w:rsidR="00810A08" w:rsidRPr="00ED5F7B">
        <w:tab/>
      </w:r>
      <w:r w:rsidRPr="00ED5F7B">
        <w:t xml:space="preserve">Responses to ITU-T SG11 Questionnaire on </w:t>
      </w:r>
      <w:r w:rsidR="000F47B5">
        <w:t>the r</w:t>
      </w:r>
      <w:r w:rsidRPr="00ED5F7B">
        <w:t>eliability of IMEI</w:t>
      </w:r>
      <w:bookmarkEnd w:id="272"/>
      <w:bookmarkEnd w:id="273"/>
    </w:p>
    <w:p w14:paraId="1B6B8B66" w14:textId="5DEB9CDC" w:rsidR="00C01856" w:rsidRPr="00ED5F7B" w:rsidRDefault="00C01856" w:rsidP="00810A08">
      <w:pPr>
        <w:rPr>
          <w:rFonts w:eastAsiaTheme="minorEastAsia"/>
          <w:lang w:eastAsia="ja-JP"/>
        </w:rPr>
      </w:pPr>
      <w:r w:rsidRPr="00ED5F7B">
        <w:rPr>
          <w:rFonts w:eastAsiaTheme="minorEastAsia"/>
          <w:lang w:eastAsia="ja-JP"/>
        </w:rPr>
        <w:t xml:space="preserve">Some </w:t>
      </w:r>
      <w:r w:rsidRPr="00ED5F7B">
        <w:t>different</w:t>
      </w:r>
      <w:r w:rsidRPr="00ED5F7B">
        <w:rPr>
          <w:rFonts w:eastAsiaTheme="minorEastAsia"/>
          <w:lang w:eastAsia="ja-JP"/>
        </w:rPr>
        <w:t xml:space="preserve"> approaches are quoted on the</w:t>
      </w:r>
      <w:r w:rsidR="00636577" w:rsidRPr="00ED5F7B">
        <w:rPr>
          <w:rFonts w:eastAsiaTheme="minorEastAsia"/>
          <w:lang w:eastAsia="ja-JP"/>
        </w:rPr>
        <w:t xml:space="preserve"> responses received to the </w:t>
      </w:r>
      <w:r w:rsidRPr="00ED5F7B">
        <w:rPr>
          <w:rFonts w:eastAsiaTheme="minorEastAsia"/>
          <w:lang w:eastAsia="ja-JP"/>
        </w:rPr>
        <w:t xml:space="preserve">ITU-T SG11 Questionnaire on </w:t>
      </w:r>
      <w:r w:rsidR="000F47B5">
        <w:rPr>
          <w:rFonts w:eastAsiaTheme="minorEastAsia"/>
          <w:lang w:eastAsia="ja-JP"/>
        </w:rPr>
        <w:t>the r</w:t>
      </w:r>
      <w:r w:rsidRPr="00ED5F7B">
        <w:rPr>
          <w:rFonts w:eastAsiaTheme="minorEastAsia"/>
          <w:lang w:eastAsia="ja-JP"/>
        </w:rPr>
        <w:t xml:space="preserve">eliability of IMEI, </w:t>
      </w:r>
      <w:r w:rsidR="00636577" w:rsidRPr="00ED5F7B">
        <w:rPr>
          <w:rFonts w:eastAsiaTheme="minorEastAsia"/>
          <w:lang w:eastAsia="ja-JP"/>
        </w:rPr>
        <w:t xml:space="preserve">that was circulated to all ITU Members </w:t>
      </w:r>
      <w:r w:rsidR="009314D1" w:rsidRPr="00ED5F7B">
        <w:rPr>
          <w:rFonts w:eastAsiaTheme="minorEastAsia"/>
          <w:lang w:eastAsia="ja-JP"/>
        </w:rPr>
        <w:t>i</w:t>
      </w:r>
      <w:r w:rsidR="00EC4437" w:rsidRPr="00ED5F7B">
        <w:rPr>
          <w:rFonts w:eastAsiaTheme="minorEastAsia"/>
          <w:lang w:eastAsia="ja-JP"/>
        </w:rPr>
        <w:t>n November 2019</w:t>
      </w:r>
      <w:r w:rsidR="00365E07" w:rsidRPr="004B408C">
        <w:rPr>
          <w:rFonts w:eastAsiaTheme="minorEastAsia"/>
          <w:lang w:eastAsia="ja-JP"/>
        </w:rPr>
        <w:t xml:space="preserve"> [b</w:t>
      </w:r>
      <w:r w:rsidR="005F4E96" w:rsidRPr="004B408C">
        <w:rPr>
          <w:rFonts w:eastAsiaTheme="minorEastAsia"/>
          <w:lang w:eastAsia="ja-JP"/>
        </w:rPr>
        <w:t>-</w:t>
      </w:r>
      <w:r w:rsidR="00161B36" w:rsidRPr="00091CA5">
        <w:rPr>
          <w:rFonts w:eastAsiaTheme="minorEastAsia"/>
          <w:lang w:eastAsia="ja-JP"/>
        </w:rPr>
        <w:t>8</w:t>
      </w:r>
      <w:r w:rsidR="00365E07" w:rsidRPr="00091CA5">
        <w:rPr>
          <w:rFonts w:eastAsiaTheme="minorEastAsia"/>
          <w:lang w:eastAsia="ja-JP"/>
        </w:rPr>
        <w:t>]</w:t>
      </w:r>
      <w:r w:rsidR="00161B36" w:rsidRPr="00091CA5">
        <w:rPr>
          <w:rFonts w:eastAsiaTheme="minorEastAsia"/>
          <w:lang w:eastAsia="ja-JP"/>
        </w:rPr>
        <w:t>.</w:t>
      </w:r>
    </w:p>
    <w:p w14:paraId="2045F193" w14:textId="71031EB0" w:rsidR="00810A08" w:rsidRPr="00ED5F7B" w:rsidRDefault="00810A08" w:rsidP="00810A08">
      <w:pPr>
        <w:rPr>
          <w:rFonts w:eastAsiaTheme="minorEastAsia"/>
          <w:lang w:eastAsia="ja-JP"/>
        </w:rPr>
      </w:pPr>
      <w:r w:rsidRPr="00ED5F7B">
        <w:rPr>
          <w:rFonts w:eastAsiaTheme="minorEastAsia"/>
          <w:lang w:eastAsia="ja-JP"/>
        </w:rPr>
        <w:br w:type="page"/>
      </w:r>
    </w:p>
    <w:p w14:paraId="093AEA77" w14:textId="65B016F4" w:rsidR="006B0606" w:rsidRPr="00ED5F7B" w:rsidRDefault="006B0606" w:rsidP="00810A08">
      <w:pPr>
        <w:pStyle w:val="AppendixNoTitle0"/>
      </w:pPr>
      <w:bookmarkStart w:id="274" w:name="_Toc11160224"/>
      <w:bookmarkStart w:id="275" w:name="_Toc34842328"/>
      <w:bookmarkStart w:id="276" w:name="_Toc34856424"/>
      <w:bookmarkStart w:id="277" w:name="_Toc49850204"/>
      <w:bookmarkStart w:id="278" w:name="_Toc57611488"/>
      <w:bookmarkEnd w:id="49"/>
      <w:bookmarkEnd w:id="50"/>
      <w:r w:rsidRPr="00ED5F7B">
        <w:lastRenderedPageBreak/>
        <w:t>Bibliography</w:t>
      </w:r>
      <w:bookmarkEnd w:id="274"/>
      <w:bookmarkEnd w:id="275"/>
      <w:bookmarkEnd w:id="276"/>
      <w:bookmarkEnd w:id="277"/>
      <w:bookmarkEnd w:id="278"/>
    </w:p>
    <w:p w14:paraId="003CACFB" w14:textId="13C832AF" w:rsidR="004D4EA0" w:rsidRPr="00161B36" w:rsidRDefault="004D4EA0" w:rsidP="00810A08">
      <w:pPr>
        <w:pStyle w:val="Reftext"/>
        <w:spacing w:before="360"/>
        <w:ind w:left="2160" w:hanging="2160"/>
        <w:rPr>
          <w:szCs w:val="24"/>
        </w:rPr>
      </w:pPr>
      <w:r w:rsidRPr="00ED5F7B">
        <w:rPr>
          <w:bCs/>
          <w:szCs w:val="24"/>
          <w:lang w:eastAsia="ko-KR"/>
        </w:rPr>
        <w:t>[</w:t>
      </w:r>
      <w:r w:rsidRPr="00091CA5">
        <w:rPr>
          <w:bCs/>
          <w:szCs w:val="24"/>
          <w:lang w:eastAsia="ko-KR"/>
        </w:rPr>
        <w:t xml:space="preserve">b-3GPP TS </w:t>
      </w:r>
      <w:r w:rsidRPr="00091CA5">
        <w:rPr>
          <w:szCs w:val="24"/>
        </w:rPr>
        <w:t>22.016</w:t>
      </w:r>
      <w:r w:rsidRPr="00091CA5">
        <w:rPr>
          <w:bCs/>
          <w:szCs w:val="24"/>
          <w:lang w:eastAsia="ko-KR"/>
        </w:rPr>
        <w:t>]</w:t>
      </w:r>
      <w:r w:rsidR="00810A08" w:rsidRPr="00161B36">
        <w:rPr>
          <w:bCs/>
          <w:szCs w:val="24"/>
          <w:lang w:eastAsia="ko-KR"/>
        </w:rPr>
        <w:tab/>
      </w:r>
      <w:r w:rsidRPr="00161B36">
        <w:rPr>
          <w:bCs/>
          <w:szCs w:val="24"/>
          <w:lang w:eastAsia="ko-KR"/>
        </w:rPr>
        <w:tab/>
        <w:t xml:space="preserve">ETSI </w:t>
      </w:r>
      <w:r w:rsidRPr="00161B36">
        <w:rPr>
          <w:szCs w:val="24"/>
          <w:lang w:bidi="hi-IN"/>
        </w:rPr>
        <w:t>TS</w:t>
      </w:r>
      <w:r w:rsidRPr="00161B36">
        <w:rPr>
          <w:bCs/>
          <w:szCs w:val="24"/>
          <w:lang w:eastAsia="ko-KR"/>
        </w:rPr>
        <w:t xml:space="preserve"> 122 016 V3.1.0 (2000-01), </w:t>
      </w:r>
      <w:r w:rsidRPr="00161B36">
        <w:rPr>
          <w:i/>
          <w:iCs/>
          <w:szCs w:val="24"/>
        </w:rPr>
        <w:t>Digital cellular telecommunications system (Phase 2+) (GSM); Universal Mobile Telecommunications System (UMTS); International Mobile station Equipment Identities (IMEI) (3G TS 22.016 version 3.1.0 Release 1999)</w:t>
      </w:r>
      <w:r w:rsidRPr="00161B36">
        <w:rPr>
          <w:szCs w:val="24"/>
        </w:rPr>
        <w:t>.</w:t>
      </w:r>
    </w:p>
    <w:p w14:paraId="2F6D767E" w14:textId="3B2CE93A" w:rsidR="00E4048E" w:rsidRPr="00161B36" w:rsidRDefault="007B2B34" w:rsidP="00810A08">
      <w:pPr>
        <w:pStyle w:val="Reftext"/>
        <w:ind w:left="2160" w:hanging="2160"/>
        <w:rPr>
          <w:szCs w:val="24"/>
        </w:rPr>
      </w:pPr>
      <w:r w:rsidRPr="00161B36">
        <w:rPr>
          <w:rFonts w:eastAsia="Calibri"/>
        </w:rPr>
        <w:t>[b-</w:t>
      </w:r>
      <w:r w:rsidRPr="00161B36">
        <w:rPr>
          <w:lang w:bidi="hi-IN"/>
        </w:rPr>
        <w:t>3GPP TS 23.003]</w:t>
      </w:r>
      <w:r w:rsidR="00810A08" w:rsidRPr="00161B36">
        <w:rPr>
          <w:lang w:bidi="hi-IN"/>
        </w:rPr>
        <w:tab/>
      </w:r>
      <w:r w:rsidRPr="00161B36">
        <w:rPr>
          <w:lang w:bidi="hi-IN"/>
        </w:rPr>
        <w:tab/>
      </w:r>
      <w:r w:rsidR="009066CB" w:rsidRPr="00161B36">
        <w:rPr>
          <w:bCs/>
          <w:szCs w:val="24"/>
          <w:lang w:eastAsia="ko-KR"/>
        </w:rPr>
        <w:t xml:space="preserve">ETSI TS 123 003 V15.7.0 (2019-07), </w:t>
      </w:r>
      <w:r w:rsidR="009066CB" w:rsidRPr="00161B36">
        <w:rPr>
          <w:bCs/>
          <w:i/>
          <w:iCs/>
          <w:lang w:eastAsia="ko-KR"/>
        </w:rPr>
        <w:t xml:space="preserve">Digital cellular </w:t>
      </w:r>
      <w:r w:rsidR="009066CB" w:rsidRPr="00161B36">
        <w:rPr>
          <w:i/>
          <w:iCs/>
          <w:lang w:bidi="hi-IN"/>
        </w:rPr>
        <w:t>telecommunications</w:t>
      </w:r>
      <w:r w:rsidR="009066CB" w:rsidRPr="00161B36">
        <w:rPr>
          <w:bCs/>
          <w:i/>
          <w:iCs/>
          <w:lang w:eastAsia="ko-KR"/>
        </w:rPr>
        <w:t xml:space="preserve"> system (Phase 2+) (GSM);Universal Mobile Telecommunications System (UMTS); Numbering, addressing and identification (3GPP TS 23.003 version 15.7.0 Release 15)</w:t>
      </w:r>
      <w:r w:rsidR="00810A08" w:rsidRPr="00161B36">
        <w:rPr>
          <w:szCs w:val="24"/>
        </w:rPr>
        <w:t>.</w:t>
      </w:r>
    </w:p>
    <w:p w14:paraId="200AE489" w14:textId="748461FA" w:rsidR="00185CC8" w:rsidRPr="00091CA5" w:rsidRDefault="00185CC8" w:rsidP="00185CC8">
      <w:pPr>
        <w:spacing w:before="0"/>
        <w:ind w:left="2127" w:hanging="2127"/>
        <w:rPr>
          <w:color w:val="1F497D"/>
        </w:rPr>
      </w:pPr>
      <w:r w:rsidRPr="00091CA5">
        <w:t>[b-TS.37]</w:t>
      </w:r>
      <w:r w:rsidRPr="00091CA5">
        <w:tab/>
      </w:r>
      <w:r w:rsidR="00151B89" w:rsidRPr="00091CA5">
        <w:tab/>
      </w:r>
      <w:r w:rsidRPr="00091CA5">
        <w:tab/>
      </w:r>
      <w:r w:rsidR="00D30570" w:rsidRPr="00091CA5">
        <w:tab/>
      </w:r>
      <w:r w:rsidRPr="00091CA5">
        <w:t>GSMA TS.37 Requirements for Multi SIM Devices</w:t>
      </w:r>
    </w:p>
    <w:p w14:paraId="3708D1E2" w14:textId="68071D73" w:rsidR="00151B89" w:rsidRPr="00091CA5" w:rsidRDefault="00185CC8" w:rsidP="00185CC8">
      <w:pPr>
        <w:spacing w:before="0"/>
        <w:ind w:left="2127" w:hanging="2127"/>
        <w:rPr>
          <w:rFonts w:ascii="Arial" w:hAnsi="Arial" w:cs="Arial"/>
          <w:color w:val="1F497D"/>
          <w:sz w:val="16"/>
          <w:szCs w:val="16"/>
          <w:lang w:eastAsia="en-GB"/>
        </w:rPr>
      </w:pPr>
      <w:r w:rsidRPr="00091CA5">
        <w:rPr>
          <w:color w:val="1F497D"/>
        </w:rPr>
        <w:tab/>
      </w:r>
      <w:r w:rsidRPr="00091CA5">
        <w:rPr>
          <w:color w:val="1F497D"/>
        </w:rPr>
        <w:tab/>
      </w:r>
      <w:r w:rsidRPr="00091CA5">
        <w:rPr>
          <w:color w:val="1F497D"/>
        </w:rPr>
        <w:tab/>
      </w:r>
      <w:r w:rsidRPr="00091CA5">
        <w:rPr>
          <w:color w:val="1F497D"/>
        </w:rPr>
        <w:tab/>
      </w:r>
      <w:r w:rsidRPr="00091CA5">
        <w:rPr>
          <w:color w:val="1F497D"/>
        </w:rPr>
        <w:tab/>
      </w:r>
      <w:r w:rsidRPr="00091CA5">
        <w:rPr>
          <w:color w:val="1F497D"/>
        </w:rPr>
        <w:tab/>
      </w:r>
      <w:r w:rsidRPr="00091CA5">
        <w:rPr>
          <w:color w:val="1F497D"/>
          <w:sz w:val="16"/>
          <w:szCs w:val="16"/>
        </w:rPr>
        <w:t>&lt;</w:t>
      </w:r>
      <w:hyperlink r:id="rId29" w:history="1">
        <w:r w:rsidRPr="00091CA5">
          <w:rPr>
            <w:rStyle w:val="Hyperlink"/>
            <w:rFonts w:ascii="Arial" w:hAnsi="Arial" w:cs="Arial"/>
            <w:sz w:val="16"/>
            <w:szCs w:val="16"/>
          </w:rPr>
          <w:t>https://www.gsma.com/newsroom/resources/ts-37-prd-requirements-multi-sim-devices/</w:t>
        </w:r>
      </w:hyperlink>
      <w:r w:rsidRPr="00091CA5">
        <w:rPr>
          <w:rFonts w:ascii="Arial" w:hAnsi="Arial" w:cs="Arial"/>
          <w:color w:val="1F497D"/>
          <w:sz w:val="16"/>
          <w:szCs w:val="16"/>
        </w:rPr>
        <w:t>&gt;</w:t>
      </w:r>
    </w:p>
    <w:p w14:paraId="34417D5F" w14:textId="6EA04453" w:rsidR="006B0606" w:rsidRPr="00091CA5" w:rsidRDefault="006B0606" w:rsidP="00D30570">
      <w:pPr>
        <w:pStyle w:val="Reftext"/>
        <w:tabs>
          <w:tab w:val="clear" w:pos="794"/>
          <w:tab w:val="clear" w:pos="1191"/>
          <w:tab w:val="clear" w:pos="1588"/>
          <w:tab w:val="clear" w:pos="1985"/>
          <w:tab w:val="left" w:pos="2127"/>
        </w:tabs>
        <w:ind w:left="2127" w:hanging="2127"/>
        <w:rPr>
          <w:rFonts w:ascii="Arial" w:hAnsi="Arial" w:cs="Arial"/>
          <w:sz w:val="16"/>
          <w:szCs w:val="16"/>
          <w:lang w:bidi="hi-IN"/>
        </w:rPr>
      </w:pPr>
      <w:bookmarkStart w:id="279" w:name="_Hlk54195049"/>
      <w:r w:rsidRPr="00091CA5">
        <w:t>[b-</w:t>
      </w:r>
      <w:bookmarkStart w:id="280" w:name="_Hlk54698882"/>
      <w:r w:rsidRPr="00091CA5">
        <w:t>1]</w:t>
      </w:r>
      <w:r w:rsidRPr="00091CA5">
        <w:tab/>
      </w:r>
      <w:r w:rsidR="003559CD">
        <w:t>GSMA</w:t>
      </w:r>
      <w:r w:rsidR="003559CD" w:rsidRPr="003559CD">
        <w:t>I</w:t>
      </w:r>
      <w:r w:rsidR="003559CD">
        <w:t xml:space="preserve"> </w:t>
      </w:r>
      <w:r w:rsidR="003559CD" w:rsidRPr="003559CD">
        <w:t>MEI Allocation and Approval Proc</w:t>
      </w:r>
      <w:bookmarkEnd w:id="280"/>
      <w:r w:rsidR="003559CD" w:rsidRPr="003559CD">
        <w:t>ess</w:t>
      </w:r>
      <w:r w:rsidR="003559CD">
        <w:br/>
      </w:r>
      <w:r w:rsidR="003559CD" w:rsidRPr="00091CA5">
        <w:rPr>
          <w:rFonts w:ascii="Arial" w:hAnsi="Arial" w:cs="Arial"/>
          <w:sz w:val="16"/>
          <w:szCs w:val="16"/>
          <w:lang w:bidi="hi-IN"/>
        </w:rPr>
        <w:t>&lt;</w:t>
      </w:r>
      <w:hyperlink r:id="rId30" w:history="1">
        <w:r w:rsidR="003559CD" w:rsidRPr="00091CA5">
          <w:rPr>
            <w:rStyle w:val="Hyperlink"/>
            <w:rFonts w:ascii="Arial" w:hAnsi="Arial" w:cs="Arial"/>
            <w:sz w:val="16"/>
            <w:szCs w:val="16"/>
            <w:lang w:bidi="hi-IN"/>
          </w:rPr>
          <w:t>https://www.gsma.com/newsroom/wp-content/uploads//TS.06-v17.0.pdf</w:t>
        </w:r>
      </w:hyperlink>
      <w:r w:rsidR="000643DA" w:rsidRPr="00091CA5">
        <w:rPr>
          <w:rFonts w:ascii="Arial" w:hAnsi="Arial" w:cs="Arial"/>
          <w:sz w:val="16"/>
          <w:szCs w:val="16"/>
          <w:lang w:bidi="hi-IN"/>
        </w:rPr>
        <w:t>&gt;</w:t>
      </w:r>
    </w:p>
    <w:bookmarkEnd w:id="279"/>
    <w:p w14:paraId="4F736A72" w14:textId="098B95F7" w:rsidR="006B0606" w:rsidRPr="00091CA5" w:rsidRDefault="006B0606" w:rsidP="00287974">
      <w:pPr>
        <w:pStyle w:val="Reftext"/>
        <w:tabs>
          <w:tab w:val="clear" w:pos="794"/>
          <w:tab w:val="clear" w:pos="1191"/>
          <w:tab w:val="clear" w:pos="1588"/>
          <w:tab w:val="clear" w:pos="1985"/>
          <w:tab w:val="left" w:pos="2127"/>
        </w:tabs>
        <w:ind w:left="2127" w:hanging="2127"/>
        <w:rPr>
          <w:rStyle w:val="Hyperlink"/>
          <w:rFonts w:ascii="Arial" w:hAnsi="Arial" w:cs="Arial"/>
          <w:sz w:val="18"/>
          <w:szCs w:val="18"/>
          <w:lang w:bidi="hi-IN"/>
        </w:rPr>
      </w:pPr>
      <w:r w:rsidRPr="00091CA5">
        <w:rPr>
          <w:szCs w:val="24"/>
          <w:lang w:bidi="hi-IN"/>
        </w:rPr>
        <w:t>[b-2]</w:t>
      </w:r>
      <w:r w:rsidRPr="00091CA5">
        <w:rPr>
          <w:szCs w:val="24"/>
          <w:lang w:bidi="hi-IN"/>
        </w:rPr>
        <w:tab/>
      </w:r>
      <w:r w:rsidR="000643DA" w:rsidRPr="00091CA5">
        <w:t>GSMA</w:t>
      </w:r>
      <w:r w:rsidR="000643DA">
        <w:t xml:space="preserve"> </w:t>
      </w:r>
      <w:r w:rsidR="000643DA" w:rsidRPr="00091CA5">
        <w:t>IMEI Security Technical Desig</w:t>
      </w:r>
      <w:r w:rsidR="000643DA">
        <w:t>n Principles</w:t>
      </w:r>
      <w:r w:rsidR="000643DA" w:rsidRPr="00091CA5">
        <w:rPr>
          <w:szCs w:val="24"/>
          <w:lang w:bidi="hi-IN"/>
        </w:rPr>
        <w:tab/>
      </w:r>
      <w:r w:rsidR="000643DA" w:rsidRPr="00091CA5">
        <w:rPr>
          <w:rFonts w:ascii="Arial" w:hAnsi="Arial" w:cs="Arial"/>
          <w:sz w:val="16"/>
          <w:szCs w:val="16"/>
          <w:lang w:bidi="hi-IN"/>
        </w:rPr>
        <w:t>&lt;</w:t>
      </w:r>
      <w:hyperlink r:id="rId31" w:history="1">
        <w:r w:rsidR="000643DA" w:rsidRPr="00091CA5">
          <w:rPr>
            <w:rStyle w:val="Hyperlink"/>
            <w:rFonts w:ascii="Arial" w:hAnsi="Arial" w:cs="Arial"/>
            <w:sz w:val="16"/>
            <w:szCs w:val="16"/>
            <w:lang w:bidi="hi-IN"/>
          </w:rPr>
          <w:t>https://www.gsma.com/publicpolicy/wp-content/uploads/2017/06/IMEI_Security_Technical_Design_Principles_v4.0.pdf</w:t>
        </w:r>
      </w:hyperlink>
      <w:r w:rsidR="000643DA">
        <w:rPr>
          <w:rFonts w:ascii="Arial" w:hAnsi="Arial" w:cs="Arial"/>
          <w:sz w:val="18"/>
          <w:szCs w:val="18"/>
          <w:lang w:bidi="hi-IN"/>
        </w:rPr>
        <w:t>&gt;</w:t>
      </w:r>
    </w:p>
    <w:p w14:paraId="35EF9FC9" w14:textId="30D6BEF3" w:rsidR="006B0606" w:rsidRPr="00091CA5" w:rsidRDefault="006B0606" w:rsidP="005E6E34">
      <w:pPr>
        <w:pStyle w:val="Reftext"/>
        <w:tabs>
          <w:tab w:val="clear" w:pos="794"/>
          <w:tab w:val="clear" w:pos="1191"/>
          <w:tab w:val="clear" w:pos="1588"/>
          <w:tab w:val="clear" w:pos="1985"/>
          <w:tab w:val="left" w:pos="2127"/>
        </w:tabs>
        <w:ind w:left="2127" w:hanging="2127"/>
        <w:rPr>
          <w:szCs w:val="24"/>
          <w:lang w:bidi="hi-IN"/>
        </w:rPr>
      </w:pPr>
      <w:bookmarkStart w:id="281" w:name="_Hlk54195062"/>
      <w:r w:rsidRPr="00161B36">
        <w:rPr>
          <w:szCs w:val="24"/>
          <w:lang w:bidi="hi-IN"/>
        </w:rPr>
        <w:t>[b-</w:t>
      </w:r>
      <w:r w:rsidR="00821AB7" w:rsidRPr="00091CA5">
        <w:rPr>
          <w:szCs w:val="24"/>
          <w:lang w:bidi="hi-IN"/>
        </w:rPr>
        <w:t>3</w:t>
      </w:r>
      <w:r w:rsidRPr="00091CA5">
        <w:rPr>
          <w:szCs w:val="24"/>
          <w:lang w:bidi="hi-IN"/>
        </w:rPr>
        <w:t>]</w:t>
      </w:r>
      <w:r w:rsidRPr="00091CA5">
        <w:rPr>
          <w:szCs w:val="24"/>
          <w:lang w:bidi="hi-IN"/>
        </w:rPr>
        <w:tab/>
      </w:r>
      <w:r w:rsidR="00AD7EB9" w:rsidRPr="00091CA5">
        <w:t>Al-</w:t>
      </w:r>
      <w:proofErr w:type="spellStart"/>
      <w:r w:rsidR="00AD7EB9" w:rsidRPr="00091CA5">
        <w:t>Zarouni</w:t>
      </w:r>
      <w:proofErr w:type="spellEnd"/>
      <w:r w:rsidR="00003F44" w:rsidRPr="00091CA5">
        <w:t>, M. (2007),</w:t>
      </w:r>
      <w:r w:rsidR="00AD7EB9" w:rsidRPr="00091CA5">
        <w:t xml:space="preserve"> </w:t>
      </w:r>
      <w:hyperlink r:id="rId32">
        <w:r w:rsidRPr="00161B36">
          <w:rPr>
            <w:i/>
            <w:iCs/>
            <w:lang w:bidi="hi-IN"/>
          </w:rPr>
          <w:t>Introduction to mobile phone flasher devices and considerations for their use in mobile phone forensics</w:t>
        </w:r>
      </w:hyperlink>
      <w:r w:rsidRPr="00091CA5">
        <w:rPr>
          <w:szCs w:val="24"/>
          <w:lang w:bidi="hi-IN"/>
        </w:rPr>
        <w:t>.</w:t>
      </w:r>
    </w:p>
    <w:p w14:paraId="4380FBF9" w14:textId="6C4FE7DA" w:rsidR="00561B92" w:rsidRPr="00091CA5" w:rsidRDefault="006B0606" w:rsidP="00091CA5">
      <w:pPr>
        <w:pStyle w:val="Reftext"/>
        <w:tabs>
          <w:tab w:val="clear" w:pos="794"/>
          <w:tab w:val="clear" w:pos="1191"/>
          <w:tab w:val="clear" w:pos="1588"/>
          <w:tab w:val="clear" w:pos="1985"/>
          <w:tab w:val="left" w:pos="2127"/>
        </w:tabs>
        <w:ind w:left="2127" w:hanging="2127"/>
        <w:rPr>
          <w:szCs w:val="24"/>
          <w:lang w:val="fr-FR" w:bidi="hi-IN"/>
        </w:rPr>
      </w:pPr>
      <w:bookmarkStart w:id="282" w:name="_Hlk54195134"/>
      <w:bookmarkEnd w:id="281"/>
      <w:r w:rsidRPr="00091CA5">
        <w:rPr>
          <w:szCs w:val="24"/>
          <w:lang w:val="fr-FR" w:bidi="hi-IN"/>
        </w:rPr>
        <w:t>[b-</w:t>
      </w:r>
      <w:r w:rsidR="00821AB7" w:rsidRPr="00091CA5">
        <w:rPr>
          <w:szCs w:val="24"/>
          <w:lang w:val="fr-FR" w:bidi="hi-IN"/>
        </w:rPr>
        <w:t>4</w:t>
      </w:r>
      <w:r w:rsidRPr="00091CA5">
        <w:rPr>
          <w:szCs w:val="24"/>
          <w:lang w:val="fr-FR" w:bidi="hi-IN"/>
        </w:rPr>
        <w:t>]</w:t>
      </w:r>
      <w:r w:rsidRPr="00091CA5">
        <w:rPr>
          <w:szCs w:val="24"/>
          <w:lang w:val="fr-FR" w:bidi="hi-IN"/>
        </w:rPr>
        <w:tab/>
      </w:r>
      <w:r w:rsidR="000643DA" w:rsidRPr="00091CA5">
        <w:rPr>
          <w:szCs w:val="24"/>
          <w:lang w:val="fr-FR" w:bidi="hi-IN"/>
        </w:rPr>
        <w:t xml:space="preserve">Vodafone Article: </w:t>
      </w:r>
      <w:r w:rsidR="000643DA">
        <w:rPr>
          <w:szCs w:val="24"/>
          <w:lang w:val="fr-FR" w:bidi="hi-IN"/>
        </w:rPr>
        <w:br/>
      </w:r>
      <w:r w:rsidR="000643DA" w:rsidRPr="00091CA5">
        <w:rPr>
          <w:rFonts w:ascii="Arial" w:hAnsi="Arial" w:cs="Arial"/>
          <w:sz w:val="16"/>
          <w:szCs w:val="16"/>
          <w:lang w:val="fr-FR" w:bidi="hi-IN"/>
        </w:rPr>
        <w:t>&lt;</w:t>
      </w:r>
      <w:hyperlink w:history="1"/>
      <w:hyperlink r:id="rId33" w:history="1">
        <w:r w:rsidR="00561B92" w:rsidRPr="00091CA5">
          <w:rPr>
            <w:rStyle w:val="Hyperlink"/>
            <w:rFonts w:ascii="Arial" w:hAnsi="Arial" w:cs="Arial"/>
            <w:sz w:val="16"/>
            <w:szCs w:val="16"/>
            <w:lang w:val="fr-FR"/>
          </w:rPr>
          <w:t>http://m.ghheadlines.com/agency/myjoyonline/20150305/39216420/50-of-phones-have-been-cloned-vodafone</w:t>
        </w:r>
      </w:hyperlink>
      <w:r w:rsidR="000643DA" w:rsidRPr="00091CA5">
        <w:rPr>
          <w:rFonts w:ascii="Arial" w:hAnsi="Arial" w:cs="Arial"/>
          <w:color w:val="1F497D"/>
          <w:sz w:val="16"/>
          <w:szCs w:val="16"/>
          <w:lang w:val="fr-FR"/>
        </w:rPr>
        <w:t>&gt;</w:t>
      </w:r>
    </w:p>
    <w:bookmarkEnd w:id="282"/>
    <w:p w14:paraId="7EF31AFA" w14:textId="507E797A" w:rsidR="006B0606" w:rsidRPr="00091CA5" w:rsidRDefault="006B0606" w:rsidP="005E6E34">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[b-</w:t>
      </w:r>
      <w:r w:rsidR="00821AB7" w:rsidRPr="00091CA5">
        <w:rPr>
          <w:szCs w:val="24"/>
          <w:lang w:bidi="hi-IN"/>
        </w:rPr>
        <w:t>5</w:t>
      </w:r>
      <w:r w:rsidRPr="00091CA5">
        <w:rPr>
          <w:szCs w:val="24"/>
          <w:lang w:bidi="hi-IN"/>
        </w:rPr>
        <w:t>]</w:t>
      </w:r>
      <w:r w:rsidRPr="00091CA5">
        <w:rPr>
          <w:szCs w:val="24"/>
          <w:lang w:bidi="hi-IN"/>
        </w:rPr>
        <w:tab/>
      </w:r>
      <w:r w:rsidR="008E770E" w:rsidRPr="00091CA5">
        <w:rPr>
          <w:szCs w:val="24"/>
          <w:lang w:bidi="hi-IN"/>
        </w:rPr>
        <w:t xml:space="preserve">ITU Workshop on global approaches on combating counterfeiting and stolen ICT devices (2018) </w:t>
      </w:r>
      <w:r w:rsidR="00C66E10" w:rsidRPr="00091CA5">
        <w:rPr>
          <w:rFonts w:ascii="Arial" w:hAnsi="Arial" w:cs="Arial"/>
          <w:sz w:val="16"/>
          <w:szCs w:val="16"/>
          <w:lang w:bidi="hi-IN"/>
        </w:rPr>
        <w:t>&lt;</w:t>
      </w:r>
      <w:hyperlink r:id="rId34" w:history="1">
        <w:r w:rsidR="00C66E10" w:rsidRPr="00091CA5">
          <w:rPr>
            <w:rStyle w:val="Hyperlink"/>
            <w:rFonts w:ascii="Arial" w:hAnsi="Arial" w:cs="Arial"/>
            <w:sz w:val="16"/>
            <w:szCs w:val="16"/>
            <w:lang w:bidi="hi-IN"/>
          </w:rPr>
          <w:t>https://www.itu.int/en/ITU-T/Workshops-and-Seminars/20180723/Documents/6_Rustam%20Pirmagomedov.pdf</w:t>
        </w:r>
      </w:hyperlink>
      <w:r w:rsidR="00C66E10" w:rsidRPr="00091CA5">
        <w:rPr>
          <w:rFonts w:ascii="Arial" w:hAnsi="Arial" w:cs="Arial"/>
          <w:sz w:val="16"/>
          <w:szCs w:val="16"/>
          <w:lang w:bidi="hi-IN"/>
        </w:rPr>
        <w:t>&gt;</w:t>
      </w:r>
    </w:p>
    <w:p w14:paraId="08C7C9CA" w14:textId="54C6EECA" w:rsidR="006B0606" w:rsidRPr="00091CA5" w:rsidRDefault="006B0606" w:rsidP="005E6E34">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[b-</w:t>
      </w:r>
      <w:r w:rsidR="00821AB7" w:rsidRPr="00091CA5">
        <w:rPr>
          <w:szCs w:val="24"/>
          <w:lang w:bidi="hi-IN"/>
        </w:rPr>
        <w:t>6</w:t>
      </w:r>
      <w:r w:rsidRPr="00091CA5">
        <w:rPr>
          <w:szCs w:val="24"/>
          <w:lang w:bidi="hi-IN"/>
        </w:rPr>
        <w:t>]</w:t>
      </w:r>
      <w:r w:rsidRPr="00091CA5">
        <w:rPr>
          <w:szCs w:val="24"/>
          <w:lang w:bidi="hi-IN"/>
        </w:rPr>
        <w:tab/>
      </w:r>
      <w:r w:rsidR="008E770E" w:rsidRPr="00091CA5">
        <w:rPr>
          <w:szCs w:val="24"/>
          <w:lang w:bidi="hi-IN"/>
        </w:rPr>
        <w:t xml:space="preserve">ITU-D SG 2 Workshop on Combating Counterfeit ICT devices, control system in  Colombia </w:t>
      </w:r>
      <w:r w:rsidR="00C66E10" w:rsidRPr="00091CA5">
        <w:rPr>
          <w:rFonts w:ascii="Arial" w:hAnsi="Arial" w:cs="Arial"/>
          <w:sz w:val="16"/>
          <w:szCs w:val="16"/>
          <w:lang w:bidi="hi-IN"/>
        </w:rPr>
        <w:t>&lt;</w:t>
      </w:r>
      <w:hyperlink r:id="rId35" w:history="1">
        <w:r w:rsidR="00C66E10" w:rsidRPr="00091CA5">
          <w:rPr>
            <w:rStyle w:val="Hyperlink"/>
            <w:rFonts w:ascii="Arial" w:hAnsi="Arial" w:cs="Arial"/>
            <w:sz w:val="16"/>
            <w:szCs w:val="16"/>
            <w:lang w:bidi="hi-IN"/>
          </w:rPr>
          <w:t>https://www.itu.int/dms_pub/itu-d/oth/07/12/D07120000060001PDFE.pdf</w:t>
        </w:r>
      </w:hyperlink>
      <w:r w:rsidR="00C66E10" w:rsidRPr="00091CA5">
        <w:rPr>
          <w:rStyle w:val="Hyperlink"/>
          <w:rFonts w:ascii="Arial" w:hAnsi="Arial" w:cs="Arial"/>
          <w:sz w:val="16"/>
          <w:szCs w:val="16"/>
          <w:lang w:bidi="hi-IN"/>
        </w:rPr>
        <w:t>&gt;</w:t>
      </w:r>
    </w:p>
    <w:p w14:paraId="40366D7D" w14:textId="5C52A640" w:rsidR="006B0606" w:rsidRPr="00091CA5" w:rsidRDefault="006B0606" w:rsidP="005E6E34">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C66E10">
        <w:rPr>
          <w:szCs w:val="24"/>
          <w:lang w:bidi="hi-IN"/>
        </w:rPr>
        <w:t>[b-7]</w:t>
      </w:r>
      <w:r w:rsidRPr="00C66E10">
        <w:rPr>
          <w:szCs w:val="24"/>
          <w:lang w:bidi="hi-IN"/>
        </w:rPr>
        <w:tab/>
      </w:r>
      <w:r w:rsidR="00C66E10" w:rsidRPr="00C66E10">
        <w:rPr>
          <w:szCs w:val="24"/>
          <w:lang w:bidi="hi-IN"/>
        </w:rPr>
        <w:t xml:space="preserve">ITU-T </w:t>
      </w:r>
      <w:r w:rsidR="00C66E10" w:rsidRPr="00091CA5">
        <w:rPr>
          <w:szCs w:val="24"/>
          <w:lang w:bidi="hi-IN"/>
        </w:rPr>
        <w:t xml:space="preserve">Technical solutions to </w:t>
      </w:r>
      <w:r w:rsidR="00C66E10">
        <w:rPr>
          <w:szCs w:val="24"/>
          <w:lang w:bidi="hi-IN"/>
        </w:rPr>
        <w:t xml:space="preserve">address falsification of </w:t>
      </w:r>
      <w:proofErr w:type="spellStart"/>
      <w:r w:rsidR="00C66E10">
        <w:rPr>
          <w:szCs w:val="24"/>
          <w:lang w:bidi="hi-IN"/>
        </w:rPr>
        <w:t>uninque</w:t>
      </w:r>
      <w:proofErr w:type="spellEnd"/>
      <w:r w:rsidR="00C66E10">
        <w:rPr>
          <w:szCs w:val="24"/>
          <w:lang w:bidi="hi-IN"/>
        </w:rPr>
        <w:t xml:space="preserve"> </w:t>
      </w:r>
      <w:proofErr w:type="spellStart"/>
      <w:r w:rsidR="00C66E10">
        <w:rPr>
          <w:szCs w:val="24"/>
          <w:lang w:bidi="hi-IN"/>
        </w:rPr>
        <w:t>indentifiers</w:t>
      </w:r>
      <w:proofErr w:type="spellEnd"/>
      <w:r w:rsidR="00C66E10">
        <w:rPr>
          <w:szCs w:val="24"/>
          <w:lang w:bidi="hi-IN"/>
        </w:rPr>
        <w:t xml:space="preserve"> to combat de</w:t>
      </w:r>
      <w:r w:rsidR="004B408C">
        <w:rPr>
          <w:szCs w:val="24"/>
          <w:lang w:bidi="hi-IN"/>
        </w:rPr>
        <w:t xml:space="preserve">vice counterfeiting and theft </w:t>
      </w:r>
      <w:r w:rsidR="004B408C">
        <w:rPr>
          <w:szCs w:val="24"/>
          <w:lang w:bidi="hi-IN"/>
        </w:rPr>
        <w:br/>
      </w:r>
      <w:r w:rsidR="004B408C" w:rsidRPr="00091CA5">
        <w:rPr>
          <w:rFonts w:ascii="Arial" w:hAnsi="Arial" w:cs="Arial"/>
          <w:sz w:val="16"/>
          <w:szCs w:val="16"/>
          <w:lang w:bidi="hi-IN"/>
        </w:rPr>
        <w:t>&lt;</w:t>
      </w:r>
      <w:hyperlink r:id="rId36" w:history="1">
        <w:r w:rsidR="004B408C" w:rsidRPr="00091CA5">
          <w:rPr>
            <w:rStyle w:val="Hyperlink"/>
            <w:rFonts w:ascii="Arial" w:hAnsi="Arial" w:cs="Arial"/>
            <w:sz w:val="16"/>
            <w:szCs w:val="16"/>
            <w:lang w:bidi="hi-IN"/>
          </w:rPr>
          <w:t>https://www.itu.int/en/ITU-T/Workshops-and-Seminars/20180723/Documents/Raheel_Kamal_Ne.pdf</w:t>
        </w:r>
      </w:hyperlink>
      <w:r w:rsidR="004B408C">
        <w:rPr>
          <w:rStyle w:val="Hyperlink"/>
          <w:rFonts w:ascii="Arial" w:hAnsi="Arial" w:cs="Arial"/>
          <w:sz w:val="18"/>
          <w:szCs w:val="18"/>
          <w:lang w:bidi="hi-IN"/>
        </w:rPr>
        <w:t>&gt;</w:t>
      </w:r>
    </w:p>
    <w:p w14:paraId="19988B57" w14:textId="1E73FDBB" w:rsidR="00E14CAC" w:rsidRPr="000F7263" w:rsidRDefault="00E14CAC" w:rsidP="005E6E34">
      <w:pPr>
        <w:pStyle w:val="Reftext"/>
        <w:tabs>
          <w:tab w:val="clear" w:pos="794"/>
          <w:tab w:val="clear" w:pos="1191"/>
          <w:tab w:val="clear" w:pos="1588"/>
          <w:tab w:val="clear" w:pos="1985"/>
          <w:tab w:val="left" w:pos="2127"/>
        </w:tabs>
        <w:ind w:left="2127" w:hanging="2127"/>
      </w:pPr>
      <w:r w:rsidRPr="000F7263">
        <w:rPr>
          <w:lang w:bidi="hi-IN"/>
        </w:rPr>
        <w:t>[b-</w:t>
      </w:r>
      <w:r w:rsidR="00821AB7" w:rsidRPr="000F7263">
        <w:rPr>
          <w:lang w:bidi="hi-IN"/>
        </w:rPr>
        <w:t>8</w:t>
      </w:r>
      <w:r w:rsidRPr="000F7263">
        <w:rPr>
          <w:lang w:bidi="hi-IN"/>
        </w:rPr>
        <w:t>]</w:t>
      </w:r>
      <w:r w:rsidRPr="000F7263">
        <w:rPr>
          <w:lang w:bidi="hi-IN"/>
        </w:rPr>
        <w:tab/>
      </w:r>
      <w:r w:rsidRPr="000F7263">
        <w:rPr>
          <w:rFonts w:eastAsiaTheme="minorEastAsia"/>
          <w:szCs w:val="24"/>
          <w:lang w:eastAsia="ja-JP"/>
        </w:rPr>
        <w:t xml:space="preserve">ITU-T SG11 Questionnaire on </w:t>
      </w:r>
      <w:r w:rsidR="00E3195F" w:rsidRPr="000F7263">
        <w:t xml:space="preserve">Reliability </w:t>
      </w:r>
      <w:r w:rsidRPr="000F7263">
        <w:rPr>
          <w:rFonts w:eastAsiaTheme="minorEastAsia"/>
          <w:szCs w:val="24"/>
          <w:lang w:eastAsia="ja-JP"/>
        </w:rPr>
        <w:t xml:space="preserve">of IMEI document </w:t>
      </w:r>
      <w:r w:rsidR="005E6E34" w:rsidRPr="000F7263">
        <w:t>–</w:t>
      </w:r>
      <w:r w:rsidR="00E3195F" w:rsidRPr="000F7263">
        <w:t xml:space="preserve"> </w:t>
      </w:r>
      <w:r w:rsidR="00900F0A" w:rsidRPr="000F7263">
        <w:br/>
      </w:r>
      <w:bookmarkStart w:id="283" w:name="_Hlk53588340"/>
      <w:r w:rsidR="0095106D" w:rsidRPr="000F7263">
        <w:t>TSB Circular 20</w:t>
      </w:r>
      <w:r w:rsidR="00E3195F" w:rsidRPr="000F7263">
        <w:t>7</w:t>
      </w:r>
      <w:bookmarkEnd w:id="283"/>
      <w:r w:rsidR="005E6E34" w:rsidRPr="000F7263">
        <w:t>.</w:t>
      </w:r>
    </w:p>
    <w:p w14:paraId="1419EEA5" w14:textId="62D9B118" w:rsidR="006C1D92" w:rsidRPr="000F7263"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0F7263">
        <w:rPr>
          <w:szCs w:val="24"/>
          <w:lang w:bidi="hi-IN"/>
        </w:rPr>
        <w:t>[b-9]</w:t>
      </w:r>
      <w:r w:rsidRPr="000F7263">
        <w:rPr>
          <w:szCs w:val="24"/>
          <w:lang w:bidi="hi-IN"/>
        </w:rPr>
        <w:tab/>
      </w:r>
      <w:hyperlink r:id="rId37" w:history="1">
        <w:r w:rsidRPr="000F7263">
          <w:rPr>
            <w:rStyle w:val="Hyperlink"/>
            <w:rFonts w:ascii="Arial" w:hAnsi="Arial" w:cs="Arial"/>
            <w:sz w:val="18"/>
            <w:szCs w:val="18"/>
            <w:lang w:bidi="hi-IN"/>
          </w:rPr>
          <w:t>https://security.stackexchange.com/questions/84542/is-there-a-reason-why-imei-is-stored-in-eeprom</w:t>
        </w:r>
      </w:hyperlink>
    </w:p>
    <w:p w14:paraId="2C3EC40A" w14:textId="546BCE78" w:rsidR="006C1D92" w:rsidRPr="000F7263"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0F7263">
        <w:rPr>
          <w:szCs w:val="24"/>
          <w:lang w:bidi="hi-IN"/>
        </w:rPr>
        <w:t>[b-10]</w:t>
      </w:r>
      <w:r w:rsidRPr="000F7263">
        <w:rPr>
          <w:szCs w:val="24"/>
          <w:lang w:bidi="hi-IN"/>
        </w:rPr>
        <w:tab/>
      </w:r>
      <w:hyperlink r:id="rId38" w:history="1">
        <w:r w:rsidRPr="000F7263">
          <w:rPr>
            <w:rStyle w:val="Hyperlink"/>
            <w:rFonts w:ascii="Arial" w:hAnsi="Arial" w:cs="Arial"/>
            <w:sz w:val="18"/>
            <w:szCs w:val="18"/>
            <w:lang w:bidi="hi-IN"/>
          </w:rPr>
          <w:t>https://www.itu.int/en/ITU-T/C-I/Documents/WSHP_counterfeit/Final%20Report/Summary-of-Discussions-18Dec2014.docx</w:t>
        </w:r>
      </w:hyperlink>
    </w:p>
    <w:p w14:paraId="7EF3800E" w14:textId="46DCA8E3"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091CA5">
        <w:rPr>
          <w:szCs w:val="24"/>
          <w:lang w:bidi="hi-IN"/>
        </w:rPr>
        <w:t>[b-</w:t>
      </w:r>
      <w:r>
        <w:rPr>
          <w:szCs w:val="24"/>
          <w:lang w:bidi="hi-IN"/>
        </w:rPr>
        <w:t>11</w:t>
      </w:r>
      <w:r w:rsidRPr="00161B36">
        <w:rPr>
          <w:szCs w:val="24"/>
          <w:lang w:bidi="hi-IN"/>
        </w:rPr>
        <w:t>]</w:t>
      </w:r>
      <w:r w:rsidRPr="00161B36">
        <w:rPr>
          <w:szCs w:val="24"/>
          <w:lang w:bidi="hi-IN"/>
        </w:rPr>
        <w:tab/>
      </w:r>
      <w:hyperlink r:id="rId39" w:history="1">
        <w:r w:rsidRPr="00161B36">
          <w:rPr>
            <w:rStyle w:val="Hyperlink"/>
            <w:rFonts w:ascii="Arial" w:hAnsi="Arial" w:cs="Arial"/>
            <w:sz w:val="18"/>
            <w:szCs w:val="18"/>
            <w:lang w:bidi="hi-IN"/>
          </w:rPr>
          <w:t>http://spotafakephone.com//docs/eng/MWF%5FCounterfeit%5FInfographic %2Epdf</w:t>
        </w:r>
      </w:hyperlink>
    </w:p>
    <w:p w14:paraId="5E84A3C7" w14:textId="1A47D765"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t>[</w:t>
      </w:r>
      <w:r w:rsidRPr="00623CC7">
        <w:t>b-</w:t>
      </w:r>
      <w:r>
        <w:t>12</w:t>
      </w:r>
      <w:r w:rsidRPr="00161B36">
        <w:t>]</w:t>
      </w:r>
      <w:r w:rsidRPr="00161B36">
        <w:rPr>
          <w:szCs w:val="24"/>
          <w:lang w:bidi="hi-IN"/>
        </w:rPr>
        <w:tab/>
      </w:r>
      <w:hyperlink r:id="rId40" w:history="1">
        <w:r w:rsidRPr="00161B36">
          <w:rPr>
            <w:rStyle w:val="Hyperlink"/>
            <w:rFonts w:ascii="Arial" w:hAnsi="Arial" w:cs="Arial"/>
            <w:sz w:val="18"/>
            <w:szCs w:val="18"/>
            <w:lang w:bidi="hi-IN"/>
          </w:rPr>
          <w:t>https://www.thenewsminute.com/article/imei-cloning-karnataka-watch-out-your-phone-may-not-be-unique-32570</w:t>
        </w:r>
      </w:hyperlink>
    </w:p>
    <w:p w14:paraId="218BEB87" w14:textId="511F09BE" w:rsidR="006C1D92" w:rsidRDefault="006C1D92" w:rsidP="006C1D92">
      <w:pPr>
        <w:pStyle w:val="Reftext"/>
        <w:tabs>
          <w:tab w:val="clear" w:pos="794"/>
          <w:tab w:val="clear" w:pos="1191"/>
          <w:tab w:val="clear" w:pos="1588"/>
          <w:tab w:val="clear" w:pos="1985"/>
          <w:tab w:val="left" w:pos="2127"/>
        </w:tabs>
        <w:ind w:left="2127" w:hanging="2127"/>
        <w:rPr>
          <w:rStyle w:val="Hyperlink"/>
          <w:rFonts w:ascii="Arial" w:hAnsi="Arial" w:cs="Arial"/>
          <w:sz w:val="18"/>
          <w:szCs w:val="18"/>
          <w:lang w:bidi="hi-IN"/>
        </w:rPr>
      </w:pPr>
      <w:r w:rsidRPr="00161B36">
        <w:rPr>
          <w:szCs w:val="24"/>
          <w:lang w:bidi="hi-IN"/>
        </w:rPr>
        <w:t>[</w:t>
      </w:r>
      <w:r w:rsidRPr="00623CC7">
        <w:rPr>
          <w:szCs w:val="24"/>
          <w:u w:val="single"/>
          <w:lang w:bidi="hi-IN"/>
        </w:rPr>
        <w:t>b-</w:t>
      </w:r>
      <w:r>
        <w:rPr>
          <w:szCs w:val="24"/>
          <w:u w:val="single"/>
          <w:lang w:bidi="hi-IN"/>
        </w:rPr>
        <w:t>13</w:t>
      </w:r>
      <w:r w:rsidRPr="00161B36">
        <w:rPr>
          <w:szCs w:val="24"/>
          <w:lang w:bidi="hi-IN"/>
        </w:rPr>
        <w:t>]</w:t>
      </w:r>
      <w:r w:rsidRPr="00161B36">
        <w:rPr>
          <w:szCs w:val="24"/>
          <w:lang w:bidi="hi-IN"/>
        </w:rPr>
        <w:tab/>
      </w:r>
      <w:hyperlink r:id="rId41" w:history="1">
        <w:r w:rsidRPr="00161B36">
          <w:rPr>
            <w:rStyle w:val="Hyperlink"/>
            <w:rFonts w:ascii="Arial" w:hAnsi="Arial" w:cs="Arial"/>
            <w:sz w:val="18"/>
            <w:szCs w:val="18"/>
            <w:lang w:bidi="hi-IN"/>
          </w:rPr>
          <w:t>https://www.firstpost.com/tech/news-analysis/1300-cases-of-imei-cloning-found-in-india-between-2009-2012-3616085.html</w:t>
        </w:r>
      </w:hyperlink>
    </w:p>
    <w:p w14:paraId="67DB0E0D" w14:textId="4895C7DC"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091CA5">
        <w:rPr>
          <w:szCs w:val="24"/>
          <w:lang w:bidi="hi-IN"/>
        </w:rPr>
        <w:t>[</w:t>
      </w:r>
      <w:r w:rsidRPr="00623CC7">
        <w:rPr>
          <w:szCs w:val="24"/>
          <w:lang w:bidi="hi-IN"/>
        </w:rPr>
        <w:t>b-1</w:t>
      </w:r>
      <w:r>
        <w:rPr>
          <w:szCs w:val="24"/>
          <w:lang w:bidi="hi-IN"/>
        </w:rPr>
        <w:t>4</w:t>
      </w:r>
      <w:r w:rsidRPr="00161B36">
        <w:rPr>
          <w:szCs w:val="24"/>
          <w:lang w:bidi="hi-IN"/>
        </w:rPr>
        <w:t>]</w:t>
      </w:r>
      <w:r w:rsidRPr="00161B36">
        <w:rPr>
          <w:szCs w:val="24"/>
          <w:lang w:bidi="hi-IN"/>
        </w:rPr>
        <w:tab/>
      </w:r>
      <w:hyperlink r:id="rId42" w:history="1">
        <w:r w:rsidRPr="00161B36">
          <w:rPr>
            <w:rStyle w:val="Hyperlink"/>
            <w:rFonts w:ascii="Arial" w:hAnsi="Arial" w:cs="Arial"/>
            <w:sz w:val="18"/>
            <w:szCs w:val="18"/>
            <w:lang w:bidi="hi-IN"/>
          </w:rPr>
          <w:t>https://www.itu.int/en/ITU-T/C-I/Documents/WSHP_counterfeit/Final%20Report/Summary-of-Discussions-18Dec2014.docx</w:t>
        </w:r>
      </w:hyperlink>
    </w:p>
    <w:p w14:paraId="65586472" w14:textId="553ED525"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091CA5">
        <w:rPr>
          <w:szCs w:val="24"/>
          <w:lang w:bidi="hi-IN"/>
        </w:rPr>
        <w:t>[</w:t>
      </w:r>
      <w:r w:rsidRPr="00623CC7">
        <w:rPr>
          <w:szCs w:val="24"/>
          <w:lang w:bidi="hi-IN"/>
        </w:rPr>
        <w:t>b-1</w:t>
      </w:r>
      <w:r>
        <w:rPr>
          <w:szCs w:val="24"/>
          <w:lang w:bidi="hi-IN"/>
        </w:rPr>
        <w:t>5</w:t>
      </w:r>
      <w:r w:rsidRPr="00161B36">
        <w:rPr>
          <w:szCs w:val="24"/>
          <w:lang w:bidi="hi-IN"/>
        </w:rPr>
        <w:t>]</w:t>
      </w:r>
      <w:r w:rsidRPr="00161B36">
        <w:rPr>
          <w:szCs w:val="24"/>
          <w:lang w:bidi="hi-IN"/>
        </w:rPr>
        <w:tab/>
      </w:r>
      <w:hyperlink r:id="rId43" w:history="1">
        <w:r w:rsidRPr="00161B36">
          <w:rPr>
            <w:rStyle w:val="Hyperlink"/>
            <w:rFonts w:ascii="Arial" w:hAnsi="Arial" w:cs="Arial"/>
            <w:sz w:val="18"/>
            <w:szCs w:val="18"/>
            <w:lang w:bidi="hi-IN"/>
          </w:rPr>
          <w:t>https://www.itu.int/en/ITU-T/C-I/Documents/WSHP_counterfeit/Final%20Report/Summary-of-Discussions-18Dec2014.docx</w:t>
        </w:r>
      </w:hyperlink>
    </w:p>
    <w:p w14:paraId="36A7E6AB" w14:textId="69ECF7B8"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091CA5">
        <w:rPr>
          <w:szCs w:val="24"/>
          <w:lang w:bidi="hi-IN"/>
        </w:rPr>
        <w:t>[</w:t>
      </w:r>
      <w:r w:rsidRPr="00623CC7">
        <w:rPr>
          <w:szCs w:val="24"/>
          <w:lang w:bidi="hi-IN"/>
        </w:rPr>
        <w:t>b-1</w:t>
      </w:r>
      <w:r>
        <w:rPr>
          <w:szCs w:val="24"/>
          <w:lang w:bidi="hi-IN"/>
        </w:rPr>
        <w:t>6</w:t>
      </w:r>
      <w:r w:rsidRPr="00161B36">
        <w:rPr>
          <w:szCs w:val="24"/>
          <w:lang w:bidi="hi-IN"/>
        </w:rPr>
        <w:t>]</w:t>
      </w:r>
      <w:r w:rsidRPr="00161B36">
        <w:rPr>
          <w:szCs w:val="24"/>
          <w:lang w:bidi="hi-IN"/>
        </w:rPr>
        <w:tab/>
      </w:r>
      <w:hyperlink r:id="rId44" w:history="1">
        <w:r w:rsidRPr="00161B36">
          <w:rPr>
            <w:rStyle w:val="Hyperlink"/>
            <w:rFonts w:ascii="Arial" w:hAnsi="Arial" w:cs="Arial"/>
            <w:sz w:val="18"/>
            <w:szCs w:val="18"/>
            <w:lang w:bidi="hi-IN"/>
          </w:rPr>
          <w:t>https://www.thehindubusinessline.com/2002/10/17/stories/20021017023103 00.htm</w:t>
        </w:r>
      </w:hyperlink>
    </w:p>
    <w:p w14:paraId="6249100D" w14:textId="64BC3764"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w:t>
      </w:r>
      <w:r w:rsidRPr="00623CC7">
        <w:rPr>
          <w:szCs w:val="24"/>
          <w:lang w:bidi="hi-IN"/>
        </w:rPr>
        <w:t>b-1</w:t>
      </w:r>
      <w:r>
        <w:rPr>
          <w:szCs w:val="24"/>
          <w:lang w:bidi="hi-IN"/>
        </w:rPr>
        <w:t>7</w:t>
      </w:r>
      <w:r w:rsidRPr="00161B36">
        <w:rPr>
          <w:szCs w:val="24"/>
          <w:lang w:bidi="hi-IN"/>
        </w:rPr>
        <w:t>]</w:t>
      </w:r>
      <w:r w:rsidRPr="00161B36">
        <w:rPr>
          <w:szCs w:val="24"/>
          <w:lang w:bidi="hi-IN"/>
        </w:rPr>
        <w:tab/>
      </w:r>
      <w:hyperlink r:id="rId45" w:history="1">
        <w:r w:rsidRPr="00161B36">
          <w:rPr>
            <w:rStyle w:val="Hyperlink"/>
            <w:rFonts w:ascii="Arial" w:hAnsi="Arial" w:cs="Arial"/>
            <w:sz w:val="18"/>
            <w:szCs w:val="18"/>
            <w:lang w:bidi="hi-IN"/>
          </w:rPr>
          <w:t>https://www.itu.int/en/ITU-T/Workshops-and-Seminars/20160628/Documents/PPT/S1P3_D_Protsenko.pdf</w:t>
        </w:r>
      </w:hyperlink>
    </w:p>
    <w:p w14:paraId="27F9AC13" w14:textId="2FD3FC90"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lastRenderedPageBreak/>
        <w:t>[b-1</w:t>
      </w:r>
      <w:r>
        <w:rPr>
          <w:szCs w:val="24"/>
          <w:lang w:bidi="hi-IN"/>
        </w:rPr>
        <w:t>8</w:t>
      </w:r>
      <w:r w:rsidRPr="00161B36">
        <w:rPr>
          <w:szCs w:val="24"/>
          <w:lang w:bidi="hi-IN"/>
        </w:rPr>
        <w:t>]</w:t>
      </w:r>
      <w:r w:rsidRPr="00161B36">
        <w:rPr>
          <w:szCs w:val="24"/>
          <w:lang w:bidi="hi-IN"/>
        </w:rPr>
        <w:tab/>
      </w:r>
      <w:hyperlink r:id="rId46" w:history="1">
        <w:r w:rsidRPr="00161B36">
          <w:rPr>
            <w:rStyle w:val="Hyperlink"/>
            <w:rFonts w:ascii="Arial" w:hAnsi="Arial" w:cs="Arial"/>
            <w:sz w:val="18"/>
            <w:szCs w:val="18"/>
            <w:lang w:bidi="hi-IN"/>
          </w:rPr>
          <w:t>http://www.techsmart.co.za/business/New-tricks-needed-to-stop-the-45-Billion-counterfeit-smartphone-Market</w:t>
        </w:r>
      </w:hyperlink>
    </w:p>
    <w:p w14:paraId="304B1737" w14:textId="25823A8C"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w:t>
      </w:r>
      <w:r w:rsidRPr="00623CC7">
        <w:rPr>
          <w:szCs w:val="24"/>
          <w:lang w:bidi="hi-IN"/>
        </w:rPr>
        <w:t>b-1</w:t>
      </w:r>
      <w:r>
        <w:rPr>
          <w:szCs w:val="24"/>
          <w:lang w:bidi="hi-IN"/>
        </w:rPr>
        <w:t>9</w:t>
      </w:r>
      <w:r w:rsidRPr="00161B36">
        <w:rPr>
          <w:szCs w:val="24"/>
          <w:lang w:bidi="hi-IN"/>
        </w:rPr>
        <w:t>]</w:t>
      </w:r>
      <w:r w:rsidRPr="00161B36">
        <w:rPr>
          <w:szCs w:val="24"/>
          <w:lang w:bidi="hi-IN"/>
        </w:rPr>
        <w:tab/>
      </w:r>
      <w:hyperlink r:id="rId47" w:history="1">
        <w:r w:rsidRPr="00161B36">
          <w:rPr>
            <w:rStyle w:val="Hyperlink"/>
            <w:rFonts w:ascii="Arial" w:hAnsi="Arial" w:cs="Arial"/>
            <w:sz w:val="18"/>
            <w:szCs w:val="18"/>
            <w:lang w:bidi="hi-IN"/>
          </w:rPr>
          <w:t>https://guardian.ng/technology/counterfeiters-threaten-n612-billion-yearly-revenue-from-ict/</w:t>
        </w:r>
      </w:hyperlink>
    </w:p>
    <w:p w14:paraId="0E4346DC" w14:textId="3314CC2D"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091CA5">
        <w:rPr>
          <w:szCs w:val="24"/>
          <w:lang w:bidi="hi-IN"/>
        </w:rPr>
        <w:t>[</w:t>
      </w:r>
      <w:r w:rsidRPr="00623CC7">
        <w:rPr>
          <w:szCs w:val="24"/>
          <w:lang w:bidi="hi-IN"/>
        </w:rPr>
        <w:t>b-</w:t>
      </w:r>
      <w:r>
        <w:rPr>
          <w:szCs w:val="24"/>
          <w:lang w:bidi="hi-IN"/>
        </w:rPr>
        <w:t>20</w:t>
      </w:r>
      <w:r w:rsidRPr="00161B36">
        <w:rPr>
          <w:szCs w:val="24"/>
          <w:lang w:bidi="hi-IN"/>
        </w:rPr>
        <w:t>]</w:t>
      </w:r>
      <w:r w:rsidRPr="00161B36">
        <w:rPr>
          <w:szCs w:val="24"/>
          <w:lang w:bidi="hi-IN"/>
        </w:rPr>
        <w:tab/>
      </w:r>
      <w:hyperlink r:id="rId48" w:history="1">
        <w:r w:rsidRPr="00161B36">
          <w:rPr>
            <w:rStyle w:val="Hyperlink"/>
            <w:rFonts w:ascii="Arial" w:hAnsi="Arial" w:cs="Arial"/>
            <w:sz w:val="18"/>
            <w:szCs w:val="18"/>
            <w:lang w:bidi="hi-IN"/>
          </w:rPr>
          <w:t>https://www.ficcicascade.in/wp-content/uploads/2018/07/Mobile-final.pdf</w:t>
        </w:r>
      </w:hyperlink>
    </w:p>
    <w:p w14:paraId="46021D72" w14:textId="01CF7CD7" w:rsidR="006C1D92" w:rsidRPr="00161B36" w:rsidRDefault="006C1D92" w:rsidP="006C1D92">
      <w:pPr>
        <w:pStyle w:val="Reftext"/>
        <w:tabs>
          <w:tab w:val="clear" w:pos="794"/>
          <w:tab w:val="clear" w:pos="1191"/>
          <w:tab w:val="clear" w:pos="1588"/>
          <w:tab w:val="clear" w:pos="1985"/>
          <w:tab w:val="left" w:pos="2127"/>
        </w:tabs>
        <w:ind w:left="2127" w:hanging="2127"/>
        <w:rPr>
          <w:szCs w:val="24"/>
          <w:lang w:bidi="hi-IN"/>
        </w:rPr>
      </w:pPr>
      <w:r w:rsidRPr="00161B36">
        <w:rPr>
          <w:szCs w:val="24"/>
          <w:lang w:bidi="hi-IN"/>
        </w:rPr>
        <w:t>[</w:t>
      </w:r>
      <w:r w:rsidRPr="00623CC7">
        <w:rPr>
          <w:szCs w:val="24"/>
          <w:lang w:bidi="hi-IN"/>
        </w:rPr>
        <w:t>b-</w:t>
      </w:r>
      <w:r>
        <w:rPr>
          <w:szCs w:val="24"/>
          <w:lang w:bidi="hi-IN"/>
        </w:rPr>
        <w:t>2</w:t>
      </w:r>
      <w:r w:rsidRPr="00623CC7">
        <w:rPr>
          <w:szCs w:val="24"/>
          <w:lang w:bidi="hi-IN"/>
        </w:rPr>
        <w:t>1</w:t>
      </w:r>
      <w:r w:rsidRPr="00161B36">
        <w:rPr>
          <w:szCs w:val="24"/>
          <w:lang w:bidi="hi-IN"/>
        </w:rPr>
        <w:t>]</w:t>
      </w:r>
      <w:r w:rsidRPr="00161B36">
        <w:rPr>
          <w:szCs w:val="24"/>
          <w:lang w:bidi="hi-IN"/>
        </w:rPr>
        <w:tab/>
        <w:t xml:space="preserve">Survey report on counterfeit ICT devices in Africa region – </w:t>
      </w:r>
      <w:r w:rsidRPr="00161B36">
        <w:rPr>
          <w:szCs w:val="24"/>
          <w:lang w:bidi="hi-IN"/>
        </w:rPr>
        <w:br/>
      </w:r>
      <w:hyperlink r:id="rId49" w:history="1">
        <w:r w:rsidRPr="00161B36">
          <w:rPr>
            <w:rStyle w:val="Hyperlink"/>
            <w:rFonts w:ascii="Arial" w:hAnsi="Arial" w:cs="Arial"/>
            <w:sz w:val="18"/>
            <w:szCs w:val="18"/>
            <w:lang w:bidi="hi-IN"/>
          </w:rPr>
          <w:t>T-TUT-CCICT-2017-MSW-E</w:t>
        </w:r>
      </w:hyperlink>
    </w:p>
    <w:p w14:paraId="5A3068BE" w14:textId="43FE9E7A"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w:t>
      </w:r>
      <w:r w:rsidRPr="00623CC7">
        <w:rPr>
          <w:szCs w:val="24"/>
          <w:lang w:bidi="hi-IN"/>
        </w:rPr>
        <w:t>b-2</w:t>
      </w:r>
      <w:r>
        <w:rPr>
          <w:szCs w:val="24"/>
          <w:lang w:bidi="hi-IN"/>
        </w:rPr>
        <w:t>2</w:t>
      </w:r>
      <w:r w:rsidRPr="00161B36">
        <w:rPr>
          <w:szCs w:val="24"/>
          <w:lang w:bidi="hi-IN"/>
        </w:rPr>
        <w:t>]</w:t>
      </w:r>
      <w:r w:rsidRPr="00161B36">
        <w:rPr>
          <w:szCs w:val="24"/>
          <w:lang w:bidi="hi-IN"/>
        </w:rPr>
        <w:tab/>
      </w:r>
      <w:hyperlink r:id="rId50" w:history="1">
        <w:r w:rsidRPr="00161B36">
          <w:rPr>
            <w:rStyle w:val="Hyperlink"/>
            <w:rFonts w:ascii="Arial" w:hAnsi="Arial" w:cs="Arial"/>
            <w:sz w:val="18"/>
            <w:szCs w:val="18"/>
            <w:lang w:bidi="hi-IN"/>
          </w:rPr>
          <w:t>https://www.itu.int/en/ITU-T/Workshops-and-Seminars/20180723/Documents/Presentation%20LAST.pdf</w:t>
        </w:r>
      </w:hyperlink>
    </w:p>
    <w:p w14:paraId="0E2F220F" w14:textId="30F17883"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w:t>
      </w:r>
      <w:r w:rsidRPr="00623CC7">
        <w:rPr>
          <w:szCs w:val="24"/>
          <w:lang w:bidi="hi-IN"/>
        </w:rPr>
        <w:t>b-2</w:t>
      </w:r>
      <w:r>
        <w:rPr>
          <w:szCs w:val="24"/>
          <w:lang w:bidi="hi-IN"/>
        </w:rPr>
        <w:t>2</w:t>
      </w:r>
      <w:r w:rsidRPr="00161B36">
        <w:rPr>
          <w:szCs w:val="24"/>
          <w:lang w:bidi="hi-IN"/>
        </w:rPr>
        <w:t>]</w:t>
      </w:r>
      <w:r w:rsidRPr="00161B36">
        <w:rPr>
          <w:szCs w:val="24"/>
          <w:lang w:bidi="hi-IN"/>
        </w:rPr>
        <w:tab/>
      </w:r>
      <w:hyperlink r:id="rId51" w:history="1">
        <w:r w:rsidRPr="00161B36">
          <w:rPr>
            <w:rStyle w:val="Hyperlink"/>
            <w:rFonts w:ascii="Arial" w:hAnsi="Arial" w:cs="Arial"/>
            <w:sz w:val="18"/>
            <w:szCs w:val="18"/>
            <w:lang w:bidi="hi-IN"/>
          </w:rPr>
          <w:t>https://www.gsma.com/publicpolicy/wp-content/uploads/2012/10/Security-Principles-Related-to-Handset-Theft-3.0.0.pdf</w:t>
        </w:r>
      </w:hyperlink>
    </w:p>
    <w:p w14:paraId="413A558B" w14:textId="02ABDC87"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w:t>
      </w:r>
      <w:r w:rsidRPr="00623CC7">
        <w:rPr>
          <w:szCs w:val="24"/>
          <w:lang w:bidi="hi-IN"/>
        </w:rPr>
        <w:t>b-2</w:t>
      </w:r>
      <w:r>
        <w:rPr>
          <w:szCs w:val="24"/>
          <w:lang w:bidi="hi-IN"/>
        </w:rPr>
        <w:t>3</w:t>
      </w:r>
      <w:r w:rsidRPr="00161B36">
        <w:rPr>
          <w:szCs w:val="24"/>
          <w:lang w:bidi="hi-IN"/>
        </w:rPr>
        <w:t>]</w:t>
      </w:r>
      <w:r w:rsidRPr="00161B36">
        <w:rPr>
          <w:szCs w:val="24"/>
          <w:lang w:bidi="hi-IN"/>
        </w:rPr>
        <w:tab/>
      </w:r>
      <w:hyperlink r:id="rId52" w:history="1">
        <w:r w:rsidRPr="00161B36">
          <w:rPr>
            <w:rStyle w:val="Hyperlink"/>
            <w:rFonts w:ascii="Arial" w:hAnsi="Arial" w:cs="Arial"/>
            <w:sz w:val="18"/>
            <w:szCs w:val="18"/>
            <w:lang w:bidi="hi-IN"/>
          </w:rPr>
          <w:t>http://dot.gov.in/sites/default/files/2018_09_13%20Sec%20IMEI%20Certificate.pdf</w:t>
        </w:r>
      </w:hyperlink>
    </w:p>
    <w:p w14:paraId="75F082E5" w14:textId="75237061"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w:t>
      </w:r>
      <w:r w:rsidRPr="00623CC7">
        <w:rPr>
          <w:szCs w:val="24"/>
          <w:lang w:bidi="hi-IN"/>
        </w:rPr>
        <w:t>b-2</w:t>
      </w:r>
      <w:r>
        <w:rPr>
          <w:szCs w:val="24"/>
          <w:lang w:bidi="hi-IN"/>
        </w:rPr>
        <w:t>4</w:t>
      </w:r>
      <w:r w:rsidRPr="00161B36">
        <w:rPr>
          <w:szCs w:val="24"/>
          <w:lang w:bidi="hi-IN"/>
        </w:rPr>
        <w:t>]</w:t>
      </w:r>
      <w:r w:rsidRPr="00161B36">
        <w:rPr>
          <w:szCs w:val="24"/>
          <w:lang w:bidi="hi-IN"/>
        </w:rPr>
        <w:tab/>
      </w:r>
      <w:hyperlink r:id="rId53" w:history="1">
        <w:r w:rsidRPr="00161B36">
          <w:rPr>
            <w:rStyle w:val="Hyperlink"/>
            <w:rFonts w:ascii="Arial" w:hAnsi="Arial" w:cs="Arial"/>
            <w:sz w:val="18"/>
            <w:szCs w:val="18"/>
            <w:lang w:bidi="hi-IN"/>
          </w:rPr>
          <w:t>https://www.itu.int/en/ITU-T/Workshops-and-Seminars/20170405/Documents/S1_6.%20SG11_AF_Workshop_Counterfeit_Zanon_v01.pdf</w:t>
        </w:r>
      </w:hyperlink>
    </w:p>
    <w:p w14:paraId="26DA7D62" w14:textId="3C0040EC"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szCs w:val="24"/>
          <w:lang w:bidi="hi-IN"/>
        </w:rPr>
        <w:t>[</w:t>
      </w:r>
      <w:r w:rsidRPr="00623CC7">
        <w:rPr>
          <w:szCs w:val="24"/>
          <w:lang w:bidi="hi-IN"/>
        </w:rPr>
        <w:t>b-2</w:t>
      </w:r>
      <w:r>
        <w:rPr>
          <w:szCs w:val="24"/>
          <w:lang w:bidi="hi-IN"/>
        </w:rPr>
        <w:t>5</w:t>
      </w:r>
      <w:r w:rsidRPr="00161B36">
        <w:rPr>
          <w:szCs w:val="24"/>
          <w:lang w:bidi="hi-IN"/>
        </w:rPr>
        <w:t>]</w:t>
      </w:r>
      <w:r w:rsidRPr="00161B36">
        <w:rPr>
          <w:szCs w:val="24"/>
          <w:lang w:bidi="hi-IN"/>
        </w:rPr>
        <w:tab/>
      </w:r>
      <w:hyperlink r:id="rId54" w:history="1">
        <w:r w:rsidRPr="00161B36">
          <w:rPr>
            <w:rStyle w:val="Hyperlink"/>
            <w:rFonts w:ascii="Arial" w:hAnsi="Arial" w:cs="Arial"/>
            <w:sz w:val="18"/>
            <w:szCs w:val="18"/>
            <w:lang w:bidi="hi-IN"/>
          </w:rPr>
          <w:t>https://www.gsma.com/services/gsma-imei/imei-blacklisting/</w:t>
        </w:r>
      </w:hyperlink>
    </w:p>
    <w:p w14:paraId="2708EB8D" w14:textId="2BDEFB22"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r w:rsidRPr="00161B36">
        <w:rPr>
          <w:lang w:bidi="hi-IN"/>
        </w:rPr>
        <w:t>[</w:t>
      </w:r>
      <w:r w:rsidRPr="00623CC7">
        <w:rPr>
          <w:lang w:bidi="hi-IN"/>
        </w:rPr>
        <w:t>b-2</w:t>
      </w:r>
      <w:r>
        <w:rPr>
          <w:lang w:bidi="hi-IN"/>
        </w:rPr>
        <w:t>6</w:t>
      </w:r>
      <w:r w:rsidRPr="00161B36">
        <w:rPr>
          <w:lang w:bidi="hi-IN"/>
        </w:rPr>
        <w:t>]</w:t>
      </w:r>
      <w:r w:rsidRPr="00161B36">
        <w:rPr>
          <w:lang w:bidi="hi-IN"/>
        </w:rPr>
        <w:tab/>
      </w:r>
      <w:hyperlink r:id="rId55" w:history="1">
        <w:r w:rsidRPr="00161B36">
          <w:rPr>
            <w:rStyle w:val="Hyperlink"/>
            <w:rFonts w:ascii="Arial" w:hAnsi="Arial" w:cs="Arial"/>
            <w:sz w:val="18"/>
            <w:szCs w:val="18"/>
            <w:lang w:bidi="hi-IN"/>
          </w:rPr>
          <w:t>https://link.springer.com/article/10.1057/palgrave.cpcs.8150060</w:t>
        </w:r>
      </w:hyperlink>
    </w:p>
    <w:p w14:paraId="1066B0D2" w14:textId="77777777" w:rsidR="006C1D92" w:rsidRPr="00161B36" w:rsidRDefault="006C1D92" w:rsidP="006C1D92">
      <w:pPr>
        <w:pStyle w:val="Reftext"/>
        <w:tabs>
          <w:tab w:val="clear" w:pos="794"/>
          <w:tab w:val="clear" w:pos="1191"/>
          <w:tab w:val="clear" w:pos="1588"/>
          <w:tab w:val="clear" w:pos="1985"/>
          <w:tab w:val="left" w:pos="2127"/>
        </w:tabs>
        <w:ind w:left="2127" w:hanging="2127"/>
        <w:rPr>
          <w:rFonts w:ascii="Arial" w:hAnsi="Arial" w:cs="Arial"/>
          <w:sz w:val="18"/>
          <w:szCs w:val="18"/>
          <w:lang w:bidi="hi-IN"/>
        </w:rPr>
      </w:pPr>
    </w:p>
    <w:p w14:paraId="5CD278E2" w14:textId="77777777" w:rsidR="006C1D92" w:rsidRPr="000F7263" w:rsidRDefault="006C1D92" w:rsidP="005E6E34">
      <w:pPr>
        <w:pStyle w:val="Reftext"/>
        <w:tabs>
          <w:tab w:val="clear" w:pos="794"/>
          <w:tab w:val="clear" w:pos="1191"/>
          <w:tab w:val="clear" w:pos="1588"/>
          <w:tab w:val="clear" w:pos="1985"/>
          <w:tab w:val="left" w:pos="2127"/>
        </w:tabs>
        <w:ind w:left="2127" w:hanging="2127"/>
        <w:rPr>
          <w:lang w:bidi="hi-IN"/>
        </w:rPr>
      </w:pPr>
    </w:p>
    <w:p w14:paraId="5D53B2F2" w14:textId="77777777" w:rsidR="005E6E34" w:rsidRPr="00107023" w:rsidRDefault="005E6E34">
      <w:pPr>
        <w:jc w:val="center"/>
        <w:rPr>
          <w:lang w:val="fr-FR"/>
        </w:rPr>
      </w:pPr>
      <w:r w:rsidRPr="00107023">
        <w:rPr>
          <w:lang w:val="fr-FR"/>
        </w:rPr>
        <w:t>______________</w:t>
      </w:r>
    </w:p>
    <w:sectPr w:rsidR="005E6E34" w:rsidRPr="00107023" w:rsidSect="006F561D">
      <w:footerReference w:type="first" r:id="rId56"/>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FCDDA" w14:textId="77777777" w:rsidR="00B165FE" w:rsidRDefault="00B165FE" w:rsidP="00CC6DFA">
      <w:r>
        <w:separator/>
      </w:r>
    </w:p>
  </w:endnote>
  <w:endnote w:type="continuationSeparator" w:id="0">
    <w:p w14:paraId="0C0F50DF" w14:textId="77777777" w:rsidR="00B165FE" w:rsidRDefault="00B165FE" w:rsidP="003422E2">
      <w:r>
        <w:continuationSeparator/>
      </w:r>
    </w:p>
  </w:endnote>
  <w:endnote w:type="continuationNotice" w:id="1">
    <w:p w14:paraId="4B69EC10" w14:textId="77777777" w:rsidR="00B165FE" w:rsidRDefault="00B16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charset w:val="80"/>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ource Han Sans CN Regular">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0C5A" w14:textId="2A2886BC" w:rsidR="003C61A1" w:rsidRPr="004F081D" w:rsidRDefault="003C61A1" w:rsidP="004F081D">
    <w:pPr>
      <w:tabs>
        <w:tab w:val="left" w:pos="907"/>
        <w:tab w:val="right" w:pos="8789"/>
        <w:tab w:val="right" w:pos="9639"/>
      </w:tabs>
      <w:spacing w:before="0"/>
      <w:jc w:val="left"/>
      <w:rPr>
        <w:b/>
        <w:sz w:val="22"/>
        <w:szCs w:val="22"/>
        <w:lang w:val="fr-CH"/>
      </w:rPr>
    </w:pPr>
    <w:r w:rsidRPr="004F081D">
      <w:rPr>
        <w:bCs/>
        <w:sz w:val="22"/>
        <w:szCs w:val="22"/>
      </w:rPr>
      <w:fldChar w:fldCharType="begin"/>
    </w:r>
    <w:r w:rsidRPr="004F081D">
      <w:rPr>
        <w:bCs/>
        <w:sz w:val="22"/>
        <w:szCs w:val="22"/>
        <w:lang w:val="fr-CH"/>
      </w:rPr>
      <w:instrText xml:space="preserve"> PAGE  \* MERGEFORMAT </w:instrText>
    </w:r>
    <w:r w:rsidRPr="004F081D">
      <w:rPr>
        <w:bCs/>
        <w:sz w:val="22"/>
        <w:szCs w:val="22"/>
      </w:rPr>
      <w:fldChar w:fldCharType="separate"/>
    </w:r>
    <w:r w:rsidRPr="004F081D">
      <w:rPr>
        <w:bCs/>
        <w:sz w:val="22"/>
        <w:szCs w:val="22"/>
      </w:rPr>
      <w:t>ii</w:t>
    </w:r>
    <w:r w:rsidRPr="004F081D">
      <w:rPr>
        <w:bCs/>
        <w:sz w:val="22"/>
        <w:szCs w:val="22"/>
      </w:rPr>
      <w:fldChar w:fldCharType="end"/>
    </w:r>
    <w:r w:rsidRPr="004F081D">
      <w:rPr>
        <w:b/>
        <w:sz w:val="22"/>
        <w:szCs w:val="22"/>
        <w:lang w:val="fr-CH"/>
      </w:rPr>
      <w:tab/>
      <w:t>QTR-RLB-IMEI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BDB6" w14:textId="1C194B35" w:rsidR="003C61A1" w:rsidRPr="005C5979" w:rsidRDefault="003C61A1" w:rsidP="005C5979">
    <w:pPr>
      <w:tabs>
        <w:tab w:val="clear" w:pos="794"/>
        <w:tab w:val="clear" w:pos="1191"/>
        <w:tab w:val="clear" w:pos="1588"/>
        <w:tab w:val="clear" w:pos="1985"/>
        <w:tab w:val="left" w:pos="907"/>
        <w:tab w:val="right" w:pos="8789"/>
        <w:tab w:val="right" w:pos="9639"/>
      </w:tabs>
      <w:spacing w:before="0"/>
      <w:jc w:val="left"/>
      <w:rPr>
        <w:b/>
        <w:sz w:val="22"/>
        <w:szCs w:val="22"/>
      </w:rPr>
    </w:pPr>
    <w:r w:rsidRPr="005C5979">
      <w:rPr>
        <w:b/>
        <w:sz w:val="22"/>
        <w:szCs w:val="22"/>
      </w:rPr>
      <w:tab/>
    </w:r>
    <w:r w:rsidRPr="005C5979">
      <w:rPr>
        <w:b/>
        <w:sz w:val="22"/>
        <w:szCs w:val="22"/>
      </w:rPr>
      <w:tab/>
    </w:r>
    <w:r w:rsidRPr="004F081D">
      <w:rPr>
        <w:b/>
        <w:sz w:val="22"/>
        <w:szCs w:val="22"/>
        <w:lang w:val="fr-CH"/>
      </w:rPr>
      <w:t>QTR-RLB-IMEI (2020)</w:t>
    </w:r>
    <w:r w:rsidRPr="005C5979">
      <w:rPr>
        <w:b/>
        <w:sz w:val="22"/>
        <w:szCs w:val="22"/>
      </w:rPr>
      <w:tab/>
    </w:r>
    <w:r w:rsidRPr="005C5979">
      <w:rPr>
        <w:bCs/>
        <w:sz w:val="22"/>
        <w:szCs w:val="22"/>
      </w:rPr>
      <w:fldChar w:fldCharType="begin"/>
    </w:r>
    <w:r w:rsidRPr="005C5979">
      <w:rPr>
        <w:bCs/>
        <w:sz w:val="22"/>
        <w:szCs w:val="22"/>
        <w:lang w:val="fr-CH"/>
      </w:rPr>
      <w:instrText xml:space="preserve"> PAGE  \* MERGEFORMAT </w:instrText>
    </w:r>
    <w:r w:rsidRPr="005C5979">
      <w:rPr>
        <w:bCs/>
        <w:sz w:val="22"/>
        <w:szCs w:val="22"/>
      </w:rPr>
      <w:fldChar w:fldCharType="separate"/>
    </w:r>
    <w:r w:rsidRPr="005C5979">
      <w:rPr>
        <w:bCs/>
        <w:sz w:val="22"/>
        <w:szCs w:val="22"/>
      </w:rPr>
      <w:t>iii</w:t>
    </w:r>
    <w:r w:rsidRPr="005C5979">
      <w:rPr>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D661" w14:textId="0495F6AB" w:rsidR="003C61A1" w:rsidRPr="00342E34" w:rsidRDefault="003C61A1" w:rsidP="00E113D6">
    <w:pPr>
      <w:pStyle w:val="FooterQP"/>
      <w:rPr>
        <w:szCs w:val="22"/>
      </w:rPr>
    </w:pPr>
    <w:r>
      <w:rPr>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0127" w14:textId="517AF513" w:rsidR="003C61A1" w:rsidRPr="004F081D" w:rsidRDefault="003C61A1" w:rsidP="005C5979">
    <w:pPr>
      <w:tabs>
        <w:tab w:val="left" w:pos="907"/>
        <w:tab w:val="right" w:pos="8789"/>
        <w:tab w:val="right" w:pos="9639"/>
      </w:tabs>
      <w:spacing w:before="0"/>
      <w:jc w:val="left"/>
      <w:rPr>
        <w:b/>
        <w:sz w:val="22"/>
        <w:szCs w:val="22"/>
        <w:lang w:val="fr-CH"/>
      </w:rPr>
    </w:pPr>
    <w:r w:rsidRPr="004F081D">
      <w:rPr>
        <w:bCs/>
        <w:sz w:val="22"/>
        <w:szCs w:val="22"/>
      </w:rPr>
      <w:fldChar w:fldCharType="begin"/>
    </w:r>
    <w:r w:rsidRPr="004F081D">
      <w:rPr>
        <w:bCs/>
        <w:sz w:val="22"/>
        <w:szCs w:val="22"/>
        <w:lang w:val="fr-CH"/>
      </w:rPr>
      <w:instrText xml:space="preserve"> PAGE  \* MERGEFORMAT </w:instrText>
    </w:r>
    <w:r w:rsidRPr="004F081D">
      <w:rPr>
        <w:bCs/>
        <w:sz w:val="22"/>
        <w:szCs w:val="22"/>
      </w:rPr>
      <w:fldChar w:fldCharType="separate"/>
    </w:r>
    <w:r>
      <w:rPr>
        <w:bCs/>
        <w:sz w:val="22"/>
        <w:szCs w:val="22"/>
      </w:rPr>
      <w:t>iii</w:t>
    </w:r>
    <w:r w:rsidRPr="004F081D">
      <w:rPr>
        <w:bCs/>
        <w:sz w:val="22"/>
        <w:szCs w:val="22"/>
      </w:rPr>
      <w:fldChar w:fldCharType="end"/>
    </w:r>
    <w:r w:rsidRPr="004F081D">
      <w:rPr>
        <w:b/>
        <w:sz w:val="22"/>
        <w:szCs w:val="22"/>
        <w:lang w:val="fr-CH"/>
      </w:rPr>
      <w:tab/>
      <w:t>QTR-RLB-IMEI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2F85" w14:textId="77777777" w:rsidR="003C61A1" w:rsidRPr="005C5979" w:rsidRDefault="003C61A1" w:rsidP="005C5979">
    <w:pPr>
      <w:tabs>
        <w:tab w:val="clear" w:pos="794"/>
        <w:tab w:val="clear" w:pos="1191"/>
        <w:tab w:val="clear" w:pos="1588"/>
        <w:tab w:val="clear" w:pos="1985"/>
        <w:tab w:val="left" w:pos="907"/>
        <w:tab w:val="right" w:pos="8789"/>
        <w:tab w:val="right" w:pos="9639"/>
      </w:tabs>
      <w:spacing w:before="0"/>
      <w:jc w:val="left"/>
      <w:rPr>
        <w:b/>
        <w:sz w:val="22"/>
        <w:szCs w:val="22"/>
      </w:rPr>
    </w:pPr>
    <w:r w:rsidRPr="005C5979">
      <w:rPr>
        <w:b/>
        <w:sz w:val="22"/>
        <w:szCs w:val="22"/>
      </w:rPr>
      <w:tab/>
    </w:r>
    <w:r w:rsidRPr="005C5979">
      <w:rPr>
        <w:b/>
        <w:sz w:val="22"/>
        <w:szCs w:val="22"/>
      </w:rPr>
      <w:tab/>
    </w:r>
    <w:r w:rsidRPr="004F081D">
      <w:rPr>
        <w:b/>
        <w:sz w:val="22"/>
        <w:szCs w:val="22"/>
        <w:lang w:val="fr-CH"/>
      </w:rPr>
      <w:t>QTR-RLB-IMEI (2020)</w:t>
    </w:r>
    <w:r w:rsidRPr="005C5979">
      <w:rPr>
        <w:b/>
        <w:sz w:val="22"/>
        <w:szCs w:val="22"/>
      </w:rPr>
      <w:tab/>
    </w:r>
    <w:r w:rsidRPr="005C5979">
      <w:rPr>
        <w:bCs/>
        <w:sz w:val="22"/>
        <w:szCs w:val="22"/>
      </w:rPr>
      <w:fldChar w:fldCharType="begin"/>
    </w:r>
    <w:r w:rsidRPr="005C5979">
      <w:rPr>
        <w:bCs/>
        <w:sz w:val="22"/>
        <w:szCs w:val="22"/>
        <w:lang w:val="fr-CH"/>
      </w:rPr>
      <w:instrText xml:space="preserve"> PAGE  \* MERGEFORMAT </w:instrText>
    </w:r>
    <w:r w:rsidRPr="005C5979">
      <w:rPr>
        <w:bCs/>
        <w:sz w:val="22"/>
        <w:szCs w:val="22"/>
      </w:rPr>
      <w:fldChar w:fldCharType="separate"/>
    </w:r>
    <w:r>
      <w:rPr>
        <w:bCs/>
        <w:sz w:val="22"/>
        <w:szCs w:val="22"/>
      </w:rPr>
      <w:t>iii</w:t>
    </w:r>
    <w:r w:rsidRPr="005C5979">
      <w:rPr>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7DCE1" w14:textId="77777777" w:rsidR="00B165FE" w:rsidRDefault="00B165FE" w:rsidP="00A3454D">
      <w:r>
        <w:separator/>
      </w:r>
    </w:p>
  </w:footnote>
  <w:footnote w:type="continuationSeparator" w:id="0">
    <w:p w14:paraId="461E79F8" w14:textId="77777777" w:rsidR="00B165FE" w:rsidRDefault="00B165FE" w:rsidP="00C644C3">
      <w:r>
        <w:continuationSeparator/>
      </w:r>
    </w:p>
  </w:footnote>
  <w:footnote w:type="continuationNotice" w:id="1">
    <w:p w14:paraId="3DD051D5" w14:textId="77777777" w:rsidR="00B165FE" w:rsidRDefault="00B165FE" w:rsidP="00E43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8E05" w14:textId="77777777" w:rsidR="003C61A1" w:rsidRDefault="003C61A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93C3B" w14:textId="77777777" w:rsidR="003C61A1" w:rsidRDefault="003C61A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4E79" w14:textId="69D5A5CC" w:rsidR="003C61A1" w:rsidRPr="00E113D6" w:rsidRDefault="003C61A1" w:rsidP="00E11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10C0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10B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40A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8EAB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74BC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FC8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03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8880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4B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AD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306591"/>
    <w:multiLevelType w:val="hybridMultilevel"/>
    <w:tmpl w:val="6526E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2DE1DA3"/>
    <w:multiLevelType w:val="hybridMultilevel"/>
    <w:tmpl w:val="5D0AA494"/>
    <w:lvl w:ilvl="0" w:tplc="A796A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62428"/>
    <w:multiLevelType w:val="hybridMultilevel"/>
    <w:tmpl w:val="BBA89F64"/>
    <w:lvl w:ilvl="0" w:tplc="778E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F190C"/>
    <w:multiLevelType w:val="hybridMultilevel"/>
    <w:tmpl w:val="75665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A102D32"/>
    <w:multiLevelType w:val="hybridMultilevel"/>
    <w:tmpl w:val="1E449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1183F"/>
    <w:multiLevelType w:val="hybridMultilevel"/>
    <w:tmpl w:val="B85414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F91B5F"/>
    <w:multiLevelType w:val="multilevel"/>
    <w:tmpl w:val="5C720A96"/>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65B4C5F"/>
    <w:multiLevelType w:val="hybridMultilevel"/>
    <w:tmpl w:val="3A32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DE7583"/>
    <w:multiLevelType w:val="hybridMultilevel"/>
    <w:tmpl w:val="825A5A40"/>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7042539"/>
    <w:multiLevelType w:val="hybridMultilevel"/>
    <w:tmpl w:val="52E489E8"/>
    <w:lvl w:ilvl="0" w:tplc="DD36F6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F33865"/>
    <w:multiLevelType w:val="multilevel"/>
    <w:tmpl w:val="D58259F4"/>
    <w:lvl w:ilvl="0">
      <w:start w:val="1"/>
      <w:numFmt w:val="decimal"/>
      <w:lvlText w:val="%1."/>
      <w:lvlJc w:val="left"/>
      <w:pPr>
        <w:ind w:left="450" w:hanging="360"/>
      </w:pPr>
      <w:rPr>
        <w:rFonts w:hint="default"/>
      </w:rPr>
    </w:lvl>
    <w:lvl w:ilvl="1">
      <w:start w:val="1"/>
      <w:numFmt w:val="decimal"/>
      <w:lvlText w:val="%1.%2."/>
      <w:lvlJc w:val="left"/>
      <w:pPr>
        <w:ind w:left="2502" w:hanging="432"/>
      </w:pPr>
      <w:rPr>
        <w:rFonts w:hint="default"/>
        <w:b/>
      </w:rPr>
    </w:lvl>
    <w:lvl w:ilvl="2">
      <w:start w:val="1"/>
      <w:numFmt w:val="decimal"/>
      <w:lvlText w:val="%1.%2.%3."/>
      <w:lvlJc w:val="left"/>
      <w:pPr>
        <w:ind w:left="50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BC3391"/>
    <w:multiLevelType w:val="hybridMultilevel"/>
    <w:tmpl w:val="AA8C3B96"/>
    <w:lvl w:ilvl="0" w:tplc="04090001">
      <w:start w:val="1"/>
      <w:numFmt w:val="bullet"/>
      <w:lvlText w:val=""/>
      <w:lvlJc w:val="left"/>
      <w:pPr>
        <w:ind w:left="720" w:hanging="360"/>
      </w:pPr>
      <w:rPr>
        <w:rFonts w:ascii="Symbol" w:hAnsi="Symbol" w:hint="default"/>
      </w:rPr>
    </w:lvl>
    <w:lvl w:ilvl="1" w:tplc="4C4C7B5C">
      <w:start w:val="1"/>
      <w:numFmt w:val="lowerLetter"/>
      <w:lvlText w:val="%2."/>
      <w:lvlJc w:val="left"/>
      <w:pPr>
        <w:ind w:left="1440" w:hanging="360"/>
      </w:pPr>
    </w:lvl>
    <w:lvl w:ilvl="2" w:tplc="11FEAD10">
      <w:start w:val="1"/>
      <w:numFmt w:val="lowerRoman"/>
      <w:lvlText w:val="%3."/>
      <w:lvlJc w:val="right"/>
      <w:pPr>
        <w:ind w:left="2160" w:hanging="180"/>
      </w:pPr>
    </w:lvl>
    <w:lvl w:ilvl="3" w:tplc="AA0E6132">
      <w:start w:val="1"/>
      <w:numFmt w:val="decimal"/>
      <w:lvlText w:val="%4."/>
      <w:lvlJc w:val="left"/>
      <w:pPr>
        <w:ind w:left="2880" w:hanging="360"/>
      </w:pPr>
    </w:lvl>
    <w:lvl w:ilvl="4" w:tplc="451A7430">
      <w:start w:val="1"/>
      <w:numFmt w:val="lowerLetter"/>
      <w:lvlText w:val="%5."/>
      <w:lvlJc w:val="left"/>
      <w:pPr>
        <w:ind w:left="3600" w:hanging="360"/>
      </w:pPr>
    </w:lvl>
    <w:lvl w:ilvl="5" w:tplc="B938228A">
      <w:start w:val="1"/>
      <w:numFmt w:val="lowerRoman"/>
      <w:lvlText w:val="%6."/>
      <w:lvlJc w:val="right"/>
      <w:pPr>
        <w:ind w:left="4320" w:hanging="180"/>
      </w:pPr>
    </w:lvl>
    <w:lvl w:ilvl="6" w:tplc="7F5C75E2">
      <w:start w:val="1"/>
      <w:numFmt w:val="decimal"/>
      <w:lvlText w:val="%7."/>
      <w:lvlJc w:val="left"/>
      <w:pPr>
        <w:ind w:left="5040" w:hanging="360"/>
      </w:pPr>
    </w:lvl>
    <w:lvl w:ilvl="7" w:tplc="C282A5F6">
      <w:start w:val="1"/>
      <w:numFmt w:val="lowerLetter"/>
      <w:lvlText w:val="%8."/>
      <w:lvlJc w:val="left"/>
      <w:pPr>
        <w:ind w:left="5760" w:hanging="360"/>
      </w:pPr>
    </w:lvl>
    <w:lvl w:ilvl="8" w:tplc="68C2397E">
      <w:start w:val="1"/>
      <w:numFmt w:val="lowerRoman"/>
      <w:lvlText w:val="%9."/>
      <w:lvlJc w:val="right"/>
      <w:pPr>
        <w:ind w:left="6480" w:hanging="180"/>
      </w:pPr>
    </w:lvl>
  </w:abstractNum>
  <w:abstractNum w:abstractNumId="23" w15:restartNumberingAfterBreak="0">
    <w:nsid w:val="37AC10BD"/>
    <w:multiLevelType w:val="hybridMultilevel"/>
    <w:tmpl w:val="79B46E50"/>
    <w:lvl w:ilvl="0" w:tplc="04090001">
      <w:start w:val="1"/>
      <w:numFmt w:val="bullet"/>
      <w:lvlText w:val=""/>
      <w:lvlJc w:val="left"/>
      <w:pPr>
        <w:ind w:left="720" w:hanging="360"/>
      </w:pPr>
      <w:rPr>
        <w:rFonts w:ascii="Symbol" w:hAnsi="Symbo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171CA"/>
    <w:multiLevelType w:val="hybridMultilevel"/>
    <w:tmpl w:val="279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563E0"/>
    <w:multiLevelType w:val="hybridMultilevel"/>
    <w:tmpl w:val="055A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00D24"/>
    <w:multiLevelType w:val="hybridMultilevel"/>
    <w:tmpl w:val="EAC08D2A"/>
    <w:lvl w:ilvl="0" w:tplc="1BA299F4">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8008F"/>
    <w:multiLevelType w:val="hybridMultilevel"/>
    <w:tmpl w:val="172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13ABE"/>
    <w:multiLevelType w:val="multilevel"/>
    <w:tmpl w:val="C8FE2F1E"/>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5F426D"/>
    <w:multiLevelType w:val="hybridMultilevel"/>
    <w:tmpl w:val="0700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8"/>
  </w:num>
  <w:num w:numId="4">
    <w:abstractNumId w:val="17"/>
  </w:num>
  <w:num w:numId="5">
    <w:abstractNumId w:val="15"/>
  </w:num>
  <w:num w:numId="6">
    <w:abstractNumId w:val="23"/>
  </w:num>
  <w:num w:numId="7">
    <w:abstractNumId w:val="19"/>
  </w:num>
  <w:num w:numId="8">
    <w:abstractNumId w:val="22"/>
  </w:num>
  <w:num w:numId="9">
    <w:abstractNumId w:val="24"/>
  </w:num>
  <w:num w:numId="10">
    <w:abstractNumId w:val="16"/>
  </w:num>
  <w:num w:numId="11">
    <w:abstractNumId w:val="13"/>
  </w:num>
  <w:num w:numId="12">
    <w:abstractNumId w:val="12"/>
  </w:num>
  <w:num w:numId="13">
    <w:abstractNumId w:val="14"/>
  </w:num>
  <w:num w:numId="14">
    <w:abstractNumId w:val="29"/>
  </w:num>
  <w:num w:numId="15">
    <w:abstractNumId w:val="25"/>
  </w:num>
  <w:num w:numId="16">
    <w:abstractNumId w:val="2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8"/>
  </w:num>
  <w:num w:numId="21">
    <w:abstractNumId w:val="1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D1B"/>
    <w:rsid w:val="00002DA8"/>
    <w:rsid w:val="00003F44"/>
    <w:rsid w:val="000043DF"/>
    <w:rsid w:val="00007DBC"/>
    <w:rsid w:val="000137CA"/>
    <w:rsid w:val="00017180"/>
    <w:rsid w:val="00017432"/>
    <w:rsid w:val="000205A9"/>
    <w:rsid w:val="00020CFB"/>
    <w:rsid w:val="0002293F"/>
    <w:rsid w:val="000231B4"/>
    <w:rsid w:val="00023D9A"/>
    <w:rsid w:val="0002734F"/>
    <w:rsid w:val="000342F9"/>
    <w:rsid w:val="0003493C"/>
    <w:rsid w:val="00036034"/>
    <w:rsid w:val="00053652"/>
    <w:rsid w:val="00057000"/>
    <w:rsid w:val="0006264A"/>
    <w:rsid w:val="000640E0"/>
    <w:rsid w:val="000643DA"/>
    <w:rsid w:val="00065E38"/>
    <w:rsid w:val="00070210"/>
    <w:rsid w:val="0007194F"/>
    <w:rsid w:val="00080E1E"/>
    <w:rsid w:val="000824B6"/>
    <w:rsid w:val="00084BD1"/>
    <w:rsid w:val="00091CA5"/>
    <w:rsid w:val="00094A8A"/>
    <w:rsid w:val="000A5CA2"/>
    <w:rsid w:val="000A69D7"/>
    <w:rsid w:val="000A6C96"/>
    <w:rsid w:val="000A6D47"/>
    <w:rsid w:val="000A7398"/>
    <w:rsid w:val="000B10B4"/>
    <w:rsid w:val="000B14C0"/>
    <w:rsid w:val="000B1889"/>
    <w:rsid w:val="000D054A"/>
    <w:rsid w:val="000D46E9"/>
    <w:rsid w:val="000D5363"/>
    <w:rsid w:val="000D7487"/>
    <w:rsid w:val="000E0417"/>
    <w:rsid w:val="000E64E0"/>
    <w:rsid w:val="000E6A3A"/>
    <w:rsid w:val="000F3F90"/>
    <w:rsid w:val="000F47B5"/>
    <w:rsid w:val="000F4BB8"/>
    <w:rsid w:val="000F7263"/>
    <w:rsid w:val="00107023"/>
    <w:rsid w:val="00120F84"/>
    <w:rsid w:val="0012369A"/>
    <w:rsid w:val="00124070"/>
    <w:rsid w:val="00125432"/>
    <w:rsid w:val="00125754"/>
    <w:rsid w:val="0013529B"/>
    <w:rsid w:val="00136EEA"/>
    <w:rsid w:val="00137F40"/>
    <w:rsid w:val="0015090C"/>
    <w:rsid w:val="00151B89"/>
    <w:rsid w:val="00152380"/>
    <w:rsid w:val="00160557"/>
    <w:rsid w:val="00161B36"/>
    <w:rsid w:val="00173078"/>
    <w:rsid w:val="00185CC8"/>
    <w:rsid w:val="001871EC"/>
    <w:rsid w:val="00191965"/>
    <w:rsid w:val="00196C2C"/>
    <w:rsid w:val="00197C55"/>
    <w:rsid w:val="001A4EB4"/>
    <w:rsid w:val="001A670F"/>
    <w:rsid w:val="001B02EE"/>
    <w:rsid w:val="001B515B"/>
    <w:rsid w:val="001C62B8"/>
    <w:rsid w:val="001E7B0E"/>
    <w:rsid w:val="001F141D"/>
    <w:rsid w:val="00200A06"/>
    <w:rsid w:val="00200A83"/>
    <w:rsid w:val="00200F74"/>
    <w:rsid w:val="00203E6D"/>
    <w:rsid w:val="0020563B"/>
    <w:rsid w:val="00211D2D"/>
    <w:rsid w:val="00212991"/>
    <w:rsid w:val="0021506E"/>
    <w:rsid w:val="00217A6C"/>
    <w:rsid w:val="00220DE7"/>
    <w:rsid w:val="00222988"/>
    <w:rsid w:val="0022374C"/>
    <w:rsid w:val="00226A54"/>
    <w:rsid w:val="00227A89"/>
    <w:rsid w:val="0023616E"/>
    <w:rsid w:val="00243ED1"/>
    <w:rsid w:val="00243EDA"/>
    <w:rsid w:val="00246781"/>
    <w:rsid w:val="00247F01"/>
    <w:rsid w:val="00252A4B"/>
    <w:rsid w:val="00261C73"/>
    <w:rsid w:val="002622FA"/>
    <w:rsid w:val="00263518"/>
    <w:rsid w:val="00271D87"/>
    <w:rsid w:val="00275D69"/>
    <w:rsid w:val="00277326"/>
    <w:rsid w:val="002773E4"/>
    <w:rsid w:val="00280B56"/>
    <w:rsid w:val="002811DC"/>
    <w:rsid w:val="00287974"/>
    <w:rsid w:val="00291789"/>
    <w:rsid w:val="0029202D"/>
    <w:rsid w:val="002A0098"/>
    <w:rsid w:val="002A01B0"/>
    <w:rsid w:val="002A401B"/>
    <w:rsid w:val="002A6CFE"/>
    <w:rsid w:val="002A77DE"/>
    <w:rsid w:val="002B0CDF"/>
    <w:rsid w:val="002B29C7"/>
    <w:rsid w:val="002B38C5"/>
    <w:rsid w:val="002B3BFC"/>
    <w:rsid w:val="002B3C3D"/>
    <w:rsid w:val="002C26C0"/>
    <w:rsid w:val="002C6DE2"/>
    <w:rsid w:val="002D0E6E"/>
    <w:rsid w:val="002D7EAA"/>
    <w:rsid w:val="002E57B9"/>
    <w:rsid w:val="002E70AE"/>
    <w:rsid w:val="002E79CB"/>
    <w:rsid w:val="002F06FB"/>
    <w:rsid w:val="002F7879"/>
    <w:rsid w:val="002F7F55"/>
    <w:rsid w:val="00300FE8"/>
    <w:rsid w:val="0030745F"/>
    <w:rsid w:val="00314630"/>
    <w:rsid w:val="0032090A"/>
    <w:rsid w:val="00321CDE"/>
    <w:rsid w:val="00325519"/>
    <w:rsid w:val="00333E15"/>
    <w:rsid w:val="003422E2"/>
    <w:rsid w:val="00347B95"/>
    <w:rsid w:val="003506FC"/>
    <w:rsid w:val="003558FA"/>
    <w:rsid w:val="003559CD"/>
    <w:rsid w:val="003620BA"/>
    <w:rsid w:val="00364294"/>
    <w:rsid w:val="00365E07"/>
    <w:rsid w:val="0036651C"/>
    <w:rsid w:val="0037174A"/>
    <w:rsid w:val="003750A4"/>
    <w:rsid w:val="00381705"/>
    <w:rsid w:val="0038356F"/>
    <w:rsid w:val="00386ADB"/>
    <w:rsid w:val="0038715D"/>
    <w:rsid w:val="00394DBF"/>
    <w:rsid w:val="003A0DB3"/>
    <w:rsid w:val="003A43EF"/>
    <w:rsid w:val="003A4697"/>
    <w:rsid w:val="003B10E1"/>
    <w:rsid w:val="003B3184"/>
    <w:rsid w:val="003B6DBB"/>
    <w:rsid w:val="003C0FCD"/>
    <w:rsid w:val="003C358B"/>
    <w:rsid w:val="003C61A1"/>
    <w:rsid w:val="003C6A7B"/>
    <w:rsid w:val="003C6DEB"/>
    <w:rsid w:val="003D7A98"/>
    <w:rsid w:val="003E0183"/>
    <w:rsid w:val="003E5A69"/>
    <w:rsid w:val="003F19BD"/>
    <w:rsid w:val="003F2BED"/>
    <w:rsid w:val="003F4D16"/>
    <w:rsid w:val="003F7A73"/>
    <w:rsid w:val="004216E7"/>
    <w:rsid w:val="00423F54"/>
    <w:rsid w:val="00424060"/>
    <w:rsid w:val="00426052"/>
    <w:rsid w:val="00431E6D"/>
    <w:rsid w:val="004329A5"/>
    <w:rsid w:val="00436685"/>
    <w:rsid w:val="00436EC1"/>
    <w:rsid w:val="00443878"/>
    <w:rsid w:val="0044540B"/>
    <w:rsid w:val="00456F41"/>
    <w:rsid w:val="0046628D"/>
    <w:rsid w:val="00466FCA"/>
    <w:rsid w:val="00467005"/>
    <w:rsid w:val="004712CA"/>
    <w:rsid w:val="00472841"/>
    <w:rsid w:val="0047422E"/>
    <w:rsid w:val="004761D4"/>
    <w:rsid w:val="0048695F"/>
    <w:rsid w:val="00487010"/>
    <w:rsid w:val="00495432"/>
    <w:rsid w:val="004B408C"/>
    <w:rsid w:val="004C0673"/>
    <w:rsid w:val="004C0ACB"/>
    <w:rsid w:val="004C5456"/>
    <w:rsid w:val="004C7B22"/>
    <w:rsid w:val="004D2301"/>
    <w:rsid w:val="004D371E"/>
    <w:rsid w:val="004D4EA0"/>
    <w:rsid w:val="004D64F9"/>
    <w:rsid w:val="004E2869"/>
    <w:rsid w:val="004E2F75"/>
    <w:rsid w:val="004E3C86"/>
    <w:rsid w:val="004E4255"/>
    <w:rsid w:val="004E4F32"/>
    <w:rsid w:val="004E7DA2"/>
    <w:rsid w:val="004F081D"/>
    <w:rsid w:val="004F1FB0"/>
    <w:rsid w:val="004F3816"/>
    <w:rsid w:val="004F652D"/>
    <w:rsid w:val="0050001E"/>
    <w:rsid w:val="0050318C"/>
    <w:rsid w:val="00503F3A"/>
    <w:rsid w:val="0050765C"/>
    <w:rsid w:val="005101E9"/>
    <w:rsid w:val="005121E3"/>
    <w:rsid w:val="00512F73"/>
    <w:rsid w:val="00514A5B"/>
    <w:rsid w:val="00515908"/>
    <w:rsid w:val="00520B6E"/>
    <w:rsid w:val="005219A5"/>
    <w:rsid w:val="00522B7B"/>
    <w:rsid w:val="0052714D"/>
    <w:rsid w:val="00531A02"/>
    <w:rsid w:val="00537763"/>
    <w:rsid w:val="00543173"/>
    <w:rsid w:val="00543373"/>
    <w:rsid w:val="005518FB"/>
    <w:rsid w:val="005568F6"/>
    <w:rsid w:val="00561B92"/>
    <w:rsid w:val="00566EDA"/>
    <w:rsid w:val="00572654"/>
    <w:rsid w:val="00575234"/>
    <w:rsid w:val="00595FF0"/>
    <w:rsid w:val="00596682"/>
    <w:rsid w:val="0059785E"/>
    <w:rsid w:val="00597990"/>
    <w:rsid w:val="005A0CF8"/>
    <w:rsid w:val="005A18F9"/>
    <w:rsid w:val="005A21C9"/>
    <w:rsid w:val="005A2230"/>
    <w:rsid w:val="005A3F2A"/>
    <w:rsid w:val="005B41B0"/>
    <w:rsid w:val="005B5629"/>
    <w:rsid w:val="005C009D"/>
    <w:rsid w:val="005C0300"/>
    <w:rsid w:val="005C2220"/>
    <w:rsid w:val="005C5979"/>
    <w:rsid w:val="005D34F6"/>
    <w:rsid w:val="005E6E34"/>
    <w:rsid w:val="005F3174"/>
    <w:rsid w:val="005F4B6A"/>
    <w:rsid w:val="005F4E96"/>
    <w:rsid w:val="005F62AB"/>
    <w:rsid w:val="005F7540"/>
    <w:rsid w:val="0060024D"/>
    <w:rsid w:val="00615A0A"/>
    <w:rsid w:val="00621A25"/>
    <w:rsid w:val="0062248F"/>
    <w:rsid w:val="006240E2"/>
    <w:rsid w:val="006333D4"/>
    <w:rsid w:val="00636577"/>
    <w:rsid w:val="006369B2"/>
    <w:rsid w:val="006415C1"/>
    <w:rsid w:val="00642CF3"/>
    <w:rsid w:val="00645003"/>
    <w:rsid w:val="00651D32"/>
    <w:rsid w:val="006528B7"/>
    <w:rsid w:val="00652C03"/>
    <w:rsid w:val="006570B0"/>
    <w:rsid w:val="00657B53"/>
    <w:rsid w:val="006757FF"/>
    <w:rsid w:val="006845B7"/>
    <w:rsid w:val="00685FF1"/>
    <w:rsid w:val="00690670"/>
    <w:rsid w:val="0069210B"/>
    <w:rsid w:val="00693685"/>
    <w:rsid w:val="006948D3"/>
    <w:rsid w:val="00696404"/>
    <w:rsid w:val="006A0D9F"/>
    <w:rsid w:val="006A2899"/>
    <w:rsid w:val="006A4055"/>
    <w:rsid w:val="006A484D"/>
    <w:rsid w:val="006B0606"/>
    <w:rsid w:val="006B6207"/>
    <w:rsid w:val="006B64DF"/>
    <w:rsid w:val="006C0DC2"/>
    <w:rsid w:val="006C1D92"/>
    <w:rsid w:val="006C3E8A"/>
    <w:rsid w:val="006C5641"/>
    <w:rsid w:val="006D1089"/>
    <w:rsid w:val="006D40B7"/>
    <w:rsid w:val="006D5829"/>
    <w:rsid w:val="006D7355"/>
    <w:rsid w:val="006E2FD5"/>
    <w:rsid w:val="006E59C6"/>
    <w:rsid w:val="006F561D"/>
    <w:rsid w:val="00704150"/>
    <w:rsid w:val="007041E1"/>
    <w:rsid w:val="00717EA0"/>
    <w:rsid w:val="00722C24"/>
    <w:rsid w:val="00726187"/>
    <w:rsid w:val="00730B36"/>
    <w:rsid w:val="00731135"/>
    <w:rsid w:val="007324AF"/>
    <w:rsid w:val="007353DC"/>
    <w:rsid w:val="007409B4"/>
    <w:rsid w:val="007445F1"/>
    <w:rsid w:val="00750FB6"/>
    <w:rsid w:val="00754156"/>
    <w:rsid w:val="0075525E"/>
    <w:rsid w:val="00765DCD"/>
    <w:rsid w:val="00767391"/>
    <w:rsid w:val="00782F27"/>
    <w:rsid w:val="00786B1B"/>
    <w:rsid w:val="007903F8"/>
    <w:rsid w:val="00790EA2"/>
    <w:rsid w:val="00791AE5"/>
    <w:rsid w:val="00791BC9"/>
    <w:rsid w:val="00793DEE"/>
    <w:rsid w:val="00794025"/>
    <w:rsid w:val="00794F4F"/>
    <w:rsid w:val="007974BE"/>
    <w:rsid w:val="00797E26"/>
    <w:rsid w:val="007A0916"/>
    <w:rsid w:val="007A0DFD"/>
    <w:rsid w:val="007A20F6"/>
    <w:rsid w:val="007A4BEF"/>
    <w:rsid w:val="007B2B34"/>
    <w:rsid w:val="007C169E"/>
    <w:rsid w:val="007C4131"/>
    <w:rsid w:val="007C7122"/>
    <w:rsid w:val="007C7D86"/>
    <w:rsid w:val="007D0DEF"/>
    <w:rsid w:val="007D3F11"/>
    <w:rsid w:val="007D4650"/>
    <w:rsid w:val="007F1C61"/>
    <w:rsid w:val="007F664D"/>
    <w:rsid w:val="00800559"/>
    <w:rsid w:val="00800995"/>
    <w:rsid w:val="00804CDF"/>
    <w:rsid w:val="0080542C"/>
    <w:rsid w:val="008056AF"/>
    <w:rsid w:val="00810A08"/>
    <w:rsid w:val="00811219"/>
    <w:rsid w:val="008139B4"/>
    <w:rsid w:val="0082054B"/>
    <w:rsid w:val="00821AB7"/>
    <w:rsid w:val="00824F0A"/>
    <w:rsid w:val="0084156E"/>
    <w:rsid w:val="00842137"/>
    <w:rsid w:val="008610D3"/>
    <w:rsid w:val="00861B1C"/>
    <w:rsid w:val="0086721A"/>
    <w:rsid w:val="00875695"/>
    <w:rsid w:val="00876D63"/>
    <w:rsid w:val="0088169F"/>
    <w:rsid w:val="0089088E"/>
    <w:rsid w:val="00890B43"/>
    <w:rsid w:val="00892297"/>
    <w:rsid w:val="00895E7B"/>
    <w:rsid w:val="008A2C3B"/>
    <w:rsid w:val="008A5C55"/>
    <w:rsid w:val="008B566F"/>
    <w:rsid w:val="008B7B38"/>
    <w:rsid w:val="008C0BC1"/>
    <w:rsid w:val="008C22B0"/>
    <w:rsid w:val="008C3AB5"/>
    <w:rsid w:val="008C618A"/>
    <w:rsid w:val="008C6DFE"/>
    <w:rsid w:val="008D129B"/>
    <w:rsid w:val="008D38D4"/>
    <w:rsid w:val="008D40AC"/>
    <w:rsid w:val="008D49E0"/>
    <w:rsid w:val="008D599B"/>
    <w:rsid w:val="008D76FB"/>
    <w:rsid w:val="008E0172"/>
    <w:rsid w:val="008E770E"/>
    <w:rsid w:val="008F0E62"/>
    <w:rsid w:val="00900F0A"/>
    <w:rsid w:val="009013B5"/>
    <w:rsid w:val="00904EC4"/>
    <w:rsid w:val="00905F86"/>
    <w:rsid w:val="009066CB"/>
    <w:rsid w:val="00911405"/>
    <w:rsid w:val="00916790"/>
    <w:rsid w:val="009233CB"/>
    <w:rsid w:val="009240FA"/>
    <w:rsid w:val="00930F6B"/>
    <w:rsid w:val="009314D1"/>
    <w:rsid w:val="009406B5"/>
    <w:rsid w:val="00945953"/>
    <w:rsid w:val="00946166"/>
    <w:rsid w:val="0095106D"/>
    <w:rsid w:val="009524B6"/>
    <w:rsid w:val="00953E83"/>
    <w:rsid w:val="00973EC6"/>
    <w:rsid w:val="0098168F"/>
    <w:rsid w:val="00983164"/>
    <w:rsid w:val="00990C89"/>
    <w:rsid w:val="00991C47"/>
    <w:rsid w:val="00994419"/>
    <w:rsid w:val="009972EF"/>
    <w:rsid w:val="009A1AC7"/>
    <w:rsid w:val="009A212A"/>
    <w:rsid w:val="009A3FB6"/>
    <w:rsid w:val="009A7D3D"/>
    <w:rsid w:val="009B1B98"/>
    <w:rsid w:val="009B358C"/>
    <w:rsid w:val="009B3C04"/>
    <w:rsid w:val="009B412C"/>
    <w:rsid w:val="009C012A"/>
    <w:rsid w:val="009C2379"/>
    <w:rsid w:val="009C743B"/>
    <w:rsid w:val="009D0276"/>
    <w:rsid w:val="009D1063"/>
    <w:rsid w:val="009D497A"/>
    <w:rsid w:val="009D66D2"/>
    <w:rsid w:val="009E1262"/>
    <w:rsid w:val="009E6045"/>
    <w:rsid w:val="009E766E"/>
    <w:rsid w:val="009F715E"/>
    <w:rsid w:val="00A0652B"/>
    <w:rsid w:val="00A10DBB"/>
    <w:rsid w:val="00A13BC3"/>
    <w:rsid w:val="00A15108"/>
    <w:rsid w:val="00A25214"/>
    <w:rsid w:val="00A25503"/>
    <w:rsid w:val="00A3454D"/>
    <w:rsid w:val="00A366BC"/>
    <w:rsid w:val="00A4013E"/>
    <w:rsid w:val="00A41AA2"/>
    <w:rsid w:val="00A427CD"/>
    <w:rsid w:val="00A4600B"/>
    <w:rsid w:val="00A52293"/>
    <w:rsid w:val="00A571CF"/>
    <w:rsid w:val="00A6137F"/>
    <w:rsid w:val="00A670CC"/>
    <w:rsid w:val="00A679D3"/>
    <w:rsid w:val="00A67A81"/>
    <w:rsid w:val="00A728A3"/>
    <w:rsid w:val="00A730A6"/>
    <w:rsid w:val="00A77697"/>
    <w:rsid w:val="00A77FB0"/>
    <w:rsid w:val="00A808B2"/>
    <w:rsid w:val="00A82DB5"/>
    <w:rsid w:val="00A85E4F"/>
    <w:rsid w:val="00A9185B"/>
    <w:rsid w:val="00A92557"/>
    <w:rsid w:val="00A95246"/>
    <w:rsid w:val="00A971A0"/>
    <w:rsid w:val="00A97437"/>
    <w:rsid w:val="00AA182C"/>
    <w:rsid w:val="00AA1F22"/>
    <w:rsid w:val="00AB054E"/>
    <w:rsid w:val="00AB2310"/>
    <w:rsid w:val="00AB7450"/>
    <w:rsid w:val="00AD0625"/>
    <w:rsid w:val="00AD1123"/>
    <w:rsid w:val="00AD2F59"/>
    <w:rsid w:val="00AD5633"/>
    <w:rsid w:val="00AD6E46"/>
    <w:rsid w:val="00AD7715"/>
    <w:rsid w:val="00AD7EB9"/>
    <w:rsid w:val="00B05821"/>
    <w:rsid w:val="00B165FE"/>
    <w:rsid w:val="00B217BD"/>
    <w:rsid w:val="00B26C28"/>
    <w:rsid w:val="00B32BB2"/>
    <w:rsid w:val="00B424C1"/>
    <w:rsid w:val="00B4376D"/>
    <w:rsid w:val="00B453F5"/>
    <w:rsid w:val="00B4593A"/>
    <w:rsid w:val="00B53D1B"/>
    <w:rsid w:val="00B61D07"/>
    <w:rsid w:val="00B718A5"/>
    <w:rsid w:val="00B728FF"/>
    <w:rsid w:val="00B74841"/>
    <w:rsid w:val="00B817CE"/>
    <w:rsid w:val="00B947BC"/>
    <w:rsid w:val="00BB546D"/>
    <w:rsid w:val="00BC34C4"/>
    <w:rsid w:val="00BD2EED"/>
    <w:rsid w:val="00BE12E7"/>
    <w:rsid w:val="00BE2308"/>
    <w:rsid w:val="00BE4389"/>
    <w:rsid w:val="00BE709C"/>
    <w:rsid w:val="00BF7269"/>
    <w:rsid w:val="00C0173C"/>
    <w:rsid w:val="00C01856"/>
    <w:rsid w:val="00C07576"/>
    <w:rsid w:val="00C07D71"/>
    <w:rsid w:val="00C15626"/>
    <w:rsid w:val="00C17D7D"/>
    <w:rsid w:val="00C22757"/>
    <w:rsid w:val="00C23693"/>
    <w:rsid w:val="00C254C7"/>
    <w:rsid w:val="00C404AE"/>
    <w:rsid w:val="00C40A2F"/>
    <w:rsid w:val="00C42125"/>
    <w:rsid w:val="00C62814"/>
    <w:rsid w:val="00C644C3"/>
    <w:rsid w:val="00C66E10"/>
    <w:rsid w:val="00C70967"/>
    <w:rsid w:val="00C71D5F"/>
    <w:rsid w:val="00C727D4"/>
    <w:rsid w:val="00C73CFC"/>
    <w:rsid w:val="00C74937"/>
    <w:rsid w:val="00C75EE5"/>
    <w:rsid w:val="00C83F39"/>
    <w:rsid w:val="00C84E15"/>
    <w:rsid w:val="00C9017B"/>
    <w:rsid w:val="00C93239"/>
    <w:rsid w:val="00C9460E"/>
    <w:rsid w:val="00C9727E"/>
    <w:rsid w:val="00CA1E48"/>
    <w:rsid w:val="00CA79E9"/>
    <w:rsid w:val="00CB088B"/>
    <w:rsid w:val="00CB582F"/>
    <w:rsid w:val="00CB6E02"/>
    <w:rsid w:val="00CC0E7F"/>
    <w:rsid w:val="00CC506F"/>
    <w:rsid w:val="00CC6DFA"/>
    <w:rsid w:val="00CD2927"/>
    <w:rsid w:val="00CD39E0"/>
    <w:rsid w:val="00CD763A"/>
    <w:rsid w:val="00CE12D2"/>
    <w:rsid w:val="00CE2177"/>
    <w:rsid w:val="00CE410C"/>
    <w:rsid w:val="00CE5BCC"/>
    <w:rsid w:val="00CE5F8B"/>
    <w:rsid w:val="00CF3E99"/>
    <w:rsid w:val="00CF4231"/>
    <w:rsid w:val="00D04C69"/>
    <w:rsid w:val="00D11876"/>
    <w:rsid w:val="00D12BCC"/>
    <w:rsid w:val="00D22FFA"/>
    <w:rsid w:val="00D30570"/>
    <w:rsid w:val="00D33813"/>
    <w:rsid w:val="00D3381F"/>
    <w:rsid w:val="00D3755B"/>
    <w:rsid w:val="00D406A1"/>
    <w:rsid w:val="00D54834"/>
    <w:rsid w:val="00D54EA7"/>
    <w:rsid w:val="00D55C27"/>
    <w:rsid w:val="00D57CC8"/>
    <w:rsid w:val="00D74FF6"/>
    <w:rsid w:val="00D82D2C"/>
    <w:rsid w:val="00D90065"/>
    <w:rsid w:val="00D93B18"/>
    <w:rsid w:val="00D93CCE"/>
    <w:rsid w:val="00DB2015"/>
    <w:rsid w:val="00DB34AE"/>
    <w:rsid w:val="00DC0C4D"/>
    <w:rsid w:val="00DC25D4"/>
    <w:rsid w:val="00DC4175"/>
    <w:rsid w:val="00DC76AE"/>
    <w:rsid w:val="00DC7868"/>
    <w:rsid w:val="00DC7B4E"/>
    <w:rsid w:val="00DE00F2"/>
    <w:rsid w:val="00DE3062"/>
    <w:rsid w:val="00DE603B"/>
    <w:rsid w:val="00DF171C"/>
    <w:rsid w:val="00DF25F8"/>
    <w:rsid w:val="00DF4571"/>
    <w:rsid w:val="00E01907"/>
    <w:rsid w:val="00E0397B"/>
    <w:rsid w:val="00E113D6"/>
    <w:rsid w:val="00E12602"/>
    <w:rsid w:val="00E1406C"/>
    <w:rsid w:val="00E14B0C"/>
    <w:rsid w:val="00E14CAC"/>
    <w:rsid w:val="00E204DD"/>
    <w:rsid w:val="00E3195F"/>
    <w:rsid w:val="00E367F8"/>
    <w:rsid w:val="00E4048E"/>
    <w:rsid w:val="00E43745"/>
    <w:rsid w:val="00E507FC"/>
    <w:rsid w:val="00E53760"/>
    <w:rsid w:val="00E53C24"/>
    <w:rsid w:val="00E57DD5"/>
    <w:rsid w:val="00E63D43"/>
    <w:rsid w:val="00E67F3C"/>
    <w:rsid w:val="00E701A0"/>
    <w:rsid w:val="00E73A3D"/>
    <w:rsid w:val="00E762CB"/>
    <w:rsid w:val="00E82AD0"/>
    <w:rsid w:val="00E82DCD"/>
    <w:rsid w:val="00E90256"/>
    <w:rsid w:val="00E95B87"/>
    <w:rsid w:val="00E961F4"/>
    <w:rsid w:val="00E96445"/>
    <w:rsid w:val="00E975B7"/>
    <w:rsid w:val="00E97C79"/>
    <w:rsid w:val="00EB444D"/>
    <w:rsid w:val="00EB4B72"/>
    <w:rsid w:val="00EC03B4"/>
    <w:rsid w:val="00EC4437"/>
    <w:rsid w:val="00ED103A"/>
    <w:rsid w:val="00ED3DCE"/>
    <w:rsid w:val="00ED4102"/>
    <w:rsid w:val="00ED5B66"/>
    <w:rsid w:val="00ED5F7B"/>
    <w:rsid w:val="00EE0083"/>
    <w:rsid w:val="00EE3174"/>
    <w:rsid w:val="00EE5397"/>
    <w:rsid w:val="00EF21E6"/>
    <w:rsid w:val="00EF73F4"/>
    <w:rsid w:val="00EF7F05"/>
    <w:rsid w:val="00F00EFD"/>
    <w:rsid w:val="00F02294"/>
    <w:rsid w:val="00F075D9"/>
    <w:rsid w:val="00F102C6"/>
    <w:rsid w:val="00F11CD1"/>
    <w:rsid w:val="00F143E8"/>
    <w:rsid w:val="00F1443E"/>
    <w:rsid w:val="00F1535F"/>
    <w:rsid w:val="00F16595"/>
    <w:rsid w:val="00F20890"/>
    <w:rsid w:val="00F238F1"/>
    <w:rsid w:val="00F25B42"/>
    <w:rsid w:val="00F3491F"/>
    <w:rsid w:val="00F35F57"/>
    <w:rsid w:val="00F41CEA"/>
    <w:rsid w:val="00F50467"/>
    <w:rsid w:val="00F54699"/>
    <w:rsid w:val="00F619F1"/>
    <w:rsid w:val="00F63AD2"/>
    <w:rsid w:val="00F64A72"/>
    <w:rsid w:val="00F669F9"/>
    <w:rsid w:val="00F70479"/>
    <w:rsid w:val="00F71AB5"/>
    <w:rsid w:val="00F75AED"/>
    <w:rsid w:val="00F830BF"/>
    <w:rsid w:val="00F832FE"/>
    <w:rsid w:val="00F83928"/>
    <w:rsid w:val="00F84F23"/>
    <w:rsid w:val="00F92C65"/>
    <w:rsid w:val="00FA00C9"/>
    <w:rsid w:val="00FA2258"/>
    <w:rsid w:val="00FA7894"/>
    <w:rsid w:val="00FB32C7"/>
    <w:rsid w:val="00FC05E8"/>
    <w:rsid w:val="00FC65C7"/>
    <w:rsid w:val="00FD1CB1"/>
    <w:rsid w:val="00FD6B8F"/>
    <w:rsid w:val="00FE699F"/>
    <w:rsid w:val="00FF4546"/>
    <w:rsid w:val="00FF4A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2C26F071-5E44-4AE2-BE35-C720B16E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0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E14B0C"/>
    <w:pPr>
      <w:keepNext/>
      <w:keepLines/>
      <w:spacing w:before="360"/>
      <w:ind w:left="794" w:hanging="794"/>
      <w:jc w:val="left"/>
      <w:outlineLvl w:val="0"/>
    </w:pPr>
    <w:rPr>
      <w:b/>
    </w:rPr>
  </w:style>
  <w:style w:type="paragraph" w:styleId="Heading2">
    <w:name w:val="heading 2"/>
    <w:basedOn w:val="Heading1"/>
    <w:next w:val="Normal"/>
    <w:link w:val="Heading2Char"/>
    <w:qFormat/>
    <w:rsid w:val="00E14B0C"/>
    <w:pPr>
      <w:spacing w:before="240"/>
      <w:outlineLvl w:val="1"/>
    </w:pPr>
  </w:style>
  <w:style w:type="paragraph" w:styleId="Heading3">
    <w:name w:val="heading 3"/>
    <w:basedOn w:val="Heading1"/>
    <w:next w:val="Normal"/>
    <w:link w:val="Heading3Char"/>
    <w:qFormat/>
    <w:rsid w:val="00E14B0C"/>
    <w:pPr>
      <w:spacing w:before="160"/>
      <w:outlineLvl w:val="2"/>
    </w:pPr>
  </w:style>
  <w:style w:type="paragraph" w:styleId="Heading4">
    <w:name w:val="heading 4"/>
    <w:basedOn w:val="Heading3"/>
    <w:next w:val="Normal"/>
    <w:link w:val="Heading4Char"/>
    <w:qFormat/>
    <w:rsid w:val="00E14B0C"/>
    <w:pPr>
      <w:tabs>
        <w:tab w:val="clear" w:pos="794"/>
        <w:tab w:val="left" w:pos="1021"/>
      </w:tabs>
      <w:ind w:left="1021" w:hanging="1021"/>
      <w:outlineLvl w:val="3"/>
    </w:pPr>
  </w:style>
  <w:style w:type="paragraph" w:styleId="Heading5">
    <w:name w:val="heading 5"/>
    <w:aliases w:val="H-2"/>
    <w:basedOn w:val="Heading4"/>
    <w:next w:val="Normal"/>
    <w:link w:val="Heading5Char"/>
    <w:qFormat/>
    <w:rsid w:val="00E14B0C"/>
    <w:pPr>
      <w:outlineLvl w:val="4"/>
    </w:pPr>
  </w:style>
  <w:style w:type="paragraph" w:styleId="Heading6">
    <w:name w:val="heading 6"/>
    <w:basedOn w:val="Heading4"/>
    <w:next w:val="Normal"/>
    <w:link w:val="Heading6Char"/>
    <w:qFormat/>
    <w:rsid w:val="00E14B0C"/>
    <w:pPr>
      <w:tabs>
        <w:tab w:val="clear" w:pos="1021"/>
        <w:tab w:val="clear" w:pos="1191"/>
      </w:tabs>
      <w:ind w:left="1588" w:hanging="1588"/>
      <w:outlineLvl w:val="5"/>
    </w:pPr>
  </w:style>
  <w:style w:type="paragraph" w:styleId="Heading7">
    <w:name w:val="heading 7"/>
    <w:basedOn w:val="Heading6"/>
    <w:next w:val="Normal"/>
    <w:link w:val="Heading7Char"/>
    <w:qFormat/>
    <w:rsid w:val="00E14B0C"/>
    <w:pPr>
      <w:outlineLvl w:val="6"/>
    </w:pPr>
  </w:style>
  <w:style w:type="paragraph" w:styleId="Heading8">
    <w:name w:val="heading 8"/>
    <w:basedOn w:val="Heading6"/>
    <w:next w:val="Normal"/>
    <w:link w:val="Heading8Char"/>
    <w:qFormat/>
    <w:rsid w:val="00E14B0C"/>
    <w:pPr>
      <w:outlineLvl w:val="7"/>
    </w:pPr>
  </w:style>
  <w:style w:type="paragraph" w:styleId="Heading9">
    <w:name w:val="heading 9"/>
    <w:basedOn w:val="Heading6"/>
    <w:next w:val="Normal"/>
    <w:link w:val="Heading9Char"/>
    <w:qFormat/>
    <w:rsid w:val="00E14B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rPr>
  </w:style>
  <w:style w:type="paragraph" w:customStyle="1" w:styleId="Figure">
    <w:name w:val="Figure"/>
    <w:basedOn w:val="Normal"/>
    <w:next w:val="FigureNoTitle"/>
    <w:rsid w:val="00E14B0C"/>
    <w:pPr>
      <w:keepNext/>
      <w:keepLines/>
      <w:spacing w:before="240" w:after="120"/>
      <w:jc w:val="center"/>
    </w:pPr>
  </w:style>
  <w:style w:type="paragraph" w:customStyle="1" w:styleId="FigureNotitle0">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E14B0C"/>
    <w:rPr>
      <w:b w:val="0"/>
    </w:rPr>
  </w:style>
  <w:style w:type="paragraph" w:customStyle="1" w:styleId="Headingb">
    <w:name w:val="Heading_b"/>
    <w:basedOn w:val="Normal"/>
    <w:next w:val="Normal"/>
    <w:rsid w:val="00E14B0C"/>
    <w:pPr>
      <w:keepNext/>
      <w:spacing w:before="160"/>
      <w:jc w:val="left"/>
    </w:pPr>
    <w:rPr>
      <w:b/>
    </w:rPr>
  </w:style>
  <w:style w:type="paragraph" w:customStyle="1" w:styleId="Headingi">
    <w:name w:val="Heading_i"/>
    <w:basedOn w:val="Normal"/>
    <w:next w:val="Normal"/>
    <w:rsid w:val="00E14B0C"/>
    <w:pPr>
      <w:keepNext/>
      <w:spacing w:before="160"/>
      <w:jc w:val="left"/>
    </w:pPr>
    <w:rPr>
      <w:i/>
    </w:rPr>
  </w:style>
  <w:style w:type="paragraph" w:customStyle="1" w:styleId="H-3">
    <w:name w:val="H-3"/>
    <w:basedOn w:val="Heading5"/>
    <w:next w:val="Normal"/>
    <w:qFormat/>
    <w:rsid w:val="00020CFB"/>
    <w:pPr>
      <w:numPr>
        <w:ilvl w:val="2"/>
      </w:numPr>
      <w:ind w:left="1021" w:hanging="1021"/>
    </w:pPr>
    <w:rPr>
      <w:b w:val="0"/>
      <w:i/>
      <w:sz w:val="20"/>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E14B0C"/>
    <w:pPr>
      <w:keepNext/>
      <w:keepLines/>
      <w:spacing w:before="0"/>
      <w:jc w:val="left"/>
    </w:pPr>
    <w:rPr>
      <w:b/>
      <w:sz w:val="28"/>
    </w:rPr>
  </w:style>
  <w:style w:type="paragraph" w:customStyle="1" w:styleId="Rectitle">
    <w:name w:val="Rec_title"/>
    <w:basedOn w:val="Normal"/>
    <w:next w:val="Normalaftertitle"/>
    <w:rsid w:val="00E14B0C"/>
    <w:pPr>
      <w:keepNext/>
      <w:keepLines/>
      <w:spacing w:before="360"/>
      <w:jc w:val="center"/>
    </w:pPr>
    <w:rPr>
      <w:b/>
      <w:sz w:val="28"/>
    </w:rPr>
  </w:style>
  <w:style w:type="paragraph" w:customStyle="1" w:styleId="Reftext">
    <w:name w:val="Ref_text"/>
    <w:basedOn w:val="Normal"/>
    <w:rsid w:val="00E14B0C"/>
    <w:pPr>
      <w:ind w:left="794" w:hanging="794"/>
      <w:jc w:val="left"/>
    </w:pPr>
  </w:style>
  <w:style w:type="paragraph" w:customStyle="1" w:styleId="Tablehead">
    <w:name w:val="Table_head"/>
    <w:basedOn w:val="Normal"/>
    <w:next w:val="Tabletext"/>
    <w:rsid w:val="00E14B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4B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E14B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E14B0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E14B0C"/>
    <w:pPr>
      <w:spacing w:before="80"/>
      <w:ind w:left="1531" w:hanging="851"/>
    </w:pPr>
  </w:style>
  <w:style w:type="paragraph" w:styleId="TOC3">
    <w:name w:val="toc 3"/>
    <w:basedOn w:val="TOC2"/>
    <w:rsid w:val="00E14B0C"/>
  </w:style>
  <w:style w:type="character" w:styleId="Hyperlink">
    <w:name w:val="Hyperlink"/>
    <w:aliases w:val="CEO_Hyperlink,超级链接,超链接1,超?级链,Style 58,超????"/>
    <w:basedOn w:val="DefaultParagraphFont"/>
    <w:uiPriority w:val="99"/>
    <w:rsid w:val="00E14B0C"/>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aliases w:val="H-2 Char"/>
    <w:basedOn w:val="DefaultParagraphFont"/>
    <w:link w:val="Heading5"/>
    <w:rsid w:val="00F75A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rsid w:val="00A25503"/>
    <w:pPr>
      <w:spacing w:before="0" w:after="200"/>
    </w:pPr>
    <w:rPr>
      <w:i/>
      <w:iCs/>
      <w:color w:val="44546A" w:themeColor="text2"/>
      <w:sz w:val="18"/>
      <w:szCs w:val="18"/>
    </w:rPr>
  </w:style>
  <w:style w:type="paragraph" w:styleId="Header">
    <w:name w:val="header"/>
    <w:basedOn w:val="Normal"/>
    <w:link w:val="HeaderChar"/>
    <w:rsid w:val="00E14B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E14B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qFormat/>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E14B0C"/>
    <w:pPr>
      <w:spacing w:before="80"/>
      <w:ind w:left="794" w:hanging="794"/>
    </w:pPr>
  </w:style>
  <w:style w:type="paragraph" w:customStyle="1" w:styleId="enumlev2">
    <w:name w:val="enumlev2"/>
    <w:basedOn w:val="enumlev1"/>
    <w:rsid w:val="00E14B0C"/>
    <w:pPr>
      <w:ind w:left="1191" w:hanging="397"/>
    </w:pPr>
  </w:style>
  <w:style w:type="paragraph" w:customStyle="1" w:styleId="enumlev3">
    <w:name w:val="enumlev3"/>
    <w:basedOn w:val="enumlev2"/>
    <w:rsid w:val="00E14B0C"/>
    <w:pPr>
      <w:ind w:left="1588"/>
    </w:pPr>
  </w:style>
  <w:style w:type="character" w:styleId="FootnoteReference">
    <w:name w:val="footnote reference"/>
    <w:basedOn w:val="DefaultParagraphFont"/>
    <w:rsid w:val="00E14B0C"/>
    <w:rPr>
      <w:position w:val="6"/>
      <w:sz w:val="18"/>
    </w:rPr>
  </w:style>
  <w:style w:type="paragraph" w:styleId="FootnoteText">
    <w:name w:val="footnote text"/>
    <w:basedOn w:val="Note"/>
    <w:link w:val="FootnoteTextChar"/>
    <w:rsid w:val="00E14B0C"/>
    <w:pPr>
      <w:keepLines/>
      <w:tabs>
        <w:tab w:val="left" w:pos="255"/>
      </w:tabs>
      <w:ind w:left="255" w:hanging="255"/>
    </w:pPr>
  </w:style>
  <w:style w:type="character" w:customStyle="1" w:styleId="FootnoteTextChar">
    <w:name w:val="Footnote Text Char"/>
    <w:basedOn w:val="DefaultParagraphFont"/>
    <w:link w:val="FootnoteText"/>
    <w:rsid w:val="00495432"/>
    <w:rPr>
      <w:rFonts w:ascii="Times New Roman" w:eastAsia="Times New Roman" w:hAnsi="Times New Roman" w:cs="Times New Roman"/>
      <w:szCs w:val="20"/>
      <w:lang w:val="en-GB" w:eastAsia="en-US"/>
    </w:rPr>
  </w:style>
  <w:style w:type="paragraph" w:customStyle="1" w:styleId="Default">
    <w:name w:val="Default"/>
    <w:link w:val="DefaultChar"/>
    <w:rsid w:val="00495432"/>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MediumGrid1-Accent21">
    <w:name w:val="Medium Grid 1 - Accent 21"/>
    <w:basedOn w:val="Normal"/>
    <w:uiPriority w:val="99"/>
    <w:qFormat/>
    <w:rsid w:val="00495432"/>
    <w:pPr>
      <w:ind w:left="720"/>
      <w:contextualSpacing/>
    </w:pPr>
    <w:rPr>
      <w:rFonts w:eastAsia="Malgun Gothic"/>
    </w:rPr>
  </w:style>
  <w:style w:type="character" w:customStyle="1" w:styleId="DefaultChar">
    <w:name w:val="Default Char"/>
    <w:link w:val="Default"/>
    <w:locked/>
    <w:rsid w:val="00495432"/>
    <w:rPr>
      <w:rFonts w:ascii="Times New Roman" w:eastAsia="MS Mincho" w:hAnsi="Times New Roman" w:cs="Times New Roman"/>
      <w:color w:val="000000"/>
      <w:sz w:val="24"/>
      <w:szCs w:val="24"/>
    </w:rPr>
  </w:style>
  <w:style w:type="paragraph" w:styleId="ListParagraph">
    <w:name w:val="List Paragraph"/>
    <w:basedOn w:val="Normal"/>
    <w:uiPriority w:val="34"/>
    <w:qFormat/>
    <w:rsid w:val="00495432"/>
    <w:pPr>
      <w:ind w:left="720"/>
      <w:contextualSpacing/>
    </w:pPr>
  </w:style>
  <w:style w:type="paragraph" w:styleId="BalloonText">
    <w:name w:val="Balloon Text"/>
    <w:basedOn w:val="Normal"/>
    <w:link w:val="BalloonTextChar"/>
    <w:rsid w:val="00E14B0C"/>
    <w:pPr>
      <w:spacing w:before="0"/>
    </w:pPr>
    <w:rPr>
      <w:rFonts w:ascii="Tahoma" w:hAnsi="Tahoma" w:cs="Tahoma"/>
      <w:sz w:val="16"/>
      <w:szCs w:val="16"/>
    </w:rPr>
  </w:style>
  <w:style w:type="character" w:customStyle="1" w:styleId="BalloonTextChar">
    <w:name w:val="Balloon Text Char"/>
    <w:basedOn w:val="DefaultParagraphFont"/>
    <w:link w:val="BalloonText"/>
    <w:rsid w:val="00E14B0C"/>
    <w:rPr>
      <w:rFonts w:ascii="Tahoma" w:eastAsia="Times New Roman" w:hAnsi="Tahoma" w:cs="Tahoma"/>
      <w:sz w:val="16"/>
      <w:szCs w:val="16"/>
      <w:lang w:val="en-GB" w:eastAsia="en-US"/>
    </w:rPr>
  </w:style>
  <w:style w:type="character" w:styleId="CommentReference">
    <w:name w:val="annotation reference"/>
    <w:basedOn w:val="DefaultParagraphFont"/>
    <w:semiHidden/>
    <w:rsid w:val="00E14B0C"/>
    <w:rPr>
      <w:sz w:val="16"/>
      <w:szCs w:val="16"/>
    </w:rPr>
  </w:style>
  <w:style w:type="paragraph" w:styleId="CommentText">
    <w:name w:val="annotation text"/>
    <w:basedOn w:val="Normal"/>
    <w:link w:val="CommentTextChar"/>
    <w:semiHidden/>
    <w:rsid w:val="00E14B0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49543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495432"/>
    <w:rPr>
      <w:b/>
      <w:bCs/>
    </w:rPr>
  </w:style>
  <w:style w:type="character" w:customStyle="1" w:styleId="CommentSubjectChar">
    <w:name w:val="Comment Subject Char"/>
    <w:basedOn w:val="CommentTextChar"/>
    <w:link w:val="CommentSubject"/>
    <w:uiPriority w:val="99"/>
    <w:semiHidden/>
    <w:rsid w:val="00495432"/>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495432"/>
    <w:pPr>
      <w:spacing w:after="0" w:line="240" w:lineRule="auto"/>
    </w:pPr>
    <w:rPr>
      <w:rFonts w:ascii="Times New Roman" w:hAnsi="Times New Roman" w:cs="Times New Roman"/>
      <w:sz w:val="24"/>
      <w:szCs w:val="24"/>
      <w:lang w:val="en-GB" w:eastAsia="ja-JP"/>
    </w:rPr>
  </w:style>
  <w:style w:type="character" w:styleId="FollowedHyperlink">
    <w:name w:val="FollowedHyperlink"/>
    <w:basedOn w:val="DefaultParagraphFont"/>
    <w:unhideWhenUsed/>
    <w:rsid w:val="00495432"/>
    <w:rPr>
      <w:color w:val="954F72" w:themeColor="followedHyperlink"/>
      <w:u w:val="single"/>
    </w:rPr>
  </w:style>
  <w:style w:type="character" w:customStyle="1" w:styleId="UnresolvedMention1">
    <w:name w:val="Unresolved Mention1"/>
    <w:basedOn w:val="DefaultParagraphFont"/>
    <w:unhideWhenUsed/>
    <w:rsid w:val="00D93CCE"/>
    <w:rPr>
      <w:color w:val="605E5C"/>
      <w:shd w:val="clear" w:color="auto" w:fill="E1DFDD"/>
    </w:rPr>
  </w:style>
  <w:style w:type="paragraph" w:styleId="Title">
    <w:name w:val="Title"/>
    <w:basedOn w:val="Normal"/>
    <w:next w:val="Normal"/>
    <w:link w:val="TitleChar"/>
    <w:qFormat/>
    <w:rsid w:val="006C0DC2"/>
  </w:style>
  <w:style w:type="character" w:customStyle="1" w:styleId="TitleChar">
    <w:name w:val="Title Char"/>
    <w:basedOn w:val="DefaultParagraphFont"/>
    <w:link w:val="Title"/>
    <w:rsid w:val="006C0DC2"/>
    <w:rPr>
      <w:rFonts w:ascii="Times New Roman" w:hAnsi="Times New Roman" w:cs="Times New Roman"/>
      <w:sz w:val="24"/>
      <w:szCs w:val="24"/>
      <w:lang w:eastAsia="ja-JP"/>
    </w:rPr>
  </w:style>
  <w:style w:type="table" w:styleId="TableGrid">
    <w:name w:val="Table Grid"/>
    <w:basedOn w:val="TableNormal"/>
    <w:uiPriority w:val="59"/>
    <w:rsid w:val="000A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E2FD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DefaultParagraphFont"/>
    <w:uiPriority w:val="99"/>
    <w:semiHidden/>
    <w:unhideWhenUsed/>
    <w:rsid w:val="00070210"/>
    <w:rPr>
      <w:color w:val="605E5C"/>
      <w:shd w:val="clear" w:color="auto" w:fill="E1DFDD"/>
    </w:rPr>
  </w:style>
  <w:style w:type="character" w:styleId="PageNumber">
    <w:name w:val="page number"/>
    <w:basedOn w:val="DefaultParagraphFont"/>
    <w:rsid w:val="00E14B0C"/>
  </w:style>
  <w:style w:type="paragraph" w:customStyle="1" w:styleId="ASN1">
    <w:name w:val="ASN.1"/>
    <w:rsid w:val="00E14B0C"/>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Figurelegend">
    <w:name w:val="Figure_legend"/>
    <w:basedOn w:val="Normal"/>
    <w:rsid w:val="00E14B0C"/>
    <w:pPr>
      <w:keepNext/>
      <w:keepLines/>
      <w:tabs>
        <w:tab w:val="clear" w:pos="794"/>
        <w:tab w:val="clear" w:pos="1191"/>
        <w:tab w:val="clear" w:pos="1588"/>
        <w:tab w:val="clear" w:pos="1985"/>
      </w:tabs>
      <w:spacing w:before="20" w:after="20"/>
      <w:jc w:val="left"/>
    </w:pPr>
    <w:rPr>
      <w:sz w:val="18"/>
    </w:rPr>
  </w:style>
  <w:style w:type="paragraph" w:customStyle="1" w:styleId="Normalaftertitle0">
    <w:name w:val="Normal after title"/>
    <w:basedOn w:val="Normal"/>
    <w:next w:val="Normal"/>
    <w:rsid w:val="006B0606"/>
    <w:pPr>
      <w:spacing w:before="320"/>
      <w:jc w:val="left"/>
    </w:pPr>
    <w:rPr>
      <w:rFonts w:eastAsia="SimSun"/>
    </w:rPr>
  </w:style>
  <w:style w:type="paragraph" w:customStyle="1" w:styleId="Normalaftertitle">
    <w:name w:val="Normal_after_title"/>
    <w:basedOn w:val="Normal"/>
    <w:next w:val="Normal"/>
    <w:rsid w:val="00E14B0C"/>
    <w:pPr>
      <w:spacing w:before="360"/>
    </w:pPr>
  </w:style>
  <w:style w:type="paragraph" w:styleId="TOC4">
    <w:name w:val="toc 4"/>
    <w:basedOn w:val="TOC3"/>
    <w:semiHidden/>
    <w:rsid w:val="00E14B0C"/>
  </w:style>
  <w:style w:type="paragraph" w:styleId="TOC5">
    <w:name w:val="toc 5"/>
    <w:basedOn w:val="TOC4"/>
    <w:semiHidden/>
    <w:rsid w:val="00E14B0C"/>
  </w:style>
  <w:style w:type="paragraph" w:styleId="TOC6">
    <w:name w:val="toc 6"/>
    <w:basedOn w:val="TOC4"/>
    <w:semiHidden/>
    <w:rsid w:val="00E14B0C"/>
  </w:style>
  <w:style w:type="paragraph" w:styleId="TOC7">
    <w:name w:val="toc 7"/>
    <w:basedOn w:val="TOC4"/>
    <w:semiHidden/>
    <w:rsid w:val="00E14B0C"/>
  </w:style>
  <w:style w:type="paragraph" w:styleId="TOC8">
    <w:name w:val="toc 8"/>
    <w:basedOn w:val="TOC4"/>
    <w:semiHidden/>
    <w:rsid w:val="00E14B0C"/>
  </w:style>
  <w:style w:type="paragraph" w:styleId="TOC9">
    <w:name w:val="toc 9"/>
    <w:basedOn w:val="TOC3"/>
    <w:semiHidden/>
    <w:rsid w:val="00E14B0C"/>
  </w:style>
  <w:style w:type="paragraph" w:customStyle="1" w:styleId="Equation">
    <w:name w:val="Equation"/>
    <w:basedOn w:val="Normal"/>
    <w:rsid w:val="00E14B0C"/>
    <w:pPr>
      <w:tabs>
        <w:tab w:val="clear" w:pos="1191"/>
        <w:tab w:val="clear" w:pos="1588"/>
        <w:tab w:val="clear" w:pos="1985"/>
        <w:tab w:val="center" w:pos="4820"/>
        <w:tab w:val="right" w:pos="9639"/>
      </w:tabs>
      <w:jc w:val="left"/>
    </w:pPr>
  </w:style>
  <w:style w:type="paragraph" w:customStyle="1" w:styleId="Heading1Centered">
    <w:name w:val="Heading 1 Centered"/>
    <w:basedOn w:val="Heading1"/>
    <w:rsid w:val="006B0606"/>
    <w:pPr>
      <w:ind w:left="0" w:firstLine="0"/>
      <w:jc w:val="center"/>
    </w:pPr>
    <w:rPr>
      <w:rFonts w:eastAsia="MS Mincho"/>
      <w:bCs/>
    </w:rPr>
  </w:style>
  <w:style w:type="paragraph" w:customStyle="1" w:styleId="Headingib">
    <w:name w:val="Heading_ib"/>
    <w:basedOn w:val="Headingi"/>
    <w:qFormat/>
    <w:rsid w:val="006B0606"/>
    <w:rPr>
      <w:rFonts w:eastAsia="MS Mincho"/>
      <w:b/>
      <w:bCs/>
      <w:lang w:eastAsia="ja-JP"/>
    </w:rPr>
  </w:style>
  <w:style w:type="paragraph" w:customStyle="1" w:styleId="toc0">
    <w:name w:val="toc 0"/>
    <w:basedOn w:val="Normal"/>
    <w:next w:val="TOC1"/>
    <w:rsid w:val="00E14B0C"/>
    <w:pPr>
      <w:keepLines/>
      <w:tabs>
        <w:tab w:val="clear" w:pos="794"/>
        <w:tab w:val="clear" w:pos="1191"/>
        <w:tab w:val="clear" w:pos="1588"/>
        <w:tab w:val="clear" w:pos="1985"/>
        <w:tab w:val="right" w:pos="9639"/>
      </w:tabs>
      <w:jc w:val="left"/>
    </w:pPr>
    <w:rPr>
      <w:b/>
    </w:rPr>
  </w:style>
  <w:style w:type="paragraph" w:styleId="List2">
    <w:name w:val="List 2"/>
    <w:basedOn w:val="Normal"/>
    <w:rsid w:val="006B0606"/>
    <w:pPr>
      <w:ind w:left="566" w:hanging="283"/>
      <w:jc w:val="left"/>
    </w:pPr>
  </w:style>
  <w:style w:type="paragraph" w:styleId="List3">
    <w:name w:val="List 3"/>
    <w:basedOn w:val="Normal"/>
    <w:rsid w:val="006B0606"/>
    <w:pPr>
      <w:ind w:left="849" w:hanging="283"/>
      <w:jc w:val="left"/>
    </w:pPr>
  </w:style>
  <w:style w:type="paragraph" w:styleId="List4">
    <w:name w:val="List 4"/>
    <w:basedOn w:val="Normal"/>
    <w:rsid w:val="006B0606"/>
    <w:pPr>
      <w:ind w:left="1132" w:hanging="283"/>
      <w:jc w:val="left"/>
    </w:pPr>
  </w:style>
  <w:style w:type="paragraph" w:styleId="List5">
    <w:name w:val="List 5"/>
    <w:basedOn w:val="Normal"/>
    <w:rsid w:val="006B0606"/>
    <w:pPr>
      <w:ind w:left="1415" w:hanging="283"/>
      <w:jc w:val="left"/>
    </w:pPr>
  </w:style>
  <w:style w:type="character" w:styleId="Strong">
    <w:name w:val="Strong"/>
    <w:rsid w:val="006B0606"/>
    <w:rPr>
      <w:b/>
      <w:bCs/>
    </w:rPr>
  </w:style>
  <w:style w:type="paragraph" w:customStyle="1" w:styleId="para">
    <w:name w:val="para"/>
    <w:basedOn w:val="Normal"/>
    <w:rsid w:val="006B0606"/>
    <w:pPr>
      <w:spacing w:before="100" w:beforeAutospacing="1" w:after="100" w:afterAutospacing="1"/>
      <w:jc w:val="left"/>
    </w:pPr>
    <w:rPr>
      <w:lang w:bidi="hi-IN"/>
    </w:rPr>
  </w:style>
  <w:style w:type="paragraph" w:styleId="NormalWeb">
    <w:name w:val="Normal (Web)"/>
    <w:basedOn w:val="Normal"/>
    <w:uiPriority w:val="99"/>
    <w:unhideWhenUsed/>
    <w:rsid w:val="006B0606"/>
    <w:pPr>
      <w:spacing w:before="100" w:beforeAutospacing="1" w:after="100" w:afterAutospacing="1"/>
      <w:jc w:val="left"/>
    </w:pPr>
    <w:rPr>
      <w:lang w:val="en-IN" w:eastAsia="en-IN" w:bidi="hi-IN"/>
    </w:rPr>
  </w:style>
  <w:style w:type="character" w:customStyle="1" w:styleId="csl-right-inline">
    <w:name w:val="csl-right-inline"/>
    <w:basedOn w:val="DefaultParagraphFont"/>
    <w:rsid w:val="006B0606"/>
  </w:style>
  <w:style w:type="character" w:customStyle="1" w:styleId="None">
    <w:name w:val="None"/>
    <w:rsid w:val="006B0606"/>
  </w:style>
  <w:style w:type="character" w:customStyle="1" w:styleId="Hyperlink0">
    <w:name w:val="Hyperlink.0"/>
    <w:basedOn w:val="None"/>
    <w:rsid w:val="006B0606"/>
    <w:rPr>
      <w:rFonts w:ascii="Times New Roman" w:eastAsia="Times New Roman" w:hAnsi="Times New Roman" w:cs="Times New Roman"/>
      <w:color w:val="0000FF"/>
      <w:u w:val="single" w:color="0000FF"/>
      <w:lang w:val="en-US"/>
    </w:rPr>
  </w:style>
  <w:style w:type="paragraph" w:customStyle="1" w:styleId="citation">
    <w:name w:val="citation"/>
    <w:basedOn w:val="Normal"/>
    <w:rsid w:val="006B0606"/>
    <w:pPr>
      <w:spacing w:before="100" w:beforeAutospacing="1" w:after="100" w:afterAutospacing="1"/>
      <w:jc w:val="left"/>
    </w:pPr>
    <w:rPr>
      <w:lang w:bidi="hi-IN"/>
    </w:rPr>
  </w:style>
  <w:style w:type="character" w:customStyle="1" w:styleId="ilfuvd">
    <w:name w:val="ilfuvd"/>
    <w:basedOn w:val="DefaultParagraphFont"/>
    <w:rsid w:val="006B0606"/>
  </w:style>
  <w:style w:type="character" w:customStyle="1" w:styleId="st">
    <w:name w:val="st"/>
    <w:basedOn w:val="DefaultParagraphFont"/>
    <w:rsid w:val="006B0606"/>
  </w:style>
  <w:style w:type="character" w:customStyle="1" w:styleId="UnresolvedMention20">
    <w:name w:val="Unresolved Mention2"/>
    <w:basedOn w:val="DefaultParagraphFont"/>
    <w:uiPriority w:val="99"/>
    <w:semiHidden/>
    <w:unhideWhenUsed/>
    <w:rsid w:val="006B0606"/>
    <w:rPr>
      <w:color w:val="605E5C"/>
      <w:shd w:val="clear" w:color="auto" w:fill="E1DFDD"/>
    </w:rPr>
  </w:style>
  <w:style w:type="character" w:customStyle="1" w:styleId="UnresolvedMention3">
    <w:name w:val="Unresolved Mention3"/>
    <w:basedOn w:val="DefaultParagraphFont"/>
    <w:rsid w:val="006B0606"/>
    <w:rPr>
      <w:color w:val="605E5C"/>
      <w:shd w:val="clear" w:color="auto" w:fill="E1DFDD"/>
    </w:rPr>
  </w:style>
  <w:style w:type="paragraph" w:customStyle="1" w:styleId="xxmsonormal">
    <w:name w:val="x_x_msonormal"/>
    <w:basedOn w:val="Normal"/>
    <w:rsid w:val="00E961F4"/>
    <w:pPr>
      <w:spacing w:before="0"/>
      <w:jc w:val="left"/>
    </w:pPr>
    <w:rPr>
      <w:rFonts w:ascii="Calibri" w:eastAsiaTheme="minorHAnsi" w:hAnsi="Calibri" w:cs="Calibri"/>
      <w:sz w:val="22"/>
      <w:szCs w:val="22"/>
    </w:rPr>
  </w:style>
  <w:style w:type="paragraph" w:customStyle="1" w:styleId="xxmsolistparagraph">
    <w:name w:val="x_x_msolistparagraph"/>
    <w:basedOn w:val="Normal"/>
    <w:rsid w:val="00520B6E"/>
    <w:pPr>
      <w:ind w:left="720"/>
    </w:pPr>
    <w:rPr>
      <w:rFonts w:eastAsiaTheme="minorHAnsi"/>
    </w:rPr>
  </w:style>
  <w:style w:type="paragraph" w:customStyle="1" w:styleId="FooterQP">
    <w:name w:val="Footer_QP"/>
    <w:basedOn w:val="Normal"/>
    <w:rsid w:val="00E14B0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te">
    <w:name w:val="Note"/>
    <w:basedOn w:val="Normal"/>
    <w:rsid w:val="00E14B0C"/>
    <w:pPr>
      <w:spacing w:before="80"/>
    </w:pPr>
    <w:rPr>
      <w:sz w:val="22"/>
    </w:rPr>
  </w:style>
  <w:style w:type="paragraph" w:customStyle="1" w:styleId="Chaptitle">
    <w:name w:val="Chap_title"/>
    <w:basedOn w:val="Normal"/>
    <w:next w:val="Normalaftertitle"/>
    <w:rsid w:val="00E14B0C"/>
    <w:pPr>
      <w:keepNext/>
      <w:keepLines/>
      <w:spacing w:before="240"/>
      <w:jc w:val="center"/>
    </w:pPr>
    <w:rPr>
      <w:b/>
      <w:sz w:val="28"/>
    </w:rPr>
  </w:style>
  <w:style w:type="paragraph" w:styleId="Index1">
    <w:name w:val="index 1"/>
    <w:basedOn w:val="Normal"/>
    <w:next w:val="Normal"/>
    <w:semiHidden/>
    <w:rsid w:val="00E14B0C"/>
    <w:pPr>
      <w:jc w:val="left"/>
    </w:pPr>
  </w:style>
  <w:style w:type="paragraph" w:customStyle="1" w:styleId="AnnexNoTitle0">
    <w:name w:val="Annex_NoTitle"/>
    <w:basedOn w:val="Normal"/>
    <w:next w:val="Normalaftertitle"/>
    <w:rsid w:val="00E14B0C"/>
    <w:pPr>
      <w:keepNext/>
      <w:keepLines/>
      <w:spacing w:before="720"/>
      <w:jc w:val="center"/>
      <w:outlineLvl w:val="0"/>
    </w:pPr>
    <w:rPr>
      <w:b/>
      <w:sz w:val="28"/>
    </w:rPr>
  </w:style>
  <w:style w:type="character" w:customStyle="1" w:styleId="Appdef">
    <w:name w:val="App_def"/>
    <w:basedOn w:val="DefaultParagraphFont"/>
    <w:rsid w:val="00E14B0C"/>
    <w:rPr>
      <w:rFonts w:ascii="Times New Roman" w:hAnsi="Times New Roman"/>
      <w:b/>
    </w:rPr>
  </w:style>
  <w:style w:type="character" w:customStyle="1" w:styleId="Appref">
    <w:name w:val="App_ref"/>
    <w:basedOn w:val="DefaultParagraphFont"/>
    <w:rsid w:val="00E14B0C"/>
  </w:style>
  <w:style w:type="paragraph" w:customStyle="1" w:styleId="AppendixNoTitle0">
    <w:name w:val="Appendix_NoTitle"/>
    <w:basedOn w:val="AnnexNoTitle0"/>
    <w:next w:val="Normalaftertitle"/>
    <w:rsid w:val="00E14B0C"/>
  </w:style>
  <w:style w:type="character" w:customStyle="1" w:styleId="Artdef">
    <w:name w:val="Art_def"/>
    <w:basedOn w:val="DefaultParagraphFont"/>
    <w:rsid w:val="00E14B0C"/>
    <w:rPr>
      <w:rFonts w:ascii="Times New Roman" w:hAnsi="Times New Roman"/>
      <w:b/>
    </w:rPr>
  </w:style>
  <w:style w:type="paragraph" w:customStyle="1" w:styleId="Reftitle">
    <w:name w:val="Ref_title"/>
    <w:basedOn w:val="Normal"/>
    <w:next w:val="Reftext"/>
    <w:rsid w:val="00E14B0C"/>
    <w:pPr>
      <w:spacing w:before="480"/>
      <w:jc w:val="center"/>
    </w:pPr>
    <w:rPr>
      <w:b/>
    </w:rPr>
  </w:style>
  <w:style w:type="paragraph" w:customStyle="1" w:styleId="ArtNo">
    <w:name w:val="Art_No"/>
    <w:basedOn w:val="Normal"/>
    <w:next w:val="Arttitle"/>
    <w:rsid w:val="00E14B0C"/>
    <w:pPr>
      <w:keepNext/>
      <w:keepLines/>
      <w:spacing w:before="480"/>
      <w:jc w:val="center"/>
    </w:pPr>
    <w:rPr>
      <w:caps/>
      <w:sz w:val="28"/>
    </w:rPr>
  </w:style>
  <w:style w:type="paragraph" w:customStyle="1" w:styleId="Arttitle">
    <w:name w:val="Art_title"/>
    <w:basedOn w:val="Normal"/>
    <w:next w:val="Normalaftertitle"/>
    <w:rsid w:val="00E14B0C"/>
    <w:pPr>
      <w:keepNext/>
      <w:keepLines/>
      <w:spacing w:before="240"/>
      <w:jc w:val="center"/>
    </w:pPr>
    <w:rPr>
      <w:b/>
      <w:sz w:val="28"/>
    </w:rPr>
  </w:style>
  <w:style w:type="character" w:customStyle="1" w:styleId="Artref">
    <w:name w:val="Art_ref"/>
    <w:basedOn w:val="DefaultParagraphFont"/>
    <w:rsid w:val="00E14B0C"/>
  </w:style>
  <w:style w:type="paragraph" w:customStyle="1" w:styleId="Call">
    <w:name w:val="Call"/>
    <w:basedOn w:val="Normal"/>
    <w:next w:val="Normal"/>
    <w:rsid w:val="00E14B0C"/>
    <w:pPr>
      <w:keepNext/>
      <w:keepLines/>
      <w:spacing w:before="160"/>
      <w:ind w:left="794"/>
      <w:jc w:val="left"/>
    </w:pPr>
    <w:rPr>
      <w:i/>
    </w:rPr>
  </w:style>
  <w:style w:type="paragraph" w:customStyle="1" w:styleId="ChapNo">
    <w:name w:val="Chap_No"/>
    <w:basedOn w:val="Normal"/>
    <w:next w:val="Chaptitle"/>
    <w:rsid w:val="00E14B0C"/>
    <w:pPr>
      <w:keepNext/>
      <w:keepLines/>
      <w:spacing w:before="480"/>
      <w:jc w:val="center"/>
    </w:pPr>
    <w:rPr>
      <w:b/>
      <w:caps/>
      <w:sz w:val="28"/>
    </w:rPr>
  </w:style>
  <w:style w:type="paragraph" w:customStyle="1" w:styleId="Equationlegend">
    <w:name w:val="Equation_legend"/>
    <w:basedOn w:val="Normal"/>
    <w:rsid w:val="00E14B0C"/>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E14B0C"/>
    <w:pPr>
      <w:keepLines/>
      <w:spacing w:before="240" w:after="120"/>
      <w:jc w:val="center"/>
    </w:pPr>
    <w:rPr>
      <w:b/>
    </w:rPr>
  </w:style>
  <w:style w:type="paragraph" w:customStyle="1" w:styleId="Figurewithouttitle">
    <w:name w:val="Figure_without_title"/>
    <w:basedOn w:val="Normal"/>
    <w:next w:val="Normalaftertitle"/>
    <w:rsid w:val="00E14B0C"/>
    <w:pPr>
      <w:keepLines/>
      <w:spacing w:before="240" w:after="120"/>
      <w:jc w:val="center"/>
    </w:pPr>
  </w:style>
  <w:style w:type="paragraph" w:customStyle="1" w:styleId="FirstFooter">
    <w:name w:val="FirstFooter"/>
    <w:basedOn w:val="Footer"/>
    <w:rsid w:val="00E14B0C"/>
    <w:pPr>
      <w:tabs>
        <w:tab w:val="clear" w:pos="5954"/>
        <w:tab w:val="clear" w:pos="9639"/>
      </w:tabs>
      <w:overflowPunct/>
      <w:autoSpaceDE/>
      <w:autoSpaceDN/>
      <w:adjustRightInd/>
      <w:spacing w:before="40"/>
      <w:jc w:val="left"/>
      <w:textAlignment w:val="auto"/>
    </w:pPr>
    <w:rPr>
      <w:caps w:val="0"/>
      <w:noProof w:val="0"/>
    </w:rPr>
  </w:style>
  <w:style w:type="paragraph" w:styleId="Index2">
    <w:name w:val="index 2"/>
    <w:basedOn w:val="Normal"/>
    <w:next w:val="Normal"/>
    <w:semiHidden/>
    <w:rsid w:val="00E14B0C"/>
    <w:pPr>
      <w:ind w:left="284"/>
      <w:jc w:val="left"/>
    </w:pPr>
  </w:style>
  <w:style w:type="paragraph" w:styleId="Index3">
    <w:name w:val="index 3"/>
    <w:basedOn w:val="Normal"/>
    <w:next w:val="Normal"/>
    <w:semiHidden/>
    <w:rsid w:val="00E14B0C"/>
    <w:pPr>
      <w:ind w:left="567"/>
      <w:jc w:val="left"/>
    </w:pPr>
  </w:style>
  <w:style w:type="paragraph" w:customStyle="1" w:styleId="PartNo">
    <w:name w:val="Part_No"/>
    <w:basedOn w:val="Normal"/>
    <w:next w:val="Partref"/>
    <w:rsid w:val="00E14B0C"/>
    <w:pPr>
      <w:keepNext/>
      <w:keepLines/>
      <w:spacing w:before="480" w:after="80"/>
      <w:jc w:val="center"/>
    </w:pPr>
    <w:rPr>
      <w:caps/>
      <w:sz w:val="28"/>
    </w:rPr>
  </w:style>
  <w:style w:type="paragraph" w:customStyle="1" w:styleId="Partref">
    <w:name w:val="Part_ref"/>
    <w:basedOn w:val="Normal"/>
    <w:next w:val="Parttitle"/>
    <w:rsid w:val="00E14B0C"/>
    <w:pPr>
      <w:keepNext/>
      <w:keepLines/>
      <w:spacing w:before="280"/>
      <w:jc w:val="center"/>
    </w:pPr>
  </w:style>
  <w:style w:type="paragraph" w:customStyle="1" w:styleId="Parttitle">
    <w:name w:val="Part_title"/>
    <w:basedOn w:val="Normal"/>
    <w:next w:val="Normalaftertitle"/>
    <w:rsid w:val="00E14B0C"/>
    <w:pPr>
      <w:keepNext/>
      <w:keepLines/>
      <w:spacing w:before="240" w:after="280"/>
      <w:jc w:val="center"/>
    </w:pPr>
    <w:rPr>
      <w:b/>
      <w:sz w:val="28"/>
    </w:rPr>
  </w:style>
  <w:style w:type="paragraph" w:customStyle="1" w:styleId="Recdate">
    <w:name w:val="Rec_date"/>
    <w:basedOn w:val="Normal"/>
    <w:next w:val="Normalaftertitle"/>
    <w:rsid w:val="00E14B0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14B0C"/>
  </w:style>
  <w:style w:type="paragraph" w:customStyle="1" w:styleId="QuestionNo">
    <w:name w:val="Question_No"/>
    <w:basedOn w:val="RecNo"/>
    <w:next w:val="Questiontitle"/>
    <w:rsid w:val="00E14B0C"/>
  </w:style>
  <w:style w:type="paragraph" w:customStyle="1" w:styleId="Recref">
    <w:name w:val="Rec_ref"/>
    <w:basedOn w:val="Normal"/>
    <w:next w:val="Recdate"/>
    <w:rsid w:val="00E14B0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14B0C"/>
  </w:style>
  <w:style w:type="paragraph" w:customStyle="1" w:styleId="Questiontitle">
    <w:name w:val="Question_title"/>
    <w:basedOn w:val="Rectitle"/>
    <w:next w:val="Questionref"/>
    <w:rsid w:val="00E14B0C"/>
  </w:style>
  <w:style w:type="paragraph" w:customStyle="1" w:styleId="Repdate">
    <w:name w:val="Rep_date"/>
    <w:basedOn w:val="Recdate"/>
    <w:next w:val="Normalaftertitle"/>
    <w:rsid w:val="00E14B0C"/>
  </w:style>
  <w:style w:type="paragraph" w:customStyle="1" w:styleId="RepNo">
    <w:name w:val="Rep_No"/>
    <w:basedOn w:val="RecNo"/>
    <w:next w:val="Reptitle"/>
    <w:rsid w:val="00E14B0C"/>
  </w:style>
  <w:style w:type="paragraph" w:customStyle="1" w:styleId="Repref">
    <w:name w:val="Rep_ref"/>
    <w:basedOn w:val="Recref"/>
    <w:next w:val="Repdate"/>
    <w:rsid w:val="00E14B0C"/>
  </w:style>
  <w:style w:type="paragraph" w:customStyle="1" w:styleId="Reptitle">
    <w:name w:val="Rep_title"/>
    <w:basedOn w:val="Rectitle"/>
    <w:next w:val="Repref"/>
    <w:rsid w:val="00E14B0C"/>
  </w:style>
  <w:style w:type="paragraph" w:customStyle="1" w:styleId="Resdate">
    <w:name w:val="Res_date"/>
    <w:basedOn w:val="Recdate"/>
    <w:next w:val="Normalaftertitle"/>
    <w:rsid w:val="00E14B0C"/>
  </w:style>
  <w:style w:type="character" w:customStyle="1" w:styleId="Resdef">
    <w:name w:val="Res_def"/>
    <w:basedOn w:val="DefaultParagraphFont"/>
    <w:rsid w:val="00E14B0C"/>
    <w:rPr>
      <w:rFonts w:ascii="Times New Roman" w:hAnsi="Times New Roman"/>
      <w:b/>
    </w:rPr>
  </w:style>
  <w:style w:type="paragraph" w:customStyle="1" w:styleId="ResNo">
    <w:name w:val="Res_No"/>
    <w:basedOn w:val="RecNo"/>
    <w:next w:val="Restitle"/>
    <w:rsid w:val="00E14B0C"/>
  </w:style>
  <w:style w:type="paragraph" w:customStyle="1" w:styleId="Resref">
    <w:name w:val="Res_ref"/>
    <w:basedOn w:val="Recref"/>
    <w:next w:val="Resdate"/>
    <w:rsid w:val="00E14B0C"/>
  </w:style>
  <w:style w:type="paragraph" w:customStyle="1" w:styleId="Restitle">
    <w:name w:val="Res_title"/>
    <w:basedOn w:val="Rectitle"/>
    <w:next w:val="Resref"/>
    <w:rsid w:val="00E14B0C"/>
  </w:style>
  <w:style w:type="paragraph" w:customStyle="1" w:styleId="Section1">
    <w:name w:val="Section_1"/>
    <w:basedOn w:val="Normal"/>
    <w:next w:val="Normal"/>
    <w:rsid w:val="00E14B0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4B0C"/>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14B0C"/>
    <w:pPr>
      <w:keepNext/>
      <w:keepLines/>
      <w:spacing w:before="480" w:after="80"/>
      <w:jc w:val="center"/>
    </w:pPr>
    <w:rPr>
      <w:caps/>
      <w:sz w:val="28"/>
    </w:rPr>
  </w:style>
  <w:style w:type="paragraph" w:customStyle="1" w:styleId="Sectiontitle">
    <w:name w:val="Section_title"/>
    <w:basedOn w:val="Normal"/>
    <w:next w:val="Normalaftertitle"/>
    <w:rsid w:val="00E14B0C"/>
    <w:pPr>
      <w:keepNext/>
      <w:keepLines/>
      <w:spacing w:before="480" w:after="280"/>
      <w:jc w:val="center"/>
    </w:pPr>
    <w:rPr>
      <w:b/>
      <w:sz w:val="28"/>
    </w:rPr>
  </w:style>
  <w:style w:type="paragraph" w:customStyle="1" w:styleId="Source">
    <w:name w:val="Source"/>
    <w:basedOn w:val="Normal"/>
    <w:next w:val="Normalaftertitle"/>
    <w:rsid w:val="00E14B0C"/>
    <w:pPr>
      <w:spacing w:before="840" w:after="200"/>
      <w:jc w:val="center"/>
    </w:pPr>
    <w:rPr>
      <w:b/>
      <w:sz w:val="28"/>
    </w:rPr>
  </w:style>
  <w:style w:type="paragraph" w:customStyle="1" w:styleId="SpecialFooter">
    <w:name w:val="Special Footer"/>
    <w:basedOn w:val="Footer"/>
    <w:rsid w:val="00E14B0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E14B0C"/>
    <w:rPr>
      <w:b/>
      <w:color w:val="auto"/>
    </w:rPr>
  </w:style>
  <w:style w:type="paragraph" w:customStyle="1" w:styleId="TableNoTitle0">
    <w:name w:val="Table_NoTitle"/>
    <w:basedOn w:val="Normal"/>
    <w:next w:val="Tablehead"/>
    <w:rsid w:val="00E14B0C"/>
    <w:pPr>
      <w:keepNext/>
      <w:keepLines/>
      <w:spacing w:before="360" w:after="120"/>
      <w:jc w:val="center"/>
    </w:pPr>
    <w:rPr>
      <w:b/>
    </w:rPr>
  </w:style>
  <w:style w:type="paragraph" w:customStyle="1" w:styleId="Title1">
    <w:name w:val="Title 1"/>
    <w:basedOn w:val="Source"/>
    <w:next w:val="Title2"/>
    <w:rsid w:val="00E14B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4B0C"/>
  </w:style>
  <w:style w:type="paragraph" w:customStyle="1" w:styleId="Title3">
    <w:name w:val="Title 3"/>
    <w:basedOn w:val="Title2"/>
    <w:next w:val="Title4"/>
    <w:rsid w:val="00E14B0C"/>
    <w:rPr>
      <w:caps w:val="0"/>
    </w:rPr>
  </w:style>
  <w:style w:type="paragraph" w:customStyle="1" w:styleId="Title4">
    <w:name w:val="Title 4"/>
    <w:basedOn w:val="Title3"/>
    <w:next w:val="Heading1"/>
    <w:rsid w:val="00E14B0C"/>
    <w:rPr>
      <w:b/>
    </w:rPr>
  </w:style>
  <w:style w:type="paragraph" w:customStyle="1" w:styleId="Artheading">
    <w:name w:val="Art_heading"/>
    <w:basedOn w:val="Normal"/>
    <w:next w:val="Normalaftertitle"/>
    <w:rsid w:val="00E14B0C"/>
    <w:pPr>
      <w:spacing w:before="480"/>
      <w:jc w:val="center"/>
    </w:pPr>
    <w:rPr>
      <w:b/>
      <w:sz w:val="28"/>
    </w:rPr>
  </w:style>
  <w:style w:type="character" w:styleId="UnresolvedMention">
    <w:name w:val="Unresolved Mention"/>
    <w:basedOn w:val="DefaultParagraphFont"/>
    <w:uiPriority w:val="99"/>
    <w:semiHidden/>
    <w:unhideWhenUsed/>
    <w:rsid w:val="005E6E34"/>
    <w:rPr>
      <w:color w:val="605E5C"/>
      <w:shd w:val="clear" w:color="auto" w:fill="E1DFDD"/>
    </w:rPr>
  </w:style>
  <w:style w:type="paragraph" w:customStyle="1" w:styleId="Reasons">
    <w:name w:val="Reasons"/>
    <w:basedOn w:val="Normal"/>
    <w:qFormat/>
    <w:rsid w:val="005E6E34"/>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70707">
      <w:bodyDiv w:val="1"/>
      <w:marLeft w:val="0"/>
      <w:marRight w:val="0"/>
      <w:marTop w:val="0"/>
      <w:marBottom w:val="0"/>
      <w:divBdr>
        <w:top w:val="none" w:sz="0" w:space="0" w:color="auto"/>
        <w:left w:val="none" w:sz="0" w:space="0" w:color="auto"/>
        <w:bottom w:val="none" w:sz="0" w:space="0" w:color="auto"/>
        <w:right w:val="none" w:sz="0" w:space="0" w:color="auto"/>
      </w:divBdr>
      <w:divsChild>
        <w:div w:id="413432047">
          <w:marLeft w:val="274"/>
          <w:marRight w:val="0"/>
          <w:marTop w:val="240"/>
          <w:marBottom w:val="120"/>
          <w:divBdr>
            <w:top w:val="none" w:sz="0" w:space="0" w:color="auto"/>
            <w:left w:val="none" w:sz="0" w:space="0" w:color="auto"/>
            <w:bottom w:val="none" w:sz="0" w:space="0" w:color="auto"/>
            <w:right w:val="none" w:sz="0" w:space="0" w:color="auto"/>
          </w:divBdr>
        </w:div>
      </w:divsChild>
    </w:div>
    <w:div w:id="96878283">
      <w:bodyDiv w:val="1"/>
      <w:marLeft w:val="0"/>
      <w:marRight w:val="0"/>
      <w:marTop w:val="0"/>
      <w:marBottom w:val="0"/>
      <w:divBdr>
        <w:top w:val="none" w:sz="0" w:space="0" w:color="auto"/>
        <w:left w:val="none" w:sz="0" w:space="0" w:color="auto"/>
        <w:bottom w:val="none" w:sz="0" w:space="0" w:color="auto"/>
        <w:right w:val="none" w:sz="0" w:space="0" w:color="auto"/>
      </w:divBdr>
    </w:div>
    <w:div w:id="156698649">
      <w:bodyDiv w:val="1"/>
      <w:marLeft w:val="0"/>
      <w:marRight w:val="0"/>
      <w:marTop w:val="0"/>
      <w:marBottom w:val="0"/>
      <w:divBdr>
        <w:top w:val="none" w:sz="0" w:space="0" w:color="auto"/>
        <w:left w:val="none" w:sz="0" w:space="0" w:color="auto"/>
        <w:bottom w:val="none" w:sz="0" w:space="0" w:color="auto"/>
        <w:right w:val="none" w:sz="0" w:space="0" w:color="auto"/>
      </w:divBdr>
    </w:div>
    <w:div w:id="192959332">
      <w:bodyDiv w:val="1"/>
      <w:marLeft w:val="0"/>
      <w:marRight w:val="0"/>
      <w:marTop w:val="0"/>
      <w:marBottom w:val="0"/>
      <w:divBdr>
        <w:top w:val="none" w:sz="0" w:space="0" w:color="auto"/>
        <w:left w:val="none" w:sz="0" w:space="0" w:color="auto"/>
        <w:bottom w:val="none" w:sz="0" w:space="0" w:color="auto"/>
        <w:right w:val="none" w:sz="0" w:space="0" w:color="auto"/>
      </w:divBdr>
    </w:div>
    <w:div w:id="494762692">
      <w:bodyDiv w:val="1"/>
      <w:marLeft w:val="0"/>
      <w:marRight w:val="0"/>
      <w:marTop w:val="0"/>
      <w:marBottom w:val="0"/>
      <w:divBdr>
        <w:top w:val="none" w:sz="0" w:space="0" w:color="auto"/>
        <w:left w:val="none" w:sz="0" w:space="0" w:color="auto"/>
        <w:bottom w:val="none" w:sz="0" w:space="0" w:color="auto"/>
        <w:right w:val="none" w:sz="0" w:space="0" w:color="auto"/>
      </w:divBdr>
    </w:div>
    <w:div w:id="592204239">
      <w:bodyDiv w:val="1"/>
      <w:marLeft w:val="0"/>
      <w:marRight w:val="0"/>
      <w:marTop w:val="0"/>
      <w:marBottom w:val="0"/>
      <w:divBdr>
        <w:top w:val="none" w:sz="0" w:space="0" w:color="auto"/>
        <w:left w:val="none" w:sz="0" w:space="0" w:color="auto"/>
        <w:bottom w:val="none" w:sz="0" w:space="0" w:color="auto"/>
        <w:right w:val="none" w:sz="0" w:space="0" w:color="auto"/>
      </w:divBdr>
      <w:divsChild>
        <w:div w:id="1974554150">
          <w:marLeft w:val="274"/>
          <w:marRight w:val="0"/>
          <w:marTop w:val="240"/>
          <w:marBottom w:val="120"/>
          <w:divBdr>
            <w:top w:val="none" w:sz="0" w:space="0" w:color="auto"/>
            <w:left w:val="none" w:sz="0" w:space="0" w:color="auto"/>
            <w:bottom w:val="none" w:sz="0" w:space="0" w:color="auto"/>
            <w:right w:val="none" w:sz="0" w:space="0" w:color="auto"/>
          </w:divBdr>
        </w:div>
      </w:divsChild>
    </w:div>
    <w:div w:id="625742248">
      <w:bodyDiv w:val="1"/>
      <w:marLeft w:val="0"/>
      <w:marRight w:val="0"/>
      <w:marTop w:val="0"/>
      <w:marBottom w:val="0"/>
      <w:divBdr>
        <w:top w:val="none" w:sz="0" w:space="0" w:color="auto"/>
        <w:left w:val="none" w:sz="0" w:space="0" w:color="auto"/>
        <w:bottom w:val="none" w:sz="0" w:space="0" w:color="auto"/>
        <w:right w:val="none" w:sz="0" w:space="0" w:color="auto"/>
      </w:divBdr>
    </w:div>
    <w:div w:id="823621155">
      <w:bodyDiv w:val="1"/>
      <w:marLeft w:val="0"/>
      <w:marRight w:val="0"/>
      <w:marTop w:val="0"/>
      <w:marBottom w:val="0"/>
      <w:divBdr>
        <w:top w:val="none" w:sz="0" w:space="0" w:color="auto"/>
        <w:left w:val="none" w:sz="0" w:space="0" w:color="auto"/>
        <w:bottom w:val="none" w:sz="0" w:space="0" w:color="auto"/>
        <w:right w:val="none" w:sz="0" w:space="0" w:color="auto"/>
      </w:divBdr>
    </w:div>
    <w:div w:id="865220670">
      <w:bodyDiv w:val="1"/>
      <w:marLeft w:val="0"/>
      <w:marRight w:val="0"/>
      <w:marTop w:val="0"/>
      <w:marBottom w:val="0"/>
      <w:divBdr>
        <w:top w:val="none" w:sz="0" w:space="0" w:color="auto"/>
        <w:left w:val="none" w:sz="0" w:space="0" w:color="auto"/>
        <w:bottom w:val="none" w:sz="0" w:space="0" w:color="auto"/>
        <w:right w:val="none" w:sz="0" w:space="0" w:color="auto"/>
      </w:divBdr>
    </w:div>
    <w:div w:id="906771062">
      <w:bodyDiv w:val="1"/>
      <w:marLeft w:val="0"/>
      <w:marRight w:val="0"/>
      <w:marTop w:val="0"/>
      <w:marBottom w:val="0"/>
      <w:divBdr>
        <w:top w:val="none" w:sz="0" w:space="0" w:color="auto"/>
        <w:left w:val="none" w:sz="0" w:space="0" w:color="auto"/>
        <w:bottom w:val="none" w:sz="0" w:space="0" w:color="auto"/>
        <w:right w:val="none" w:sz="0" w:space="0" w:color="auto"/>
      </w:divBdr>
    </w:div>
    <w:div w:id="1034036279">
      <w:bodyDiv w:val="1"/>
      <w:marLeft w:val="0"/>
      <w:marRight w:val="0"/>
      <w:marTop w:val="0"/>
      <w:marBottom w:val="0"/>
      <w:divBdr>
        <w:top w:val="none" w:sz="0" w:space="0" w:color="auto"/>
        <w:left w:val="none" w:sz="0" w:space="0" w:color="auto"/>
        <w:bottom w:val="none" w:sz="0" w:space="0" w:color="auto"/>
        <w:right w:val="none" w:sz="0" w:space="0" w:color="auto"/>
      </w:divBdr>
    </w:div>
    <w:div w:id="1142775830">
      <w:bodyDiv w:val="1"/>
      <w:marLeft w:val="0"/>
      <w:marRight w:val="0"/>
      <w:marTop w:val="0"/>
      <w:marBottom w:val="0"/>
      <w:divBdr>
        <w:top w:val="none" w:sz="0" w:space="0" w:color="auto"/>
        <w:left w:val="none" w:sz="0" w:space="0" w:color="auto"/>
        <w:bottom w:val="none" w:sz="0" w:space="0" w:color="auto"/>
        <w:right w:val="none" w:sz="0" w:space="0" w:color="auto"/>
      </w:divBdr>
    </w:div>
    <w:div w:id="1192645149">
      <w:bodyDiv w:val="1"/>
      <w:marLeft w:val="0"/>
      <w:marRight w:val="0"/>
      <w:marTop w:val="0"/>
      <w:marBottom w:val="0"/>
      <w:divBdr>
        <w:top w:val="none" w:sz="0" w:space="0" w:color="auto"/>
        <w:left w:val="none" w:sz="0" w:space="0" w:color="auto"/>
        <w:bottom w:val="none" w:sz="0" w:space="0" w:color="auto"/>
        <w:right w:val="none" w:sz="0" w:space="0" w:color="auto"/>
      </w:divBdr>
    </w:div>
    <w:div w:id="1262110098">
      <w:bodyDiv w:val="1"/>
      <w:marLeft w:val="0"/>
      <w:marRight w:val="0"/>
      <w:marTop w:val="0"/>
      <w:marBottom w:val="0"/>
      <w:divBdr>
        <w:top w:val="none" w:sz="0" w:space="0" w:color="auto"/>
        <w:left w:val="none" w:sz="0" w:space="0" w:color="auto"/>
        <w:bottom w:val="none" w:sz="0" w:space="0" w:color="auto"/>
        <w:right w:val="none" w:sz="0" w:space="0" w:color="auto"/>
      </w:divBdr>
    </w:div>
    <w:div w:id="1305155472">
      <w:bodyDiv w:val="1"/>
      <w:marLeft w:val="0"/>
      <w:marRight w:val="0"/>
      <w:marTop w:val="0"/>
      <w:marBottom w:val="0"/>
      <w:divBdr>
        <w:top w:val="none" w:sz="0" w:space="0" w:color="auto"/>
        <w:left w:val="none" w:sz="0" w:space="0" w:color="auto"/>
        <w:bottom w:val="none" w:sz="0" w:space="0" w:color="auto"/>
        <w:right w:val="none" w:sz="0" w:space="0" w:color="auto"/>
      </w:divBdr>
    </w:div>
    <w:div w:id="1352026760">
      <w:bodyDiv w:val="1"/>
      <w:marLeft w:val="0"/>
      <w:marRight w:val="0"/>
      <w:marTop w:val="0"/>
      <w:marBottom w:val="0"/>
      <w:divBdr>
        <w:top w:val="none" w:sz="0" w:space="0" w:color="auto"/>
        <w:left w:val="none" w:sz="0" w:space="0" w:color="auto"/>
        <w:bottom w:val="none" w:sz="0" w:space="0" w:color="auto"/>
        <w:right w:val="none" w:sz="0" w:space="0" w:color="auto"/>
      </w:divBdr>
    </w:div>
    <w:div w:id="1585190747">
      <w:bodyDiv w:val="1"/>
      <w:marLeft w:val="0"/>
      <w:marRight w:val="0"/>
      <w:marTop w:val="0"/>
      <w:marBottom w:val="0"/>
      <w:divBdr>
        <w:top w:val="none" w:sz="0" w:space="0" w:color="auto"/>
        <w:left w:val="none" w:sz="0" w:space="0" w:color="auto"/>
        <w:bottom w:val="none" w:sz="0" w:space="0" w:color="auto"/>
        <w:right w:val="none" w:sz="0" w:space="0" w:color="auto"/>
      </w:divBdr>
      <w:divsChild>
        <w:div w:id="1639602893">
          <w:marLeft w:val="274"/>
          <w:marRight w:val="0"/>
          <w:marTop w:val="240"/>
          <w:marBottom w:val="0"/>
          <w:divBdr>
            <w:top w:val="none" w:sz="0" w:space="0" w:color="auto"/>
            <w:left w:val="none" w:sz="0" w:space="0" w:color="auto"/>
            <w:bottom w:val="none" w:sz="0" w:space="0" w:color="auto"/>
            <w:right w:val="none" w:sz="0" w:space="0" w:color="auto"/>
          </w:divBdr>
        </w:div>
        <w:div w:id="30345165">
          <w:marLeft w:val="274"/>
          <w:marRight w:val="0"/>
          <w:marTop w:val="240"/>
          <w:marBottom w:val="0"/>
          <w:divBdr>
            <w:top w:val="none" w:sz="0" w:space="0" w:color="auto"/>
            <w:left w:val="none" w:sz="0" w:space="0" w:color="auto"/>
            <w:bottom w:val="none" w:sz="0" w:space="0" w:color="auto"/>
            <w:right w:val="none" w:sz="0" w:space="0" w:color="auto"/>
          </w:divBdr>
        </w:div>
      </w:divsChild>
    </w:div>
    <w:div w:id="17464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biren@cdot.in" TargetMode="External"/><Relationship Id="rId26" Type="http://schemas.openxmlformats.org/officeDocument/2006/relationships/image" Target="media/image5.jpg"/><Relationship Id="rId39" Type="http://schemas.openxmlformats.org/officeDocument/2006/relationships/hyperlink" Target="http://spotafakephone.com/docs/eng/MWF%5FCounterfeit%5FInfographic%20%2Epdf" TargetMode="External"/><Relationship Id="rId21" Type="http://schemas.openxmlformats.org/officeDocument/2006/relationships/footer" Target="footer4.xml"/><Relationship Id="rId34" Type="http://schemas.openxmlformats.org/officeDocument/2006/relationships/hyperlink" Target="https://www.itu.int/en/ITU-T/Workshops-and-Seminars/20180723/Documents/6_Rustam%20Pirmagomedov.pdf" TargetMode="External"/><Relationship Id="rId42" Type="http://schemas.openxmlformats.org/officeDocument/2006/relationships/hyperlink" Target="https://www.itu.int/en/ITU-T/C-I/Documents/WSHP_counterfeit/Final%20Report/Summary-of-Discussions-18Dec2014.docx" TargetMode="External"/><Relationship Id="rId47" Type="http://schemas.openxmlformats.org/officeDocument/2006/relationships/hyperlink" Target="https://guardian.ng/technology/counterfeiters-threaten-n612-billion-yearly-revenue-from-ict/" TargetMode="External"/><Relationship Id="rId50" Type="http://schemas.openxmlformats.org/officeDocument/2006/relationships/hyperlink" Target="https://www.itu.int/en/ITU-T/Workshops-and-Seminars/20180723/Documents/Presentation%20LAST.pdf" TargetMode="External"/><Relationship Id="rId55" Type="http://schemas.openxmlformats.org/officeDocument/2006/relationships/hyperlink" Target="https://link.springer.com/article/10.1057/palgrave.cpcs.815006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sma.com/newsroom/resources/ts-37-prd-requirements-multi-sim-devices/" TargetMode="External"/><Relationship Id="rId11" Type="http://schemas.openxmlformats.org/officeDocument/2006/relationships/image" Target="media/image1.png"/><Relationship Id="rId24" Type="http://schemas.openxmlformats.org/officeDocument/2006/relationships/chart" Target="charts/chart1.xml"/><Relationship Id="rId32" Type="http://schemas.openxmlformats.org/officeDocument/2006/relationships/hyperlink" Target="http://citeseerx.ist.psu.edu/viewdoc/download?doi=10.1.1.154.9683&amp;rep=rep1&amp;type=pdf" TargetMode="External"/><Relationship Id="rId37" Type="http://schemas.openxmlformats.org/officeDocument/2006/relationships/hyperlink" Target="https://security.stackexchange.com/questions/84542/is-there-a-reason-why-imei-is-stored-in-eeprom" TargetMode="External"/><Relationship Id="rId40" Type="http://schemas.openxmlformats.org/officeDocument/2006/relationships/hyperlink" Target="https://www.thenewsminute.com/article/imei-cloning-karnataka-watch-out-your-phone-may-not-be-unique-32570" TargetMode="External"/><Relationship Id="rId45" Type="http://schemas.openxmlformats.org/officeDocument/2006/relationships/hyperlink" Target="https://www.itu.int/en/ITU-T/Workshops-and-Seminars/20160628/Documents/PPT/S1P3_D_Protsenko.pdf" TargetMode="External"/><Relationship Id="rId53" Type="http://schemas.openxmlformats.org/officeDocument/2006/relationships/hyperlink" Target="https://www.itu.int/en/ITU-T/Workshops-and-Seminars/20170405/Documents/S1_6.%20SG11_AF_Workshop_Counterfeit_Zanon_v01.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zanon@anatel.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https://www.gsma.com/newsroom/wp-content/uploads//TS.06-v17.0.pdf" TargetMode="External"/><Relationship Id="rId35" Type="http://schemas.openxmlformats.org/officeDocument/2006/relationships/hyperlink" Target="https://www.itu.int/dms_pub/itu-d/oth/07/12/D07120000060001PDFE.pdf" TargetMode="External"/><Relationship Id="rId43" Type="http://schemas.openxmlformats.org/officeDocument/2006/relationships/hyperlink" Target="https://www.itu.int/en/ITU-T/C-I/Documents/WSHP_counterfeit/Final%20Report/Summary-of-Discussions-18Dec2014.docx" TargetMode="External"/><Relationship Id="rId48" Type="http://schemas.openxmlformats.org/officeDocument/2006/relationships/hyperlink" Target="https://www.ficcicascade.in/wp-content/uploads/2018/07/Mobile-final.pdf"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gsma.com/publicpolicy/wp-content/uploads/2012/10/Security-Principles-Related-to-Handset-Theft-3.0.0.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chart" Target="charts/chart2.xml"/><Relationship Id="rId33" Type="http://schemas.openxmlformats.org/officeDocument/2006/relationships/hyperlink" Target="http://m.ghheadlines.com/agency/myjoyonline/20150305/39216420/50-of-phones-have-been-cloned-vodafone" TargetMode="External"/><Relationship Id="rId38" Type="http://schemas.openxmlformats.org/officeDocument/2006/relationships/hyperlink" Target="https://www.itu.int/en/ITU-T/C-I/Documents/WSHP_counterfeit/Final%20Report/Summary-of-Discussions-18Dec2014.docx" TargetMode="External"/><Relationship Id="rId46" Type="http://schemas.openxmlformats.org/officeDocument/2006/relationships/hyperlink" Target="http://www.techsmart.co.za/business/New-tricks-needed-to-stop-the-45-Billion-counterfeit-smartphone-Market" TargetMode="External"/><Relationship Id="rId20" Type="http://schemas.openxmlformats.org/officeDocument/2006/relationships/header" Target="header3.xml"/><Relationship Id="rId41" Type="http://schemas.openxmlformats.org/officeDocument/2006/relationships/hyperlink" Target="https://www.firstpost.com/tech/news-analysis/1300-cases-of-imei-cloning-found-in-india-between-2009-2012-3616085.html" TargetMode="External"/><Relationship Id="rId54" Type="http://schemas.openxmlformats.org/officeDocument/2006/relationships/hyperlink" Target="https://www.gsma.com/services/gsma-imei/imei-blacklist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hyperlink" Target="https://www.itu.int/en/ITU-T/Workshops-and-Seminars/20180723/Documents/Raheel_Kamal_Ne.pdf" TargetMode="External"/><Relationship Id="rId49" Type="http://schemas.openxmlformats.org/officeDocument/2006/relationships/hyperlink" Target="https://www.itu.int/dms_pub/itu-t/opb/tut/T-TUT-CCICT-2017-PDF-E.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sma.com/publicpolicy/wp-content/uploads/2017/06/IMEI_Security_Technical_Design_Principles_v4.0.pdf" TargetMode="External"/><Relationship Id="rId44" Type="http://schemas.openxmlformats.org/officeDocument/2006/relationships/hyperlink" Target="https://www.thehindubusinessline.com/2002/10/17/stories/20021017023103%2000.htm" TargetMode="External"/><Relationship Id="rId52" Type="http://schemas.openxmlformats.org/officeDocument/2006/relationships/hyperlink" Target="http://dot.gov.in/sites/default/files/2018_09_13%20Sec%20IMEI%20Certificat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1CB6-4841-B118-984D8C0F1EA1}"/>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1CB6-4841-B118-984D8C0F1E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IMEI with 1 or 2 mobile numbers</c:v>
                </c:pt>
                <c:pt idx="1">
                  <c:v>IMEI with 3 or more mobile numbers</c:v>
                </c:pt>
              </c:strCache>
            </c:strRef>
          </c:cat>
          <c:val>
            <c:numRef>
              <c:f>Sheet1!$B$2:$B$3</c:f>
              <c:numCache>
                <c:formatCode>0%</c:formatCode>
                <c:ptCount val="2"/>
                <c:pt idx="0">
                  <c:v>0.87</c:v>
                </c:pt>
                <c:pt idx="1">
                  <c:v>0.13</c:v>
                </c:pt>
              </c:numCache>
            </c:numRef>
          </c:val>
          <c:extLst>
            <c:ext xmlns:c16="http://schemas.microsoft.com/office/drawing/2014/chart" uri="{C3380CC4-5D6E-409C-BE32-E72D297353CC}">
              <c16:uniqueId val="{00000004-1CB6-4841-B118-984D8C0F1EA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400"/>
              <a:t>DUPLICATED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17-Sep</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Sheet1!$B$2</c:f>
              <c:numCache>
                <c:formatCode>General</c:formatCode>
                <c:ptCount val="1"/>
                <c:pt idx="0">
                  <c:v>60</c:v>
                </c:pt>
              </c:numCache>
            </c:numRef>
          </c:val>
          <c:extLst>
            <c:ext xmlns:c16="http://schemas.microsoft.com/office/drawing/2014/chart" uri="{C3380CC4-5D6E-409C-BE32-E72D297353CC}">
              <c16:uniqueId val="{00000000-C542-4352-87D3-9078466A385D}"/>
            </c:ext>
          </c:extLst>
        </c:ser>
        <c:ser>
          <c:idx val="1"/>
          <c:order val="1"/>
          <c:tx>
            <c:strRef>
              <c:f>Sheet1!$C$1</c:f>
              <c:strCache>
                <c:ptCount val="1"/>
                <c:pt idx="0">
                  <c:v>17-Oct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Sheet1!$C$2</c:f>
              <c:numCache>
                <c:formatCode>General</c:formatCode>
                <c:ptCount val="1"/>
                <c:pt idx="0">
                  <c:v>500</c:v>
                </c:pt>
              </c:numCache>
            </c:numRef>
          </c:val>
          <c:extLst>
            <c:ext xmlns:c16="http://schemas.microsoft.com/office/drawing/2014/chart" uri="{C3380CC4-5D6E-409C-BE32-E72D297353CC}">
              <c16:uniqueId val="{00000001-C542-4352-87D3-9078466A385D}"/>
            </c:ext>
          </c:extLst>
        </c:ser>
        <c:ser>
          <c:idx val="2"/>
          <c:order val="2"/>
          <c:tx>
            <c:strRef>
              <c:f>Sheet1!$D$1</c:f>
              <c:strCache>
                <c:ptCount val="1"/>
                <c:pt idx="0">
                  <c:v>17-Nov</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Sheet1!$D$2</c:f>
              <c:numCache>
                <c:formatCode>General</c:formatCode>
                <c:ptCount val="1"/>
                <c:pt idx="0">
                  <c:v>170</c:v>
                </c:pt>
              </c:numCache>
            </c:numRef>
          </c:val>
          <c:extLst>
            <c:ext xmlns:c16="http://schemas.microsoft.com/office/drawing/2014/chart" uri="{C3380CC4-5D6E-409C-BE32-E72D297353CC}">
              <c16:uniqueId val="{00000002-C542-4352-87D3-9078466A385D}"/>
            </c:ext>
          </c:extLst>
        </c:ser>
        <c:ser>
          <c:idx val="3"/>
          <c:order val="3"/>
          <c:tx>
            <c:strRef>
              <c:f>Sheet1!$E$1</c:f>
              <c:strCache>
                <c:ptCount val="1"/>
                <c:pt idx="0">
                  <c:v>17-Dec</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Sheet1!$E$2</c:f>
              <c:numCache>
                <c:formatCode>General</c:formatCode>
                <c:ptCount val="1"/>
                <c:pt idx="0">
                  <c:v>90</c:v>
                </c:pt>
              </c:numCache>
            </c:numRef>
          </c:val>
          <c:extLst>
            <c:ext xmlns:c16="http://schemas.microsoft.com/office/drawing/2014/chart" uri="{C3380CC4-5D6E-409C-BE32-E72D297353CC}">
              <c16:uniqueId val="{00000003-C542-4352-87D3-9078466A385D}"/>
            </c:ext>
          </c:extLst>
        </c:ser>
        <c:ser>
          <c:idx val="4"/>
          <c:order val="4"/>
          <c:tx>
            <c:strRef>
              <c:f>Sheet1!$F$1</c:f>
              <c:strCache>
                <c:ptCount val="1"/>
                <c:pt idx="0">
                  <c:v>18-Jan</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Sheet1!$F$2</c:f>
              <c:numCache>
                <c:formatCode>General</c:formatCode>
                <c:ptCount val="1"/>
                <c:pt idx="0">
                  <c:v>53</c:v>
                </c:pt>
              </c:numCache>
            </c:numRef>
          </c:val>
          <c:extLst>
            <c:ext xmlns:c16="http://schemas.microsoft.com/office/drawing/2014/chart" uri="{C3380CC4-5D6E-409C-BE32-E72D297353CC}">
              <c16:uniqueId val="{00000004-C542-4352-87D3-9078466A385D}"/>
            </c:ext>
          </c:extLst>
        </c:ser>
        <c:ser>
          <c:idx val="5"/>
          <c:order val="5"/>
          <c:tx>
            <c:strRef>
              <c:f>Sheet1!$G$1</c:f>
              <c:strCache>
                <c:ptCount val="1"/>
                <c:pt idx="0">
                  <c:v>18-Feb</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Sheet1!$G$2</c:f>
              <c:numCache>
                <c:formatCode>General</c:formatCode>
                <c:ptCount val="1"/>
                <c:pt idx="0">
                  <c:v>55</c:v>
                </c:pt>
              </c:numCache>
            </c:numRef>
          </c:val>
          <c:extLst>
            <c:ext xmlns:c16="http://schemas.microsoft.com/office/drawing/2014/chart" uri="{C3380CC4-5D6E-409C-BE32-E72D297353CC}">
              <c16:uniqueId val="{00000005-C542-4352-87D3-9078466A385D}"/>
            </c:ext>
          </c:extLst>
        </c:ser>
        <c:ser>
          <c:idx val="6"/>
          <c:order val="6"/>
          <c:tx>
            <c:strRef>
              <c:f>Sheet1!$H$1</c:f>
              <c:strCache>
                <c:ptCount val="1"/>
                <c:pt idx="0">
                  <c:v>18-Mar</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Sheet1!$H$2</c:f>
              <c:numCache>
                <c:formatCode>General</c:formatCode>
                <c:ptCount val="1"/>
                <c:pt idx="0">
                  <c:v>58</c:v>
                </c:pt>
              </c:numCache>
            </c:numRef>
          </c:val>
          <c:extLst>
            <c:ext xmlns:c16="http://schemas.microsoft.com/office/drawing/2014/chart" uri="{C3380CC4-5D6E-409C-BE32-E72D297353CC}">
              <c16:uniqueId val="{00000006-C542-4352-87D3-9078466A385D}"/>
            </c:ext>
          </c:extLst>
        </c:ser>
        <c:ser>
          <c:idx val="7"/>
          <c:order val="7"/>
          <c:tx>
            <c:strRef>
              <c:f>Sheet1!$I$1</c:f>
              <c:strCache>
                <c:ptCount val="1"/>
                <c:pt idx="0">
                  <c:v>18-Apr</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Sheet1!$I$2</c:f>
              <c:numCache>
                <c:formatCode>General</c:formatCode>
                <c:ptCount val="1"/>
                <c:pt idx="0">
                  <c:v>48</c:v>
                </c:pt>
              </c:numCache>
            </c:numRef>
          </c:val>
          <c:extLst>
            <c:ext xmlns:c16="http://schemas.microsoft.com/office/drawing/2014/chart" uri="{C3380CC4-5D6E-409C-BE32-E72D297353CC}">
              <c16:uniqueId val="{00000007-C542-4352-87D3-9078466A385D}"/>
            </c:ext>
          </c:extLst>
        </c:ser>
        <c:ser>
          <c:idx val="8"/>
          <c:order val="8"/>
          <c:tx>
            <c:strRef>
              <c:f>Sheet1!$J$1</c:f>
              <c:strCache>
                <c:ptCount val="1"/>
                <c:pt idx="0">
                  <c:v>18-May</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Sheet1!$J$2</c:f>
              <c:numCache>
                <c:formatCode>General</c:formatCode>
                <c:ptCount val="1"/>
                <c:pt idx="0">
                  <c:v>45</c:v>
                </c:pt>
              </c:numCache>
            </c:numRef>
          </c:val>
          <c:extLst>
            <c:ext xmlns:c16="http://schemas.microsoft.com/office/drawing/2014/chart" uri="{C3380CC4-5D6E-409C-BE32-E72D297353CC}">
              <c16:uniqueId val="{00000008-C542-4352-87D3-9078466A385D}"/>
            </c:ext>
          </c:extLst>
        </c:ser>
        <c:ser>
          <c:idx val="9"/>
          <c:order val="9"/>
          <c:tx>
            <c:strRef>
              <c:f>Sheet1!$K$1</c:f>
              <c:strCache>
                <c:ptCount val="1"/>
                <c:pt idx="0">
                  <c:v>18-Jun</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Duplicate</c:v>
                </c:pt>
              </c:strCache>
            </c:strRef>
          </c:cat>
          <c:val>
            <c:numRef>
              <c:f>Sheet1!$K$2</c:f>
              <c:numCache>
                <c:formatCode>General</c:formatCode>
                <c:ptCount val="1"/>
                <c:pt idx="0">
                  <c:v>43</c:v>
                </c:pt>
              </c:numCache>
            </c:numRef>
          </c:val>
          <c:extLst>
            <c:ext xmlns:c16="http://schemas.microsoft.com/office/drawing/2014/chart" uri="{C3380CC4-5D6E-409C-BE32-E72D297353CC}">
              <c16:uniqueId val="{00000009-C542-4352-87D3-9078466A385D}"/>
            </c:ext>
          </c:extLst>
        </c:ser>
        <c:dLbls>
          <c:showLegendKey val="0"/>
          <c:showVal val="0"/>
          <c:showCatName val="0"/>
          <c:showSerName val="0"/>
          <c:showPercent val="0"/>
          <c:showBubbleSize val="0"/>
        </c:dLbls>
        <c:gapWidth val="100"/>
        <c:overlap val="-24"/>
        <c:axId val="644137384"/>
        <c:axId val="644136072"/>
      </c:barChart>
      <c:catAx>
        <c:axId val="644137384"/>
        <c:scaling>
          <c:orientation val="minMax"/>
        </c:scaling>
        <c:delete val="1"/>
        <c:axPos val="b"/>
        <c:numFmt formatCode="General" sourceLinked="1"/>
        <c:majorTickMark val="none"/>
        <c:minorTickMark val="none"/>
        <c:tickLblPos val="nextTo"/>
        <c:crossAx val="644136072"/>
        <c:crosses val="autoZero"/>
        <c:auto val="0"/>
        <c:lblAlgn val="ctr"/>
        <c:lblOffset val="100"/>
        <c:noMultiLvlLbl val="0"/>
      </c:catAx>
      <c:valAx>
        <c:axId val="644136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THOUSANDS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137384"/>
        <c:crosses val="autoZero"/>
        <c:crossBetween val="between"/>
      </c:valAx>
      <c:spPr>
        <a:noFill/>
        <a:ln>
          <a:noFill/>
        </a:ln>
        <a:effectLst/>
      </c:spPr>
    </c:plotArea>
    <c:legend>
      <c:legendPos val="b"/>
      <c:layout>
        <c:manualLayout>
          <c:xMode val="edge"/>
          <c:yMode val="edge"/>
          <c:x val="0.1939668427522509"/>
          <c:y val="0.74003537601278102"/>
          <c:w val="0.76264088507923844"/>
          <c:h val="0.24547187036403054"/>
        </c:manualLayout>
      </c:layout>
      <c:overlay val="0"/>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C256A-8AB6-4156-A221-A9B8BE636DBA}">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9BAD8-5F1F-4D38-9C0A-BE8ED60A6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QPUBE.dotm</Template>
  <TotalTime>3</TotalTime>
  <Pages>1</Pages>
  <Words>7680</Words>
  <Characters>43780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Agreement - draft Technical Report ITU-T TR-RLB-IMEI “Reliability of IMEI” (virtual, 22-31 July 2020)</vt:lpstr>
    </vt:vector>
  </TitlesOfParts>
  <Manager>ITU-T</Manager>
  <Company>International Telecommunication Union (ITU)</Company>
  <LinksUpToDate>false</LinksUpToDate>
  <CharactersWithSpaces>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(07/2020) QTR-RLB-IMEI Reliability of International Mobile station Equipment Identity (IMEI) </dc:title>
  <dc:subject>-</dc:subject>
  <dc:creator>ITU-T Study Group 11</dc:creator>
  <cp:keywords>.Technical Report,,Technical Report</cp:keywords>
  <dc:description>Gachetc, 30/11/2020, ITU51013811</dc:description>
  <cp:lastModifiedBy>TSB-AC</cp:lastModifiedBy>
  <cp:revision>5</cp:revision>
  <cp:lastPrinted>2020-12-01T08:48:00Z</cp:lastPrinted>
  <dcterms:created xsi:type="dcterms:W3CDTF">2020-12-01T08:48:00Z</dcterms:created>
  <dcterms:modified xsi:type="dcterms:W3CDTF">2020-12-01T08:49:00Z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671;#Q15/11|b406bc03-bacb-4444-abb2-c3d7d683e5a4</vt:lpwstr>
  </property>
  <property fmtid="{D5CDD505-2E9C-101B-9397-08002B2CF9AE}" pid="10" name="_NewReviewCycle">
    <vt:lpwstr/>
  </property>
  <property fmtid="{D5CDD505-2E9C-101B-9397-08002B2CF9AE}" pid="11" name="Docnum">
    <vt:lpwstr>SG11-TD1434/GEN</vt:lpwstr>
  </property>
  <property fmtid="{D5CDD505-2E9C-101B-9397-08002B2CF9AE}" pid="12" name="Docdate">
    <vt:lpwstr/>
  </property>
  <property fmtid="{D5CDD505-2E9C-101B-9397-08002B2CF9AE}" pid="13" name="Docorlang">
    <vt:lpwstr/>
  </property>
  <property fmtid="{D5CDD505-2E9C-101B-9397-08002B2CF9AE}" pid="14" name="Docbluepink">
    <vt:lpwstr>15/11</vt:lpwstr>
  </property>
  <property fmtid="{D5CDD505-2E9C-101B-9397-08002B2CF9AE}" pid="15" name="Docdest">
    <vt:lpwstr>Virtual, 22-31 July 2020</vt:lpwstr>
  </property>
  <property fmtid="{D5CDD505-2E9C-101B-9397-08002B2CF9AE}" pid="16" name="Docauthor">
    <vt:lpwstr>Editor</vt:lpwstr>
  </property>
  <property fmtid="{D5CDD505-2E9C-101B-9397-08002B2CF9AE}" pid="17" name="Language">
    <vt:lpwstr>English</vt:lpwstr>
  </property>
  <property fmtid="{D5CDD505-2E9C-101B-9397-08002B2CF9AE}" pid="18" name="Typist">
    <vt:lpwstr>Gachetc</vt:lpwstr>
  </property>
  <property fmtid="{D5CDD505-2E9C-101B-9397-08002B2CF9AE}" pid="19" name="Date completed">
    <vt:lpwstr>30 November 2020</vt:lpwstr>
  </property>
</Properties>
</file>