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B74D54" w:rsidRPr="00256A6B" w14:paraId="4829EB74" w14:textId="77777777" w:rsidTr="00B74D54">
        <w:trPr>
          <w:trHeight w:hRule="exact" w:val="1418"/>
        </w:trPr>
        <w:tc>
          <w:tcPr>
            <w:tcW w:w="1428" w:type="dxa"/>
            <w:gridSpan w:val="2"/>
          </w:tcPr>
          <w:p w14:paraId="7F0AA1CB" w14:textId="77777777" w:rsidR="00B74D54" w:rsidRPr="00256A6B" w:rsidRDefault="00B74D54" w:rsidP="00D16D8C">
            <w:pPr>
              <w:rPr>
                <w:lang w:val="es-ES_tradnl"/>
              </w:rPr>
            </w:pPr>
            <w:bookmarkStart w:id="0" w:name="_GoBack"/>
            <w:bookmarkEnd w:id="0"/>
          </w:p>
          <w:p w14:paraId="55EDE966" w14:textId="77777777" w:rsidR="00B74D54" w:rsidRPr="00256A6B" w:rsidRDefault="00B74D54" w:rsidP="00D16D8C">
            <w:pPr>
              <w:rPr>
                <w:b/>
                <w:sz w:val="16"/>
                <w:lang w:val="es-ES_tradnl"/>
              </w:rPr>
            </w:pPr>
          </w:p>
        </w:tc>
        <w:tc>
          <w:tcPr>
            <w:tcW w:w="8520" w:type="dxa"/>
            <w:gridSpan w:val="3"/>
          </w:tcPr>
          <w:p w14:paraId="149235E2" w14:textId="5CCFD28A" w:rsidR="00B74D54" w:rsidRPr="00256A6B" w:rsidRDefault="00787CD5" w:rsidP="009D3F7C">
            <w:pPr>
              <w:tabs>
                <w:tab w:val="left" w:pos="4843"/>
                <w:tab w:val="left" w:pos="7678"/>
              </w:tabs>
              <w:spacing w:before="284"/>
              <w:ind w:right="-366"/>
              <w:rPr>
                <w:rFonts w:ascii="Arial" w:hAnsi="Arial" w:cs="Arial"/>
                <w:b/>
                <w:bCs/>
                <w:sz w:val="18"/>
                <w:lang w:val="es-ES_tradnl"/>
              </w:rPr>
            </w:pPr>
            <w:r w:rsidRPr="00256A6B">
              <w:rPr>
                <w:rFonts w:ascii="Arial" w:hAnsi="Arial" w:cs="Arial"/>
                <w:b/>
                <w:bCs/>
                <w:color w:val="808080"/>
                <w:spacing w:val="100"/>
                <w:lang w:val="es-ES_tradnl"/>
              </w:rPr>
              <w:t>Unión Internacional de T</w:t>
            </w:r>
            <w:r w:rsidR="000215D4" w:rsidRPr="00256A6B">
              <w:rPr>
                <w:rFonts w:ascii="Arial" w:hAnsi="Arial" w:cs="Arial"/>
                <w:b/>
                <w:bCs/>
                <w:color w:val="808080"/>
                <w:spacing w:val="100"/>
                <w:lang w:val="es-ES_tradnl"/>
              </w:rPr>
              <w:t>elecomunicaciones</w:t>
            </w:r>
          </w:p>
        </w:tc>
      </w:tr>
      <w:tr w:rsidR="00B74D54" w:rsidRPr="00256A6B" w14:paraId="3275FBCF" w14:textId="77777777" w:rsidTr="00B74D54">
        <w:trPr>
          <w:trHeight w:hRule="exact" w:val="992"/>
        </w:trPr>
        <w:tc>
          <w:tcPr>
            <w:tcW w:w="1428" w:type="dxa"/>
            <w:gridSpan w:val="2"/>
          </w:tcPr>
          <w:p w14:paraId="0B3A9E81" w14:textId="77777777" w:rsidR="00B74D54" w:rsidRPr="00256A6B" w:rsidRDefault="00B74D54" w:rsidP="00B74D54">
            <w:pPr>
              <w:spacing w:before="0"/>
              <w:rPr>
                <w:lang w:val="es-ES_tradnl"/>
              </w:rPr>
            </w:pPr>
          </w:p>
        </w:tc>
        <w:tc>
          <w:tcPr>
            <w:tcW w:w="8520" w:type="dxa"/>
            <w:gridSpan w:val="3"/>
          </w:tcPr>
          <w:p w14:paraId="62DF7AC6" w14:textId="77777777" w:rsidR="00B74D54" w:rsidRPr="00256A6B" w:rsidRDefault="00B74D54" w:rsidP="00B74D54">
            <w:pPr>
              <w:rPr>
                <w:lang w:val="es-ES_tradnl"/>
              </w:rPr>
            </w:pPr>
          </w:p>
        </w:tc>
      </w:tr>
      <w:tr w:rsidR="00B74D54" w:rsidRPr="00256A6B" w14:paraId="28CE0C21" w14:textId="77777777" w:rsidTr="00B74D54">
        <w:tblPrEx>
          <w:tblCellMar>
            <w:left w:w="85" w:type="dxa"/>
            <w:right w:w="85" w:type="dxa"/>
          </w:tblCellMar>
        </w:tblPrEx>
        <w:trPr>
          <w:gridBefore w:val="2"/>
          <w:wBefore w:w="1428" w:type="dxa"/>
        </w:trPr>
        <w:tc>
          <w:tcPr>
            <w:tcW w:w="2520" w:type="dxa"/>
          </w:tcPr>
          <w:p w14:paraId="734A1408" w14:textId="511E490B" w:rsidR="00B74D54" w:rsidRPr="00256A6B" w:rsidRDefault="009D3F7C" w:rsidP="00B74D54">
            <w:pPr>
              <w:rPr>
                <w:b/>
                <w:sz w:val="18"/>
                <w:lang w:val="es-ES_tradnl"/>
              </w:rPr>
            </w:pPr>
            <w:bookmarkStart w:id="1" w:name="dnume" w:colFirst="1" w:colLast="1"/>
            <w:r w:rsidRPr="00256A6B">
              <w:rPr>
                <w:rFonts w:ascii="Arial" w:hAnsi="Arial"/>
                <w:b/>
                <w:spacing w:val="40"/>
                <w:sz w:val="72"/>
                <w:lang w:val="es-ES_tradnl"/>
              </w:rPr>
              <w:t>UIT</w:t>
            </w:r>
            <w:r w:rsidR="00B74D54" w:rsidRPr="00256A6B">
              <w:rPr>
                <w:rFonts w:ascii="Arial" w:hAnsi="Arial"/>
                <w:b/>
                <w:spacing w:val="40"/>
                <w:sz w:val="72"/>
                <w:lang w:val="es-ES_tradnl"/>
              </w:rPr>
              <w:t>-T</w:t>
            </w:r>
          </w:p>
        </w:tc>
        <w:tc>
          <w:tcPr>
            <w:tcW w:w="6000" w:type="dxa"/>
            <w:gridSpan w:val="2"/>
          </w:tcPr>
          <w:p w14:paraId="7BEF5CF5" w14:textId="39C72553" w:rsidR="00B74D54" w:rsidRPr="00256A6B" w:rsidRDefault="00C85241" w:rsidP="00B74D54">
            <w:pPr>
              <w:spacing w:before="240"/>
              <w:jc w:val="right"/>
              <w:rPr>
                <w:rFonts w:ascii="Arial" w:hAnsi="Arial" w:cs="Arial"/>
                <w:b/>
                <w:sz w:val="60"/>
                <w:lang w:val="es-ES_tradnl"/>
              </w:rPr>
            </w:pPr>
            <w:r w:rsidRPr="00256A6B">
              <w:rPr>
                <w:rFonts w:ascii="Arial" w:hAnsi="Arial"/>
                <w:b/>
                <w:sz w:val="60"/>
                <w:lang w:val="es-ES_tradnl"/>
              </w:rPr>
              <w:t>Informe T</w:t>
            </w:r>
            <w:r w:rsidR="00493594" w:rsidRPr="00256A6B">
              <w:rPr>
                <w:rFonts w:ascii="Arial" w:hAnsi="Arial"/>
                <w:b/>
                <w:sz w:val="60"/>
                <w:lang w:val="es-ES_tradnl"/>
              </w:rPr>
              <w:t>écnico</w:t>
            </w:r>
          </w:p>
        </w:tc>
      </w:tr>
      <w:tr w:rsidR="00B74D54" w:rsidRPr="00256A6B" w14:paraId="63B29285" w14:textId="77777777" w:rsidTr="00B74D54">
        <w:tblPrEx>
          <w:tblCellMar>
            <w:left w:w="85" w:type="dxa"/>
            <w:right w:w="85" w:type="dxa"/>
          </w:tblCellMar>
        </w:tblPrEx>
        <w:trPr>
          <w:gridBefore w:val="2"/>
          <w:wBefore w:w="1428" w:type="dxa"/>
          <w:trHeight w:val="974"/>
        </w:trPr>
        <w:tc>
          <w:tcPr>
            <w:tcW w:w="4549" w:type="dxa"/>
            <w:gridSpan w:val="2"/>
          </w:tcPr>
          <w:p w14:paraId="03B421D6" w14:textId="3E46416E" w:rsidR="00B74D54" w:rsidRPr="00256A6B" w:rsidRDefault="00493594" w:rsidP="00B74D54">
            <w:pPr>
              <w:rPr>
                <w:b/>
                <w:lang w:val="es-ES_tradnl"/>
              </w:rPr>
            </w:pPr>
            <w:bookmarkStart w:id="2" w:name="ddatee" w:colFirst="1" w:colLast="1"/>
            <w:bookmarkEnd w:id="1"/>
            <w:r w:rsidRPr="00256A6B">
              <w:rPr>
                <w:rFonts w:ascii="Arial" w:hAnsi="Arial"/>
                <w:lang w:val="es-ES_tradnl"/>
              </w:rPr>
              <w:t xml:space="preserve">SECTOR DE NORMALIZACIÓN </w:t>
            </w:r>
            <w:r w:rsidR="009D3F7C" w:rsidRPr="00256A6B">
              <w:rPr>
                <w:rFonts w:ascii="Arial" w:hAnsi="Arial"/>
                <w:lang w:val="es-ES_tradnl"/>
              </w:rPr>
              <w:br/>
            </w:r>
            <w:r w:rsidRPr="00256A6B">
              <w:rPr>
                <w:rFonts w:ascii="Arial" w:hAnsi="Arial"/>
                <w:lang w:val="es-ES_tradnl"/>
              </w:rPr>
              <w:t xml:space="preserve">DE LAS TELECOMUNICACIONES </w:t>
            </w:r>
            <w:r w:rsidR="009D3F7C" w:rsidRPr="00256A6B">
              <w:rPr>
                <w:rFonts w:ascii="Arial" w:hAnsi="Arial"/>
                <w:lang w:val="es-ES_tradnl"/>
              </w:rPr>
              <w:br/>
            </w:r>
            <w:r w:rsidRPr="00256A6B">
              <w:rPr>
                <w:rFonts w:ascii="Arial" w:hAnsi="Arial"/>
                <w:lang w:val="es-ES_tradnl"/>
              </w:rPr>
              <w:t>DE LA UIT</w:t>
            </w:r>
          </w:p>
        </w:tc>
        <w:tc>
          <w:tcPr>
            <w:tcW w:w="3971" w:type="dxa"/>
          </w:tcPr>
          <w:p w14:paraId="3082CC09" w14:textId="77777777" w:rsidR="00B74D54" w:rsidRPr="00256A6B" w:rsidRDefault="00B74D54" w:rsidP="00B74D54">
            <w:pPr>
              <w:spacing w:before="284"/>
              <w:rPr>
                <w:lang w:val="es-ES_tradnl"/>
              </w:rPr>
            </w:pPr>
          </w:p>
          <w:p w14:paraId="24DA3F13" w14:textId="62B76F3B" w:rsidR="00B74D54" w:rsidRPr="00256A6B" w:rsidRDefault="00B74D54" w:rsidP="00493594">
            <w:pPr>
              <w:wordWrap w:val="0"/>
              <w:spacing w:before="284"/>
              <w:jc w:val="right"/>
              <w:rPr>
                <w:rFonts w:ascii="Arial" w:hAnsi="Arial"/>
                <w:sz w:val="28"/>
                <w:lang w:val="es-ES_tradnl"/>
              </w:rPr>
            </w:pPr>
            <w:r w:rsidRPr="00256A6B">
              <w:rPr>
                <w:rFonts w:ascii="Arial" w:hAnsi="Arial"/>
                <w:sz w:val="28"/>
                <w:lang w:val="es-ES_tradnl"/>
              </w:rPr>
              <w:t xml:space="preserve">(21 </w:t>
            </w:r>
            <w:r w:rsidR="00493594" w:rsidRPr="00256A6B">
              <w:rPr>
                <w:rFonts w:ascii="Arial" w:hAnsi="Arial"/>
                <w:sz w:val="28"/>
                <w:lang w:val="es-ES_tradnl"/>
              </w:rPr>
              <w:t>de noviembre de</w:t>
            </w:r>
            <w:r w:rsidRPr="00256A6B">
              <w:rPr>
                <w:rFonts w:ascii="Arial" w:hAnsi="Arial"/>
                <w:sz w:val="28"/>
                <w:lang w:val="es-ES_tradnl"/>
              </w:rPr>
              <w:t xml:space="preserve"> 2014)</w:t>
            </w:r>
          </w:p>
        </w:tc>
      </w:tr>
      <w:tr w:rsidR="00B74D54" w:rsidRPr="00256A6B" w14:paraId="136F1F98" w14:textId="77777777" w:rsidTr="00B74D54">
        <w:trPr>
          <w:cantSplit/>
          <w:trHeight w:hRule="exact" w:val="3402"/>
        </w:trPr>
        <w:tc>
          <w:tcPr>
            <w:tcW w:w="1418" w:type="dxa"/>
          </w:tcPr>
          <w:p w14:paraId="54ABD141" w14:textId="77777777" w:rsidR="00B74D54" w:rsidRPr="00256A6B" w:rsidRDefault="00B74D54" w:rsidP="00B74D54">
            <w:pPr>
              <w:tabs>
                <w:tab w:val="right" w:pos="9639"/>
              </w:tabs>
              <w:rPr>
                <w:rFonts w:ascii="Arial" w:hAnsi="Arial"/>
                <w:sz w:val="18"/>
                <w:lang w:val="es-ES_tradnl"/>
              </w:rPr>
            </w:pPr>
            <w:bookmarkStart w:id="3" w:name="dsece" w:colFirst="1" w:colLast="1"/>
            <w:bookmarkEnd w:id="2"/>
          </w:p>
        </w:tc>
        <w:tc>
          <w:tcPr>
            <w:tcW w:w="8530" w:type="dxa"/>
            <w:gridSpan w:val="4"/>
            <w:tcBorders>
              <w:bottom w:val="single" w:sz="12" w:space="0" w:color="auto"/>
            </w:tcBorders>
            <w:vAlign w:val="bottom"/>
          </w:tcPr>
          <w:p w14:paraId="5E879BC1" w14:textId="375E64FD" w:rsidR="00B74D54" w:rsidRPr="00256A6B" w:rsidRDefault="00B74D54" w:rsidP="00B83ADF">
            <w:pPr>
              <w:tabs>
                <w:tab w:val="right" w:pos="9639"/>
              </w:tabs>
              <w:rPr>
                <w:rFonts w:ascii="Arial" w:hAnsi="Arial"/>
                <w:sz w:val="32"/>
                <w:lang w:val="es-ES_tradnl"/>
              </w:rPr>
            </w:pPr>
          </w:p>
        </w:tc>
      </w:tr>
      <w:tr w:rsidR="00B74D54" w:rsidRPr="00256A6B" w14:paraId="0927C12A" w14:textId="77777777" w:rsidTr="00B74D54">
        <w:trPr>
          <w:cantSplit/>
          <w:trHeight w:hRule="exact" w:val="4536"/>
        </w:trPr>
        <w:tc>
          <w:tcPr>
            <w:tcW w:w="1418" w:type="dxa"/>
          </w:tcPr>
          <w:p w14:paraId="291BD3F3" w14:textId="77777777" w:rsidR="00B74D54" w:rsidRPr="00256A6B" w:rsidRDefault="00B74D54" w:rsidP="00B74D54">
            <w:pPr>
              <w:tabs>
                <w:tab w:val="right" w:pos="9639"/>
              </w:tabs>
              <w:rPr>
                <w:rFonts w:asciiTheme="minorBidi" w:hAnsiTheme="minorBidi" w:cstheme="minorBidi"/>
                <w:b/>
                <w:bCs/>
                <w:sz w:val="36"/>
                <w:szCs w:val="36"/>
                <w:lang w:val="es-ES_tradnl"/>
              </w:rPr>
            </w:pPr>
            <w:bookmarkStart w:id="4" w:name="c1tite" w:colFirst="1" w:colLast="1"/>
            <w:bookmarkEnd w:id="3"/>
          </w:p>
        </w:tc>
        <w:tc>
          <w:tcPr>
            <w:tcW w:w="8530" w:type="dxa"/>
            <w:gridSpan w:val="4"/>
          </w:tcPr>
          <w:p w14:paraId="5D8F94CF" w14:textId="5BABC03D" w:rsidR="00B74D54" w:rsidRPr="00256A6B" w:rsidRDefault="00493594" w:rsidP="009D3F7C">
            <w:pPr>
              <w:rPr>
                <w:rFonts w:asciiTheme="minorBidi" w:hAnsiTheme="minorBidi" w:cstheme="minorBidi"/>
                <w:b/>
                <w:bCs/>
                <w:sz w:val="36"/>
                <w:szCs w:val="36"/>
                <w:lang w:val="es-ES_tradnl"/>
              </w:rPr>
            </w:pPr>
            <w:r w:rsidRPr="00256A6B">
              <w:rPr>
                <w:rFonts w:asciiTheme="minorBidi" w:hAnsiTheme="minorBidi" w:cstheme="minorBidi"/>
                <w:b/>
                <w:bCs/>
                <w:sz w:val="36"/>
                <w:szCs w:val="36"/>
                <w:lang w:val="es-ES_tradnl"/>
              </w:rPr>
              <w:t>Equipos TIC falsificados</w:t>
            </w:r>
          </w:p>
        </w:tc>
      </w:tr>
      <w:bookmarkEnd w:id="4"/>
      <w:tr w:rsidR="00B74D54" w:rsidRPr="00256A6B" w14:paraId="6AF8EA01" w14:textId="77777777" w:rsidTr="00B74D54">
        <w:trPr>
          <w:cantSplit/>
          <w:trHeight w:hRule="exact" w:val="1418"/>
        </w:trPr>
        <w:tc>
          <w:tcPr>
            <w:tcW w:w="1418" w:type="dxa"/>
          </w:tcPr>
          <w:p w14:paraId="552A0C4C" w14:textId="77777777" w:rsidR="00B74D54" w:rsidRPr="00256A6B" w:rsidRDefault="00B74D54" w:rsidP="00B74D54">
            <w:pPr>
              <w:tabs>
                <w:tab w:val="right" w:pos="9639"/>
              </w:tabs>
              <w:rPr>
                <w:rFonts w:ascii="Arial" w:hAnsi="Arial"/>
                <w:sz w:val="18"/>
                <w:lang w:val="es-ES_tradnl"/>
              </w:rPr>
            </w:pPr>
          </w:p>
        </w:tc>
        <w:tc>
          <w:tcPr>
            <w:tcW w:w="8530" w:type="dxa"/>
            <w:gridSpan w:val="4"/>
            <w:vAlign w:val="bottom"/>
          </w:tcPr>
          <w:p w14:paraId="4926A79C" w14:textId="77777777" w:rsidR="00B74D54" w:rsidRPr="00256A6B" w:rsidRDefault="00B74D54" w:rsidP="00B74D54">
            <w:pPr>
              <w:tabs>
                <w:tab w:val="right" w:pos="9639"/>
              </w:tabs>
              <w:spacing w:before="60"/>
              <w:jc w:val="right"/>
              <w:rPr>
                <w:rFonts w:ascii="Arial" w:hAnsi="Arial" w:cs="Arial"/>
                <w:sz w:val="32"/>
                <w:lang w:val="es-ES_tradnl"/>
              </w:rPr>
            </w:pPr>
            <w:bookmarkStart w:id="5" w:name="dnum2e"/>
            <w:bookmarkEnd w:id="5"/>
          </w:p>
        </w:tc>
      </w:tr>
    </w:tbl>
    <w:p w14:paraId="6A361C80" w14:textId="77777777" w:rsidR="00B74D54" w:rsidRPr="00256A6B" w:rsidRDefault="00B74D54" w:rsidP="00B74D54">
      <w:pPr>
        <w:spacing w:after="120"/>
        <w:jc w:val="center"/>
        <w:rPr>
          <w:lang w:val="es-ES_tradnl"/>
        </w:rPr>
        <w:sectPr w:rsidR="00B74D54" w:rsidRPr="00256A6B" w:rsidSect="00B74D54">
          <w:headerReference w:type="first" r:id="rId8"/>
          <w:footerReference w:type="first" r:id="rId9"/>
          <w:pgSz w:w="11907" w:h="16840"/>
          <w:pgMar w:top="1417" w:right="1134" w:bottom="851" w:left="1134" w:header="720" w:footer="720" w:gutter="0"/>
          <w:cols w:space="720"/>
          <w:titlePg/>
          <w:docGrid w:linePitch="326"/>
        </w:sectPr>
      </w:pPr>
    </w:p>
    <w:p w14:paraId="38F04952" w14:textId="777DEFB2" w:rsidR="00B74D54" w:rsidRPr="00256A6B" w:rsidRDefault="00493594" w:rsidP="00D16D8C">
      <w:pPr>
        <w:rPr>
          <w:b/>
          <w:bCs/>
          <w:lang w:val="es-ES_tradnl"/>
        </w:rPr>
      </w:pPr>
      <w:bookmarkStart w:id="6" w:name="_Toc44995568"/>
      <w:r w:rsidRPr="00256A6B">
        <w:rPr>
          <w:b/>
          <w:bCs/>
          <w:lang w:val="es-ES_tradnl"/>
        </w:rPr>
        <w:lastRenderedPageBreak/>
        <w:t>Resumen</w:t>
      </w:r>
    </w:p>
    <w:bookmarkEnd w:id="6"/>
    <w:p w14:paraId="75399B10" w14:textId="02FCDC0A" w:rsidR="000159EE" w:rsidRPr="00256A6B" w:rsidRDefault="00493594" w:rsidP="00DC29C8">
      <w:pPr>
        <w:rPr>
          <w:lang w:val="es-ES_tradnl"/>
        </w:rPr>
      </w:pPr>
      <w:r w:rsidRPr="00256A6B">
        <w:rPr>
          <w:lang w:val="es-ES_tradnl"/>
        </w:rPr>
        <w:t xml:space="preserve">La falsificación está </w:t>
      </w:r>
      <w:r w:rsidR="00544BDD" w:rsidRPr="00256A6B">
        <w:rPr>
          <w:lang w:val="es-ES_tradnl"/>
        </w:rPr>
        <w:t>ampliamente</w:t>
      </w:r>
      <w:r w:rsidRPr="00256A6B">
        <w:rPr>
          <w:lang w:val="es-ES_tradnl"/>
        </w:rPr>
        <w:t xml:space="preserve"> reconocida como un problema </w:t>
      </w:r>
      <w:r w:rsidR="00544BDD" w:rsidRPr="00256A6B">
        <w:rPr>
          <w:lang w:val="es-ES_tradnl"/>
        </w:rPr>
        <w:t xml:space="preserve">socioeconómico </w:t>
      </w:r>
      <w:r w:rsidRPr="00256A6B">
        <w:rPr>
          <w:lang w:val="es-ES_tradnl"/>
        </w:rPr>
        <w:t>creciente</w:t>
      </w:r>
      <w:r w:rsidR="000159EE" w:rsidRPr="00256A6B">
        <w:rPr>
          <w:lang w:val="es-ES_tradnl"/>
        </w:rPr>
        <w:t xml:space="preserve"> </w:t>
      </w:r>
      <w:r w:rsidR="00544BDD" w:rsidRPr="00256A6B">
        <w:rPr>
          <w:lang w:val="es-ES_tradnl"/>
        </w:rPr>
        <w:t xml:space="preserve">e importante. El presente Informe Técnico </w:t>
      </w:r>
      <w:r w:rsidR="00350538" w:rsidRPr="00256A6B">
        <w:rPr>
          <w:lang w:val="es-ES_tradnl"/>
        </w:rPr>
        <w:t>proporciona</w:t>
      </w:r>
      <w:r w:rsidR="00544BDD" w:rsidRPr="00256A6B">
        <w:rPr>
          <w:lang w:val="es-ES_tradnl"/>
        </w:rPr>
        <w:t xml:space="preserve"> información</w:t>
      </w:r>
      <w:r w:rsidR="000159EE" w:rsidRPr="00256A6B">
        <w:rPr>
          <w:lang w:val="es-ES_tradnl"/>
        </w:rPr>
        <w:t xml:space="preserve"> </w:t>
      </w:r>
      <w:r w:rsidR="00544BDD" w:rsidRPr="00256A6B">
        <w:rPr>
          <w:lang w:val="es-ES_tradnl"/>
        </w:rPr>
        <w:t>básica sobre la naturaleza de las cuestiones relativas a la falsificación de equipos</w:t>
      </w:r>
      <w:r w:rsidR="000159EE" w:rsidRPr="00256A6B">
        <w:rPr>
          <w:lang w:val="es-ES_tradnl"/>
        </w:rPr>
        <w:t xml:space="preserve"> </w:t>
      </w:r>
      <w:r w:rsidR="00DC29C8">
        <w:rPr>
          <w:lang w:val="es-ES_tradnl"/>
        </w:rPr>
        <w:t>de</w:t>
      </w:r>
      <w:r w:rsidR="00544BDD" w:rsidRPr="00256A6B">
        <w:rPr>
          <w:lang w:val="es-ES_tradnl"/>
        </w:rPr>
        <w:t xml:space="preserve"> tecnologías de la información y de la comunicación (TIC)</w:t>
      </w:r>
      <w:r w:rsidR="00B9522F" w:rsidRPr="00256A6B">
        <w:rPr>
          <w:lang w:val="es-ES_tradnl"/>
        </w:rPr>
        <w:t>,</w:t>
      </w:r>
      <w:r w:rsidR="00350538" w:rsidRPr="00256A6B">
        <w:rPr>
          <w:lang w:val="es-ES_tradnl"/>
        </w:rPr>
        <w:t xml:space="preserve"> considera</w:t>
      </w:r>
      <w:r w:rsidR="00544BDD" w:rsidRPr="00256A6B">
        <w:rPr>
          <w:lang w:val="es-ES_tradnl"/>
        </w:rPr>
        <w:t xml:space="preserve"> los convenios internacionales que </w:t>
      </w:r>
      <w:r w:rsidR="00350538" w:rsidRPr="00256A6B">
        <w:rPr>
          <w:lang w:val="es-ES_tradnl"/>
        </w:rPr>
        <w:t xml:space="preserve">tratan </w:t>
      </w:r>
      <w:r w:rsidR="00544BDD" w:rsidRPr="00256A6B">
        <w:rPr>
          <w:lang w:val="es-ES_tradnl"/>
        </w:rPr>
        <w:t xml:space="preserve">este tipo de infracción de </w:t>
      </w:r>
      <w:r w:rsidR="0016601F" w:rsidRPr="00256A6B">
        <w:rPr>
          <w:lang w:val="es-ES_tradnl"/>
        </w:rPr>
        <w:t>l</w:t>
      </w:r>
      <w:r w:rsidR="00544BDD" w:rsidRPr="00256A6B">
        <w:rPr>
          <w:lang w:val="es-ES_tradnl"/>
        </w:rPr>
        <w:t xml:space="preserve">os derechos </w:t>
      </w:r>
      <w:r w:rsidR="0016601F" w:rsidRPr="00256A6B">
        <w:rPr>
          <w:lang w:val="es-ES_tradnl"/>
        </w:rPr>
        <w:t>de</w:t>
      </w:r>
      <w:r w:rsidR="00544BDD" w:rsidRPr="00256A6B">
        <w:rPr>
          <w:lang w:val="es-ES_tradnl"/>
        </w:rPr>
        <w:t xml:space="preserve"> propiedad intelectual y las actividades de </w:t>
      </w:r>
      <w:r w:rsidR="0016601F" w:rsidRPr="00256A6B">
        <w:rPr>
          <w:lang w:val="es-ES_tradnl"/>
        </w:rPr>
        <w:t xml:space="preserve">las </w:t>
      </w:r>
      <w:r w:rsidR="00544BDD" w:rsidRPr="00256A6B">
        <w:rPr>
          <w:lang w:val="es-ES_tradnl"/>
        </w:rPr>
        <w:t xml:space="preserve">organizaciones para hacer cumplir esos derechos y </w:t>
      </w:r>
      <w:r w:rsidR="00350538" w:rsidRPr="00256A6B">
        <w:rPr>
          <w:lang w:val="es-ES_tradnl"/>
        </w:rPr>
        <w:t>describe</w:t>
      </w:r>
      <w:r w:rsidR="00544BDD" w:rsidRPr="00256A6B">
        <w:rPr>
          <w:lang w:val="es-ES_tradnl"/>
        </w:rPr>
        <w:t xml:space="preserve"> una serie de medios para </w:t>
      </w:r>
      <w:r w:rsidR="007E6677" w:rsidRPr="00256A6B">
        <w:rPr>
          <w:lang w:val="es-ES_tradnl"/>
        </w:rPr>
        <w:t>combatir</w:t>
      </w:r>
      <w:r w:rsidR="00544BDD" w:rsidRPr="00256A6B">
        <w:rPr>
          <w:lang w:val="es-ES_tradnl"/>
        </w:rPr>
        <w:t xml:space="preserve"> el comercio de productos falsificados. Además, en el Anexo A se describen algunas iniciativas </w:t>
      </w:r>
      <w:r w:rsidR="007E6677" w:rsidRPr="00256A6B">
        <w:rPr>
          <w:lang w:val="es-ES_tradnl"/>
        </w:rPr>
        <w:t>nacionales</w:t>
      </w:r>
      <w:r w:rsidR="00544BDD" w:rsidRPr="00256A6B">
        <w:rPr>
          <w:lang w:val="es-ES_tradnl"/>
        </w:rPr>
        <w:t xml:space="preserve"> e internacionales para </w:t>
      </w:r>
      <w:r w:rsidR="007E6677" w:rsidRPr="00256A6B">
        <w:rPr>
          <w:lang w:val="es-ES_tradnl"/>
        </w:rPr>
        <w:t>combatir</w:t>
      </w:r>
      <w:r w:rsidR="00544BDD" w:rsidRPr="00256A6B">
        <w:rPr>
          <w:lang w:val="es-ES_tradnl"/>
        </w:rPr>
        <w:t xml:space="preserve"> la falsificación de dispositivos m</w:t>
      </w:r>
      <w:r w:rsidR="007E6677" w:rsidRPr="00256A6B">
        <w:rPr>
          <w:lang w:val="es-ES_tradnl"/>
        </w:rPr>
        <w:t>óviles</w:t>
      </w:r>
      <w:r w:rsidR="000159EE" w:rsidRPr="00256A6B">
        <w:rPr>
          <w:lang w:val="es-ES_tradnl"/>
        </w:rPr>
        <w:t>.</w:t>
      </w:r>
    </w:p>
    <w:p w14:paraId="3DFEB192" w14:textId="2AF3C0A5" w:rsidR="00B74D54" w:rsidRPr="00256A6B" w:rsidRDefault="007E6677" w:rsidP="00D16D8C">
      <w:pPr>
        <w:rPr>
          <w:b/>
          <w:bCs/>
          <w:lang w:val="es-ES_tradnl"/>
        </w:rPr>
      </w:pPr>
      <w:r w:rsidRPr="00256A6B">
        <w:rPr>
          <w:b/>
          <w:bCs/>
          <w:lang w:val="es-ES_tradnl"/>
        </w:rPr>
        <w:t>Palabras clave</w:t>
      </w:r>
    </w:p>
    <w:p w14:paraId="6EEEF225" w14:textId="50E28BC9" w:rsidR="00B74D54" w:rsidRPr="00256A6B" w:rsidRDefault="007E6677" w:rsidP="00AC08A3">
      <w:pPr>
        <w:rPr>
          <w:lang w:val="es-ES_tradnl" w:bidi="ar-DZ"/>
        </w:rPr>
      </w:pPr>
      <w:r w:rsidRPr="00256A6B">
        <w:rPr>
          <w:lang w:val="es-ES_tradnl" w:bidi="ar-DZ"/>
        </w:rPr>
        <w:t>Falsificación</w:t>
      </w:r>
      <w:r w:rsidR="000159EE" w:rsidRPr="00256A6B">
        <w:rPr>
          <w:lang w:val="es-ES_tradnl" w:bidi="ar-DZ"/>
        </w:rPr>
        <w:t xml:space="preserve">, </w:t>
      </w:r>
      <w:r w:rsidR="00AC08A3" w:rsidRPr="00256A6B">
        <w:rPr>
          <w:lang w:val="es-ES_tradnl" w:bidi="ar-DZ"/>
        </w:rPr>
        <w:t>de baja calidad</w:t>
      </w:r>
      <w:r w:rsidR="00846884" w:rsidRPr="00256A6B">
        <w:rPr>
          <w:lang w:val="es-ES_tradnl" w:bidi="ar-DZ"/>
        </w:rPr>
        <w:t>.</w:t>
      </w:r>
    </w:p>
    <w:p w14:paraId="61B95EA9" w14:textId="536DD6CE" w:rsidR="00045300" w:rsidRPr="00256A6B" w:rsidRDefault="007E6677" w:rsidP="007E6677">
      <w:pPr>
        <w:rPr>
          <w:b/>
          <w:bCs/>
          <w:lang w:val="es-ES_tradnl"/>
        </w:rPr>
      </w:pPr>
      <w:r w:rsidRPr="00256A6B">
        <w:rPr>
          <w:b/>
          <w:bCs/>
          <w:lang w:val="es-ES_tradnl"/>
        </w:rPr>
        <w:t>Número de referencia</w:t>
      </w:r>
    </w:p>
    <w:p w14:paraId="01FAF66C" w14:textId="4D668024" w:rsidR="00A0191C" w:rsidRPr="00256A6B" w:rsidRDefault="00A0191C" w:rsidP="00A0191C">
      <w:pPr>
        <w:tabs>
          <w:tab w:val="right" w:pos="9639"/>
        </w:tabs>
        <w:rPr>
          <w:rFonts w:asciiTheme="majorBidi" w:hAnsiTheme="majorBidi" w:cstheme="majorBidi"/>
          <w:lang w:val="es-ES_tradnl"/>
        </w:rPr>
      </w:pPr>
      <w:bookmarkStart w:id="7" w:name="TPAcro"/>
      <w:r w:rsidRPr="00256A6B">
        <w:rPr>
          <w:rFonts w:asciiTheme="majorBidi" w:hAnsiTheme="majorBidi" w:cstheme="majorBidi"/>
          <w:lang w:val="es-ES_tradnl"/>
        </w:rPr>
        <w:t>QSTR-COUNTERFEIT</w:t>
      </w:r>
      <w:bookmarkEnd w:id="7"/>
      <w:r w:rsidRPr="00256A6B">
        <w:rPr>
          <w:rFonts w:asciiTheme="majorBidi" w:hAnsiTheme="majorBidi" w:cstheme="majorBidi"/>
          <w:lang w:val="es-ES_tradnl"/>
        </w:rPr>
        <w:t>.</w:t>
      </w:r>
    </w:p>
    <w:p w14:paraId="7BE4576D" w14:textId="77777777" w:rsidR="00A0191C" w:rsidRPr="00256A6B" w:rsidRDefault="00A0191C" w:rsidP="00D16D8C">
      <w:pPr>
        <w:rPr>
          <w:lang w:val="es-ES_tradnl" w:bidi="ar-DZ"/>
        </w:rPr>
      </w:pPr>
    </w:p>
    <w:p w14:paraId="426DE53E" w14:textId="1710D871" w:rsidR="00B74D54" w:rsidRPr="00256A6B" w:rsidRDefault="00B74D54" w:rsidP="00D16D8C">
      <w:pPr>
        <w:rPr>
          <w:b/>
          <w:bCs/>
          <w:lang w:val="es-ES_tradnl"/>
        </w:rPr>
      </w:pPr>
      <w:r w:rsidRPr="00256A6B">
        <w:rPr>
          <w:b/>
          <w:bCs/>
          <w:lang w:val="es-ES_tradnl"/>
        </w:rPr>
        <w:t xml:space="preserve">Change </w:t>
      </w:r>
      <w:r w:rsidR="00B9522F" w:rsidRPr="00256A6B">
        <w:rPr>
          <w:b/>
          <w:bCs/>
          <w:lang w:val="es-ES_tradnl"/>
        </w:rPr>
        <w:t>l</w:t>
      </w:r>
      <w:r w:rsidRPr="00256A6B">
        <w:rPr>
          <w:b/>
          <w:bCs/>
          <w:lang w:val="es-ES_tradnl"/>
        </w:rPr>
        <w:t>og</w:t>
      </w:r>
    </w:p>
    <w:p w14:paraId="0D005032" w14:textId="3EFC4FBF" w:rsidR="00B74D54" w:rsidRPr="00256A6B" w:rsidRDefault="00624E1E" w:rsidP="006D2DD0">
      <w:pPr>
        <w:rPr>
          <w:lang w:val="es-ES_tradnl"/>
        </w:rPr>
      </w:pPr>
      <w:r w:rsidRPr="00256A6B">
        <w:rPr>
          <w:lang w:val="es-ES_tradnl"/>
        </w:rPr>
        <w:t>La presente versión 1 del I</w:t>
      </w:r>
      <w:r w:rsidR="006D2DD0" w:rsidRPr="00256A6B">
        <w:rPr>
          <w:lang w:val="es-ES_tradnl"/>
        </w:rPr>
        <w:t>nforme Técnico del UIT-T sobre "</w:t>
      </w:r>
      <w:r w:rsidRPr="00256A6B">
        <w:rPr>
          <w:i/>
          <w:iCs/>
          <w:lang w:val="es-ES_tradnl"/>
        </w:rPr>
        <w:t>Equipos TIC falsificados</w:t>
      </w:r>
      <w:r w:rsidR="006D2DD0" w:rsidRPr="00256A6B">
        <w:rPr>
          <w:lang w:val="es-ES_tradnl"/>
        </w:rPr>
        <w:t>"</w:t>
      </w:r>
      <w:r w:rsidRPr="00256A6B">
        <w:rPr>
          <w:lang w:val="es-ES_tradnl"/>
        </w:rPr>
        <w:t xml:space="preserve"> se aprobó durante la reunión del Grupo de Trabajo 3 (GT 3) de la Comisión de Estudio 11 del UIT-T celebrada en Gine</w:t>
      </w:r>
      <w:r w:rsidR="00C84F6A" w:rsidRPr="00256A6B">
        <w:rPr>
          <w:lang w:val="es-ES_tradnl"/>
        </w:rPr>
        <w:t>bra el 21 de noviembre de 2014.</w:t>
      </w:r>
    </w:p>
    <w:p w14:paraId="60114B61" w14:textId="77777777" w:rsidR="00B74D54" w:rsidRPr="00256A6B" w:rsidRDefault="00B74D54" w:rsidP="00B74D54">
      <w:pPr>
        <w:rPr>
          <w:lang w:val="es-ES_tradnl"/>
        </w:rPr>
      </w:pPr>
    </w:p>
    <w:tbl>
      <w:tblPr>
        <w:tblW w:w="10065" w:type="dxa"/>
        <w:jc w:val="center"/>
        <w:tblLayout w:type="fixed"/>
        <w:tblCellMar>
          <w:left w:w="57" w:type="dxa"/>
          <w:right w:w="57" w:type="dxa"/>
        </w:tblCellMar>
        <w:tblLook w:val="0000" w:firstRow="0" w:lastRow="0" w:firstColumn="0" w:lastColumn="0" w:noHBand="0" w:noVBand="0"/>
      </w:tblPr>
      <w:tblGrid>
        <w:gridCol w:w="1617"/>
        <w:gridCol w:w="3770"/>
        <w:gridCol w:w="4678"/>
      </w:tblGrid>
      <w:tr w:rsidR="00B74D54" w:rsidRPr="00276EB3" w14:paraId="44013F8F" w14:textId="77777777" w:rsidTr="00FE30A6">
        <w:trPr>
          <w:cantSplit/>
          <w:trHeight w:val="204"/>
          <w:jc w:val="center"/>
        </w:trPr>
        <w:tc>
          <w:tcPr>
            <w:tcW w:w="1617" w:type="dxa"/>
          </w:tcPr>
          <w:p w14:paraId="1285B171" w14:textId="77777777" w:rsidR="00B74D54" w:rsidRPr="00256A6B" w:rsidRDefault="00B74D54" w:rsidP="00C44CA5">
            <w:pPr>
              <w:ind w:firstLine="85"/>
              <w:rPr>
                <w:b/>
                <w:bCs/>
                <w:lang w:val="es-ES_tradnl"/>
              </w:rPr>
            </w:pPr>
            <w:r w:rsidRPr="00256A6B">
              <w:rPr>
                <w:b/>
                <w:bCs/>
                <w:lang w:val="es-ES_tradnl"/>
              </w:rPr>
              <w:t>Editor:</w:t>
            </w:r>
          </w:p>
        </w:tc>
        <w:tc>
          <w:tcPr>
            <w:tcW w:w="3770" w:type="dxa"/>
          </w:tcPr>
          <w:p w14:paraId="2DF4F06D" w14:textId="77777777" w:rsidR="00B74D54" w:rsidRPr="00256A6B" w:rsidRDefault="000159EE" w:rsidP="000159EE">
            <w:pPr>
              <w:rPr>
                <w:lang w:val="es-ES_tradnl"/>
              </w:rPr>
            </w:pPr>
            <w:r w:rsidRPr="00256A6B">
              <w:rPr>
                <w:sz w:val="22"/>
                <w:lang w:val="es-ES_tradnl"/>
              </w:rPr>
              <w:t>Keith Mainwaring</w:t>
            </w:r>
            <w:r w:rsidRPr="00256A6B">
              <w:rPr>
                <w:sz w:val="22"/>
                <w:lang w:val="es-ES_tradnl"/>
              </w:rPr>
              <w:br/>
              <w:t>UNIS</w:t>
            </w:r>
          </w:p>
        </w:tc>
        <w:tc>
          <w:tcPr>
            <w:tcW w:w="4678" w:type="dxa"/>
          </w:tcPr>
          <w:p w14:paraId="28B85E2A" w14:textId="3992203C" w:rsidR="00B74D54" w:rsidRPr="00256A6B" w:rsidRDefault="000159EE" w:rsidP="00FE30A6">
            <w:pPr>
              <w:rPr>
                <w:lang w:val="es-ES_tradnl"/>
              </w:rPr>
            </w:pPr>
            <w:r w:rsidRPr="00256A6B">
              <w:rPr>
                <w:sz w:val="22"/>
                <w:lang w:val="es-ES_tradnl"/>
              </w:rPr>
              <w:t>Tel</w:t>
            </w:r>
            <w:r w:rsidR="00DC29C8">
              <w:rPr>
                <w:sz w:val="22"/>
                <w:lang w:val="es-ES_tradnl"/>
              </w:rPr>
              <w:t>.</w:t>
            </w:r>
            <w:r w:rsidRPr="00256A6B">
              <w:rPr>
                <w:sz w:val="22"/>
                <w:lang w:val="es-ES_tradnl"/>
              </w:rPr>
              <w:t>: +46 76 107 6877</w:t>
            </w:r>
            <w:r w:rsidRPr="00256A6B">
              <w:rPr>
                <w:sz w:val="22"/>
                <w:lang w:val="es-ES_tradnl"/>
              </w:rPr>
              <w:br/>
            </w:r>
            <w:r w:rsidR="00FE30A6" w:rsidRPr="00256A6B">
              <w:rPr>
                <w:sz w:val="22"/>
                <w:lang w:val="es-ES_tradnl"/>
              </w:rPr>
              <w:t>Correo-e</w:t>
            </w:r>
            <w:r w:rsidRPr="00256A6B">
              <w:rPr>
                <w:sz w:val="22"/>
                <w:lang w:val="es-ES_tradnl"/>
              </w:rPr>
              <w:t xml:space="preserve">: </w:t>
            </w:r>
            <w:hyperlink r:id="rId10" w:history="1">
              <w:r w:rsidR="00D024E1" w:rsidRPr="00256A6B">
                <w:rPr>
                  <w:rStyle w:val="Hyperlink"/>
                  <w:sz w:val="22"/>
                  <w:lang w:val="es-ES_tradnl"/>
                </w:rPr>
                <w:t>keith.mainwaring@ukrainesystems.com</w:t>
              </w:r>
            </w:hyperlink>
          </w:p>
        </w:tc>
      </w:tr>
    </w:tbl>
    <w:p w14:paraId="7EF023AB" w14:textId="77777777" w:rsidR="00B74D54" w:rsidRPr="00256A6B" w:rsidRDefault="00B74D54" w:rsidP="00B74D54">
      <w:pPr>
        <w:rPr>
          <w:lang w:val="es-ES_tradnl"/>
        </w:rPr>
      </w:pPr>
    </w:p>
    <w:p w14:paraId="5D954557" w14:textId="77777777" w:rsidR="00B74D54" w:rsidRPr="00256A6B" w:rsidRDefault="00B74D54" w:rsidP="00B74D54">
      <w:pPr>
        <w:jc w:val="center"/>
        <w:rPr>
          <w:lang w:val="es-ES_tradnl"/>
        </w:rPr>
      </w:pPr>
      <w:r w:rsidRPr="00256A6B">
        <w:rPr>
          <w:lang w:val="es-ES_tradnl"/>
        </w:rPr>
        <w:br w:type="page"/>
      </w:r>
    </w:p>
    <w:p w14:paraId="36BFDFDB" w14:textId="29611831" w:rsidR="00D95B2D" w:rsidRDefault="00D95B2D" w:rsidP="00D95B2D">
      <w:pPr>
        <w:keepNext/>
        <w:jc w:val="center"/>
        <w:rPr>
          <w:b/>
          <w:bCs/>
          <w:lang w:val="es-ES_tradnl"/>
        </w:rPr>
      </w:pPr>
    </w:p>
    <w:sdt>
      <w:sdtPr>
        <w:rPr>
          <w:rFonts w:ascii="Times New Roman" w:eastAsia="Times New Roman" w:hAnsi="Times New Roman" w:cs="Times New Roman"/>
          <w:color w:val="auto"/>
          <w:sz w:val="24"/>
          <w:szCs w:val="24"/>
          <w:lang w:val="en-GB"/>
        </w:rPr>
        <w:id w:val="-553078710"/>
        <w:docPartObj>
          <w:docPartGallery w:val="Table of Contents"/>
          <w:docPartUnique/>
        </w:docPartObj>
      </w:sdtPr>
      <w:sdtEndPr>
        <w:rPr>
          <w:b/>
          <w:bCs/>
          <w:noProof/>
        </w:rPr>
      </w:sdtEndPr>
      <w:sdtContent>
        <w:p w14:paraId="034B063D" w14:textId="457EB7E1" w:rsidR="00D95B2D" w:rsidRDefault="00D95B2D" w:rsidP="00D95B2D">
          <w:pPr>
            <w:pStyle w:val="TOCHeading"/>
            <w:jc w:val="center"/>
          </w:pPr>
          <w:r>
            <w:t>ÍNDICE</w:t>
          </w:r>
        </w:p>
        <w:p w14:paraId="294D5C2A" w14:textId="77777777" w:rsidR="00D95B2D" w:rsidRDefault="00D95B2D">
          <w:pPr>
            <w:pStyle w:val="TOC1"/>
            <w:rPr>
              <w:rFonts w:asciiTheme="minorHAnsi" w:eastAsiaTheme="minorEastAsia" w:hAnsiTheme="minorHAnsi" w:cstheme="minorBidi"/>
              <w:noProof/>
              <w:sz w:val="22"/>
              <w:szCs w:val="22"/>
              <w:lang w:val="en-US" w:eastAsia="zh-CN"/>
            </w:rPr>
          </w:pPr>
          <w:r>
            <w:fldChar w:fldCharType="begin"/>
          </w:r>
          <w:r>
            <w:instrText xml:space="preserve"> TOC \o "1-3" \h \z \u </w:instrText>
          </w:r>
          <w:r>
            <w:fldChar w:fldCharType="separate"/>
          </w:r>
          <w:hyperlink w:anchor="_Toc417464570" w:history="1">
            <w:r w:rsidRPr="007145C9">
              <w:rPr>
                <w:rStyle w:val="Hyperlink"/>
                <w:noProof/>
                <w:lang w:val="es-ES_tradnl"/>
              </w:rPr>
              <w:t>1</w:t>
            </w:r>
            <w:r>
              <w:rPr>
                <w:rFonts w:asciiTheme="minorHAnsi" w:eastAsiaTheme="minorEastAsia" w:hAnsiTheme="minorHAnsi" w:cstheme="minorBidi"/>
                <w:noProof/>
                <w:sz w:val="22"/>
                <w:szCs w:val="22"/>
                <w:lang w:val="en-US" w:eastAsia="zh-CN"/>
              </w:rPr>
              <w:tab/>
            </w:r>
            <w:r w:rsidRPr="007145C9">
              <w:rPr>
                <w:rStyle w:val="Hyperlink"/>
                <w:noProof/>
                <w:lang w:val="es-ES_tradnl"/>
              </w:rPr>
              <w:t>Introducción: falsificación de productos – un problema creciente</w:t>
            </w:r>
            <w:r>
              <w:rPr>
                <w:noProof/>
                <w:webHidden/>
              </w:rPr>
              <w:tab/>
            </w:r>
            <w:r>
              <w:rPr>
                <w:noProof/>
                <w:webHidden/>
              </w:rPr>
              <w:fldChar w:fldCharType="begin"/>
            </w:r>
            <w:r>
              <w:rPr>
                <w:noProof/>
                <w:webHidden/>
              </w:rPr>
              <w:instrText xml:space="preserve"> PAGEREF _Toc417464570 \h </w:instrText>
            </w:r>
            <w:r>
              <w:rPr>
                <w:noProof/>
                <w:webHidden/>
              </w:rPr>
            </w:r>
            <w:r>
              <w:rPr>
                <w:noProof/>
                <w:webHidden/>
              </w:rPr>
              <w:fldChar w:fldCharType="separate"/>
            </w:r>
            <w:r w:rsidR="000E474F">
              <w:rPr>
                <w:noProof/>
                <w:webHidden/>
              </w:rPr>
              <w:t>6</w:t>
            </w:r>
            <w:r>
              <w:rPr>
                <w:noProof/>
                <w:webHidden/>
              </w:rPr>
              <w:fldChar w:fldCharType="end"/>
            </w:r>
          </w:hyperlink>
        </w:p>
        <w:p w14:paraId="17D57454"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571" w:history="1">
            <w:r w:rsidR="00D95B2D" w:rsidRPr="007145C9">
              <w:rPr>
                <w:rStyle w:val="Hyperlink"/>
                <w:noProof/>
                <w:lang w:val="es-ES_tradnl"/>
              </w:rPr>
              <w:t>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¿Qué se entiende por falsificación?</w:t>
            </w:r>
            <w:r w:rsidR="00D95B2D">
              <w:rPr>
                <w:noProof/>
                <w:webHidden/>
              </w:rPr>
              <w:tab/>
            </w:r>
            <w:r w:rsidR="00D95B2D">
              <w:rPr>
                <w:noProof/>
                <w:webHidden/>
              </w:rPr>
              <w:fldChar w:fldCharType="begin"/>
            </w:r>
            <w:r w:rsidR="00D95B2D">
              <w:rPr>
                <w:noProof/>
                <w:webHidden/>
              </w:rPr>
              <w:instrText xml:space="preserve"> PAGEREF _Toc417464571 \h </w:instrText>
            </w:r>
            <w:r w:rsidR="00D95B2D">
              <w:rPr>
                <w:noProof/>
                <w:webHidden/>
              </w:rPr>
            </w:r>
            <w:r w:rsidR="00D95B2D">
              <w:rPr>
                <w:noProof/>
                <w:webHidden/>
              </w:rPr>
              <w:fldChar w:fldCharType="separate"/>
            </w:r>
            <w:r>
              <w:rPr>
                <w:noProof/>
                <w:webHidden/>
              </w:rPr>
              <w:t>8</w:t>
            </w:r>
            <w:r w:rsidR="00D95B2D">
              <w:rPr>
                <w:noProof/>
                <w:webHidden/>
              </w:rPr>
              <w:fldChar w:fldCharType="end"/>
            </w:r>
          </w:hyperlink>
        </w:p>
        <w:p w14:paraId="72DC866A"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572" w:history="1">
            <w:r w:rsidR="00D95B2D" w:rsidRPr="007145C9">
              <w:rPr>
                <w:rStyle w:val="Hyperlink"/>
                <w:noProof/>
                <w:lang w:val="es-ES_tradnl"/>
              </w:rPr>
              <w:t>3</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Repercusiones de la falsificación de equipos y componentes TIC</w:t>
            </w:r>
            <w:r w:rsidR="00D95B2D">
              <w:rPr>
                <w:noProof/>
                <w:webHidden/>
              </w:rPr>
              <w:tab/>
            </w:r>
            <w:r w:rsidR="00D95B2D">
              <w:rPr>
                <w:noProof/>
                <w:webHidden/>
              </w:rPr>
              <w:fldChar w:fldCharType="begin"/>
            </w:r>
            <w:r w:rsidR="00D95B2D">
              <w:rPr>
                <w:noProof/>
                <w:webHidden/>
              </w:rPr>
              <w:instrText xml:space="preserve"> PAGEREF _Toc417464572 \h </w:instrText>
            </w:r>
            <w:r w:rsidR="00D95B2D">
              <w:rPr>
                <w:noProof/>
                <w:webHidden/>
              </w:rPr>
            </w:r>
            <w:r w:rsidR="00D95B2D">
              <w:rPr>
                <w:noProof/>
                <w:webHidden/>
              </w:rPr>
              <w:fldChar w:fldCharType="separate"/>
            </w:r>
            <w:r>
              <w:rPr>
                <w:noProof/>
                <w:webHidden/>
              </w:rPr>
              <w:t>8</w:t>
            </w:r>
            <w:r w:rsidR="00D95B2D">
              <w:rPr>
                <w:noProof/>
                <w:webHidden/>
              </w:rPr>
              <w:fldChar w:fldCharType="end"/>
            </w:r>
          </w:hyperlink>
        </w:p>
        <w:p w14:paraId="111D90CA"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73" w:history="1">
            <w:r w:rsidR="00D95B2D" w:rsidRPr="007145C9">
              <w:rPr>
                <w:rStyle w:val="Hyperlink"/>
                <w:rFonts w:asciiTheme="majorBidi" w:hAnsiTheme="majorBidi" w:cstheme="majorBidi"/>
                <w:noProof/>
                <w:lang w:val="es-ES_tradnl"/>
              </w:rPr>
              <w:t>3.1</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Ejemplos de equipos TIC falsificados</w:t>
            </w:r>
            <w:r w:rsidR="00D95B2D">
              <w:rPr>
                <w:noProof/>
                <w:webHidden/>
              </w:rPr>
              <w:tab/>
            </w:r>
            <w:r w:rsidR="00D95B2D">
              <w:rPr>
                <w:noProof/>
                <w:webHidden/>
              </w:rPr>
              <w:fldChar w:fldCharType="begin"/>
            </w:r>
            <w:r w:rsidR="00D95B2D">
              <w:rPr>
                <w:noProof/>
                <w:webHidden/>
              </w:rPr>
              <w:instrText xml:space="preserve"> PAGEREF _Toc417464573 \h </w:instrText>
            </w:r>
            <w:r w:rsidR="00D95B2D">
              <w:rPr>
                <w:noProof/>
                <w:webHidden/>
              </w:rPr>
            </w:r>
            <w:r w:rsidR="00D95B2D">
              <w:rPr>
                <w:noProof/>
                <w:webHidden/>
              </w:rPr>
              <w:fldChar w:fldCharType="separate"/>
            </w:r>
            <w:r>
              <w:rPr>
                <w:noProof/>
                <w:webHidden/>
              </w:rPr>
              <w:t>9</w:t>
            </w:r>
            <w:r w:rsidR="00D95B2D">
              <w:rPr>
                <w:noProof/>
                <w:webHidden/>
              </w:rPr>
              <w:fldChar w:fldCharType="end"/>
            </w:r>
          </w:hyperlink>
        </w:p>
        <w:p w14:paraId="364847A9"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74" w:history="1">
            <w:r w:rsidR="00D95B2D" w:rsidRPr="007145C9">
              <w:rPr>
                <w:rStyle w:val="Hyperlink"/>
                <w:noProof/>
                <w:lang w:val="es-ES_tradnl"/>
              </w:rPr>
              <w:t>3.1.1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Teléfonos móviles</w:t>
            </w:r>
            <w:r w:rsidR="00D95B2D">
              <w:rPr>
                <w:noProof/>
                <w:webHidden/>
              </w:rPr>
              <w:tab/>
            </w:r>
            <w:r w:rsidR="00D95B2D">
              <w:rPr>
                <w:noProof/>
                <w:webHidden/>
              </w:rPr>
              <w:fldChar w:fldCharType="begin"/>
            </w:r>
            <w:r w:rsidR="00D95B2D">
              <w:rPr>
                <w:noProof/>
                <w:webHidden/>
              </w:rPr>
              <w:instrText xml:space="preserve"> PAGEREF _Toc417464574 \h </w:instrText>
            </w:r>
            <w:r w:rsidR="00D95B2D">
              <w:rPr>
                <w:noProof/>
                <w:webHidden/>
              </w:rPr>
            </w:r>
            <w:r w:rsidR="00D95B2D">
              <w:rPr>
                <w:noProof/>
                <w:webHidden/>
              </w:rPr>
              <w:fldChar w:fldCharType="separate"/>
            </w:r>
            <w:r>
              <w:rPr>
                <w:noProof/>
                <w:webHidden/>
              </w:rPr>
              <w:t>9</w:t>
            </w:r>
            <w:r w:rsidR="00D95B2D">
              <w:rPr>
                <w:noProof/>
                <w:webHidden/>
              </w:rPr>
              <w:fldChar w:fldCharType="end"/>
            </w:r>
          </w:hyperlink>
        </w:p>
        <w:p w14:paraId="0DF1F3AB"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75" w:history="1">
            <w:r w:rsidR="00D95B2D" w:rsidRPr="007145C9">
              <w:rPr>
                <w:rStyle w:val="Hyperlink"/>
                <w:noProof/>
                <w:lang w:val="es-ES_tradnl"/>
              </w:rPr>
              <w:t>3.1.2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Accesorios y componentes para productos TIC</w:t>
            </w:r>
            <w:r w:rsidR="00D95B2D">
              <w:rPr>
                <w:noProof/>
                <w:webHidden/>
              </w:rPr>
              <w:tab/>
            </w:r>
            <w:r w:rsidR="00D95B2D">
              <w:rPr>
                <w:noProof/>
                <w:webHidden/>
              </w:rPr>
              <w:fldChar w:fldCharType="begin"/>
            </w:r>
            <w:r w:rsidR="00D95B2D">
              <w:rPr>
                <w:noProof/>
                <w:webHidden/>
              </w:rPr>
              <w:instrText xml:space="preserve"> PAGEREF _Toc417464575 \h </w:instrText>
            </w:r>
            <w:r w:rsidR="00D95B2D">
              <w:rPr>
                <w:noProof/>
                <w:webHidden/>
              </w:rPr>
            </w:r>
            <w:r w:rsidR="00D95B2D">
              <w:rPr>
                <w:noProof/>
                <w:webHidden/>
              </w:rPr>
              <w:fldChar w:fldCharType="separate"/>
            </w:r>
            <w:r>
              <w:rPr>
                <w:noProof/>
                <w:webHidden/>
              </w:rPr>
              <w:t>11</w:t>
            </w:r>
            <w:r w:rsidR="00D95B2D">
              <w:rPr>
                <w:noProof/>
                <w:webHidden/>
              </w:rPr>
              <w:fldChar w:fldCharType="end"/>
            </w:r>
          </w:hyperlink>
        </w:p>
        <w:p w14:paraId="161D8F5C"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76" w:history="1">
            <w:r w:rsidR="00D95B2D" w:rsidRPr="007145C9">
              <w:rPr>
                <w:rStyle w:val="Hyperlink"/>
                <w:noProof/>
                <w:lang w:val="es-ES_tradnl"/>
              </w:rPr>
              <w:t>3.1.3</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Radioteléfonos</w:t>
            </w:r>
            <w:r w:rsidR="00D95B2D">
              <w:rPr>
                <w:noProof/>
                <w:webHidden/>
              </w:rPr>
              <w:tab/>
            </w:r>
            <w:r w:rsidR="00D95B2D">
              <w:rPr>
                <w:noProof/>
                <w:webHidden/>
              </w:rPr>
              <w:fldChar w:fldCharType="begin"/>
            </w:r>
            <w:r w:rsidR="00D95B2D">
              <w:rPr>
                <w:noProof/>
                <w:webHidden/>
              </w:rPr>
              <w:instrText xml:space="preserve"> PAGEREF _Toc417464576 \h </w:instrText>
            </w:r>
            <w:r w:rsidR="00D95B2D">
              <w:rPr>
                <w:noProof/>
                <w:webHidden/>
              </w:rPr>
            </w:r>
            <w:r w:rsidR="00D95B2D">
              <w:rPr>
                <w:noProof/>
                <w:webHidden/>
              </w:rPr>
              <w:fldChar w:fldCharType="separate"/>
            </w:r>
            <w:r>
              <w:rPr>
                <w:noProof/>
                <w:webHidden/>
              </w:rPr>
              <w:t>12</w:t>
            </w:r>
            <w:r w:rsidR="00D95B2D">
              <w:rPr>
                <w:noProof/>
                <w:webHidden/>
              </w:rPr>
              <w:fldChar w:fldCharType="end"/>
            </w:r>
          </w:hyperlink>
        </w:p>
        <w:p w14:paraId="071184A8"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77" w:history="1">
            <w:r w:rsidR="00D95B2D" w:rsidRPr="007145C9">
              <w:rPr>
                <w:rStyle w:val="Hyperlink"/>
                <w:noProof/>
                <w:lang w:val="es-ES_tradnl"/>
              </w:rPr>
              <w:t>3.1.4</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Cámaras digitales</w:t>
            </w:r>
            <w:r w:rsidR="00D95B2D">
              <w:rPr>
                <w:noProof/>
                <w:webHidden/>
              </w:rPr>
              <w:tab/>
            </w:r>
            <w:r w:rsidR="00D95B2D">
              <w:rPr>
                <w:noProof/>
                <w:webHidden/>
              </w:rPr>
              <w:fldChar w:fldCharType="begin"/>
            </w:r>
            <w:r w:rsidR="00D95B2D">
              <w:rPr>
                <w:noProof/>
                <w:webHidden/>
              </w:rPr>
              <w:instrText xml:space="preserve"> PAGEREF _Toc417464577 \h </w:instrText>
            </w:r>
            <w:r w:rsidR="00D95B2D">
              <w:rPr>
                <w:noProof/>
                <w:webHidden/>
              </w:rPr>
            </w:r>
            <w:r w:rsidR="00D95B2D">
              <w:rPr>
                <w:noProof/>
                <w:webHidden/>
              </w:rPr>
              <w:fldChar w:fldCharType="separate"/>
            </w:r>
            <w:r>
              <w:rPr>
                <w:noProof/>
                <w:webHidden/>
              </w:rPr>
              <w:t>12</w:t>
            </w:r>
            <w:r w:rsidR="00D95B2D">
              <w:rPr>
                <w:noProof/>
                <w:webHidden/>
              </w:rPr>
              <w:fldChar w:fldCharType="end"/>
            </w:r>
          </w:hyperlink>
        </w:p>
        <w:p w14:paraId="461AD867"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78" w:history="1">
            <w:r w:rsidR="00D95B2D" w:rsidRPr="007145C9">
              <w:rPr>
                <w:rStyle w:val="Hyperlink"/>
                <w:noProof/>
                <w:lang w:val="es-ES_tradnl"/>
              </w:rPr>
              <w:t>3.1.5</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Ordenadores personales y tabletas</w:t>
            </w:r>
            <w:r w:rsidR="00D95B2D">
              <w:rPr>
                <w:noProof/>
                <w:webHidden/>
              </w:rPr>
              <w:tab/>
            </w:r>
            <w:r w:rsidR="00D95B2D">
              <w:rPr>
                <w:noProof/>
                <w:webHidden/>
              </w:rPr>
              <w:fldChar w:fldCharType="begin"/>
            </w:r>
            <w:r w:rsidR="00D95B2D">
              <w:rPr>
                <w:noProof/>
                <w:webHidden/>
              </w:rPr>
              <w:instrText xml:space="preserve"> PAGEREF _Toc417464578 \h </w:instrText>
            </w:r>
            <w:r w:rsidR="00D95B2D">
              <w:rPr>
                <w:noProof/>
                <w:webHidden/>
              </w:rPr>
            </w:r>
            <w:r w:rsidR="00D95B2D">
              <w:rPr>
                <w:noProof/>
                <w:webHidden/>
              </w:rPr>
              <w:fldChar w:fldCharType="separate"/>
            </w:r>
            <w:r>
              <w:rPr>
                <w:noProof/>
                <w:webHidden/>
              </w:rPr>
              <w:t>12</w:t>
            </w:r>
            <w:r w:rsidR="00D95B2D">
              <w:rPr>
                <w:noProof/>
                <w:webHidden/>
              </w:rPr>
              <w:fldChar w:fldCharType="end"/>
            </w:r>
          </w:hyperlink>
        </w:p>
        <w:p w14:paraId="0EECCA2D"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79" w:history="1">
            <w:r w:rsidR="00D95B2D" w:rsidRPr="007145C9">
              <w:rPr>
                <w:rStyle w:val="Hyperlink"/>
                <w:noProof/>
                <w:lang w:val="es-ES_tradnl"/>
              </w:rPr>
              <w:t>3.1.6</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Juegos electrónicos para niños</w:t>
            </w:r>
            <w:r w:rsidR="00D95B2D">
              <w:rPr>
                <w:noProof/>
                <w:webHidden/>
              </w:rPr>
              <w:tab/>
            </w:r>
            <w:r w:rsidR="00D95B2D">
              <w:rPr>
                <w:noProof/>
                <w:webHidden/>
              </w:rPr>
              <w:fldChar w:fldCharType="begin"/>
            </w:r>
            <w:r w:rsidR="00D95B2D">
              <w:rPr>
                <w:noProof/>
                <w:webHidden/>
              </w:rPr>
              <w:instrText xml:space="preserve"> PAGEREF _Toc417464579 \h </w:instrText>
            </w:r>
            <w:r w:rsidR="00D95B2D">
              <w:rPr>
                <w:noProof/>
                <w:webHidden/>
              </w:rPr>
            </w:r>
            <w:r w:rsidR="00D95B2D">
              <w:rPr>
                <w:noProof/>
                <w:webHidden/>
              </w:rPr>
              <w:fldChar w:fldCharType="separate"/>
            </w:r>
            <w:r>
              <w:rPr>
                <w:noProof/>
                <w:webHidden/>
              </w:rPr>
              <w:t>12</w:t>
            </w:r>
            <w:r w:rsidR="00D95B2D">
              <w:rPr>
                <w:noProof/>
                <w:webHidden/>
              </w:rPr>
              <w:fldChar w:fldCharType="end"/>
            </w:r>
          </w:hyperlink>
        </w:p>
        <w:p w14:paraId="2D14E343"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580" w:history="1">
            <w:r w:rsidR="00D95B2D" w:rsidRPr="007145C9">
              <w:rPr>
                <w:rStyle w:val="Hyperlink"/>
                <w:noProof/>
                <w:lang w:val="es-ES_tradnl"/>
              </w:rPr>
              <w:t>4</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Convenios sobre Derechos de propiedad intelectual</w:t>
            </w:r>
            <w:r w:rsidR="00D95B2D">
              <w:rPr>
                <w:noProof/>
                <w:webHidden/>
              </w:rPr>
              <w:tab/>
            </w:r>
            <w:r w:rsidR="00D95B2D">
              <w:rPr>
                <w:noProof/>
                <w:webHidden/>
              </w:rPr>
              <w:fldChar w:fldCharType="begin"/>
            </w:r>
            <w:r w:rsidR="00D95B2D">
              <w:rPr>
                <w:noProof/>
                <w:webHidden/>
              </w:rPr>
              <w:instrText xml:space="preserve"> PAGEREF _Toc417464580 \h </w:instrText>
            </w:r>
            <w:r w:rsidR="00D95B2D">
              <w:rPr>
                <w:noProof/>
                <w:webHidden/>
              </w:rPr>
            </w:r>
            <w:r w:rsidR="00D95B2D">
              <w:rPr>
                <w:noProof/>
                <w:webHidden/>
              </w:rPr>
              <w:fldChar w:fldCharType="separate"/>
            </w:r>
            <w:r>
              <w:rPr>
                <w:noProof/>
                <w:webHidden/>
              </w:rPr>
              <w:t>12</w:t>
            </w:r>
            <w:r w:rsidR="00D95B2D">
              <w:rPr>
                <w:noProof/>
                <w:webHidden/>
              </w:rPr>
              <w:fldChar w:fldCharType="end"/>
            </w:r>
          </w:hyperlink>
        </w:p>
        <w:p w14:paraId="155F3CB0"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81" w:history="1">
            <w:r w:rsidR="00D95B2D" w:rsidRPr="007145C9">
              <w:rPr>
                <w:rStyle w:val="Hyperlink"/>
                <w:noProof/>
                <w:lang w:val="es-ES_tradnl"/>
              </w:rPr>
              <w:t>4.1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Convenio de París para la Protección de la propiedad industrial y Convenio de Berna para la Protección de las obras literarias y artísticas</w:t>
            </w:r>
            <w:r w:rsidR="00D95B2D">
              <w:rPr>
                <w:noProof/>
                <w:webHidden/>
              </w:rPr>
              <w:tab/>
            </w:r>
            <w:r w:rsidR="00D95B2D">
              <w:rPr>
                <w:noProof/>
                <w:webHidden/>
              </w:rPr>
              <w:fldChar w:fldCharType="begin"/>
            </w:r>
            <w:r w:rsidR="00D95B2D">
              <w:rPr>
                <w:noProof/>
                <w:webHidden/>
              </w:rPr>
              <w:instrText xml:space="preserve"> PAGEREF _Toc417464581 \h </w:instrText>
            </w:r>
            <w:r w:rsidR="00D95B2D">
              <w:rPr>
                <w:noProof/>
                <w:webHidden/>
              </w:rPr>
            </w:r>
            <w:r w:rsidR="00D95B2D">
              <w:rPr>
                <w:noProof/>
                <w:webHidden/>
              </w:rPr>
              <w:fldChar w:fldCharType="separate"/>
            </w:r>
            <w:r>
              <w:rPr>
                <w:noProof/>
                <w:webHidden/>
              </w:rPr>
              <w:t>13</w:t>
            </w:r>
            <w:r w:rsidR="00D95B2D">
              <w:rPr>
                <w:noProof/>
                <w:webHidden/>
              </w:rPr>
              <w:fldChar w:fldCharType="end"/>
            </w:r>
          </w:hyperlink>
        </w:p>
        <w:p w14:paraId="01A7DA06"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82" w:history="1">
            <w:r w:rsidR="00D95B2D" w:rsidRPr="007145C9">
              <w:rPr>
                <w:rStyle w:val="Hyperlink"/>
                <w:noProof/>
                <w:lang w:val="es-ES_tradnl"/>
              </w:rPr>
              <w:t>4.2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Aspectos de los Derechos de propiedad intelectual relacionados con el comercio (ADPIC) de la Organización Mundial del Comercio (OMC)</w:t>
            </w:r>
            <w:r w:rsidR="00D95B2D">
              <w:rPr>
                <w:noProof/>
                <w:webHidden/>
              </w:rPr>
              <w:tab/>
            </w:r>
            <w:r w:rsidR="00D95B2D">
              <w:rPr>
                <w:noProof/>
                <w:webHidden/>
              </w:rPr>
              <w:fldChar w:fldCharType="begin"/>
            </w:r>
            <w:r w:rsidR="00D95B2D">
              <w:rPr>
                <w:noProof/>
                <w:webHidden/>
              </w:rPr>
              <w:instrText xml:space="preserve"> PAGEREF _Toc417464582 \h </w:instrText>
            </w:r>
            <w:r w:rsidR="00D95B2D">
              <w:rPr>
                <w:noProof/>
                <w:webHidden/>
              </w:rPr>
            </w:r>
            <w:r w:rsidR="00D95B2D">
              <w:rPr>
                <w:noProof/>
                <w:webHidden/>
              </w:rPr>
              <w:fldChar w:fldCharType="separate"/>
            </w:r>
            <w:r>
              <w:rPr>
                <w:noProof/>
                <w:webHidden/>
              </w:rPr>
              <w:t>13</w:t>
            </w:r>
            <w:r w:rsidR="00D95B2D">
              <w:rPr>
                <w:noProof/>
                <w:webHidden/>
              </w:rPr>
              <w:fldChar w:fldCharType="end"/>
            </w:r>
          </w:hyperlink>
        </w:p>
        <w:p w14:paraId="1F63C07E"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583" w:history="1">
            <w:r w:rsidR="00D95B2D" w:rsidRPr="007145C9">
              <w:rPr>
                <w:rStyle w:val="Hyperlink"/>
                <w:noProof/>
                <w:lang w:val="es-ES_tradnl"/>
              </w:rPr>
              <w:t>5</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Observancia de los Derechos de propiedad intelectual</w:t>
            </w:r>
            <w:r w:rsidR="00D95B2D">
              <w:rPr>
                <w:noProof/>
                <w:webHidden/>
              </w:rPr>
              <w:tab/>
            </w:r>
            <w:r w:rsidR="00D95B2D">
              <w:rPr>
                <w:noProof/>
                <w:webHidden/>
              </w:rPr>
              <w:fldChar w:fldCharType="begin"/>
            </w:r>
            <w:r w:rsidR="00D95B2D">
              <w:rPr>
                <w:noProof/>
                <w:webHidden/>
              </w:rPr>
              <w:instrText xml:space="preserve"> PAGEREF _Toc417464583 \h </w:instrText>
            </w:r>
            <w:r w:rsidR="00D95B2D">
              <w:rPr>
                <w:noProof/>
                <w:webHidden/>
              </w:rPr>
            </w:r>
            <w:r w:rsidR="00D95B2D">
              <w:rPr>
                <w:noProof/>
                <w:webHidden/>
              </w:rPr>
              <w:fldChar w:fldCharType="separate"/>
            </w:r>
            <w:r>
              <w:rPr>
                <w:noProof/>
                <w:webHidden/>
              </w:rPr>
              <w:t>14</w:t>
            </w:r>
            <w:r w:rsidR="00D95B2D">
              <w:rPr>
                <w:noProof/>
                <w:webHidden/>
              </w:rPr>
              <w:fldChar w:fldCharType="end"/>
            </w:r>
          </w:hyperlink>
        </w:p>
        <w:p w14:paraId="50DC70F9"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84" w:history="1">
            <w:r w:rsidR="00D95B2D" w:rsidRPr="007145C9">
              <w:rPr>
                <w:rStyle w:val="Hyperlink"/>
                <w:noProof/>
                <w:lang w:val="es-ES_tradnl"/>
              </w:rPr>
              <w:t>5.1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Organización Mundial de la Propiedad Intelectual (OMPI)</w:t>
            </w:r>
            <w:r w:rsidR="00D95B2D">
              <w:rPr>
                <w:noProof/>
                <w:webHidden/>
              </w:rPr>
              <w:tab/>
            </w:r>
            <w:r w:rsidR="00D95B2D">
              <w:rPr>
                <w:noProof/>
                <w:webHidden/>
              </w:rPr>
              <w:fldChar w:fldCharType="begin"/>
            </w:r>
            <w:r w:rsidR="00D95B2D">
              <w:rPr>
                <w:noProof/>
                <w:webHidden/>
              </w:rPr>
              <w:instrText xml:space="preserve"> PAGEREF _Toc417464584 \h </w:instrText>
            </w:r>
            <w:r w:rsidR="00D95B2D">
              <w:rPr>
                <w:noProof/>
                <w:webHidden/>
              </w:rPr>
            </w:r>
            <w:r w:rsidR="00D95B2D">
              <w:rPr>
                <w:noProof/>
                <w:webHidden/>
              </w:rPr>
              <w:fldChar w:fldCharType="separate"/>
            </w:r>
            <w:r>
              <w:rPr>
                <w:noProof/>
                <w:webHidden/>
              </w:rPr>
              <w:t>14</w:t>
            </w:r>
            <w:r w:rsidR="00D95B2D">
              <w:rPr>
                <w:noProof/>
                <w:webHidden/>
              </w:rPr>
              <w:fldChar w:fldCharType="end"/>
            </w:r>
          </w:hyperlink>
        </w:p>
        <w:p w14:paraId="33E6E593"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85" w:history="1">
            <w:r w:rsidR="00D95B2D" w:rsidRPr="007145C9">
              <w:rPr>
                <w:rStyle w:val="Hyperlink"/>
                <w:noProof/>
                <w:lang w:val="es-ES_tradnl"/>
              </w:rPr>
              <w:t>5.2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Organización Mundial del Comercio – Consejo sobre los ADPIC</w:t>
            </w:r>
            <w:r w:rsidR="00D95B2D">
              <w:rPr>
                <w:noProof/>
                <w:webHidden/>
              </w:rPr>
              <w:tab/>
            </w:r>
            <w:r w:rsidR="00D95B2D">
              <w:rPr>
                <w:noProof/>
                <w:webHidden/>
              </w:rPr>
              <w:fldChar w:fldCharType="begin"/>
            </w:r>
            <w:r w:rsidR="00D95B2D">
              <w:rPr>
                <w:noProof/>
                <w:webHidden/>
              </w:rPr>
              <w:instrText xml:space="preserve"> PAGEREF _Toc417464585 \h </w:instrText>
            </w:r>
            <w:r w:rsidR="00D95B2D">
              <w:rPr>
                <w:noProof/>
                <w:webHidden/>
              </w:rPr>
            </w:r>
            <w:r w:rsidR="00D95B2D">
              <w:rPr>
                <w:noProof/>
                <w:webHidden/>
              </w:rPr>
              <w:fldChar w:fldCharType="separate"/>
            </w:r>
            <w:r>
              <w:rPr>
                <w:noProof/>
                <w:webHidden/>
              </w:rPr>
              <w:t>15</w:t>
            </w:r>
            <w:r w:rsidR="00D95B2D">
              <w:rPr>
                <w:noProof/>
                <w:webHidden/>
              </w:rPr>
              <w:fldChar w:fldCharType="end"/>
            </w:r>
          </w:hyperlink>
        </w:p>
        <w:p w14:paraId="3C0203C8"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86" w:history="1">
            <w:r w:rsidR="00D95B2D" w:rsidRPr="007145C9">
              <w:rPr>
                <w:rStyle w:val="Hyperlink"/>
                <w:noProof/>
                <w:lang w:val="es-ES_tradnl"/>
              </w:rPr>
              <w:t>5.3</w:t>
            </w:r>
            <w:r w:rsidR="00D95B2D">
              <w:rPr>
                <w:rFonts w:asciiTheme="minorHAnsi" w:eastAsiaTheme="minorEastAsia" w:hAnsiTheme="minorHAnsi" w:cstheme="minorBidi"/>
                <w:noProof/>
                <w:sz w:val="22"/>
                <w:szCs w:val="22"/>
                <w:lang w:val="en-US" w:eastAsia="zh-CN"/>
              </w:rPr>
              <w:tab/>
            </w:r>
            <w:r w:rsidR="00D95B2D" w:rsidRPr="007145C9">
              <w:rPr>
                <w:rStyle w:val="Hyperlink"/>
                <w:bCs/>
                <w:noProof/>
                <w:lang w:val="es-ES_tradnl"/>
              </w:rPr>
              <w:t>La Oficina de las Naciones Unidas contra la Droga y el Delito (ONUDD)</w:t>
            </w:r>
            <w:r w:rsidR="00D95B2D">
              <w:rPr>
                <w:noProof/>
                <w:webHidden/>
              </w:rPr>
              <w:tab/>
            </w:r>
            <w:r w:rsidR="00D95B2D">
              <w:rPr>
                <w:noProof/>
                <w:webHidden/>
              </w:rPr>
              <w:fldChar w:fldCharType="begin"/>
            </w:r>
            <w:r w:rsidR="00D95B2D">
              <w:rPr>
                <w:noProof/>
                <w:webHidden/>
              </w:rPr>
              <w:instrText xml:space="preserve"> PAGEREF _Toc417464586 \h </w:instrText>
            </w:r>
            <w:r w:rsidR="00D95B2D">
              <w:rPr>
                <w:noProof/>
                <w:webHidden/>
              </w:rPr>
            </w:r>
            <w:r w:rsidR="00D95B2D">
              <w:rPr>
                <w:noProof/>
                <w:webHidden/>
              </w:rPr>
              <w:fldChar w:fldCharType="separate"/>
            </w:r>
            <w:r>
              <w:rPr>
                <w:noProof/>
                <w:webHidden/>
              </w:rPr>
              <w:t>15</w:t>
            </w:r>
            <w:r w:rsidR="00D95B2D">
              <w:rPr>
                <w:noProof/>
                <w:webHidden/>
              </w:rPr>
              <w:fldChar w:fldCharType="end"/>
            </w:r>
          </w:hyperlink>
        </w:p>
        <w:p w14:paraId="3457DF28"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87" w:history="1">
            <w:r w:rsidR="00D95B2D" w:rsidRPr="007145C9">
              <w:rPr>
                <w:rStyle w:val="Hyperlink"/>
                <w:rFonts w:asciiTheme="majorBidi" w:hAnsiTheme="majorBidi" w:cstheme="majorBidi"/>
                <w:noProof/>
                <w:lang w:val="es-ES_tradnl"/>
              </w:rPr>
              <w:t>5.4</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Organización Mundial de Aduanas (OMA)</w:t>
            </w:r>
            <w:r w:rsidR="00D95B2D">
              <w:rPr>
                <w:noProof/>
                <w:webHidden/>
              </w:rPr>
              <w:tab/>
            </w:r>
            <w:r w:rsidR="00D95B2D">
              <w:rPr>
                <w:noProof/>
                <w:webHidden/>
              </w:rPr>
              <w:fldChar w:fldCharType="begin"/>
            </w:r>
            <w:r w:rsidR="00D95B2D">
              <w:rPr>
                <w:noProof/>
                <w:webHidden/>
              </w:rPr>
              <w:instrText xml:space="preserve"> PAGEREF _Toc417464587 \h </w:instrText>
            </w:r>
            <w:r w:rsidR="00D95B2D">
              <w:rPr>
                <w:noProof/>
                <w:webHidden/>
              </w:rPr>
            </w:r>
            <w:r w:rsidR="00D95B2D">
              <w:rPr>
                <w:noProof/>
                <w:webHidden/>
              </w:rPr>
              <w:fldChar w:fldCharType="separate"/>
            </w:r>
            <w:r>
              <w:rPr>
                <w:noProof/>
                <w:webHidden/>
              </w:rPr>
              <w:t>15</w:t>
            </w:r>
            <w:r w:rsidR="00D95B2D">
              <w:rPr>
                <w:noProof/>
                <w:webHidden/>
              </w:rPr>
              <w:fldChar w:fldCharType="end"/>
            </w:r>
          </w:hyperlink>
        </w:p>
        <w:p w14:paraId="2A18D0A8"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88" w:history="1">
            <w:r w:rsidR="00D95B2D" w:rsidRPr="007145C9">
              <w:rPr>
                <w:rStyle w:val="Hyperlink"/>
                <w:noProof/>
                <w:lang w:val="es-ES_tradnl"/>
              </w:rPr>
              <w:t>5.5</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Unión Europea</w:t>
            </w:r>
            <w:r w:rsidR="00D95B2D">
              <w:rPr>
                <w:noProof/>
                <w:webHidden/>
              </w:rPr>
              <w:tab/>
            </w:r>
            <w:r w:rsidR="00D95B2D">
              <w:rPr>
                <w:noProof/>
                <w:webHidden/>
              </w:rPr>
              <w:fldChar w:fldCharType="begin"/>
            </w:r>
            <w:r w:rsidR="00D95B2D">
              <w:rPr>
                <w:noProof/>
                <w:webHidden/>
              </w:rPr>
              <w:instrText xml:space="preserve"> PAGEREF _Toc417464588 \h </w:instrText>
            </w:r>
            <w:r w:rsidR="00D95B2D">
              <w:rPr>
                <w:noProof/>
                <w:webHidden/>
              </w:rPr>
            </w:r>
            <w:r w:rsidR="00D95B2D">
              <w:rPr>
                <w:noProof/>
                <w:webHidden/>
              </w:rPr>
              <w:fldChar w:fldCharType="separate"/>
            </w:r>
            <w:r>
              <w:rPr>
                <w:noProof/>
                <w:webHidden/>
              </w:rPr>
              <w:t>16</w:t>
            </w:r>
            <w:r w:rsidR="00D95B2D">
              <w:rPr>
                <w:noProof/>
                <w:webHidden/>
              </w:rPr>
              <w:fldChar w:fldCharType="end"/>
            </w:r>
          </w:hyperlink>
        </w:p>
        <w:p w14:paraId="15098FAE"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89" w:history="1">
            <w:r w:rsidR="00D95B2D" w:rsidRPr="007145C9">
              <w:rPr>
                <w:rStyle w:val="Hyperlink"/>
                <w:noProof/>
                <w:lang w:val="es-ES_tradnl"/>
              </w:rPr>
              <w:t>5.6</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Interpol</w:t>
            </w:r>
            <w:r w:rsidR="00D95B2D">
              <w:rPr>
                <w:noProof/>
                <w:webHidden/>
              </w:rPr>
              <w:tab/>
            </w:r>
            <w:r w:rsidR="00D95B2D">
              <w:rPr>
                <w:noProof/>
                <w:webHidden/>
              </w:rPr>
              <w:fldChar w:fldCharType="begin"/>
            </w:r>
            <w:r w:rsidR="00D95B2D">
              <w:rPr>
                <w:noProof/>
                <w:webHidden/>
              </w:rPr>
              <w:instrText xml:space="preserve"> PAGEREF _Toc417464589 \h </w:instrText>
            </w:r>
            <w:r w:rsidR="00D95B2D">
              <w:rPr>
                <w:noProof/>
                <w:webHidden/>
              </w:rPr>
            </w:r>
            <w:r w:rsidR="00D95B2D">
              <w:rPr>
                <w:noProof/>
                <w:webHidden/>
              </w:rPr>
              <w:fldChar w:fldCharType="separate"/>
            </w:r>
            <w:r>
              <w:rPr>
                <w:noProof/>
                <w:webHidden/>
              </w:rPr>
              <w:t>17</w:t>
            </w:r>
            <w:r w:rsidR="00D95B2D">
              <w:rPr>
                <w:noProof/>
                <w:webHidden/>
              </w:rPr>
              <w:fldChar w:fldCharType="end"/>
            </w:r>
          </w:hyperlink>
        </w:p>
        <w:p w14:paraId="2AD9C71A"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90" w:history="1">
            <w:r w:rsidR="00D95B2D" w:rsidRPr="007145C9">
              <w:rPr>
                <w:rStyle w:val="Hyperlink"/>
                <w:noProof/>
                <w:lang w:val="es-ES_tradnl"/>
              </w:rPr>
              <w:t>5.7</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Comisión Económica de las Naciones Unidas para Europa (CEPE)</w:t>
            </w:r>
            <w:r w:rsidR="00D95B2D">
              <w:rPr>
                <w:noProof/>
                <w:webHidden/>
              </w:rPr>
              <w:tab/>
            </w:r>
            <w:r w:rsidR="00D95B2D">
              <w:rPr>
                <w:noProof/>
                <w:webHidden/>
              </w:rPr>
              <w:fldChar w:fldCharType="begin"/>
            </w:r>
            <w:r w:rsidR="00D95B2D">
              <w:rPr>
                <w:noProof/>
                <w:webHidden/>
              </w:rPr>
              <w:instrText xml:space="preserve"> PAGEREF _Toc417464590 \h </w:instrText>
            </w:r>
            <w:r w:rsidR="00D95B2D">
              <w:rPr>
                <w:noProof/>
                <w:webHidden/>
              </w:rPr>
            </w:r>
            <w:r w:rsidR="00D95B2D">
              <w:rPr>
                <w:noProof/>
                <w:webHidden/>
              </w:rPr>
              <w:fldChar w:fldCharType="separate"/>
            </w:r>
            <w:r>
              <w:rPr>
                <w:noProof/>
                <w:webHidden/>
              </w:rPr>
              <w:t>17</w:t>
            </w:r>
            <w:r w:rsidR="00D95B2D">
              <w:rPr>
                <w:noProof/>
                <w:webHidden/>
              </w:rPr>
              <w:fldChar w:fldCharType="end"/>
            </w:r>
          </w:hyperlink>
        </w:p>
        <w:p w14:paraId="7FB7EF75"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91" w:history="1">
            <w:r w:rsidR="00D95B2D" w:rsidRPr="007145C9">
              <w:rPr>
                <w:rStyle w:val="Hyperlink"/>
                <w:noProof/>
                <w:lang w:val="es-ES_tradnl"/>
              </w:rPr>
              <w:t>5.8</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Iniciativas nacionales (algunos ejemplos)</w:t>
            </w:r>
            <w:r w:rsidR="00D95B2D">
              <w:rPr>
                <w:noProof/>
                <w:webHidden/>
              </w:rPr>
              <w:tab/>
            </w:r>
            <w:r w:rsidR="00D95B2D">
              <w:rPr>
                <w:noProof/>
                <w:webHidden/>
              </w:rPr>
              <w:fldChar w:fldCharType="begin"/>
            </w:r>
            <w:r w:rsidR="00D95B2D">
              <w:rPr>
                <w:noProof/>
                <w:webHidden/>
              </w:rPr>
              <w:instrText xml:space="preserve"> PAGEREF _Toc417464591 \h </w:instrText>
            </w:r>
            <w:r w:rsidR="00D95B2D">
              <w:rPr>
                <w:noProof/>
                <w:webHidden/>
              </w:rPr>
            </w:r>
            <w:r w:rsidR="00D95B2D">
              <w:rPr>
                <w:noProof/>
                <w:webHidden/>
              </w:rPr>
              <w:fldChar w:fldCharType="separate"/>
            </w:r>
            <w:r>
              <w:rPr>
                <w:noProof/>
                <w:webHidden/>
              </w:rPr>
              <w:t>17</w:t>
            </w:r>
            <w:r w:rsidR="00D95B2D">
              <w:rPr>
                <w:noProof/>
                <w:webHidden/>
              </w:rPr>
              <w:fldChar w:fldCharType="end"/>
            </w:r>
          </w:hyperlink>
        </w:p>
        <w:p w14:paraId="4E6A527D"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92" w:history="1">
            <w:r w:rsidR="00D95B2D" w:rsidRPr="007145C9">
              <w:rPr>
                <w:rStyle w:val="Hyperlink"/>
                <w:noProof/>
                <w:lang w:val="es-ES_tradnl"/>
              </w:rPr>
              <w:t>5.8.1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Francia</w:t>
            </w:r>
            <w:r w:rsidR="00D95B2D">
              <w:rPr>
                <w:noProof/>
                <w:webHidden/>
              </w:rPr>
              <w:tab/>
            </w:r>
            <w:r w:rsidR="00D95B2D">
              <w:rPr>
                <w:noProof/>
                <w:webHidden/>
              </w:rPr>
              <w:fldChar w:fldCharType="begin"/>
            </w:r>
            <w:r w:rsidR="00D95B2D">
              <w:rPr>
                <w:noProof/>
                <w:webHidden/>
              </w:rPr>
              <w:instrText xml:space="preserve"> PAGEREF _Toc417464592 \h </w:instrText>
            </w:r>
            <w:r w:rsidR="00D95B2D">
              <w:rPr>
                <w:noProof/>
                <w:webHidden/>
              </w:rPr>
            </w:r>
            <w:r w:rsidR="00D95B2D">
              <w:rPr>
                <w:noProof/>
                <w:webHidden/>
              </w:rPr>
              <w:fldChar w:fldCharType="separate"/>
            </w:r>
            <w:r>
              <w:rPr>
                <w:noProof/>
                <w:webHidden/>
              </w:rPr>
              <w:t>17</w:t>
            </w:r>
            <w:r w:rsidR="00D95B2D">
              <w:rPr>
                <w:noProof/>
                <w:webHidden/>
              </w:rPr>
              <w:fldChar w:fldCharType="end"/>
            </w:r>
          </w:hyperlink>
        </w:p>
        <w:p w14:paraId="5FEB7055"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93" w:history="1">
            <w:r w:rsidR="00D95B2D" w:rsidRPr="007145C9">
              <w:rPr>
                <w:rStyle w:val="Hyperlink"/>
                <w:noProof/>
                <w:lang w:val="es-ES_tradnl"/>
              </w:rPr>
              <w:t>5.8.2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Oficina de la propiedad intelectual del Reino Unido</w:t>
            </w:r>
            <w:r w:rsidR="00D95B2D">
              <w:rPr>
                <w:noProof/>
                <w:webHidden/>
              </w:rPr>
              <w:tab/>
            </w:r>
            <w:r w:rsidR="00D95B2D">
              <w:rPr>
                <w:noProof/>
                <w:webHidden/>
              </w:rPr>
              <w:fldChar w:fldCharType="begin"/>
            </w:r>
            <w:r w:rsidR="00D95B2D">
              <w:rPr>
                <w:noProof/>
                <w:webHidden/>
              </w:rPr>
              <w:instrText xml:space="preserve"> PAGEREF _Toc417464593 \h </w:instrText>
            </w:r>
            <w:r w:rsidR="00D95B2D">
              <w:rPr>
                <w:noProof/>
                <w:webHidden/>
              </w:rPr>
            </w:r>
            <w:r w:rsidR="00D95B2D">
              <w:rPr>
                <w:noProof/>
                <w:webHidden/>
              </w:rPr>
              <w:fldChar w:fldCharType="separate"/>
            </w:r>
            <w:r>
              <w:rPr>
                <w:noProof/>
                <w:webHidden/>
              </w:rPr>
              <w:t>18</w:t>
            </w:r>
            <w:r w:rsidR="00D95B2D">
              <w:rPr>
                <w:noProof/>
                <w:webHidden/>
              </w:rPr>
              <w:fldChar w:fldCharType="end"/>
            </w:r>
          </w:hyperlink>
        </w:p>
        <w:p w14:paraId="66414E6F"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94" w:history="1">
            <w:r w:rsidR="00D95B2D" w:rsidRPr="007145C9">
              <w:rPr>
                <w:rStyle w:val="Hyperlink"/>
                <w:noProof/>
                <w:lang w:val="es-ES_tradnl"/>
              </w:rPr>
              <w:t>5.8.3</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Agencia contra la falsificación de Kenya</w:t>
            </w:r>
            <w:r w:rsidR="00D95B2D">
              <w:rPr>
                <w:noProof/>
                <w:webHidden/>
              </w:rPr>
              <w:tab/>
            </w:r>
            <w:r w:rsidR="00D95B2D">
              <w:rPr>
                <w:noProof/>
                <w:webHidden/>
              </w:rPr>
              <w:fldChar w:fldCharType="begin"/>
            </w:r>
            <w:r w:rsidR="00D95B2D">
              <w:rPr>
                <w:noProof/>
                <w:webHidden/>
              </w:rPr>
              <w:instrText xml:space="preserve"> PAGEREF _Toc417464594 \h </w:instrText>
            </w:r>
            <w:r w:rsidR="00D95B2D">
              <w:rPr>
                <w:noProof/>
                <w:webHidden/>
              </w:rPr>
            </w:r>
            <w:r w:rsidR="00D95B2D">
              <w:rPr>
                <w:noProof/>
                <w:webHidden/>
              </w:rPr>
              <w:fldChar w:fldCharType="separate"/>
            </w:r>
            <w:r>
              <w:rPr>
                <w:noProof/>
                <w:webHidden/>
              </w:rPr>
              <w:t>18</w:t>
            </w:r>
            <w:r w:rsidR="00D95B2D">
              <w:rPr>
                <w:noProof/>
                <w:webHidden/>
              </w:rPr>
              <w:fldChar w:fldCharType="end"/>
            </w:r>
          </w:hyperlink>
        </w:p>
        <w:p w14:paraId="726AE531"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595" w:history="1">
            <w:r w:rsidR="00D95B2D" w:rsidRPr="007145C9">
              <w:rPr>
                <w:rStyle w:val="Hyperlink"/>
                <w:noProof/>
                <w:lang w:val="es-ES_tradnl"/>
              </w:rPr>
              <w:t>5.8.4</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US – Comisión conjunta sobre comercio y transacciones comerciales de China</w:t>
            </w:r>
            <w:r w:rsidR="00D95B2D">
              <w:rPr>
                <w:noProof/>
                <w:webHidden/>
              </w:rPr>
              <w:tab/>
            </w:r>
            <w:r w:rsidR="00D95B2D">
              <w:rPr>
                <w:noProof/>
                <w:webHidden/>
              </w:rPr>
              <w:fldChar w:fldCharType="begin"/>
            </w:r>
            <w:r w:rsidR="00D95B2D">
              <w:rPr>
                <w:noProof/>
                <w:webHidden/>
              </w:rPr>
              <w:instrText xml:space="preserve"> PAGEREF _Toc417464595 \h </w:instrText>
            </w:r>
            <w:r w:rsidR="00D95B2D">
              <w:rPr>
                <w:noProof/>
                <w:webHidden/>
              </w:rPr>
            </w:r>
            <w:r w:rsidR="00D95B2D">
              <w:rPr>
                <w:noProof/>
                <w:webHidden/>
              </w:rPr>
              <w:fldChar w:fldCharType="separate"/>
            </w:r>
            <w:r>
              <w:rPr>
                <w:noProof/>
                <w:webHidden/>
              </w:rPr>
              <w:t>18</w:t>
            </w:r>
            <w:r w:rsidR="00D95B2D">
              <w:rPr>
                <w:noProof/>
                <w:webHidden/>
              </w:rPr>
              <w:fldChar w:fldCharType="end"/>
            </w:r>
          </w:hyperlink>
        </w:p>
        <w:p w14:paraId="09E78616"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596" w:history="1">
            <w:r w:rsidR="00D95B2D" w:rsidRPr="007145C9">
              <w:rPr>
                <w:rStyle w:val="Hyperlink"/>
                <w:noProof/>
                <w:lang w:val="es-ES_tradnl"/>
              </w:rPr>
              <w:t>6</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Foros de la industria contra la falsificación</w:t>
            </w:r>
            <w:r w:rsidR="00D95B2D">
              <w:rPr>
                <w:noProof/>
                <w:webHidden/>
              </w:rPr>
              <w:tab/>
            </w:r>
            <w:r w:rsidR="00D95B2D">
              <w:rPr>
                <w:noProof/>
                <w:webHidden/>
              </w:rPr>
              <w:fldChar w:fldCharType="begin"/>
            </w:r>
            <w:r w:rsidR="00D95B2D">
              <w:rPr>
                <w:noProof/>
                <w:webHidden/>
              </w:rPr>
              <w:instrText xml:space="preserve"> PAGEREF _Toc417464596 \h </w:instrText>
            </w:r>
            <w:r w:rsidR="00D95B2D">
              <w:rPr>
                <w:noProof/>
                <w:webHidden/>
              </w:rPr>
            </w:r>
            <w:r w:rsidR="00D95B2D">
              <w:rPr>
                <w:noProof/>
                <w:webHidden/>
              </w:rPr>
              <w:fldChar w:fldCharType="separate"/>
            </w:r>
            <w:r>
              <w:rPr>
                <w:noProof/>
                <w:webHidden/>
              </w:rPr>
              <w:t>18</w:t>
            </w:r>
            <w:r w:rsidR="00D95B2D">
              <w:rPr>
                <w:noProof/>
                <w:webHidden/>
              </w:rPr>
              <w:fldChar w:fldCharType="end"/>
            </w:r>
          </w:hyperlink>
        </w:p>
        <w:p w14:paraId="120FA215"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97" w:history="1">
            <w:r w:rsidR="00D95B2D" w:rsidRPr="007145C9">
              <w:rPr>
                <w:rStyle w:val="Hyperlink"/>
                <w:noProof/>
                <w:lang w:val="es-ES_tradnl"/>
              </w:rPr>
              <w:t>6.1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Cámara de Comercio Internacional (CCI)</w:t>
            </w:r>
            <w:r w:rsidR="00D95B2D">
              <w:rPr>
                <w:noProof/>
                <w:webHidden/>
              </w:rPr>
              <w:tab/>
            </w:r>
            <w:r w:rsidR="00D95B2D">
              <w:rPr>
                <w:noProof/>
                <w:webHidden/>
              </w:rPr>
              <w:fldChar w:fldCharType="begin"/>
            </w:r>
            <w:r w:rsidR="00D95B2D">
              <w:rPr>
                <w:noProof/>
                <w:webHidden/>
              </w:rPr>
              <w:instrText xml:space="preserve"> PAGEREF _Toc417464597 \h </w:instrText>
            </w:r>
            <w:r w:rsidR="00D95B2D">
              <w:rPr>
                <w:noProof/>
                <w:webHidden/>
              </w:rPr>
            </w:r>
            <w:r w:rsidR="00D95B2D">
              <w:rPr>
                <w:noProof/>
                <w:webHidden/>
              </w:rPr>
              <w:fldChar w:fldCharType="separate"/>
            </w:r>
            <w:r>
              <w:rPr>
                <w:noProof/>
                <w:webHidden/>
              </w:rPr>
              <w:t>18</w:t>
            </w:r>
            <w:r w:rsidR="00D95B2D">
              <w:rPr>
                <w:noProof/>
                <w:webHidden/>
              </w:rPr>
              <w:fldChar w:fldCharType="end"/>
            </w:r>
          </w:hyperlink>
        </w:p>
        <w:p w14:paraId="7CC9B9EB"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98" w:history="1">
            <w:r w:rsidR="00D95B2D" w:rsidRPr="007145C9">
              <w:rPr>
                <w:rStyle w:val="Hyperlink"/>
                <w:noProof/>
                <w:lang w:val="es-ES_tradnl"/>
              </w:rPr>
              <w:t>6.2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Coalición internacional contra la falsificación (IACC)</w:t>
            </w:r>
            <w:r w:rsidR="00D95B2D">
              <w:rPr>
                <w:noProof/>
                <w:webHidden/>
              </w:rPr>
              <w:tab/>
            </w:r>
            <w:r w:rsidR="00D95B2D">
              <w:rPr>
                <w:noProof/>
                <w:webHidden/>
              </w:rPr>
              <w:fldChar w:fldCharType="begin"/>
            </w:r>
            <w:r w:rsidR="00D95B2D">
              <w:rPr>
                <w:noProof/>
                <w:webHidden/>
              </w:rPr>
              <w:instrText xml:space="preserve"> PAGEREF _Toc417464598 \h </w:instrText>
            </w:r>
            <w:r w:rsidR="00D95B2D">
              <w:rPr>
                <w:noProof/>
                <w:webHidden/>
              </w:rPr>
            </w:r>
            <w:r w:rsidR="00D95B2D">
              <w:rPr>
                <w:noProof/>
                <w:webHidden/>
              </w:rPr>
              <w:fldChar w:fldCharType="separate"/>
            </w:r>
            <w:r>
              <w:rPr>
                <w:noProof/>
                <w:webHidden/>
              </w:rPr>
              <w:t>18</w:t>
            </w:r>
            <w:r w:rsidR="00D95B2D">
              <w:rPr>
                <w:noProof/>
                <w:webHidden/>
              </w:rPr>
              <w:fldChar w:fldCharType="end"/>
            </w:r>
          </w:hyperlink>
        </w:p>
        <w:p w14:paraId="61EE78B6"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599" w:history="1">
            <w:r w:rsidR="00D95B2D" w:rsidRPr="007145C9">
              <w:rPr>
                <w:rStyle w:val="Hyperlink"/>
                <w:noProof/>
                <w:lang w:val="es-ES_tradnl"/>
              </w:rPr>
              <w:t>6.3</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Foro de fabricantes de sistemas móviles (MMF)</w:t>
            </w:r>
            <w:r w:rsidR="00D95B2D">
              <w:rPr>
                <w:noProof/>
                <w:webHidden/>
              </w:rPr>
              <w:tab/>
            </w:r>
            <w:r w:rsidR="00D95B2D">
              <w:rPr>
                <w:noProof/>
                <w:webHidden/>
              </w:rPr>
              <w:fldChar w:fldCharType="begin"/>
            </w:r>
            <w:r w:rsidR="00D95B2D">
              <w:rPr>
                <w:noProof/>
                <w:webHidden/>
              </w:rPr>
              <w:instrText xml:space="preserve"> PAGEREF _Toc417464599 \h </w:instrText>
            </w:r>
            <w:r w:rsidR="00D95B2D">
              <w:rPr>
                <w:noProof/>
                <w:webHidden/>
              </w:rPr>
            </w:r>
            <w:r w:rsidR="00D95B2D">
              <w:rPr>
                <w:noProof/>
                <w:webHidden/>
              </w:rPr>
              <w:fldChar w:fldCharType="separate"/>
            </w:r>
            <w:r>
              <w:rPr>
                <w:noProof/>
                <w:webHidden/>
              </w:rPr>
              <w:t>19</w:t>
            </w:r>
            <w:r w:rsidR="00D95B2D">
              <w:rPr>
                <w:noProof/>
                <w:webHidden/>
              </w:rPr>
              <w:fldChar w:fldCharType="end"/>
            </w:r>
          </w:hyperlink>
        </w:p>
        <w:p w14:paraId="1499C034"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00" w:history="1">
            <w:r w:rsidR="00D95B2D" w:rsidRPr="007145C9">
              <w:rPr>
                <w:rStyle w:val="Hyperlink"/>
                <w:noProof/>
                <w:lang w:val="en-US"/>
              </w:rPr>
              <w:t>6.4</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n-US"/>
              </w:rPr>
              <w:t>Association of Service and Computer Dealers International and North American Association of Telecommunications Dealers (AscdiNatd)</w:t>
            </w:r>
            <w:r w:rsidR="00D95B2D">
              <w:rPr>
                <w:noProof/>
                <w:webHidden/>
              </w:rPr>
              <w:tab/>
            </w:r>
            <w:r w:rsidR="00D95B2D">
              <w:rPr>
                <w:noProof/>
                <w:webHidden/>
              </w:rPr>
              <w:fldChar w:fldCharType="begin"/>
            </w:r>
            <w:r w:rsidR="00D95B2D">
              <w:rPr>
                <w:noProof/>
                <w:webHidden/>
              </w:rPr>
              <w:instrText xml:space="preserve"> PAGEREF _Toc417464600 \h </w:instrText>
            </w:r>
            <w:r w:rsidR="00D95B2D">
              <w:rPr>
                <w:noProof/>
                <w:webHidden/>
              </w:rPr>
            </w:r>
            <w:r w:rsidR="00D95B2D">
              <w:rPr>
                <w:noProof/>
                <w:webHidden/>
              </w:rPr>
              <w:fldChar w:fldCharType="separate"/>
            </w:r>
            <w:r>
              <w:rPr>
                <w:noProof/>
                <w:webHidden/>
              </w:rPr>
              <w:t>19</w:t>
            </w:r>
            <w:r w:rsidR="00D95B2D">
              <w:rPr>
                <w:noProof/>
                <w:webHidden/>
              </w:rPr>
              <w:fldChar w:fldCharType="end"/>
            </w:r>
          </w:hyperlink>
        </w:p>
        <w:p w14:paraId="696F3573"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01" w:history="1">
            <w:r w:rsidR="00D95B2D" w:rsidRPr="007145C9">
              <w:rPr>
                <w:rStyle w:val="Hyperlink"/>
                <w:noProof/>
              </w:rPr>
              <w:t>6.5</w:t>
            </w:r>
            <w:r w:rsidR="00D95B2D">
              <w:rPr>
                <w:rFonts w:asciiTheme="minorHAnsi" w:eastAsiaTheme="minorEastAsia" w:hAnsiTheme="minorHAnsi" w:cstheme="minorBidi"/>
                <w:noProof/>
                <w:sz w:val="22"/>
                <w:szCs w:val="22"/>
                <w:lang w:val="en-US" w:eastAsia="zh-CN"/>
              </w:rPr>
              <w:tab/>
            </w:r>
            <w:r w:rsidR="00D95B2D" w:rsidRPr="007145C9">
              <w:rPr>
                <w:rStyle w:val="Hyperlink"/>
                <w:noProof/>
              </w:rPr>
              <w:t>Alliance for Gray Market and Counterfeit Abatement (AGMA)</w:t>
            </w:r>
            <w:r w:rsidR="00D95B2D">
              <w:rPr>
                <w:noProof/>
                <w:webHidden/>
              </w:rPr>
              <w:tab/>
            </w:r>
            <w:r w:rsidR="00D95B2D">
              <w:rPr>
                <w:noProof/>
                <w:webHidden/>
              </w:rPr>
              <w:fldChar w:fldCharType="begin"/>
            </w:r>
            <w:r w:rsidR="00D95B2D">
              <w:rPr>
                <w:noProof/>
                <w:webHidden/>
              </w:rPr>
              <w:instrText xml:space="preserve"> PAGEREF _Toc417464601 \h </w:instrText>
            </w:r>
            <w:r w:rsidR="00D95B2D">
              <w:rPr>
                <w:noProof/>
                <w:webHidden/>
              </w:rPr>
            </w:r>
            <w:r w:rsidR="00D95B2D">
              <w:rPr>
                <w:noProof/>
                <w:webHidden/>
              </w:rPr>
              <w:fldChar w:fldCharType="separate"/>
            </w:r>
            <w:r>
              <w:rPr>
                <w:noProof/>
                <w:webHidden/>
              </w:rPr>
              <w:t>19</w:t>
            </w:r>
            <w:r w:rsidR="00D95B2D">
              <w:rPr>
                <w:noProof/>
                <w:webHidden/>
              </w:rPr>
              <w:fldChar w:fldCharType="end"/>
            </w:r>
          </w:hyperlink>
        </w:p>
        <w:p w14:paraId="6A625D35"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02" w:history="1">
            <w:r w:rsidR="00D95B2D" w:rsidRPr="007145C9">
              <w:rPr>
                <w:rStyle w:val="Hyperlink"/>
                <w:noProof/>
                <w:lang w:val="es-ES_tradnl"/>
              </w:rPr>
              <w:t>6.6</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Grupo de Trabajo contra la falsificación de la British Electrotechnical and Allied Manufacturers Association (BEAMA)</w:t>
            </w:r>
            <w:r w:rsidR="00D95B2D">
              <w:rPr>
                <w:noProof/>
                <w:webHidden/>
              </w:rPr>
              <w:tab/>
            </w:r>
            <w:r w:rsidR="00D95B2D">
              <w:rPr>
                <w:noProof/>
                <w:webHidden/>
              </w:rPr>
              <w:fldChar w:fldCharType="begin"/>
            </w:r>
            <w:r w:rsidR="00D95B2D">
              <w:rPr>
                <w:noProof/>
                <w:webHidden/>
              </w:rPr>
              <w:instrText xml:space="preserve"> PAGEREF _Toc417464602 \h </w:instrText>
            </w:r>
            <w:r w:rsidR="00D95B2D">
              <w:rPr>
                <w:noProof/>
                <w:webHidden/>
              </w:rPr>
            </w:r>
            <w:r w:rsidR="00D95B2D">
              <w:rPr>
                <w:noProof/>
                <w:webHidden/>
              </w:rPr>
              <w:fldChar w:fldCharType="separate"/>
            </w:r>
            <w:r>
              <w:rPr>
                <w:noProof/>
                <w:webHidden/>
              </w:rPr>
              <w:t>19</w:t>
            </w:r>
            <w:r w:rsidR="00D95B2D">
              <w:rPr>
                <w:noProof/>
                <w:webHidden/>
              </w:rPr>
              <w:fldChar w:fldCharType="end"/>
            </w:r>
          </w:hyperlink>
        </w:p>
        <w:p w14:paraId="5A9EB1B0"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03" w:history="1">
            <w:r w:rsidR="00D95B2D" w:rsidRPr="007145C9">
              <w:rPr>
                <w:rStyle w:val="Hyperlink"/>
                <w:noProof/>
              </w:rPr>
              <w:t>6.7</w:t>
            </w:r>
            <w:r w:rsidR="00D95B2D">
              <w:rPr>
                <w:rFonts w:asciiTheme="minorHAnsi" w:eastAsiaTheme="minorEastAsia" w:hAnsiTheme="minorHAnsi" w:cstheme="minorBidi"/>
                <w:noProof/>
                <w:sz w:val="22"/>
                <w:szCs w:val="22"/>
                <w:lang w:val="en-US" w:eastAsia="zh-CN"/>
              </w:rPr>
              <w:tab/>
            </w:r>
            <w:r w:rsidR="00D95B2D" w:rsidRPr="007145C9">
              <w:rPr>
                <w:rStyle w:val="Hyperlink"/>
                <w:noProof/>
              </w:rPr>
              <w:t>UKEA (United Kingdom Electronics Alliance)</w:t>
            </w:r>
            <w:r w:rsidR="00D95B2D">
              <w:rPr>
                <w:noProof/>
                <w:webHidden/>
              </w:rPr>
              <w:tab/>
            </w:r>
            <w:r w:rsidR="00D95B2D">
              <w:rPr>
                <w:noProof/>
                <w:webHidden/>
              </w:rPr>
              <w:fldChar w:fldCharType="begin"/>
            </w:r>
            <w:r w:rsidR="00D95B2D">
              <w:rPr>
                <w:noProof/>
                <w:webHidden/>
              </w:rPr>
              <w:instrText xml:space="preserve"> PAGEREF _Toc417464603 \h </w:instrText>
            </w:r>
            <w:r w:rsidR="00D95B2D">
              <w:rPr>
                <w:noProof/>
                <w:webHidden/>
              </w:rPr>
            </w:r>
            <w:r w:rsidR="00D95B2D">
              <w:rPr>
                <w:noProof/>
                <w:webHidden/>
              </w:rPr>
              <w:fldChar w:fldCharType="separate"/>
            </w:r>
            <w:r>
              <w:rPr>
                <w:noProof/>
                <w:webHidden/>
              </w:rPr>
              <w:t>20</w:t>
            </w:r>
            <w:r w:rsidR="00D95B2D">
              <w:rPr>
                <w:noProof/>
                <w:webHidden/>
              </w:rPr>
              <w:fldChar w:fldCharType="end"/>
            </w:r>
          </w:hyperlink>
        </w:p>
        <w:p w14:paraId="15139B4F"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04" w:history="1">
            <w:r w:rsidR="00D95B2D" w:rsidRPr="007145C9">
              <w:rPr>
                <w:rStyle w:val="Hyperlink"/>
                <w:noProof/>
                <w:lang w:val="es-ES_tradnl"/>
              </w:rPr>
              <w:t>6.8</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Anti-Counterfeiting Group (ACG)</w:t>
            </w:r>
            <w:r w:rsidR="00D95B2D">
              <w:rPr>
                <w:noProof/>
                <w:webHidden/>
              </w:rPr>
              <w:tab/>
            </w:r>
            <w:r w:rsidR="00D95B2D">
              <w:rPr>
                <w:noProof/>
                <w:webHidden/>
              </w:rPr>
              <w:fldChar w:fldCharType="begin"/>
            </w:r>
            <w:r w:rsidR="00D95B2D">
              <w:rPr>
                <w:noProof/>
                <w:webHidden/>
              </w:rPr>
              <w:instrText xml:space="preserve"> PAGEREF _Toc417464604 \h </w:instrText>
            </w:r>
            <w:r w:rsidR="00D95B2D">
              <w:rPr>
                <w:noProof/>
                <w:webHidden/>
              </w:rPr>
            </w:r>
            <w:r w:rsidR="00D95B2D">
              <w:rPr>
                <w:noProof/>
                <w:webHidden/>
              </w:rPr>
              <w:fldChar w:fldCharType="separate"/>
            </w:r>
            <w:r>
              <w:rPr>
                <w:noProof/>
                <w:webHidden/>
              </w:rPr>
              <w:t>20</w:t>
            </w:r>
            <w:r w:rsidR="00D95B2D">
              <w:rPr>
                <w:noProof/>
                <w:webHidden/>
              </w:rPr>
              <w:fldChar w:fldCharType="end"/>
            </w:r>
          </w:hyperlink>
        </w:p>
        <w:p w14:paraId="2C39EE88"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05" w:history="1">
            <w:r w:rsidR="00D95B2D" w:rsidRPr="007145C9">
              <w:rPr>
                <w:rStyle w:val="Hyperlink"/>
                <w:noProof/>
                <w:lang w:val="es-ES_tradnl"/>
              </w:rPr>
              <w:t>6.9</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 xml:space="preserve">UNIFAB – </w:t>
            </w:r>
            <w:r w:rsidR="00D95B2D" w:rsidRPr="007145C9">
              <w:rPr>
                <w:rStyle w:val="Hyperlink"/>
                <w:i/>
                <w:iCs/>
                <w:noProof/>
                <w:lang w:val="es-ES_tradnl"/>
              </w:rPr>
              <w:t>Union des Fabricants</w:t>
            </w:r>
            <w:r w:rsidR="00D95B2D">
              <w:rPr>
                <w:noProof/>
                <w:webHidden/>
              </w:rPr>
              <w:tab/>
            </w:r>
            <w:r w:rsidR="00D95B2D">
              <w:rPr>
                <w:noProof/>
                <w:webHidden/>
              </w:rPr>
              <w:fldChar w:fldCharType="begin"/>
            </w:r>
            <w:r w:rsidR="00D95B2D">
              <w:rPr>
                <w:noProof/>
                <w:webHidden/>
              </w:rPr>
              <w:instrText xml:space="preserve"> PAGEREF _Toc417464605 \h </w:instrText>
            </w:r>
            <w:r w:rsidR="00D95B2D">
              <w:rPr>
                <w:noProof/>
                <w:webHidden/>
              </w:rPr>
            </w:r>
            <w:r w:rsidR="00D95B2D">
              <w:rPr>
                <w:noProof/>
                <w:webHidden/>
              </w:rPr>
              <w:fldChar w:fldCharType="separate"/>
            </w:r>
            <w:r>
              <w:rPr>
                <w:noProof/>
                <w:webHidden/>
              </w:rPr>
              <w:t>20</w:t>
            </w:r>
            <w:r w:rsidR="00D95B2D">
              <w:rPr>
                <w:noProof/>
                <w:webHidden/>
              </w:rPr>
              <w:fldChar w:fldCharType="end"/>
            </w:r>
          </w:hyperlink>
        </w:p>
        <w:p w14:paraId="4580A029"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06" w:history="1">
            <w:r w:rsidR="00D95B2D" w:rsidRPr="007145C9">
              <w:rPr>
                <w:rStyle w:val="Hyperlink"/>
                <w:noProof/>
              </w:rPr>
              <w:t>6.10</w:t>
            </w:r>
            <w:r w:rsidR="00D95B2D">
              <w:rPr>
                <w:rFonts w:asciiTheme="minorHAnsi" w:eastAsiaTheme="minorEastAsia" w:hAnsiTheme="minorHAnsi" w:cstheme="minorBidi"/>
                <w:noProof/>
                <w:sz w:val="22"/>
                <w:szCs w:val="22"/>
                <w:lang w:val="en-US" w:eastAsia="zh-CN"/>
              </w:rPr>
              <w:tab/>
            </w:r>
            <w:r w:rsidR="00D95B2D" w:rsidRPr="007145C9">
              <w:rPr>
                <w:rStyle w:val="Hyperlink"/>
                <w:noProof/>
              </w:rPr>
              <w:t>International Electronics Manufacturing Initiative (iNEMI)</w:t>
            </w:r>
            <w:r w:rsidR="00D95B2D">
              <w:rPr>
                <w:noProof/>
                <w:webHidden/>
              </w:rPr>
              <w:tab/>
            </w:r>
            <w:r w:rsidR="00D95B2D">
              <w:rPr>
                <w:noProof/>
                <w:webHidden/>
              </w:rPr>
              <w:fldChar w:fldCharType="begin"/>
            </w:r>
            <w:r w:rsidR="00D95B2D">
              <w:rPr>
                <w:noProof/>
                <w:webHidden/>
              </w:rPr>
              <w:instrText xml:space="preserve"> PAGEREF _Toc417464606 \h </w:instrText>
            </w:r>
            <w:r w:rsidR="00D95B2D">
              <w:rPr>
                <w:noProof/>
                <w:webHidden/>
              </w:rPr>
            </w:r>
            <w:r w:rsidR="00D95B2D">
              <w:rPr>
                <w:noProof/>
                <w:webHidden/>
              </w:rPr>
              <w:fldChar w:fldCharType="separate"/>
            </w:r>
            <w:r>
              <w:rPr>
                <w:noProof/>
                <w:webHidden/>
              </w:rPr>
              <w:t>20</w:t>
            </w:r>
            <w:r w:rsidR="00D95B2D">
              <w:rPr>
                <w:noProof/>
                <w:webHidden/>
              </w:rPr>
              <w:fldChar w:fldCharType="end"/>
            </w:r>
          </w:hyperlink>
        </w:p>
        <w:p w14:paraId="728D2D0B"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07" w:history="1">
            <w:r w:rsidR="00D95B2D" w:rsidRPr="007145C9">
              <w:rPr>
                <w:rStyle w:val="Hyperlink"/>
                <w:noProof/>
                <w:lang w:val="es-ES_tradnl"/>
              </w:rPr>
              <w:t>7</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Medidas para luchar contra los equipos falsificados</w:t>
            </w:r>
            <w:r w:rsidR="00D95B2D">
              <w:rPr>
                <w:noProof/>
                <w:webHidden/>
              </w:rPr>
              <w:tab/>
            </w:r>
            <w:r w:rsidR="00D95B2D">
              <w:rPr>
                <w:noProof/>
                <w:webHidden/>
              </w:rPr>
              <w:fldChar w:fldCharType="begin"/>
            </w:r>
            <w:r w:rsidR="00D95B2D">
              <w:rPr>
                <w:noProof/>
                <w:webHidden/>
              </w:rPr>
              <w:instrText xml:space="preserve"> PAGEREF _Toc417464607 \h </w:instrText>
            </w:r>
            <w:r w:rsidR="00D95B2D">
              <w:rPr>
                <w:noProof/>
                <w:webHidden/>
              </w:rPr>
            </w:r>
            <w:r w:rsidR="00D95B2D">
              <w:rPr>
                <w:noProof/>
                <w:webHidden/>
              </w:rPr>
              <w:fldChar w:fldCharType="separate"/>
            </w:r>
            <w:r>
              <w:rPr>
                <w:noProof/>
                <w:webHidden/>
              </w:rPr>
              <w:t>20</w:t>
            </w:r>
            <w:r w:rsidR="00D95B2D">
              <w:rPr>
                <w:noProof/>
                <w:webHidden/>
              </w:rPr>
              <w:fldChar w:fldCharType="end"/>
            </w:r>
          </w:hyperlink>
        </w:p>
        <w:p w14:paraId="2D05EB45"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08" w:history="1">
            <w:r w:rsidR="00D95B2D" w:rsidRPr="007145C9">
              <w:rPr>
                <w:rStyle w:val="Hyperlink"/>
                <w:noProof/>
                <w:lang w:val="es-ES_tradnl"/>
              </w:rPr>
              <w:t>7.1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Introducción</w:t>
            </w:r>
            <w:r w:rsidR="00D95B2D">
              <w:rPr>
                <w:noProof/>
                <w:webHidden/>
              </w:rPr>
              <w:tab/>
            </w:r>
            <w:r w:rsidR="00D95B2D">
              <w:rPr>
                <w:noProof/>
                <w:webHidden/>
              </w:rPr>
              <w:fldChar w:fldCharType="begin"/>
            </w:r>
            <w:r w:rsidR="00D95B2D">
              <w:rPr>
                <w:noProof/>
                <w:webHidden/>
              </w:rPr>
              <w:instrText xml:space="preserve"> PAGEREF _Toc417464608 \h </w:instrText>
            </w:r>
            <w:r w:rsidR="00D95B2D">
              <w:rPr>
                <w:noProof/>
                <w:webHidden/>
              </w:rPr>
            </w:r>
            <w:r w:rsidR="00D95B2D">
              <w:rPr>
                <w:noProof/>
                <w:webHidden/>
              </w:rPr>
              <w:fldChar w:fldCharType="separate"/>
            </w:r>
            <w:r>
              <w:rPr>
                <w:noProof/>
                <w:webHidden/>
              </w:rPr>
              <w:t>20</w:t>
            </w:r>
            <w:r w:rsidR="00D95B2D">
              <w:rPr>
                <w:noProof/>
                <w:webHidden/>
              </w:rPr>
              <w:fldChar w:fldCharType="end"/>
            </w:r>
          </w:hyperlink>
        </w:p>
        <w:p w14:paraId="571F7BAC"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09" w:history="1">
            <w:r w:rsidR="00D95B2D" w:rsidRPr="007145C9">
              <w:rPr>
                <w:rStyle w:val="Hyperlink"/>
                <w:noProof/>
                <w:lang w:val="es-ES_tradnl"/>
              </w:rPr>
              <w:t>7.2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Falsificación de identificadores y de logotipos de homologación</w:t>
            </w:r>
            <w:r w:rsidR="00D95B2D">
              <w:rPr>
                <w:noProof/>
                <w:webHidden/>
              </w:rPr>
              <w:tab/>
            </w:r>
            <w:r w:rsidR="00D95B2D">
              <w:rPr>
                <w:noProof/>
                <w:webHidden/>
              </w:rPr>
              <w:fldChar w:fldCharType="begin"/>
            </w:r>
            <w:r w:rsidR="00D95B2D">
              <w:rPr>
                <w:noProof/>
                <w:webHidden/>
              </w:rPr>
              <w:instrText xml:space="preserve"> PAGEREF _Toc417464609 \h </w:instrText>
            </w:r>
            <w:r w:rsidR="00D95B2D">
              <w:rPr>
                <w:noProof/>
                <w:webHidden/>
              </w:rPr>
            </w:r>
            <w:r w:rsidR="00D95B2D">
              <w:rPr>
                <w:noProof/>
                <w:webHidden/>
              </w:rPr>
              <w:fldChar w:fldCharType="separate"/>
            </w:r>
            <w:r>
              <w:rPr>
                <w:noProof/>
                <w:webHidden/>
              </w:rPr>
              <w:t>23</w:t>
            </w:r>
            <w:r w:rsidR="00D95B2D">
              <w:rPr>
                <w:noProof/>
                <w:webHidden/>
              </w:rPr>
              <w:fldChar w:fldCharType="end"/>
            </w:r>
          </w:hyperlink>
        </w:p>
        <w:p w14:paraId="6DD86BDE"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10" w:history="1">
            <w:r w:rsidR="00D95B2D" w:rsidRPr="007145C9">
              <w:rPr>
                <w:rStyle w:val="Hyperlink"/>
                <w:noProof/>
                <w:lang w:val="es-ES_tradnl"/>
              </w:rPr>
              <w:t>7.3</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Identidad internacional de equipo móvil (IMEI)</w:t>
            </w:r>
            <w:r w:rsidR="00D95B2D">
              <w:rPr>
                <w:noProof/>
                <w:webHidden/>
              </w:rPr>
              <w:tab/>
            </w:r>
            <w:r w:rsidR="00D95B2D">
              <w:rPr>
                <w:noProof/>
                <w:webHidden/>
              </w:rPr>
              <w:fldChar w:fldCharType="begin"/>
            </w:r>
            <w:r w:rsidR="00D95B2D">
              <w:rPr>
                <w:noProof/>
                <w:webHidden/>
              </w:rPr>
              <w:instrText xml:space="preserve"> PAGEREF _Toc417464610 \h </w:instrText>
            </w:r>
            <w:r w:rsidR="00D95B2D">
              <w:rPr>
                <w:noProof/>
                <w:webHidden/>
              </w:rPr>
            </w:r>
            <w:r w:rsidR="00D95B2D">
              <w:rPr>
                <w:noProof/>
                <w:webHidden/>
              </w:rPr>
              <w:fldChar w:fldCharType="separate"/>
            </w:r>
            <w:r>
              <w:rPr>
                <w:noProof/>
                <w:webHidden/>
              </w:rPr>
              <w:t>23</w:t>
            </w:r>
            <w:r w:rsidR="00D95B2D">
              <w:rPr>
                <w:noProof/>
                <w:webHidden/>
              </w:rPr>
              <w:fldChar w:fldCharType="end"/>
            </w:r>
          </w:hyperlink>
        </w:p>
        <w:p w14:paraId="22AF238E"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11" w:history="1">
            <w:r w:rsidR="00D95B2D" w:rsidRPr="007145C9">
              <w:rPr>
                <w:rStyle w:val="Hyperlink"/>
                <w:rFonts w:asciiTheme="majorBidi" w:hAnsiTheme="majorBidi" w:cstheme="majorBidi"/>
                <w:noProof/>
                <w:lang w:val="es-ES_tradnl"/>
              </w:rPr>
              <w:t>7.4</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Identificadores únicos</w:t>
            </w:r>
            <w:r w:rsidR="00D95B2D">
              <w:rPr>
                <w:noProof/>
                <w:webHidden/>
              </w:rPr>
              <w:tab/>
            </w:r>
            <w:r w:rsidR="00D95B2D">
              <w:rPr>
                <w:noProof/>
                <w:webHidden/>
              </w:rPr>
              <w:fldChar w:fldCharType="begin"/>
            </w:r>
            <w:r w:rsidR="00D95B2D">
              <w:rPr>
                <w:noProof/>
                <w:webHidden/>
              </w:rPr>
              <w:instrText xml:space="preserve"> PAGEREF _Toc417464611 \h </w:instrText>
            </w:r>
            <w:r w:rsidR="00D95B2D">
              <w:rPr>
                <w:noProof/>
                <w:webHidden/>
              </w:rPr>
            </w:r>
            <w:r w:rsidR="00D95B2D">
              <w:rPr>
                <w:noProof/>
                <w:webHidden/>
              </w:rPr>
              <w:fldChar w:fldCharType="separate"/>
            </w:r>
            <w:r>
              <w:rPr>
                <w:noProof/>
                <w:webHidden/>
              </w:rPr>
              <w:t>26</w:t>
            </w:r>
            <w:r w:rsidR="00D95B2D">
              <w:rPr>
                <w:noProof/>
                <w:webHidden/>
              </w:rPr>
              <w:fldChar w:fldCharType="end"/>
            </w:r>
          </w:hyperlink>
        </w:p>
        <w:p w14:paraId="33F3B476"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12" w:history="1">
            <w:r w:rsidR="00D95B2D" w:rsidRPr="007145C9">
              <w:rPr>
                <w:rStyle w:val="Hyperlink"/>
                <w:noProof/>
                <w:lang w:val="es-ES_tradnl"/>
              </w:rPr>
              <w:t>7.5</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Identificación automática y captura de datos (AIDC)</w:t>
            </w:r>
            <w:r w:rsidR="00D95B2D">
              <w:rPr>
                <w:noProof/>
                <w:webHidden/>
              </w:rPr>
              <w:tab/>
            </w:r>
            <w:r w:rsidR="00D95B2D">
              <w:rPr>
                <w:noProof/>
                <w:webHidden/>
              </w:rPr>
              <w:fldChar w:fldCharType="begin"/>
            </w:r>
            <w:r w:rsidR="00D95B2D">
              <w:rPr>
                <w:noProof/>
                <w:webHidden/>
              </w:rPr>
              <w:instrText xml:space="preserve"> PAGEREF _Toc417464612 \h </w:instrText>
            </w:r>
            <w:r w:rsidR="00D95B2D">
              <w:rPr>
                <w:noProof/>
                <w:webHidden/>
              </w:rPr>
            </w:r>
            <w:r w:rsidR="00D95B2D">
              <w:rPr>
                <w:noProof/>
                <w:webHidden/>
              </w:rPr>
              <w:fldChar w:fldCharType="separate"/>
            </w:r>
            <w:r>
              <w:rPr>
                <w:noProof/>
                <w:webHidden/>
              </w:rPr>
              <w:t>29</w:t>
            </w:r>
            <w:r w:rsidR="00D95B2D">
              <w:rPr>
                <w:noProof/>
                <w:webHidden/>
              </w:rPr>
              <w:fldChar w:fldCharType="end"/>
            </w:r>
          </w:hyperlink>
        </w:p>
        <w:p w14:paraId="275EDD59"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613" w:history="1">
            <w:r w:rsidR="00D95B2D" w:rsidRPr="007145C9">
              <w:rPr>
                <w:rStyle w:val="Hyperlink"/>
                <w:noProof/>
                <w:lang w:val="es-ES_tradnl"/>
              </w:rPr>
              <w:t>7.5.1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Códigos de barras</w:t>
            </w:r>
            <w:r w:rsidR="00D95B2D">
              <w:rPr>
                <w:noProof/>
                <w:webHidden/>
              </w:rPr>
              <w:tab/>
            </w:r>
            <w:r w:rsidR="00D95B2D">
              <w:rPr>
                <w:noProof/>
                <w:webHidden/>
              </w:rPr>
              <w:fldChar w:fldCharType="begin"/>
            </w:r>
            <w:r w:rsidR="00D95B2D">
              <w:rPr>
                <w:noProof/>
                <w:webHidden/>
              </w:rPr>
              <w:instrText xml:space="preserve"> PAGEREF _Toc417464613 \h </w:instrText>
            </w:r>
            <w:r w:rsidR="00D95B2D">
              <w:rPr>
                <w:noProof/>
                <w:webHidden/>
              </w:rPr>
            </w:r>
            <w:r w:rsidR="00D95B2D">
              <w:rPr>
                <w:noProof/>
                <w:webHidden/>
              </w:rPr>
              <w:fldChar w:fldCharType="separate"/>
            </w:r>
            <w:r>
              <w:rPr>
                <w:noProof/>
                <w:webHidden/>
              </w:rPr>
              <w:t>29</w:t>
            </w:r>
            <w:r w:rsidR="00D95B2D">
              <w:rPr>
                <w:noProof/>
                <w:webHidden/>
              </w:rPr>
              <w:fldChar w:fldCharType="end"/>
            </w:r>
          </w:hyperlink>
        </w:p>
        <w:p w14:paraId="7D5E67EF"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614" w:history="1">
            <w:r w:rsidR="00D95B2D" w:rsidRPr="007145C9">
              <w:rPr>
                <w:rStyle w:val="Hyperlink"/>
                <w:noProof/>
                <w:lang w:val="es-ES_tradnl"/>
              </w:rPr>
              <w:t>7.5.2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RFID</w:t>
            </w:r>
            <w:r w:rsidR="00D95B2D">
              <w:rPr>
                <w:noProof/>
                <w:webHidden/>
              </w:rPr>
              <w:tab/>
            </w:r>
            <w:r w:rsidR="00D95B2D">
              <w:rPr>
                <w:noProof/>
                <w:webHidden/>
              </w:rPr>
              <w:fldChar w:fldCharType="begin"/>
            </w:r>
            <w:r w:rsidR="00D95B2D">
              <w:rPr>
                <w:noProof/>
                <w:webHidden/>
              </w:rPr>
              <w:instrText xml:space="preserve"> PAGEREF _Toc417464614 \h </w:instrText>
            </w:r>
            <w:r w:rsidR="00D95B2D">
              <w:rPr>
                <w:noProof/>
                <w:webHidden/>
              </w:rPr>
            </w:r>
            <w:r w:rsidR="00D95B2D">
              <w:rPr>
                <w:noProof/>
                <w:webHidden/>
              </w:rPr>
              <w:fldChar w:fldCharType="separate"/>
            </w:r>
            <w:r>
              <w:rPr>
                <w:noProof/>
                <w:webHidden/>
              </w:rPr>
              <w:t>31</w:t>
            </w:r>
            <w:r w:rsidR="00D95B2D">
              <w:rPr>
                <w:noProof/>
                <w:webHidden/>
              </w:rPr>
              <w:fldChar w:fldCharType="end"/>
            </w:r>
          </w:hyperlink>
        </w:p>
        <w:p w14:paraId="29C63C67"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15" w:history="1">
            <w:r w:rsidR="00D95B2D" w:rsidRPr="007145C9">
              <w:rPr>
                <w:rStyle w:val="Hyperlink"/>
                <w:rFonts w:asciiTheme="majorBidi" w:hAnsiTheme="majorBidi" w:cstheme="majorBidi"/>
                <w:noProof/>
                <w:lang w:val="es-ES_tradnl"/>
              </w:rPr>
              <w:t>7.6</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Impresión segura y etiquetas de holograma</w:t>
            </w:r>
            <w:r w:rsidR="00D95B2D">
              <w:rPr>
                <w:noProof/>
                <w:webHidden/>
              </w:rPr>
              <w:tab/>
            </w:r>
            <w:r w:rsidR="00D95B2D">
              <w:rPr>
                <w:noProof/>
                <w:webHidden/>
              </w:rPr>
              <w:fldChar w:fldCharType="begin"/>
            </w:r>
            <w:r w:rsidR="00D95B2D">
              <w:rPr>
                <w:noProof/>
                <w:webHidden/>
              </w:rPr>
              <w:instrText xml:space="preserve"> PAGEREF _Toc417464615 \h </w:instrText>
            </w:r>
            <w:r w:rsidR="00D95B2D">
              <w:rPr>
                <w:noProof/>
                <w:webHidden/>
              </w:rPr>
            </w:r>
            <w:r w:rsidR="00D95B2D">
              <w:rPr>
                <w:noProof/>
                <w:webHidden/>
              </w:rPr>
              <w:fldChar w:fldCharType="separate"/>
            </w:r>
            <w:r>
              <w:rPr>
                <w:noProof/>
                <w:webHidden/>
              </w:rPr>
              <w:t>34</w:t>
            </w:r>
            <w:r w:rsidR="00D95B2D">
              <w:rPr>
                <w:noProof/>
                <w:webHidden/>
              </w:rPr>
              <w:fldChar w:fldCharType="end"/>
            </w:r>
          </w:hyperlink>
        </w:p>
        <w:p w14:paraId="35080992"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16" w:history="1">
            <w:r w:rsidR="00D95B2D" w:rsidRPr="007145C9">
              <w:rPr>
                <w:rStyle w:val="Hyperlink"/>
                <w:rFonts w:asciiTheme="majorBidi" w:hAnsiTheme="majorBidi" w:cstheme="majorBidi"/>
                <w:noProof/>
                <w:lang w:val="es-ES_tradnl"/>
              </w:rPr>
              <w:t>7.7</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Gestión de la cadena de suministro</w:t>
            </w:r>
            <w:r w:rsidR="00D95B2D">
              <w:rPr>
                <w:noProof/>
                <w:webHidden/>
              </w:rPr>
              <w:tab/>
            </w:r>
            <w:r w:rsidR="00D95B2D">
              <w:rPr>
                <w:noProof/>
                <w:webHidden/>
              </w:rPr>
              <w:fldChar w:fldCharType="begin"/>
            </w:r>
            <w:r w:rsidR="00D95B2D">
              <w:rPr>
                <w:noProof/>
                <w:webHidden/>
              </w:rPr>
              <w:instrText xml:space="preserve"> PAGEREF _Toc417464616 \h </w:instrText>
            </w:r>
            <w:r w:rsidR="00D95B2D">
              <w:rPr>
                <w:noProof/>
                <w:webHidden/>
              </w:rPr>
            </w:r>
            <w:r w:rsidR="00D95B2D">
              <w:rPr>
                <w:noProof/>
                <w:webHidden/>
              </w:rPr>
              <w:fldChar w:fldCharType="separate"/>
            </w:r>
            <w:r>
              <w:rPr>
                <w:noProof/>
                <w:webHidden/>
              </w:rPr>
              <w:t>34</w:t>
            </w:r>
            <w:r w:rsidR="00D95B2D">
              <w:rPr>
                <w:noProof/>
                <w:webHidden/>
              </w:rPr>
              <w:fldChar w:fldCharType="end"/>
            </w:r>
          </w:hyperlink>
        </w:p>
        <w:p w14:paraId="643470C0"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18" w:history="1">
            <w:r w:rsidR="00D95B2D" w:rsidRPr="007145C9">
              <w:rPr>
                <w:rStyle w:val="Hyperlink"/>
                <w:noProof/>
                <w:lang w:val="es-ES_tradnl"/>
              </w:rPr>
              <w:t xml:space="preserve">7.8 </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Realización de pruebas</w:t>
            </w:r>
            <w:r w:rsidR="00D95B2D">
              <w:rPr>
                <w:noProof/>
                <w:webHidden/>
              </w:rPr>
              <w:tab/>
            </w:r>
            <w:r w:rsidR="00D95B2D">
              <w:rPr>
                <w:noProof/>
                <w:webHidden/>
              </w:rPr>
              <w:fldChar w:fldCharType="begin"/>
            </w:r>
            <w:r w:rsidR="00D95B2D">
              <w:rPr>
                <w:noProof/>
                <w:webHidden/>
              </w:rPr>
              <w:instrText xml:space="preserve"> PAGEREF _Toc417464618 \h </w:instrText>
            </w:r>
            <w:r w:rsidR="00D95B2D">
              <w:rPr>
                <w:noProof/>
                <w:webHidden/>
              </w:rPr>
            </w:r>
            <w:r w:rsidR="00D95B2D">
              <w:rPr>
                <w:noProof/>
                <w:webHidden/>
              </w:rPr>
              <w:fldChar w:fldCharType="separate"/>
            </w:r>
            <w:r>
              <w:rPr>
                <w:noProof/>
                <w:webHidden/>
              </w:rPr>
              <w:t>36</w:t>
            </w:r>
            <w:r w:rsidR="00D95B2D">
              <w:rPr>
                <w:noProof/>
                <w:webHidden/>
              </w:rPr>
              <w:fldChar w:fldCharType="end"/>
            </w:r>
          </w:hyperlink>
        </w:p>
        <w:p w14:paraId="4AD65642"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19" w:history="1">
            <w:r w:rsidR="00D95B2D" w:rsidRPr="007145C9">
              <w:rPr>
                <w:rStyle w:val="Hyperlink"/>
                <w:rFonts w:asciiTheme="majorBidi" w:hAnsiTheme="majorBidi" w:cstheme="majorBidi"/>
                <w:noProof/>
                <w:lang w:val="es-ES_tradnl"/>
              </w:rPr>
              <w:t xml:space="preserve">7.9 </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Bases de datos</w:t>
            </w:r>
            <w:r w:rsidR="00D95B2D">
              <w:rPr>
                <w:noProof/>
                <w:webHidden/>
              </w:rPr>
              <w:tab/>
            </w:r>
            <w:r w:rsidR="00D95B2D">
              <w:rPr>
                <w:noProof/>
                <w:webHidden/>
              </w:rPr>
              <w:fldChar w:fldCharType="begin"/>
            </w:r>
            <w:r w:rsidR="00D95B2D">
              <w:rPr>
                <w:noProof/>
                <w:webHidden/>
              </w:rPr>
              <w:instrText xml:space="preserve"> PAGEREF _Toc417464619 \h </w:instrText>
            </w:r>
            <w:r w:rsidR="00D95B2D">
              <w:rPr>
                <w:noProof/>
                <w:webHidden/>
              </w:rPr>
            </w:r>
            <w:r w:rsidR="00D95B2D">
              <w:rPr>
                <w:noProof/>
                <w:webHidden/>
              </w:rPr>
              <w:fldChar w:fldCharType="separate"/>
            </w:r>
            <w:r>
              <w:rPr>
                <w:noProof/>
                <w:webHidden/>
              </w:rPr>
              <w:t>37</w:t>
            </w:r>
            <w:r w:rsidR="00D95B2D">
              <w:rPr>
                <w:noProof/>
                <w:webHidden/>
              </w:rPr>
              <w:fldChar w:fldCharType="end"/>
            </w:r>
          </w:hyperlink>
        </w:p>
        <w:p w14:paraId="1BB7FA05"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20" w:history="1">
            <w:r w:rsidR="00D95B2D" w:rsidRPr="007145C9">
              <w:rPr>
                <w:rStyle w:val="Hyperlink"/>
                <w:rFonts w:asciiTheme="majorBidi" w:hAnsiTheme="majorBidi" w:cstheme="majorBidi"/>
                <w:noProof/>
                <w:lang w:val="es-ES_tradnl"/>
              </w:rPr>
              <w:t xml:space="preserve">7.10 </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Vigilancia del mercado</w:t>
            </w:r>
            <w:r w:rsidR="00D95B2D">
              <w:rPr>
                <w:noProof/>
                <w:webHidden/>
              </w:rPr>
              <w:tab/>
            </w:r>
            <w:r w:rsidR="00D95B2D">
              <w:rPr>
                <w:noProof/>
                <w:webHidden/>
              </w:rPr>
              <w:fldChar w:fldCharType="begin"/>
            </w:r>
            <w:r w:rsidR="00D95B2D">
              <w:rPr>
                <w:noProof/>
                <w:webHidden/>
              </w:rPr>
              <w:instrText xml:space="preserve"> PAGEREF _Toc417464620 \h </w:instrText>
            </w:r>
            <w:r w:rsidR="00D95B2D">
              <w:rPr>
                <w:noProof/>
                <w:webHidden/>
              </w:rPr>
            </w:r>
            <w:r w:rsidR="00D95B2D">
              <w:rPr>
                <w:noProof/>
                <w:webHidden/>
              </w:rPr>
              <w:fldChar w:fldCharType="separate"/>
            </w:r>
            <w:r>
              <w:rPr>
                <w:noProof/>
                <w:webHidden/>
              </w:rPr>
              <w:t>37</w:t>
            </w:r>
            <w:r w:rsidR="00D95B2D">
              <w:rPr>
                <w:noProof/>
                <w:webHidden/>
              </w:rPr>
              <w:fldChar w:fldCharType="end"/>
            </w:r>
          </w:hyperlink>
        </w:p>
        <w:p w14:paraId="7BFF55B3"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21" w:history="1">
            <w:r w:rsidR="00D95B2D" w:rsidRPr="007145C9">
              <w:rPr>
                <w:rStyle w:val="Hyperlink"/>
                <w:rFonts w:asciiTheme="majorBidi" w:hAnsiTheme="majorBidi" w:cstheme="majorBidi"/>
                <w:noProof/>
                <w:lang w:val="es-ES_tradnl"/>
              </w:rPr>
              <w:t xml:space="preserve">8 </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Organizaciones de normalización</w:t>
            </w:r>
            <w:r w:rsidR="00D95B2D">
              <w:rPr>
                <w:noProof/>
                <w:webHidden/>
              </w:rPr>
              <w:tab/>
            </w:r>
            <w:r w:rsidR="00D95B2D">
              <w:rPr>
                <w:noProof/>
                <w:webHidden/>
              </w:rPr>
              <w:fldChar w:fldCharType="begin"/>
            </w:r>
            <w:r w:rsidR="00D95B2D">
              <w:rPr>
                <w:noProof/>
                <w:webHidden/>
              </w:rPr>
              <w:instrText xml:space="preserve"> PAGEREF _Toc417464621 \h </w:instrText>
            </w:r>
            <w:r w:rsidR="00D95B2D">
              <w:rPr>
                <w:noProof/>
                <w:webHidden/>
              </w:rPr>
            </w:r>
            <w:r w:rsidR="00D95B2D">
              <w:rPr>
                <w:noProof/>
                <w:webHidden/>
              </w:rPr>
              <w:fldChar w:fldCharType="separate"/>
            </w:r>
            <w:r>
              <w:rPr>
                <w:noProof/>
                <w:webHidden/>
              </w:rPr>
              <w:t>37</w:t>
            </w:r>
            <w:r w:rsidR="00D95B2D">
              <w:rPr>
                <w:noProof/>
                <w:webHidden/>
              </w:rPr>
              <w:fldChar w:fldCharType="end"/>
            </w:r>
          </w:hyperlink>
        </w:p>
        <w:p w14:paraId="0D87A399"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22" w:history="1">
            <w:r w:rsidR="00D95B2D" w:rsidRPr="007145C9">
              <w:rPr>
                <w:rStyle w:val="Hyperlink"/>
                <w:rFonts w:asciiTheme="majorBidi" w:hAnsiTheme="majorBidi" w:cstheme="majorBidi"/>
                <w:noProof/>
                <w:lang w:val="es-ES_tradnl"/>
              </w:rPr>
              <w:t xml:space="preserve">9 </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Directrices para luchar contra las falsificaciones</w:t>
            </w:r>
            <w:r w:rsidR="00D95B2D">
              <w:rPr>
                <w:noProof/>
                <w:webHidden/>
              </w:rPr>
              <w:tab/>
            </w:r>
            <w:r w:rsidR="00D95B2D">
              <w:rPr>
                <w:noProof/>
                <w:webHidden/>
              </w:rPr>
              <w:fldChar w:fldCharType="begin"/>
            </w:r>
            <w:r w:rsidR="00D95B2D">
              <w:rPr>
                <w:noProof/>
                <w:webHidden/>
              </w:rPr>
              <w:instrText xml:space="preserve"> PAGEREF _Toc417464622 \h </w:instrText>
            </w:r>
            <w:r w:rsidR="00D95B2D">
              <w:rPr>
                <w:noProof/>
                <w:webHidden/>
              </w:rPr>
            </w:r>
            <w:r w:rsidR="00D95B2D">
              <w:rPr>
                <w:noProof/>
                <w:webHidden/>
              </w:rPr>
              <w:fldChar w:fldCharType="separate"/>
            </w:r>
            <w:r>
              <w:rPr>
                <w:noProof/>
                <w:webHidden/>
              </w:rPr>
              <w:t>38</w:t>
            </w:r>
            <w:r w:rsidR="00D95B2D">
              <w:rPr>
                <w:noProof/>
                <w:webHidden/>
              </w:rPr>
              <w:fldChar w:fldCharType="end"/>
            </w:r>
          </w:hyperlink>
        </w:p>
        <w:p w14:paraId="279BE9E4"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23" w:history="1">
            <w:r w:rsidR="00D95B2D" w:rsidRPr="007145C9">
              <w:rPr>
                <w:rStyle w:val="Hyperlink"/>
                <w:rFonts w:asciiTheme="majorBidi" w:hAnsiTheme="majorBidi" w:cstheme="majorBidi"/>
                <w:noProof/>
                <w:lang w:val="es-ES_tradnl"/>
              </w:rPr>
              <w:t>10</w:t>
            </w:r>
            <w:r w:rsidR="00D95B2D">
              <w:rPr>
                <w:rFonts w:asciiTheme="minorHAnsi" w:eastAsiaTheme="minorEastAsia" w:hAnsiTheme="minorHAnsi" w:cstheme="minorBidi"/>
                <w:noProof/>
                <w:sz w:val="22"/>
                <w:szCs w:val="22"/>
                <w:lang w:val="en-US" w:eastAsia="zh-CN"/>
              </w:rPr>
              <w:tab/>
            </w:r>
            <w:r w:rsidR="00D95B2D" w:rsidRPr="007145C9">
              <w:rPr>
                <w:rStyle w:val="Hyperlink"/>
                <w:rFonts w:asciiTheme="majorBidi" w:hAnsiTheme="majorBidi" w:cstheme="majorBidi"/>
                <w:noProof/>
                <w:lang w:val="es-ES_tradnl"/>
              </w:rPr>
              <w:t>Conclusiones</w:t>
            </w:r>
            <w:r w:rsidR="00D95B2D">
              <w:rPr>
                <w:noProof/>
                <w:webHidden/>
              </w:rPr>
              <w:tab/>
            </w:r>
            <w:r w:rsidR="00D95B2D">
              <w:rPr>
                <w:noProof/>
                <w:webHidden/>
              </w:rPr>
              <w:fldChar w:fldCharType="begin"/>
            </w:r>
            <w:r w:rsidR="00D95B2D">
              <w:rPr>
                <w:noProof/>
                <w:webHidden/>
              </w:rPr>
              <w:instrText xml:space="preserve"> PAGEREF _Toc417464623 \h </w:instrText>
            </w:r>
            <w:r w:rsidR="00D95B2D">
              <w:rPr>
                <w:noProof/>
                <w:webHidden/>
              </w:rPr>
            </w:r>
            <w:r w:rsidR="00D95B2D">
              <w:rPr>
                <w:noProof/>
                <w:webHidden/>
              </w:rPr>
              <w:fldChar w:fldCharType="separate"/>
            </w:r>
            <w:r>
              <w:rPr>
                <w:noProof/>
                <w:webHidden/>
              </w:rPr>
              <w:t>40</w:t>
            </w:r>
            <w:r w:rsidR="00D95B2D">
              <w:rPr>
                <w:noProof/>
                <w:webHidden/>
              </w:rPr>
              <w:fldChar w:fldCharType="end"/>
            </w:r>
          </w:hyperlink>
        </w:p>
        <w:p w14:paraId="2368AA58"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24" w:history="1">
            <w:r w:rsidR="00D95B2D" w:rsidRPr="007145C9">
              <w:rPr>
                <w:rStyle w:val="Hyperlink"/>
                <w:noProof/>
                <w:lang w:val="es-ES_tradnl"/>
              </w:rPr>
              <w:t>11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Implicación de la UIT</w:t>
            </w:r>
            <w:r w:rsidR="00D95B2D">
              <w:rPr>
                <w:noProof/>
                <w:webHidden/>
              </w:rPr>
              <w:tab/>
            </w:r>
            <w:r w:rsidR="00D95B2D">
              <w:rPr>
                <w:noProof/>
                <w:webHidden/>
              </w:rPr>
              <w:fldChar w:fldCharType="begin"/>
            </w:r>
            <w:r w:rsidR="00D95B2D">
              <w:rPr>
                <w:noProof/>
                <w:webHidden/>
              </w:rPr>
              <w:instrText xml:space="preserve"> PAGEREF _Toc417464624 \h </w:instrText>
            </w:r>
            <w:r w:rsidR="00D95B2D">
              <w:rPr>
                <w:noProof/>
                <w:webHidden/>
              </w:rPr>
            </w:r>
            <w:r w:rsidR="00D95B2D">
              <w:rPr>
                <w:noProof/>
                <w:webHidden/>
              </w:rPr>
              <w:fldChar w:fldCharType="separate"/>
            </w:r>
            <w:r>
              <w:rPr>
                <w:noProof/>
                <w:webHidden/>
              </w:rPr>
              <w:t>42</w:t>
            </w:r>
            <w:r w:rsidR="00D95B2D">
              <w:rPr>
                <w:noProof/>
                <w:webHidden/>
              </w:rPr>
              <w:fldChar w:fldCharType="end"/>
            </w:r>
          </w:hyperlink>
        </w:p>
        <w:p w14:paraId="015BB5A2"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25" w:history="1">
            <w:r w:rsidR="00D95B2D" w:rsidRPr="007145C9">
              <w:rPr>
                <w:rStyle w:val="Hyperlink"/>
                <w:noProof/>
                <w:lang w:val="en-US"/>
              </w:rPr>
              <w:t>12</w:t>
            </w:r>
            <w:r w:rsidR="00D95B2D">
              <w:rPr>
                <w:rFonts w:asciiTheme="minorHAnsi" w:eastAsiaTheme="minorEastAsia" w:hAnsiTheme="minorHAnsi" w:cstheme="minorBidi"/>
                <w:noProof/>
                <w:sz w:val="22"/>
                <w:szCs w:val="22"/>
                <w:lang w:val="en-US" w:eastAsia="zh-CN"/>
              </w:rPr>
              <w:tab/>
            </w:r>
            <w:r w:rsidR="00D95B2D" w:rsidRPr="007145C9">
              <w:rPr>
                <w:rStyle w:val="Hyperlink"/>
                <w:noProof/>
              </w:rPr>
              <w:t>Referencias</w:t>
            </w:r>
            <w:r w:rsidR="00D95B2D">
              <w:rPr>
                <w:noProof/>
                <w:webHidden/>
              </w:rPr>
              <w:tab/>
            </w:r>
            <w:r w:rsidR="00D95B2D">
              <w:rPr>
                <w:noProof/>
                <w:webHidden/>
              </w:rPr>
              <w:fldChar w:fldCharType="begin"/>
            </w:r>
            <w:r w:rsidR="00D95B2D">
              <w:rPr>
                <w:noProof/>
                <w:webHidden/>
              </w:rPr>
              <w:instrText xml:space="preserve"> PAGEREF _Toc417464625 \h </w:instrText>
            </w:r>
            <w:r w:rsidR="00D95B2D">
              <w:rPr>
                <w:noProof/>
                <w:webHidden/>
              </w:rPr>
            </w:r>
            <w:r w:rsidR="00D95B2D">
              <w:rPr>
                <w:noProof/>
                <w:webHidden/>
              </w:rPr>
              <w:fldChar w:fldCharType="separate"/>
            </w:r>
            <w:r>
              <w:rPr>
                <w:noProof/>
                <w:webHidden/>
              </w:rPr>
              <w:t>46</w:t>
            </w:r>
            <w:r w:rsidR="00D95B2D">
              <w:rPr>
                <w:noProof/>
                <w:webHidden/>
              </w:rPr>
              <w:fldChar w:fldCharType="end"/>
            </w:r>
          </w:hyperlink>
        </w:p>
        <w:p w14:paraId="3653BC27" w14:textId="6670B3D0" w:rsidR="00D95B2D" w:rsidRDefault="000E474F">
          <w:pPr>
            <w:pStyle w:val="TOC1"/>
            <w:rPr>
              <w:rFonts w:asciiTheme="minorHAnsi" w:eastAsiaTheme="minorEastAsia" w:hAnsiTheme="minorHAnsi" w:cstheme="minorBidi"/>
              <w:noProof/>
              <w:sz w:val="22"/>
              <w:szCs w:val="22"/>
              <w:lang w:val="en-US" w:eastAsia="zh-CN"/>
            </w:rPr>
          </w:pPr>
          <w:hyperlink w:anchor="_Toc417464626" w:history="1">
            <w:r w:rsidR="00D95B2D" w:rsidRPr="007145C9">
              <w:rPr>
                <w:rStyle w:val="Hyperlink"/>
                <w:noProof/>
                <w:lang w:val="es-ES_tradnl"/>
              </w:rPr>
              <w:t>Glosar</w:t>
            </w:r>
            <w:r w:rsidR="00D95B2D" w:rsidRPr="007145C9">
              <w:rPr>
                <w:rStyle w:val="Hyperlink"/>
                <w:noProof/>
                <w:lang w:val="es-ES_tradnl"/>
              </w:rPr>
              <w:t>i</w:t>
            </w:r>
            <w:r w:rsidR="00D95B2D" w:rsidRPr="007145C9">
              <w:rPr>
                <w:rStyle w:val="Hyperlink"/>
                <w:noProof/>
                <w:lang w:val="es-ES_tradnl"/>
              </w:rPr>
              <w:t>o</w:t>
            </w:r>
            <w:r w:rsidR="00D95B2D">
              <w:rPr>
                <w:noProof/>
                <w:webHidden/>
              </w:rPr>
              <w:tab/>
            </w:r>
            <w:r w:rsidR="00276EB3">
              <w:rPr>
                <w:noProof/>
                <w:webHidden/>
              </w:rPr>
              <w:tab/>
            </w:r>
            <w:r w:rsidR="00D95B2D">
              <w:rPr>
                <w:noProof/>
                <w:webHidden/>
              </w:rPr>
              <w:fldChar w:fldCharType="begin"/>
            </w:r>
            <w:r w:rsidR="00D95B2D">
              <w:rPr>
                <w:noProof/>
                <w:webHidden/>
              </w:rPr>
              <w:instrText xml:space="preserve"> PAGEREF _Toc417464626 \h </w:instrText>
            </w:r>
            <w:r w:rsidR="00D95B2D">
              <w:rPr>
                <w:noProof/>
                <w:webHidden/>
              </w:rPr>
            </w:r>
            <w:r w:rsidR="00D95B2D">
              <w:rPr>
                <w:noProof/>
                <w:webHidden/>
              </w:rPr>
              <w:fldChar w:fldCharType="separate"/>
            </w:r>
            <w:r>
              <w:rPr>
                <w:noProof/>
                <w:webHidden/>
              </w:rPr>
              <w:t>51</w:t>
            </w:r>
            <w:r w:rsidR="00D95B2D">
              <w:rPr>
                <w:noProof/>
                <w:webHidden/>
              </w:rPr>
              <w:fldChar w:fldCharType="end"/>
            </w:r>
          </w:hyperlink>
        </w:p>
        <w:p w14:paraId="4565F5C4"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27" w:history="1">
            <w:r w:rsidR="00D95B2D" w:rsidRPr="007145C9">
              <w:rPr>
                <w:rStyle w:val="Hyperlink"/>
                <w:noProof/>
                <w:lang w:val="es-ES_tradnl"/>
              </w:rPr>
              <w:t>A.1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Ejemplos de las medidas tomadas por administraciones y reguladores nacionales</w:t>
            </w:r>
            <w:r w:rsidR="00D95B2D">
              <w:rPr>
                <w:noProof/>
                <w:webHidden/>
              </w:rPr>
              <w:tab/>
            </w:r>
            <w:r w:rsidR="00D95B2D">
              <w:rPr>
                <w:noProof/>
                <w:webHidden/>
              </w:rPr>
              <w:fldChar w:fldCharType="begin"/>
            </w:r>
            <w:r w:rsidR="00D95B2D">
              <w:rPr>
                <w:noProof/>
                <w:webHidden/>
              </w:rPr>
              <w:instrText xml:space="preserve"> PAGEREF _Toc417464627 \h </w:instrText>
            </w:r>
            <w:r w:rsidR="00D95B2D">
              <w:rPr>
                <w:noProof/>
                <w:webHidden/>
              </w:rPr>
            </w:r>
            <w:r w:rsidR="00D95B2D">
              <w:rPr>
                <w:noProof/>
                <w:webHidden/>
              </w:rPr>
              <w:fldChar w:fldCharType="separate"/>
            </w:r>
            <w:r>
              <w:rPr>
                <w:noProof/>
                <w:webHidden/>
              </w:rPr>
              <w:t>54</w:t>
            </w:r>
            <w:r w:rsidR="00D95B2D">
              <w:rPr>
                <w:noProof/>
                <w:webHidden/>
              </w:rPr>
              <w:fldChar w:fldCharType="end"/>
            </w:r>
          </w:hyperlink>
        </w:p>
        <w:p w14:paraId="73923E16"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28" w:history="1">
            <w:r w:rsidR="00D95B2D" w:rsidRPr="007145C9">
              <w:rPr>
                <w:rStyle w:val="Hyperlink"/>
                <w:bCs/>
                <w:noProof/>
                <w:lang w:val="es-ES_tradnl"/>
              </w:rPr>
              <w:t>A.1.1</w:t>
            </w:r>
            <w:r w:rsidR="00D95B2D">
              <w:rPr>
                <w:rFonts w:asciiTheme="minorHAnsi" w:eastAsiaTheme="minorEastAsia" w:hAnsiTheme="minorHAnsi" w:cstheme="minorBidi"/>
                <w:noProof/>
                <w:sz w:val="22"/>
                <w:szCs w:val="22"/>
                <w:lang w:val="en-US" w:eastAsia="zh-CN"/>
              </w:rPr>
              <w:tab/>
            </w:r>
            <w:r w:rsidR="00D95B2D" w:rsidRPr="007145C9">
              <w:rPr>
                <w:rStyle w:val="Hyperlink"/>
                <w:bCs/>
                <w:noProof/>
                <w:lang w:val="es-ES_tradnl"/>
              </w:rPr>
              <w:t>Azerbaiyán</w:t>
            </w:r>
            <w:r w:rsidR="00D95B2D">
              <w:rPr>
                <w:noProof/>
                <w:webHidden/>
              </w:rPr>
              <w:tab/>
            </w:r>
            <w:r w:rsidR="00D95B2D">
              <w:rPr>
                <w:noProof/>
                <w:webHidden/>
              </w:rPr>
              <w:fldChar w:fldCharType="begin"/>
            </w:r>
            <w:r w:rsidR="00D95B2D">
              <w:rPr>
                <w:noProof/>
                <w:webHidden/>
              </w:rPr>
              <w:instrText xml:space="preserve"> PAGEREF _Toc417464628 \h </w:instrText>
            </w:r>
            <w:r w:rsidR="00D95B2D">
              <w:rPr>
                <w:noProof/>
                <w:webHidden/>
              </w:rPr>
            </w:r>
            <w:r w:rsidR="00D95B2D">
              <w:rPr>
                <w:noProof/>
                <w:webHidden/>
              </w:rPr>
              <w:fldChar w:fldCharType="separate"/>
            </w:r>
            <w:r>
              <w:rPr>
                <w:noProof/>
                <w:webHidden/>
              </w:rPr>
              <w:t>54</w:t>
            </w:r>
            <w:r w:rsidR="00D95B2D">
              <w:rPr>
                <w:noProof/>
                <w:webHidden/>
              </w:rPr>
              <w:fldChar w:fldCharType="end"/>
            </w:r>
          </w:hyperlink>
        </w:p>
        <w:p w14:paraId="4C64C2AF"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29" w:history="1">
            <w:r w:rsidR="00D95B2D" w:rsidRPr="007145C9">
              <w:rPr>
                <w:rStyle w:val="Hyperlink"/>
                <w:bCs/>
                <w:noProof/>
                <w:lang w:val="es-ES_tradnl"/>
              </w:rPr>
              <w:t>A.1.2</w:t>
            </w:r>
            <w:r w:rsidR="00D95B2D">
              <w:rPr>
                <w:rFonts w:asciiTheme="minorHAnsi" w:eastAsiaTheme="minorEastAsia" w:hAnsiTheme="minorHAnsi" w:cstheme="minorBidi"/>
                <w:noProof/>
                <w:sz w:val="22"/>
                <w:szCs w:val="22"/>
                <w:lang w:val="en-US" w:eastAsia="zh-CN"/>
              </w:rPr>
              <w:tab/>
            </w:r>
            <w:r w:rsidR="00D95B2D" w:rsidRPr="007145C9">
              <w:rPr>
                <w:rStyle w:val="Hyperlink"/>
                <w:bCs/>
                <w:noProof/>
                <w:lang w:val="es-ES_tradnl"/>
              </w:rPr>
              <w:t>Brasil</w:t>
            </w:r>
            <w:r w:rsidR="00D95B2D">
              <w:rPr>
                <w:noProof/>
                <w:webHidden/>
              </w:rPr>
              <w:tab/>
            </w:r>
            <w:r w:rsidR="00D95B2D">
              <w:rPr>
                <w:noProof/>
                <w:webHidden/>
              </w:rPr>
              <w:fldChar w:fldCharType="begin"/>
            </w:r>
            <w:r w:rsidR="00D95B2D">
              <w:rPr>
                <w:noProof/>
                <w:webHidden/>
              </w:rPr>
              <w:instrText xml:space="preserve"> PAGEREF _Toc417464629 \h </w:instrText>
            </w:r>
            <w:r w:rsidR="00D95B2D">
              <w:rPr>
                <w:noProof/>
                <w:webHidden/>
              </w:rPr>
            </w:r>
            <w:r w:rsidR="00D95B2D">
              <w:rPr>
                <w:noProof/>
                <w:webHidden/>
              </w:rPr>
              <w:fldChar w:fldCharType="separate"/>
            </w:r>
            <w:r>
              <w:rPr>
                <w:noProof/>
                <w:webHidden/>
              </w:rPr>
              <w:t>55</w:t>
            </w:r>
            <w:r w:rsidR="00D95B2D">
              <w:rPr>
                <w:noProof/>
                <w:webHidden/>
              </w:rPr>
              <w:fldChar w:fldCharType="end"/>
            </w:r>
          </w:hyperlink>
        </w:p>
        <w:p w14:paraId="508D949B"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30" w:history="1">
            <w:r w:rsidR="00D95B2D" w:rsidRPr="007145C9">
              <w:rPr>
                <w:rStyle w:val="Hyperlink"/>
                <w:bCs/>
                <w:noProof/>
                <w:lang w:val="es-ES_tradnl"/>
              </w:rPr>
              <w:t>A.1.3</w:t>
            </w:r>
            <w:r w:rsidR="00D95B2D">
              <w:rPr>
                <w:rFonts w:asciiTheme="minorHAnsi" w:eastAsiaTheme="minorEastAsia" w:hAnsiTheme="minorHAnsi" w:cstheme="minorBidi"/>
                <w:noProof/>
                <w:sz w:val="22"/>
                <w:szCs w:val="22"/>
                <w:lang w:val="en-US" w:eastAsia="zh-CN"/>
              </w:rPr>
              <w:tab/>
            </w:r>
            <w:r w:rsidR="00D95B2D" w:rsidRPr="007145C9">
              <w:rPr>
                <w:rStyle w:val="Hyperlink"/>
                <w:bCs/>
                <w:noProof/>
                <w:lang w:val="es-ES_tradnl"/>
              </w:rPr>
              <w:t>Colombia</w:t>
            </w:r>
            <w:r w:rsidR="00D95B2D">
              <w:rPr>
                <w:noProof/>
                <w:webHidden/>
              </w:rPr>
              <w:tab/>
            </w:r>
            <w:r w:rsidR="00D95B2D">
              <w:rPr>
                <w:noProof/>
                <w:webHidden/>
              </w:rPr>
              <w:fldChar w:fldCharType="begin"/>
            </w:r>
            <w:r w:rsidR="00D95B2D">
              <w:rPr>
                <w:noProof/>
                <w:webHidden/>
              </w:rPr>
              <w:instrText xml:space="preserve"> PAGEREF _Toc417464630 \h </w:instrText>
            </w:r>
            <w:r w:rsidR="00D95B2D">
              <w:rPr>
                <w:noProof/>
                <w:webHidden/>
              </w:rPr>
            </w:r>
            <w:r w:rsidR="00D95B2D">
              <w:rPr>
                <w:noProof/>
                <w:webHidden/>
              </w:rPr>
              <w:fldChar w:fldCharType="separate"/>
            </w:r>
            <w:r>
              <w:rPr>
                <w:noProof/>
                <w:webHidden/>
              </w:rPr>
              <w:t>56</w:t>
            </w:r>
            <w:r w:rsidR="00D95B2D">
              <w:rPr>
                <w:noProof/>
                <w:webHidden/>
              </w:rPr>
              <w:fldChar w:fldCharType="end"/>
            </w:r>
          </w:hyperlink>
        </w:p>
        <w:p w14:paraId="628AE0C3"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31" w:history="1">
            <w:r w:rsidR="00D95B2D" w:rsidRPr="007145C9">
              <w:rPr>
                <w:rStyle w:val="Hyperlink"/>
                <w:bCs/>
                <w:noProof/>
                <w:lang w:val="es-ES_tradnl"/>
              </w:rPr>
              <w:t>A.1.4</w:t>
            </w:r>
            <w:r w:rsidR="00D95B2D">
              <w:rPr>
                <w:rFonts w:asciiTheme="minorHAnsi" w:eastAsiaTheme="minorEastAsia" w:hAnsiTheme="minorHAnsi" w:cstheme="minorBidi"/>
                <w:noProof/>
                <w:sz w:val="22"/>
                <w:szCs w:val="22"/>
                <w:lang w:val="en-US" w:eastAsia="zh-CN"/>
              </w:rPr>
              <w:tab/>
            </w:r>
            <w:r w:rsidR="00D95B2D" w:rsidRPr="007145C9">
              <w:rPr>
                <w:rStyle w:val="Hyperlink"/>
                <w:bCs/>
                <w:noProof/>
                <w:lang w:val="es-ES_tradnl"/>
              </w:rPr>
              <w:t>Egipto</w:t>
            </w:r>
            <w:r w:rsidR="00D95B2D">
              <w:rPr>
                <w:noProof/>
                <w:webHidden/>
              </w:rPr>
              <w:tab/>
            </w:r>
            <w:r w:rsidR="00D95B2D">
              <w:rPr>
                <w:noProof/>
                <w:webHidden/>
              </w:rPr>
              <w:fldChar w:fldCharType="begin"/>
            </w:r>
            <w:r w:rsidR="00D95B2D">
              <w:rPr>
                <w:noProof/>
                <w:webHidden/>
              </w:rPr>
              <w:instrText xml:space="preserve"> PAGEREF _Toc417464631 \h </w:instrText>
            </w:r>
            <w:r w:rsidR="00D95B2D">
              <w:rPr>
                <w:noProof/>
                <w:webHidden/>
              </w:rPr>
            </w:r>
            <w:r w:rsidR="00D95B2D">
              <w:rPr>
                <w:noProof/>
                <w:webHidden/>
              </w:rPr>
              <w:fldChar w:fldCharType="separate"/>
            </w:r>
            <w:r>
              <w:rPr>
                <w:noProof/>
                <w:webHidden/>
              </w:rPr>
              <w:t>56</w:t>
            </w:r>
            <w:r w:rsidR="00D95B2D">
              <w:rPr>
                <w:noProof/>
                <w:webHidden/>
              </w:rPr>
              <w:fldChar w:fldCharType="end"/>
            </w:r>
          </w:hyperlink>
        </w:p>
        <w:p w14:paraId="04DD8C9C"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32" w:history="1">
            <w:r w:rsidR="00D95B2D" w:rsidRPr="007145C9">
              <w:rPr>
                <w:rStyle w:val="Hyperlink"/>
                <w:bCs/>
                <w:noProof/>
                <w:lang w:val="es-ES_tradnl"/>
              </w:rPr>
              <w:t>A.1.5</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Indonesia</w:t>
            </w:r>
            <w:r w:rsidR="00D95B2D">
              <w:rPr>
                <w:noProof/>
                <w:webHidden/>
              </w:rPr>
              <w:tab/>
            </w:r>
            <w:r w:rsidR="00D95B2D">
              <w:rPr>
                <w:noProof/>
                <w:webHidden/>
              </w:rPr>
              <w:fldChar w:fldCharType="begin"/>
            </w:r>
            <w:r w:rsidR="00D95B2D">
              <w:rPr>
                <w:noProof/>
                <w:webHidden/>
              </w:rPr>
              <w:instrText xml:space="preserve"> PAGEREF _Toc417464632 \h </w:instrText>
            </w:r>
            <w:r w:rsidR="00D95B2D">
              <w:rPr>
                <w:noProof/>
                <w:webHidden/>
              </w:rPr>
            </w:r>
            <w:r w:rsidR="00D95B2D">
              <w:rPr>
                <w:noProof/>
                <w:webHidden/>
              </w:rPr>
              <w:fldChar w:fldCharType="separate"/>
            </w:r>
            <w:r>
              <w:rPr>
                <w:noProof/>
                <w:webHidden/>
              </w:rPr>
              <w:t>57</w:t>
            </w:r>
            <w:r w:rsidR="00D95B2D">
              <w:rPr>
                <w:noProof/>
                <w:webHidden/>
              </w:rPr>
              <w:fldChar w:fldCharType="end"/>
            </w:r>
          </w:hyperlink>
        </w:p>
        <w:p w14:paraId="4267E223"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33" w:history="1">
            <w:r w:rsidR="00D95B2D" w:rsidRPr="007145C9">
              <w:rPr>
                <w:rStyle w:val="Hyperlink"/>
                <w:bCs/>
                <w:noProof/>
              </w:rPr>
              <w:t>A.1.6</w:t>
            </w:r>
            <w:r w:rsidR="00D95B2D">
              <w:rPr>
                <w:rFonts w:asciiTheme="minorHAnsi" w:eastAsiaTheme="minorEastAsia" w:hAnsiTheme="minorHAnsi" w:cstheme="minorBidi"/>
                <w:noProof/>
                <w:sz w:val="22"/>
                <w:szCs w:val="22"/>
                <w:lang w:val="en-US" w:eastAsia="zh-CN"/>
              </w:rPr>
              <w:tab/>
            </w:r>
            <w:r w:rsidR="00D95B2D" w:rsidRPr="007145C9">
              <w:rPr>
                <w:rStyle w:val="Hyperlink"/>
                <w:noProof/>
              </w:rPr>
              <w:t>Kenya</w:t>
            </w:r>
            <w:r w:rsidR="00D95B2D">
              <w:rPr>
                <w:noProof/>
                <w:webHidden/>
              </w:rPr>
              <w:tab/>
            </w:r>
            <w:r w:rsidR="00D95B2D">
              <w:rPr>
                <w:noProof/>
                <w:webHidden/>
              </w:rPr>
              <w:fldChar w:fldCharType="begin"/>
            </w:r>
            <w:r w:rsidR="00D95B2D">
              <w:rPr>
                <w:noProof/>
                <w:webHidden/>
              </w:rPr>
              <w:instrText xml:space="preserve"> PAGEREF _Toc417464633 \h </w:instrText>
            </w:r>
            <w:r w:rsidR="00D95B2D">
              <w:rPr>
                <w:noProof/>
                <w:webHidden/>
              </w:rPr>
            </w:r>
            <w:r w:rsidR="00D95B2D">
              <w:rPr>
                <w:noProof/>
                <w:webHidden/>
              </w:rPr>
              <w:fldChar w:fldCharType="separate"/>
            </w:r>
            <w:r>
              <w:rPr>
                <w:noProof/>
                <w:webHidden/>
              </w:rPr>
              <w:t>58</w:t>
            </w:r>
            <w:r w:rsidR="00D95B2D">
              <w:rPr>
                <w:noProof/>
                <w:webHidden/>
              </w:rPr>
              <w:fldChar w:fldCharType="end"/>
            </w:r>
          </w:hyperlink>
        </w:p>
        <w:p w14:paraId="265B2BAA"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634" w:history="1">
            <w:r w:rsidR="00D95B2D" w:rsidRPr="007145C9">
              <w:rPr>
                <w:rStyle w:val="Hyperlink"/>
                <w:bCs/>
                <w:noProof/>
                <w:lang w:val="es-ES_tradnl"/>
              </w:rPr>
              <w:t>A.1.6.1</w:t>
            </w:r>
            <w:r w:rsidR="00D95B2D">
              <w:rPr>
                <w:rFonts w:asciiTheme="minorHAnsi" w:eastAsiaTheme="minorEastAsia" w:hAnsiTheme="minorHAnsi" w:cstheme="minorBidi"/>
                <w:noProof/>
                <w:sz w:val="22"/>
                <w:szCs w:val="22"/>
                <w:lang w:val="en-US" w:eastAsia="zh-CN"/>
              </w:rPr>
              <w:tab/>
            </w:r>
            <w:r w:rsidR="00D95B2D" w:rsidRPr="007145C9">
              <w:rPr>
                <w:rStyle w:val="Hyperlink"/>
                <w:bCs/>
                <w:noProof/>
                <w:lang w:val="es-ES_tradnl"/>
              </w:rPr>
              <w:t>Introducción</w:t>
            </w:r>
            <w:r w:rsidR="00D95B2D">
              <w:rPr>
                <w:noProof/>
                <w:webHidden/>
              </w:rPr>
              <w:tab/>
            </w:r>
            <w:r w:rsidR="00D95B2D">
              <w:rPr>
                <w:noProof/>
                <w:webHidden/>
              </w:rPr>
              <w:fldChar w:fldCharType="begin"/>
            </w:r>
            <w:r w:rsidR="00D95B2D">
              <w:rPr>
                <w:noProof/>
                <w:webHidden/>
              </w:rPr>
              <w:instrText xml:space="preserve"> PAGEREF _Toc417464634 \h </w:instrText>
            </w:r>
            <w:r w:rsidR="00D95B2D">
              <w:rPr>
                <w:noProof/>
                <w:webHidden/>
              </w:rPr>
            </w:r>
            <w:r w:rsidR="00D95B2D">
              <w:rPr>
                <w:noProof/>
                <w:webHidden/>
              </w:rPr>
              <w:fldChar w:fldCharType="separate"/>
            </w:r>
            <w:r>
              <w:rPr>
                <w:noProof/>
                <w:webHidden/>
              </w:rPr>
              <w:t>58</w:t>
            </w:r>
            <w:r w:rsidR="00D95B2D">
              <w:rPr>
                <w:noProof/>
                <w:webHidden/>
              </w:rPr>
              <w:fldChar w:fldCharType="end"/>
            </w:r>
          </w:hyperlink>
        </w:p>
        <w:p w14:paraId="12A6CF29"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635" w:history="1">
            <w:r w:rsidR="00D95B2D" w:rsidRPr="007145C9">
              <w:rPr>
                <w:rStyle w:val="Hyperlink"/>
                <w:bCs/>
                <w:noProof/>
                <w:lang w:val="es-ES_tradnl"/>
              </w:rPr>
              <w:t>A.1.6.2</w:t>
            </w:r>
            <w:r w:rsidR="00D95B2D">
              <w:rPr>
                <w:rFonts w:asciiTheme="minorHAnsi" w:eastAsiaTheme="minorEastAsia" w:hAnsiTheme="minorHAnsi" w:cstheme="minorBidi"/>
                <w:noProof/>
                <w:sz w:val="22"/>
                <w:szCs w:val="22"/>
                <w:lang w:val="en-US" w:eastAsia="zh-CN"/>
              </w:rPr>
              <w:tab/>
            </w:r>
            <w:r w:rsidR="00D95B2D" w:rsidRPr="007145C9">
              <w:rPr>
                <w:rStyle w:val="Hyperlink"/>
                <w:bCs/>
                <w:noProof/>
                <w:lang w:val="es-ES_tradnl"/>
              </w:rPr>
              <w:t>Eliminación de los teléfonos móviles falsificados</w:t>
            </w:r>
            <w:r w:rsidR="00D95B2D">
              <w:rPr>
                <w:noProof/>
                <w:webHidden/>
              </w:rPr>
              <w:tab/>
            </w:r>
            <w:r w:rsidR="00D95B2D">
              <w:rPr>
                <w:noProof/>
                <w:webHidden/>
              </w:rPr>
              <w:fldChar w:fldCharType="begin"/>
            </w:r>
            <w:r w:rsidR="00D95B2D">
              <w:rPr>
                <w:noProof/>
                <w:webHidden/>
              </w:rPr>
              <w:instrText xml:space="preserve"> PAGEREF _Toc417464635 \h </w:instrText>
            </w:r>
            <w:r w:rsidR="00D95B2D">
              <w:rPr>
                <w:noProof/>
                <w:webHidden/>
              </w:rPr>
            </w:r>
            <w:r w:rsidR="00D95B2D">
              <w:rPr>
                <w:noProof/>
                <w:webHidden/>
              </w:rPr>
              <w:fldChar w:fldCharType="separate"/>
            </w:r>
            <w:r>
              <w:rPr>
                <w:noProof/>
                <w:webHidden/>
              </w:rPr>
              <w:t>59</w:t>
            </w:r>
            <w:r w:rsidR="00D95B2D">
              <w:rPr>
                <w:noProof/>
                <w:webHidden/>
              </w:rPr>
              <w:fldChar w:fldCharType="end"/>
            </w:r>
          </w:hyperlink>
        </w:p>
        <w:p w14:paraId="2466066D"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36" w:history="1">
            <w:r w:rsidR="00D95B2D" w:rsidRPr="007145C9">
              <w:rPr>
                <w:rStyle w:val="Hyperlink"/>
                <w:noProof/>
                <w:lang w:val="es-ES_tradnl"/>
              </w:rPr>
              <w:t>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Antecedentes</w:t>
            </w:r>
            <w:r w:rsidR="00D95B2D">
              <w:rPr>
                <w:noProof/>
                <w:webHidden/>
              </w:rPr>
              <w:tab/>
            </w:r>
            <w:r w:rsidR="00D95B2D">
              <w:rPr>
                <w:noProof/>
                <w:webHidden/>
              </w:rPr>
              <w:fldChar w:fldCharType="begin"/>
            </w:r>
            <w:r w:rsidR="00D95B2D">
              <w:rPr>
                <w:noProof/>
                <w:webHidden/>
              </w:rPr>
              <w:instrText xml:space="preserve"> PAGEREF _Toc417464636 \h </w:instrText>
            </w:r>
            <w:r w:rsidR="00D95B2D">
              <w:rPr>
                <w:noProof/>
                <w:webHidden/>
              </w:rPr>
            </w:r>
            <w:r w:rsidR="00D95B2D">
              <w:rPr>
                <w:noProof/>
                <w:webHidden/>
              </w:rPr>
              <w:fldChar w:fldCharType="separate"/>
            </w:r>
            <w:r>
              <w:rPr>
                <w:noProof/>
                <w:webHidden/>
              </w:rPr>
              <w:t>59</w:t>
            </w:r>
            <w:r w:rsidR="00D95B2D">
              <w:rPr>
                <w:noProof/>
                <w:webHidden/>
              </w:rPr>
              <w:fldChar w:fldCharType="end"/>
            </w:r>
          </w:hyperlink>
        </w:p>
        <w:p w14:paraId="791155B7"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37" w:history="1">
            <w:r w:rsidR="00D95B2D" w:rsidRPr="007145C9">
              <w:rPr>
                <w:rStyle w:val="Hyperlink"/>
                <w:noProof/>
                <w:lang w:val="es-ES_tradnl"/>
              </w:rPr>
              <w:t>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Consultas a la industria</w:t>
            </w:r>
            <w:r w:rsidR="00D95B2D">
              <w:rPr>
                <w:noProof/>
                <w:webHidden/>
              </w:rPr>
              <w:tab/>
            </w:r>
            <w:r w:rsidR="00D95B2D">
              <w:rPr>
                <w:noProof/>
                <w:webHidden/>
              </w:rPr>
              <w:fldChar w:fldCharType="begin"/>
            </w:r>
            <w:r w:rsidR="00D95B2D">
              <w:rPr>
                <w:noProof/>
                <w:webHidden/>
              </w:rPr>
              <w:instrText xml:space="preserve"> PAGEREF _Toc417464637 \h </w:instrText>
            </w:r>
            <w:r w:rsidR="00D95B2D">
              <w:rPr>
                <w:noProof/>
                <w:webHidden/>
              </w:rPr>
            </w:r>
            <w:r w:rsidR="00D95B2D">
              <w:rPr>
                <w:noProof/>
                <w:webHidden/>
              </w:rPr>
              <w:fldChar w:fldCharType="separate"/>
            </w:r>
            <w:r>
              <w:rPr>
                <w:noProof/>
                <w:webHidden/>
              </w:rPr>
              <w:t>60</w:t>
            </w:r>
            <w:r w:rsidR="00D95B2D">
              <w:rPr>
                <w:noProof/>
                <w:webHidden/>
              </w:rPr>
              <w:fldChar w:fldCharType="end"/>
            </w:r>
          </w:hyperlink>
        </w:p>
        <w:p w14:paraId="291250AE"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38" w:history="1">
            <w:r w:rsidR="00D95B2D" w:rsidRPr="007145C9">
              <w:rPr>
                <w:rStyle w:val="Hyperlink"/>
                <w:noProof/>
                <w:lang w:val="es-ES_tradnl"/>
              </w:rPr>
              <w:t>A.1.8</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Sri Lanka</w:t>
            </w:r>
            <w:r w:rsidR="00D95B2D">
              <w:rPr>
                <w:noProof/>
                <w:webHidden/>
              </w:rPr>
              <w:tab/>
            </w:r>
            <w:r w:rsidR="00D95B2D">
              <w:rPr>
                <w:noProof/>
                <w:webHidden/>
              </w:rPr>
              <w:fldChar w:fldCharType="begin"/>
            </w:r>
            <w:r w:rsidR="00D95B2D">
              <w:rPr>
                <w:noProof/>
                <w:webHidden/>
              </w:rPr>
              <w:instrText xml:space="preserve"> PAGEREF _Toc417464638 \h </w:instrText>
            </w:r>
            <w:r w:rsidR="00D95B2D">
              <w:rPr>
                <w:noProof/>
                <w:webHidden/>
              </w:rPr>
            </w:r>
            <w:r w:rsidR="00D95B2D">
              <w:rPr>
                <w:noProof/>
                <w:webHidden/>
              </w:rPr>
              <w:fldChar w:fldCharType="separate"/>
            </w:r>
            <w:r>
              <w:rPr>
                <w:noProof/>
                <w:webHidden/>
              </w:rPr>
              <w:t>61</w:t>
            </w:r>
            <w:r w:rsidR="00D95B2D">
              <w:rPr>
                <w:noProof/>
                <w:webHidden/>
              </w:rPr>
              <w:fldChar w:fldCharType="end"/>
            </w:r>
          </w:hyperlink>
        </w:p>
        <w:p w14:paraId="3EADFF26"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39" w:history="1">
            <w:r w:rsidR="00D95B2D" w:rsidRPr="007145C9">
              <w:rPr>
                <w:rStyle w:val="Hyperlink"/>
                <w:noProof/>
                <w:lang w:val="es-ES_tradnl"/>
              </w:rPr>
              <w:t>A.1.9</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Turquía</w:t>
            </w:r>
            <w:r w:rsidR="00D95B2D">
              <w:rPr>
                <w:noProof/>
                <w:webHidden/>
              </w:rPr>
              <w:tab/>
            </w:r>
            <w:r w:rsidR="00D95B2D">
              <w:rPr>
                <w:noProof/>
                <w:webHidden/>
              </w:rPr>
              <w:fldChar w:fldCharType="begin"/>
            </w:r>
            <w:r w:rsidR="00D95B2D">
              <w:rPr>
                <w:noProof/>
                <w:webHidden/>
              </w:rPr>
              <w:instrText xml:space="preserve"> PAGEREF _Toc417464639 \h </w:instrText>
            </w:r>
            <w:r w:rsidR="00D95B2D">
              <w:rPr>
                <w:noProof/>
                <w:webHidden/>
              </w:rPr>
            </w:r>
            <w:r w:rsidR="00D95B2D">
              <w:rPr>
                <w:noProof/>
                <w:webHidden/>
              </w:rPr>
              <w:fldChar w:fldCharType="separate"/>
            </w:r>
            <w:r>
              <w:rPr>
                <w:noProof/>
                <w:webHidden/>
              </w:rPr>
              <w:t>62</w:t>
            </w:r>
            <w:r w:rsidR="00D95B2D">
              <w:rPr>
                <w:noProof/>
                <w:webHidden/>
              </w:rPr>
              <w:fldChar w:fldCharType="end"/>
            </w:r>
          </w:hyperlink>
        </w:p>
        <w:p w14:paraId="342229C6"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40" w:history="1">
            <w:r w:rsidR="00D95B2D" w:rsidRPr="007145C9">
              <w:rPr>
                <w:rStyle w:val="Hyperlink"/>
                <w:noProof/>
                <w:lang w:val="es-ES_tradnl"/>
              </w:rPr>
              <w:t>A.1.10</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Uganda</w:t>
            </w:r>
            <w:r w:rsidR="00D95B2D">
              <w:rPr>
                <w:noProof/>
                <w:webHidden/>
              </w:rPr>
              <w:tab/>
            </w:r>
            <w:r w:rsidR="00D95B2D">
              <w:rPr>
                <w:noProof/>
                <w:webHidden/>
              </w:rPr>
              <w:fldChar w:fldCharType="begin"/>
            </w:r>
            <w:r w:rsidR="00D95B2D">
              <w:rPr>
                <w:noProof/>
                <w:webHidden/>
              </w:rPr>
              <w:instrText xml:space="preserve"> PAGEREF _Toc417464640 \h </w:instrText>
            </w:r>
            <w:r w:rsidR="00D95B2D">
              <w:rPr>
                <w:noProof/>
                <w:webHidden/>
              </w:rPr>
            </w:r>
            <w:r w:rsidR="00D95B2D">
              <w:rPr>
                <w:noProof/>
                <w:webHidden/>
              </w:rPr>
              <w:fldChar w:fldCharType="separate"/>
            </w:r>
            <w:r>
              <w:rPr>
                <w:noProof/>
                <w:webHidden/>
              </w:rPr>
              <w:t>63</w:t>
            </w:r>
            <w:r w:rsidR="00D95B2D">
              <w:rPr>
                <w:noProof/>
                <w:webHidden/>
              </w:rPr>
              <w:fldChar w:fldCharType="end"/>
            </w:r>
          </w:hyperlink>
        </w:p>
        <w:p w14:paraId="1DA96A06"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41" w:history="1">
            <w:r w:rsidR="00D95B2D" w:rsidRPr="007145C9">
              <w:rPr>
                <w:rStyle w:val="Hyperlink"/>
                <w:noProof/>
                <w:lang w:val="es-ES_tradnl"/>
              </w:rPr>
              <w:t>A.1.11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Ucrania</w:t>
            </w:r>
            <w:r w:rsidR="00D95B2D">
              <w:rPr>
                <w:noProof/>
                <w:webHidden/>
              </w:rPr>
              <w:tab/>
            </w:r>
            <w:r w:rsidR="00D95B2D">
              <w:rPr>
                <w:noProof/>
                <w:webHidden/>
              </w:rPr>
              <w:fldChar w:fldCharType="begin"/>
            </w:r>
            <w:r w:rsidR="00D95B2D">
              <w:rPr>
                <w:noProof/>
                <w:webHidden/>
              </w:rPr>
              <w:instrText xml:space="preserve"> PAGEREF _Toc417464641 \h </w:instrText>
            </w:r>
            <w:r w:rsidR="00D95B2D">
              <w:rPr>
                <w:noProof/>
                <w:webHidden/>
              </w:rPr>
            </w:r>
            <w:r w:rsidR="00D95B2D">
              <w:rPr>
                <w:noProof/>
                <w:webHidden/>
              </w:rPr>
              <w:fldChar w:fldCharType="separate"/>
            </w:r>
            <w:r>
              <w:rPr>
                <w:noProof/>
                <w:webHidden/>
              </w:rPr>
              <w:t>63</w:t>
            </w:r>
            <w:r w:rsidR="00D95B2D">
              <w:rPr>
                <w:noProof/>
                <w:webHidden/>
              </w:rPr>
              <w:fldChar w:fldCharType="end"/>
            </w:r>
          </w:hyperlink>
        </w:p>
        <w:p w14:paraId="07551A89"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642" w:history="1">
            <w:r w:rsidR="00D95B2D" w:rsidRPr="007145C9">
              <w:rPr>
                <w:rStyle w:val="Hyperlink"/>
                <w:noProof/>
                <w:lang w:val="es-ES_tradnl"/>
              </w:rPr>
              <w:t>A.1.11.1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Introducción</w:t>
            </w:r>
            <w:r w:rsidR="00D95B2D">
              <w:rPr>
                <w:noProof/>
                <w:webHidden/>
              </w:rPr>
              <w:tab/>
            </w:r>
            <w:r w:rsidR="00D95B2D">
              <w:rPr>
                <w:noProof/>
                <w:webHidden/>
              </w:rPr>
              <w:fldChar w:fldCharType="begin"/>
            </w:r>
            <w:r w:rsidR="00D95B2D">
              <w:rPr>
                <w:noProof/>
                <w:webHidden/>
              </w:rPr>
              <w:instrText xml:space="preserve"> PAGEREF _Toc417464642 \h </w:instrText>
            </w:r>
            <w:r w:rsidR="00D95B2D">
              <w:rPr>
                <w:noProof/>
                <w:webHidden/>
              </w:rPr>
            </w:r>
            <w:r w:rsidR="00D95B2D">
              <w:rPr>
                <w:noProof/>
                <w:webHidden/>
              </w:rPr>
              <w:fldChar w:fldCharType="separate"/>
            </w:r>
            <w:r>
              <w:rPr>
                <w:noProof/>
                <w:webHidden/>
              </w:rPr>
              <w:t>63</w:t>
            </w:r>
            <w:r w:rsidR="00D95B2D">
              <w:rPr>
                <w:noProof/>
                <w:webHidden/>
              </w:rPr>
              <w:fldChar w:fldCharType="end"/>
            </w:r>
          </w:hyperlink>
        </w:p>
        <w:p w14:paraId="66E7AFA4" w14:textId="77777777" w:rsidR="00D95B2D" w:rsidRDefault="000E474F">
          <w:pPr>
            <w:pStyle w:val="TOC3"/>
            <w:rPr>
              <w:rFonts w:asciiTheme="minorHAnsi" w:eastAsiaTheme="minorEastAsia" w:hAnsiTheme="minorHAnsi" w:cstheme="minorBidi"/>
              <w:noProof/>
              <w:sz w:val="22"/>
              <w:szCs w:val="22"/>
              <w:lang w:val="en-US" w:eastAsia="zh-CN"/>
            </w:rPr>
          </w:pPr>
          <w:hyperlink w:anchor="_Toc417464643" w:history="1">
            <w:r w:rsidR="00D95B2D" w:rsidRPr="007145C9">
              <w:rPr>
                <w:rStyle w:val="Hyperlink"/>
                <w:noProof/>
                <w:lang w:val="es-ES_tradnl"/>
              </w:rPr>
              <w:t>A.1.11.2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Sistema de información automatizado para el registro de los terminales móviles en Ucrania (AISMTRU)</w:t>
            </w:r>
            <w:r w:rsidR="00D95B2D">
              <w:rPr>
                <w:noProof/>
                <w:webHidden/>
              </w:rPr>
              <w:tab/>
            </w:r>
            <w:r w:rsidR="00D95B2D">
              <w:rPr>
                <w:noProof/>
                <w:webHidden/>
              </w:rPr>
              <w:fldChar w:fldCharType="begin"/>
            </w:r>
            <w:r w:rsidR="00D95B2D">
              <w:rPr>
                <w:noProof/>
                <w:webHidden/>
              </w:rPr>
              <w:instrText xml:space="preserve"> PAGEREF _Toc417464643 \h </w:instrText>
            </w:r>
            <w:r w:rsidR="00D95B2D">
              <w:rPr>
                <w:noProof/>
                <w:webHidden/>
              </w:rPr>
            </w:r>
            <w:r w:rsidR="00D95B2D">
              <w:rPr>
                <w:noProof/>
                <w:webHidden/>
              </w:rPr>
              <w:fldChar w:fldCharType="separate"/>
            </w:r>
            <w:r>
              <w:rPr>
                <w:noProof/>
                <w:webHidden/>
              </w:rPr>
              <w:t>65</w:t>
            </w:r>
            <w:r w:rsidR="00D95B2D">
              <w:rPr>
                <w:noProof/>
                <w:webHidden/>
              </w:rPr>
              <w:fldChar w:fldCharType="end"/>
            </w:r>
          </w:hyperlink>
        </w:p>
        <w:p w14:paraId="614A176B"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44" w:history="1">
            <w:r w:rsidR="00D95B2D" w:rsidRPr="007145C9">
              <w:rPr>
                <w:rStyle w:val="Hyperlink"/>
                <w:noProof/>
                <w:lang w:val="es-ES_tradnl"/>
              </w:rPr>
              <w:t>A.1.12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Emiratos Árabes Unidos (EAU)</w:t>
            </w:r>
            <w:r w:rsidR="00D95B2D">
              <w:rPr>
                <w:noProof/>
                <w:webHidden/>
              </w:rPr>
              <w:tab/>
            </w:r>
            <w:r w:rsidR="00D95B2D">
              <w:rPr>
                <w:noProof/>
                <w:webHidden/>
              </w:rPr>
              <w:fldChar w:fldCharType="begin"/>
            </w:r>
            <w:r w:rsidR="00D95B2D">
              <w:rPr>
                <w:noProof/>
                <w:webHidden/>
              </w:rPr>
              <w:instrText xml:space="preserve"> PAGEREF _Toc417464644 \h </w:instrText>
            </w:r>
            <w:r w:rsidR="00D95B2D">
              <w:rPr>
                <w:noProof/>
                <w:webHidden/>
              </w:rPr>
            </w:r>
            <w:r w:rsidR="00D95B2D">
              <w:rPr>
                <w:noProof/>
                <w:webHidden/>
              </w:rPr>
              <w:fldChar w:fldCharType="separate"/>
            </w:r>
            <w:r>
              <w:rPr>
                <w:noProof/>
                <w:webHidden/>
              </w:rPr>
              <w:t>72</w:t>
            </w:r>
            <w:r w:rsidR="00D95B2D">
              <w:rPr>
                <w:noProof/>
                <w:webHidden/>
              </w:rPr>
              <w:fldChar w:fldCharType="end"/>
            </w:r>
          </w:hyperlink>
        </w:p>
        <w:p w14:paraId="727152D6" w14:textId="77777777" w:rsidR="00D95B2D" w:rsidRDefault="000E474F">
          <w:pPr>
            <w:pStyle w:val="TOC1"/>
            <w:rPr>
              <w:rFonts w:asciiTheme="minorHAnsi" w:eastAsiaTheme="minorEastAsia" w:hAnsiTheme="minorHAnsi" w:cstheme="minorBidi"/>
              <w:noProof/>
              <w:sz w:val="22"/>
              <w:szCs w:val="22"/>
              <w:lang w:val="en-US" w:eastAsia="zh-CN"/>
            </w:rPr>
          </w:pPr>
          <w:hyperlink w:anchor="_Toc417464645" w:history="1">
            <w:r w:rsidR="00D95B2D" w:rsidRPr="007145C9">
              <w:rPr>
                <w:rStyle w:val="Hyperlink"/>
                <w:noProof/>
                <w:lang w:val="es-ES_tradnl"/>
              </w:rPr>
              <w:t>A.2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Ejemplos de medidas conjuntas tomadas a escala regional</w:t>
            </w:r>
            <w:r w:rsidR="00D95B2D">
              <w:rPr>
                <w:noProof/>
                <w:webHidden/>
              </w:rPr>
              <w:tab/>
            </w:r>
            <w:r w:rsidR="00D95B2D">
              <w:rPr>
                <w:noProof/>
                <w:webHidden/>
              </w:rPr>
              <w:fldChar w:fldCharType="begin"/>
            </w:r>
            <w:r w:rsidR="00D95B2D">
              <w:rPr>
                <w:noProof/>
                <w:webHidden/>
              </w:rPr>
              <w:instrText xml:space="preserve"> PAGEREF _Toc417464645 \h </w:instrText>
            </w:r>
            <w:r w:rsidR="00D95B2D">
              <w:rPr>
                <w:noProof/>
                <w:webHidden/>
              </w:rPr>
            </w:r>
            <w:r w:rsidR="00D95B2D">
              <w:rPr>
                <w:noProof/>
                <w:webHidden/>
              </w:rPr>
              <w:fldChar w:fldCharType="separate"/>
            </w:r>
            <w:r>
              <w:rPr>
                <w:noProof/>
                <w:webHidden/>
              </w:rPr>
              <w:t>73</w:t>
            </w:r>
            <w:r w:rsidR="00D95B2D">
              <w:rPr>
                <w:noProof/>
                <w:webHidden/>
              </w:rPr>
              <w:fldChar w:fldCharType="end"/>
            </w:r>
          </w:hyperlink>
        </w:p>
        <w:p w14:paraId="0083DC53"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46" w:history="1">
            <w:r w:rsidR="00D95B2D" w:rsidRPr="007145C9">
              <w:rPr>
                <w:rStyle w:val="Hyperlink"/>
                <w:noProof/>
                <w:lang w:val="es-ES_tradnl"/>
              </w:rPr>
              <w:t>A.2.1</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Comisión Interamericana de Telecomunicaciones (CITEL)</w:t>
            </w:r>
            <w:r w:rsidR="00D95B2D">
              <w:rPr>
                <w:noProof/>
                <w:webHidden/>
              </w:rPr>
              <w:tab/>
            </w:r>
            <w:r w:rsidR="00D95B2D">
              <w:rPr>
                <w:noProof/>
                <w:webHidden/>
              </w:rPr>
              <w:fldChar w:fldCharType="begin"/>
            </w:r>
            <w:r w:rsidR="00D95B2D">
              <w:rPr>
                <w:noProof/>
                <w:webHidden/>
              </w:rPr>
              <w:instrText xml:space="preserve"> PAGEREF _Toc417464646 \h </w:instrText>
            </w:r>
            <w:r w:rsidR="00D95B2D">
              <w:rPr>
                <w:noProof/>
                <w:webHidden/>
              </w:rPr>
            </w:r>
            <w:r w:rsidR="00D95B2D">
              <w:rPr>
                <w:noProof/>
                <w:webHidden/>
              </w:rPr>
              <w:fldChar w:fldCharType="separate"/>
            </w:r>
            <w:r>
              <w:rPr>
                <w:noProof/>
                <w:webHidden/>
              </w:rPr>
              <w:t>73</w:t>
            </w:r>
            <w:r w:rsidR="00D95B2D">
              <w:rPr>
                <w:noProof/>
                <w:webHidden/>
              </w:rPr>
              <w:fldChar w:fldCharType="end"/>
            </w:r>
          </w:hyperlink>
        </w:p>
        <w:p w14:paraId="5DA803F0"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47" w:history="1">
            <w:r w:rsidR="00D95B2D" w:rsidRPr="007145C9">
              <w:rPr>
                <w:rStyle w:val="Hyperlink"/>
                <w:noProof/>
                <w:lang w:val="es-ES_tradnl"/>
              </w:rPr>
              <w:t>A.2.2</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Comunidad de África Oriental (East African Community, EAC)</w:t>
            </w:r>
            <w:r w:rsidR="00D95B2D">
              <w:rPr>
                <w:noProof/>
                <w:webHidden/>
              </w:rPr>
              <w:tab/>
            </w:r>
            <w:r w:rsidR="00D95B2D">
              <w:rPr>
                <w:noProof/>
                <w:webHidden/>
              </w:rPr>
              <w:fldChar w:fldCharType="begin"/>
            </w:r>
            <w:r w:rsidR="00D95B2D">
              <w:rPr>
                <w:noProof/>
                <w:webHidden/>
              </w:rPr>
              <w:instrText xml:space="preserve"> PAGEREF _Toc417464647 \h </w:instrText>
            </w:r>
            <w:r w:rsidR="00D95B2D">
              <w:rPr>
                <w:noProof/>
                <w:webHidden/>
              </w:rPr>
            </w:r>
            <w:r w:rsidR="00D95B2D">
              <w:rPr>
                <w:noProof/>
                <w:webHidden/>
              </w:rPr>
              <w:fldChar w:fldCharType="separate"/>
            </w:r>
            <w:r>
              <w:rPr>
                <w:noProof/>
                <w:webHidden/>
              </w:rPr>
              <w:t>75</w:t>
            </w:r>
            <w:r w:rsidR="00D95B2D">
              <w:rPr>
                <w:noProof/>
                <w:webHidden/>
              </w:rPr>
              <w:fldChar w:fldCharType="end"/>
            </w:r>
          </w:hyperlink>
        </w:p>
        <w:p w14:paraId="11ABF957" w14:textId="77777777" w:rsidR="00D95B2D" w:rsidRDefault="000E474F">
          <w:pPr>
            <w:pStyle w:val="TOC2"/>
            <w:rPr>
              <w:rFonts w:asciiTheme="minorHAnsi" w:eastAsiaTheme="minorEastAsia" w:hAnsiTheme="minorHAnsi" w:cstheme="minorBidi"/>
              <w:noProof/>
              <w:sz w:val="22"/>
              <w:szCs w:val="22"/>
              <w:lang w:val="en-US" w:eastAsia="zh-CN"/>
            </w:rPr>
          </w:pPr>
          <w:hyperlink w:anchor="_Toc417464648" w:history="1">
            <w:r w:rsidR="00D95B2D" w:rsidRPr="007145C9">
              <w:rPr>
                <w:rStyle w:val="Hyperlink"/>
                <w:noProof/>
                <w:lang w:val="es-ES_tradnl"/>
              </w:rPr>
              <w:t>A.2.3</w:t>
            </w:r>
            <w:r w:rsidR="00D95B2D">
              <w:rPr>
                <w:rFonts w:asciiTheme="minorHAnsi" w:eastAsiaTheme="minorEastAsia" w:hAnsiTheme="minorHAnsi" w:cstheme="minorBidi"/>
                <w:noProof/>
                <w:sz w:val="22"/>
                <w:szCs w:val="22"/>
                <w:lang w:val="en-US" w:eastAsia="zh-CN"/>
              </w:rPr>
              <w:tab/>
            </w:r>
            <w:r w:rsidR="00D95B2D" w:rsidRPr="007145C9">
              <w:rPr>
                <w:rStyle w:val="Hyperlink"/>
                <w:noProof/>
                <w:lang w:val="es-ES_tradnl"/>
              </w:rPr>
              <w:t>Asociación de los Reguladores de Comunicaciones y Telecomunicaciones de la Comunidad de Países de Lengua Portuguesa (ARCTEL-CPLP).</w:t>
            </w:r>
            <w:r w:rsidR="00D95B2D">
              <w:rPr>
                <w:noProof/>
                <w:webHidden/>
              </w:rPr>
              <w:tab/>
            </w:r>
            <w:r w:rsidR="00D95B2D">
              <w:rPr>
                <w:noProof/>
                <w:webHidden/>
              </w:rPr>
              <w:fldChar w:fldCharType="begin"/>
            </w:r>
            <w:r w:rsidR="00D95B2D">
              <w:rPr>
                <w:noProof/>
                <w:webHidden/>
              </w:rPr>
              <w:instrText xml:space="preserve"> PAGEREF _Toc417464648 \h </w:instrText>
            </w:r>
            <w:r w:rsidR="00D95B2D">
              <w:rPr>
                <w:noProof/>
                <w:webHidden/>
              </w:rPr>
            </w:r>
            <w:r w:rsidR="00D95B2D">
              <w:rPr>
                <w:noProof/>
                <w:webHidden/>
              </w:rPr>
              <w:fldChar w:fldCharType="separate"/>
            </w:r>
            <w:r>
              <w:rPr>
                <w:noProof/>
                <w:webHidden/>
              </w:rPr>
              <w:t>76</w:t>
            </w:r>
            <w:r w:rsidR="00D95B2D">
              <w:rPr>
                <w:noProof/>
                <w:webHidden/>
              </w:rPr>
              <w:fldChar w:fldCharType="end"/>
            </w:r>
          </w:hyperlink>
        </w:p>
        <w:p w14:paraId="703B0961" w14:textId="0D8933CF" w:rsidR="00D95B2D" w:rsidRDefault="00D95B2D">
          <w:r>
            <w:rPr>
              <w:b/>
              <w:bCs/>
              <w:noProof/>
            </w:rPr>
            <w:fldChar w:fldCharType="end"/>
          </w:r>
        </w:p>
      </w:sdtContent>
    </w:sdt>
    <w:p w14:paraId="79FBB54A" w14:textId="77777777" w:rsidR="00D95B2D" w:rsidRDefault="00D95B2D" w:rsidP="00D95B2D">
      <w:pPr>
        <w:keepNext/>
        <w:rPr>
          <w:b/>
          <w:bCs/>
          <w:lang w:val="es-ES_tradnl"/>
        </w:rPr>
      </w:pPr>
    </w:p>
    <w:p w14:paraId="47867014" w14:textId="77777777" w:rsidR="003B3604" w:rsidRPr="00256A6B" w:rsidRDefault="003B3604" w:rsidP="003B3604">
      <w:pPr>
        <w:rPr>
          <w:lang w:val="es-ES_tradnl"/>
        </w:rPr>
      </w:pPr>
    </w:p>
    <w:p w14:paraId="0B8680B7" w14:textId="77777777" w:rsidR="00B74D54" w:rsidRPr="00256A6B" w:rsidRDefault="00B74D54" w:rsidP="003B3604">
      <w:pPr>
        <w:rPr>
          <w:lang w:val="es-ES_tradnl"/>
        </w:rPr>
        <w:sectPr w:rsidR="00B74D54" w:rsidRPr="00256A6B" w:rsidSect="00982A3C">
          <w:headerReference w:type="even" r:id="rId11"/>
          <w:headerReference w:type="default" r:id="rId12"/>
          <w:footerReference w:type="default" r:id="rId13"/>
          <w:headerReference w:type="first" r:id="rId14"/>
          <w:footerReference w:type="first" r:id="rId15"/>
          <w:pgSz w:w="11907" w:h="16840" w:code="9"/>
          <w:pgMar w:top="851" w:right="1134" w:bottom="851" w:left="1134" w:header="567" w:footer="567" w:gutter="0"/>
          <w:pgNumType w:fmt="lowerRoman" w:start="2"/>
          <w:cols w:space="720"/>
          <w:docGrid w:linePitch="326"/>
        </w:sectPr>
      </w:pPr>
    </w:p>
    <w:p w14:paraId="4204B0F7" w14:textId="084A1B34" w:rsidR="00846884" w:rsidRPr="00256A6B" w:rsidRDefault="0016601F" w:rsidP="0016601F">
      <w:pPr>
        <w:pStyle w:val="RecNo"/>
        <w:rPr>
          <w:lang w:val="es-ES_tradnl"/>
        </w:rPr>
      </w:pPr>
      <w:bookmarkStart w:id="8" w:name="_Toc200180727"/>
      <w:bookmarkStart w:id="9" w:name="_Toc200181295"/>
      <w:bookmarkStart w:id="10" w:name="_Toc211334002"/>
      <w:bookmarkStart w:id="11" w:name="_Toc404607166"/>
      <w:r w:rsidRPr="00256A6B">
        <w:rPr>
          <w:lang w:val="es-ES_tradnl"/>
        </w:rPr>
        <w:lastRenderedPageBreak/>
        <w:t>Informe Técnico del UIT-T</w:t>
      </w:r>
    </w:p>
    <w:p w14:paraId="7EC8EA6A" w14:textId="2C785EDB" w:rsidR="00846884" w:rsidRPr="00256A6B" w:rsidRDefault="0016601F" w:rsidP="0016601F">
      <w:pPr>
        <w:pStyle w:val="Rectitle"/>
        <w:rPr>
          <w:lang w:val="es-ES_tradnl"/>
        </w:rPr>
      </w:pPr>
      <w:r w:rsidRPr="00256A6B">
        <w:rPr>
          <w:lang w:val="es-ES_tradnl"/>
        </w:rPr>
        <w:t>Equipos TIC falsificados</w:t>
      </w:r>
    </w:p>
    <w:p w14:paraId="20DBB321" w14:textId="77777777" w:rsidR="0016601F" w:rsidRPr="00256A6B" w:rsidRDefault="0016601F" w:rsidP="0016601F">
      <w:pPr>
        <w:pStyle w:val="Normalaftertitle"/>
        <w:rPr>
          <w:lang w:val="es-ES_tradnl"/>
        </w:rPr>
      </w:pPr>
    </w:p>
    <w:p w14:paraId="7CD5E169" w14:textId="1DFF2822" w:rsidR="00846884" w:rsidRPr="00256A6B" w:rsidRDefault="0016601F" w:rsidP="00846884">
      <w:pPr>
        <w:pStyle w:val="Headingb"/>
        <w:rPr>
          <w:lang w:val="es-ES_tradnl"/>
        </w:rPr>
      </w:pPr>
      <w:r w:rsidRPr="00256A6B">
        <w:rPr>
          <w:lang w:val="es-ES_tradnl"/>
        </w:rPr>
        <w:t>Resumen</w:t>
      </w:r>
    </w:p>
    <w:p w14:paraId="3435718E" w14:textId="75C18E22" w:rsidR="00846884" w:rsidRPr="00256A6B" w:rsidRDefault="00C85241" w:rsidP="00661557">
      <w:pPr>
        <w:rPr>
          <w:lang w:val="es-ES_tradnl"/>
        </w:rPr>
      </w:pPr>
      <w:r w:rsidRPr="00256A6B">
        <w:rPr>
          <w:lang w:val="es-ES_tradnl"/>
        </w:rPr>
        <w:t xml:space="preserve">La falsificación está ampliamente reconocida como un problema socioeconómico creciente e importante. El presente Informe Técnico proporciona información básica sobre la naturaleza de las cuestiones relativas a la falsificación de equipos </w:t>
      </w:r>
      <w:r w:rsidR="00661557">
        <w:rPr>
          <w:lang w:val="es-ES_tradnl"/>
        </w:rPr>
        <w:t>de</w:t>
      </w:r>
      <w:r w:rsidRPr="00256A6B">
        <w:rPr>
          <w:lang w:val="es-ES_tradnl"/>
        </w:rPr>
        <w:t xml:space="preserve"> tecnologías de la información y de la comunicación (TIC), considera los convenios internacionales que tratan este tipo de infracción de los derechos de propiedad intelectual y las actividades de las organizaciones para hacer cumplir esos derechos y describe una serie de medios para combatir el comercio de productos falsificados. Además, en el Anexo A se describen algunas iniciativas nacionales e internacionales para combatir la falsificación de dispositivos móviles.</w:t>
      </w:r>
    </w:p>
    <w:p w14:paraId="01522A88" w14:textId="14E83F1C" w:rsidR="0077266D" w:rsidRPr="00256A6B" w:rsidRDefault="00EB06CC" w:rsidP="00233424">
      <w:pPr>
        <w:pStyle w:val="Heading1"/>
        <w:tabs>
          <w:tab w:val="clear" w:pos="1191"/>
          <w:tab w:val="left" w:pos="284"/>
        </w:tabs>
        <w:rPr>
          <w:lang w:val="es-ES_tradnl"/>
        </w:rPr>
      </w:pPr>
      <w:bookmarkStart w:id="12" w:name="_Toc406670385"/>
      <w:bookmarkStart w:id="13" w:name="_Toc417464570"/>
      <w:r w:rsidRPr="00256A6B">
        <w:rPr>
          <w:lang w:val="es-ES_tradnl"/>
        </w:rPr>
        <w:t>1</w:t>
      </w:r>
      <w:r w:rsidRPr="00256A6B">
        <w:rPr>
          <w:lang w:val="es-ES_tradnl"/>
        </w:rPr>
        <w:tab/>
      </w:r>
      <w:r w:rsidR="0077266D" w:rsidRPr="00256A6B">
        <w:rPr>
          <w:lang w:val="es-ES_tradnl"/>
        </w:rPr>
        <w:t>Introduc</w:t>
      </w:r>
      <w:r w:rsidR="0016601F" w:rsidRPr="00256A6B">
        <w:rPr>
          <w:lang w:val="es-ES_tradnl"/>
        </w:rPr>
        <w:t>ción: falsificación de productos</w:t>
      </w:r>
      <w:r w:rsidR="00C44CA5" w:rsidRPr="00256A6B">
        <w:rPr>
          <w:lang w:val="es-ES_tradnl"/>
        </w:rPr>
        <w:t xml:space="preserve"> </w:t>
      </w:r>
      <w:r w:rsidR="0077266D" w:rsidRPr="00256A6B">
        <w:rPr>
          <w:lang w:val="es-ES_tradnl"/>
        </w:rPr>
        <w:t xml:space="preserve">– </w:t>
      </w:r>
      <w:r w:rsidR="0016601F" w:rsidRPr="00256A6B">
        <w:rPr>
          <w:lang w:val="es-ES_tradnl"/>
        </w:rPr>
        <w:t>un problema creciente</w:t>
      </w:r>
      <w:bookmarkEnd w:id="8"/>
      <w:bookmarkEnd w:id="9"/>
      <w:bookmarkEnd w:id="10"/>
      <w:bookmarkEnd w:id="11"/>
      <w:bookmarkEnd w:id="12"/>
      <w:bookmarkEnd w:id="13"/>
    </w:p>
    <w:p w14:paraId="483663FF" w14:textId="12246AFF" w:rsidR="0077266D" w:rsidRPr="00256A6B" w:rsidRDefault="007965E8" w:rsidP="005900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s-ES_tradnl"/>
        </w:rPr>
      </w:pPr>
      <w:r w:rsidRPr="00256A6B">
        <w:rPr>
          <w:lang w:val="es-ES_tradnl"/>
        </w:rPr>
        <w:t xml:space="preserve">Aunque resulte muy difícil de cuantificar, existen cada vez más evidencias de que la distribución de productos falsificados es un problema </w:t>
      </w:r>
      <w:r w:rsidR="00C85241" w:rsidRPr="00256A6B">
        <w:rPr>
          <w:lang w:val="es-ES_tradnl"/>
        </w:rPr>
        <w:t>en crecimiento</w:t>
      </w:r>
      <w:r w:rsidRPr="00256A6B">
        <w:rPr>
          <w:lang w:val="es-ES_tradnl"/>
        </w:rPr>
        <w:t xml:space="preserve">, tanto </w:t>
      </w:r>
      <w:r w:rsidR="00C85241" w:rsidRPr="00256A6B">
        <w:rPr>
          <w:lang w:val="es-ES_tradnl"/>
        </w:rPr>
        <w:t>por</w:t>
      </w:r>
      <w:r w:rsidRPr="00256A6B">
        <w:rPr>
          <w:lang w:val="es-ES_tradnl"/>
        </w:rPr>
        <w:t xml:space="preserve"> su extensión como </w:t>
      </w:r>
      <w:r w:rsidR="00C85241" w:rsidRPr="00256A6B">
        <w:rPr>
          <w:lang w:val="es-ES_tradnl"/>
        </w:rPr>
        <w:t>por</w:t>
      </w:r>
      <w:r w:rsidRPr="00256A6B">
        <w:rPr>
          <w:lang w:val="es-ES_tradnl"/>
        </w:rPr>
        <w:t xml:space="preserve"> la gama de productos afectados. En 2008, la OCDE [1] publicó un informe en el que se estimaba, basándose en las </w:t>
      </w:r>
      <w:r w:rsidR="00C85241" w:rsidRPr="00256A6B">
        <w:rPr>
          <w:lang w:val="es-ES_tradnl"/>
        </w:rPr>
        <w:t>decomisos en las aduanas,</w:t>
      </w:r>
      <w:r w:rsidRPr="00256A6B">
        <w:rPr>
          <w:lang w:val="es-ES_tradnl"/>
        </w:rPr>
        <w:t xml:space="preserve"> </w:t>
      </w:r>
      <w:r w:rsidR="001D54DB" w:rsidRPr="00256A6B">
        <w:rPr>
          <w:lang w:val="es-ES_tradnl"/>
        </w:rPr>
        <w:t xml:space="preserve">que </w:t>
      </w:r>
      <w:r w:rsidRPr="00256A6B">
        <w:rPr>
          <w:lang w:val="es-ES_tradnl"/>
        </w:rPr>
        <w:t xml:space="preserve">el comercio internacional total de </w:t>
      </w:r>
      <w:r w:rsidR="001D54DB" w:rsidRPr="00256A6B">
        <w:rPr>
          <w:lang w:val="es-ES_tradnl"/>
        </w:rPr>
        <w:t>mercancías</w:t>
      </w:r>
      <w:r w:rsidRPr="00256A6B">
        <w:rPr>
          <w:lang w:val="es-ES_tradnl"/>
        </w:rPr>
        <w:t xml:space="preserve"> falsificadas y </w:t>
      </w:r>
      <w:r w:rsidR="00C85241" w:rsidRPr="00256A6B">
        <w:rPr>
          <w:lang w:val="es-ES_tradnl"/>
        </w:rPr>
        <w:t>pirat</w:t>
      </w:r>
      <w:r w:rsidR="001D54DB" w:rsidRPr="00256A6B">
        <w:rPr>
          <w:lang w:val="es-ES_tradnl"/>
        </w:rPr>
        <w:t xml:space="preserve">as (sin incluir productos digitales y aquellos productos generados y consumidos en el </w:t>
      </w:r>
      <w:r w:rsidR="005F35A4" w:rsidRPr="00256A6B">
        <w:rPr>
          <w:lang w:val="es-ES_tradnl"/>
        </w:rPr>
        <w:t>ámbito do</w:t>
      </w:r>
      <w:r w:rsidR="00E250F8">
        <w:rPr>
          <w:lang w:val="es-ES_tradnl"/>
        </w:rPr>
        <w:t>méstico) superaba los 200 000 m</w:t>
      </w:r>
      <w:r w:rsidR="001D54DB" w:rsidRPr="00256A6B">
        <w:rPr>
          <w:lang w:val="es-ES_tradnl"/>
        </w:rPr>
        <w:t xml:space="preserve">illones </w:t>
      </w:r>
      <w:r w:rsidR="00E250F8">
        <w:rPr>
          <w:lang w:val="es-ES_tradnl"/>
        </w:rPr>
        <w:t>USD</w:t>
      </w:r>
      <w:r w:rsidR="001D54DB" w:rsidRPr="00256A6B">
        <w:rPr>
          <w:lang w:val="es-ES_tradnl"/>
        </w:rPr>
        <w:t xml:space="preserve"> en 2005. Esta estimación se </w:t>
      </w:r>
      <w:r w:rsidR="005F35A4" w:rsidRPr="00256A6B">
        <w:rPr>
          <w:lang w:val="es-ES_tradnl"/>
        </w:rPr>
        <w:t>actualizó</w:t>
      </w:r>
      <w:r w:rsidR="001D54DB" w:rsidRPr="00256A6B">
        <w:rPr>
          <w:lang w:val="es-ES_tradnl"/>
        </w:rPr>
        <w:t xml:space="preserve"> </w:t>
      </w:r>
      <w:r w:rsidR="00C85241" w:rsidRPr="00256A6B">
        <w:rPr>
          <w:lang w:val="es-ES_tradnl"/>
        </w:rPr>
        <w:t>a partir</w:t>
      </w:r>
      <w:r w:rsidR="001D54DB" w:rsidRPr="00256A6B">
        <w:rPr>
          <w:lang w:val="es-ES_tradnl"/>
        </w:rPr>
        <w:t xml:space="preserve"> del crecimiento y d</w:t>
      </w:r>
      <w:r w:rsidR="00C85241" w:rsidRPr="00256A6B">
        <w:rPr>
          <w:lang w:val="es-ES_tradnl"/>
        </w:rPr>
        <w:t xml:space="preserve">e la composición variable del mercado internacional </w:t>
      </w:r>
      <w:r w:rsidR="00006EDA">
        <w:rPr>
          <w:lang w:val="es-ES_tradnl"/>
        </w:rPr>
        <w:t>de 100 000</w:t>
      </w:r>
      <w:r w:rsidR="001D54DB" w:rsidRPr="00256A6B">
        <w:rPr>
          <w:lang w:val="es-ES_tradnl"/>
        </w:rPr>
        <w:t xml:space="preserve"> millones </w:t>
      </w:r>
      <w:r w:rsidR="00006EDA">
        <w:rPr>
          <w:lang w:val="es-ES_tradnl"/>
        </w:rPr>
        <w:t>USD</w:t>
      </w:r>
      <w:r w:rsidR="001D54DB" w:rsidRPr="00256A6B">
        <w:rPr>
          <w:lang w:val="es-ES_tradnl"/>
        </w:rPr>
        <w:t xml:space="preserve"> en el año 2000 </w:t>
      </w:r>
      <w:r w:rsidR="00C85241" w:rsidRPr="00256A6B">
        <w:rPr>
          <w:lang w:val="es-ES_tradnl"/>
        </w:rPr>
        <w:t>a</w:t>
      </w:r>
      <w:r w:rsidR="00006EDA">
        <w:rPr>
          <w:lang w:val="es-ES_tradnl"/>
        </w:rPr>
        <w:t xml:space="preserve"> 250 000</w:t>
      </w:r>
      <w:r w:rsidR="001D54DB" w:rsidRPr="00256A6B">
        <w:rPr>
          <w:lang w:val="es-ES_tradnl"/>
        </w:rPr>
        <w:t xml:space="preserve"> millones</w:t>
      </w:r>
      <w:r w:rsidR="00006EDA">
        <w:rPr>
          <w:lang w:val="es-ES_tradnl"/>
        </w:rPr>
        <w:t xml:space="preserve"> USD</w:t>
      </w:r>
      <w:r w:rsidR="001D54DB" w:rsidRPr="00256A6B">
        <w:rPr>
          <w:lang w:val="es-ES_tradnl"/>
        </w:rPr>
        <w:t xml:space="preserve"> para el año 2007, lo que supone el 1,95% del mercado internacional</w:t>
      </w:r>
      <w:r w:rsidR="005F35A4" w:rsidRPr="00256A6B">
        <w:rPr>
          <w:lang w:val="es-ES_tradnl"/>
        </w:rPr>
        <w:t xml:space="preserve"> </w:t>
      </w:r>
      <w:r w:rsidR="0077266D" w:rsidRPr="00256A6B">
        <w:rPr>
          <w:lang w:val="es-ES_tradnl"/>
        </w:rPr>
        <w:t xml:space="preserve">[2]. </w:t>
      </w:r>
      <w:r w:rsidR="005F35A4" w:rsidRPr="00256A6B">
        <w:rPr>
          <w:lang w:val="es-ES_tradnl"/>
        </w:rPr>
        <w:t xml:space="preserve">Algunas estimaciones son incluso superiores, </w:t>
      </w:r>
      <w:r w:rsidR="007C3C21">
        <w:rPr>
          <w:lang w:val="es-ES_tradnl"/>
        </w:rPr>
        <w:t>la Oficina</w:t>
      </w:r>
      <w:r w:rsidR="000B6894" w:rsidRPr="00256A6B">
        <w:rPr>
          <w:lang w:val="es-ES_tradnl"/>
        </w:rPr>
        <w:t xml:space="preserve"> de Inteligencia contra la F</w:t>
      </w:r>
      <w:r w:rsidR="005F35A4" w:rsidRPr="00256A6B">
        <w:rPr>
          <w:lang w:val="es-ES_tradnl"/>
        </w:rPr>
        <w:t xml:space="preserve">alsificación de la Cámara de Comercio Internacional (CCI) estima que la falsificación </w:t>
      </w:r>
      <w:r w:rsidR="000B6894" w:rsidRPr="00256A6B">
        <w:rPr>
          <w:lang w:val="es-ES_tradnl"/>
        </w:rPr>
        <w:t>supone entre el 5%</w:t>
      </w:r>
      <w:r w:rsidR="005F35A4" w:rsidRPr="00256A6B">
        <w:rPr>
          <w:lang w:val="es-ES_tradnl"/>
        </w:rPr>
        <w:t xml:space="preserve"> y el 7% del merc</w:t>
      </w:r>
      <w:r w:rsidR="00590082">
        <w:rPr>
          <w:lang w:val="es-ES_tradnl"/>
        </w:rPr>
        <w:t>ado mundial por un valor de 600 000 </w:t>
      </w:r>
      <w:r w:rsidR="005F35A4" w:rsidRPr="00256A6B">
        <w:rPr>
          <w:lang w:val="es-ES_tradnl"/>
        </w:rPr>
        <w:t xml:space="preserve">millones </w:t>
      </w:r>
      <w:r w:rsidR="00590082">
        <w:rPr>
          <w:lang w:val="es-ES_tradnl"/>
        </w:rPr>
        <w:t>USD</w:t>
      </w:r>
      <w:r w:rsidR="005F35A4" w:rsidRPr="00256A6B">
        <w:rPr>
          <w:lang w:val="es-ES_tradnl"/>
        </w:rPr>
        <w:t xml:space="preserve"> anuales </w:t>
      </w:r>
      <w:r w:rsidR="0077266D" w:rsidRPr="00256A6B">
        <w:rPr>
          <w:lang w:val="es-ES_tradnl"/>
        </w:rPr>
        <w:t>[3].</w:t>
      </w:r>
    </w:p>
    <w:p w14:paraId="69A6F724" w14:textId="75B63800" w:rsidR="0077266D" w:rsidRPr="00256A6B" w:rsidRDefault="002007E6" w:rsidP="00825B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s-ES_tradnl"/>
        </w:rPr>
      </w:pPr>
      <w:r w:rsidRPr="00256A6B">
        <w:rPr>
          <w:lang w:val="es-ES_tradnl"/>
        </w:rPr>
        <w:t>La Iniciativa de lucha contra la falsificación y la piratería</w:t>
      </w:r>
      <w:r w:rsidR="0077266D" w:rsidRPr="00256A6B">
        <w:rPr>
          <w:lang w:val="es-ES_tradnl"/>
        </w:rPr>
        <w:t xml:space="preserve"> (BASCAP) </w:t>
      </w:r>
      <w:r w:rsidR="009C74BF" w:rsidRPr="00256A6B">
        <w:rPr>
          <w:lang w:val="es-ES_tradnl"/>
        </w:rPr>
        <w:t>de la CCI encargó un estudio</w:t>
      </w:r>
      <w:r w:rsidR="0077266D" w:rsidRPr="00256A6B">
        <w:rPr>
          <w:lang w:val="es-ES_tradnl"/>
        </w:rPr>
        <w:t xml:space="preserve"> [4] </w:t>
      </w:r>
      <w:r w:rsidR="009C74BF" w:rsidRPr="00256A6B">
        <w:rPr>
          <w:lang w:val="es-ES_tradnl"/>
        </w:rPr>
        <w:t xml:space="preserve">para completar </w:t>
      </w:r>
      <w:r w:rsidRPr="00256A6B">
        <w:rPr>
          <w:lang w:val="es-ES_tradnl"/>
        </w:rPr>
        <w:t>el</w:t>
      </w:r>
      <w:r w:rsidR="009C74BF" w:rsidRPr="00256A6B">
        <w:rPr>
          <w:lang w:val="es-ES_tradnl"/>
        </w:rPr>
        <w:t xml:space="preserve"> </w:t>
      </w:r>
      <w:r w:rsidRPr="00256A6B">
        <w:rPr>
          <w:lang w:val="es-ES_tradnl"/>
        </w:rPr>
        <w:t>enfoque</w:t>
      </w:r>
      <w:r w:rsidR="0077266D" w:rsidRPr="00256A6B">
        <w:rPr>
          <w:lang w:val="es-ES_tradnl"/>
        </w:rPr>
        <w:t xml:space="preserve"> </w:t>
      </w:r>
      <w:r w:rsidR="009C74BF" w:rsidRPr="00256A6B">
        <w:rPr>
          <w:lang w:val="es-ES_tradnl"/>
        </w:rPr>
        <w:t xml:space="preserve">sobre el impacto social y económico de la falsificación y la </w:t>
      </w:r>
      <w:r w:rsidR="00C84F6A" w:rsidRPr="00256A6B">
        <w:rPr>
          <w:lang w:val="es-ES_tradnl"/>
        </w:rPr>
        <w:t>piratería ofrecido por la OCDE.</w:t>
      </w:r>
      <w:r w:rsidR="009C74BF" w:rsidRPr="00256A6B">
        <w:rPr>
          <w:lang w:val="es-ES_tradnl"/>
        </w:rPr>
        <w:t xml:space="preserve"> Este informe presenta una estimación del valor económico mundial total de los pr</w:t>
      </w:r>
      <w:r w:rsidRPr="00256A6B">
        <w:rPr>
          <w:lang w:val="es-ES_tradnl"/>
        </w:rPr>
        <w:t>oductos falsificados y pirata</w:t>
      </w:r>
      <w:r w:rsidR="00961947">
        <w:rPr>
          <w:lang w:val="es-ES_tradnl"/>
        </w:rPr>
        <w:t>s que asciende a 650 000</w:t>
      </w:r>
      <w:r w:rsidR="009C74BF" w:rsidRPr="00256A6B">
        <w:rPr>
          <w:lang w:val="es-ES_tradnl"/>
        </w:rPr>
        <w:t xml:space="preserve"> millones </w:t>
      </w:r>
      <w:r w:rsidR="00961947">
        <w:rPr>
          <w:lang w:val="es-ES_tradnl"/>
        </w:rPr>
        <w:t>USD</w:t>
      </w:r>
      <w:r w:rsidR="009C74BF" w:rsidRPr="00256A6B">
        <w:rPr>
          <w:lang w:val="es-ES_tradnl"/>
        </w:rPr>
        <w:t xml:space="preserve"> al año, de los cuales </w:t>
      </w:r>
      <w:r w:rsidR="00B737B3" w:rsidRPr="00256A6B">
        <w:rPr>
          <w:lang w:val="es-ES_tradnl"/>
        </w:rPr>
        <w:t xml:space="preserve">más de la mitad </w:t>
      </w:r>
      <w:r w:rsidRPr="00256A6B">
        <w:rPr>
          <w:lang w:val="es-ES_tradnl"/>
        </w:rPr>
        <w:t xml:space="preserve">corresponden </w:t>
      </w:r>
      <w:r w:rsidR="009C74BF" w:rsidRPr="00256A6B">
        <w:rPr>
          <w:lang w:val="es-ES_tradnl"/>
        </w:rPr>
        <w:t xml:space="preserve">al mercado internacional </w:t>
      </w:r>
      <w:r w:rsidR="0077266D" w:rsidRPr="00256A6B">
        <w:rPr>
          <w:lang w:val="es-ES_tradnl"/>
        </w:rPr>
        <w:t>(</w:t>
      </w:r>
      <w:r w:rsidR="009C74BF" w:rsidRPr="00256A6B">
        <w:rPr>
          <w:lang w:val="es-ES_tradnl"/>
        </w:rPr>
        <w:t xml:space="preserve">entre </w:t>
      </w:r>
      <w:r w:rsidR="00526B3D">
        <w:rPr>
          <w:lang w:val="es-ES_tradnl"/>
        </w:rPr>
        <w:t xml:space="preserve">285 000 </w:t>
      </w:r>
      <w:r w:rsidR="009C74BF" w:rsidRPr="00256A6B">
        <w:rPr>
          <w:lang w:val="es-ES_tradnl"/>
        </w:rPr>
        <w:t>y 360</w:t>
      </w:r>
      <w:r w:rsidR="00526B3D">
        <w:rPr>
          <w:lang w:val="es-ES_tradnl"/>
        </w:rPr>
        <w:t> 000</w:t>
      </w:r>
      <w:r w:rsidR="009C74BF" w:rsidRPr="00256A6B">
        <w:rPr>
          <w:lang w:val="es-ES_tradnl"/>
        </w:rPr>
        <w:t xml:space="preserve"> millones </w:t>
      </w:r>
      <w:r w:rsidR="00526B3D">
        <w:rPr>
          <w:lang w:val="es-ES_tradnl"/>
        </w:rPr>
        <w:t>USD</w:t>
      </w:r>
      <w:r w:rsidR="0077266D" w:rsidRPr="00256A6B">
        <w:rPr>
          <w:lang w:val="es-ES_tradnl"/>
        </w:rPr>
        <w:t xml:space="preserve">), </w:t>
      </w:r>
      <w:r w:rsidR="009C74BF" w:rsidRPr="00256A6B">
        <w:rPr>
          <w:lang w:val="es-ES_tradnl"/>
        </w:rPr>
        <w:t>a la producción y consumo nacionales entre 140</w:t>
      </w:r>
      <w:r w:rsidR="00121399">
        <w:rPr>
          <w:lang w:val="es-ES_tradnl"/>
        </w:rPr>
        <w:t> 000</w:t>
      </w:r>
      <w:r w:rsidR="009C74BF" w:rsidRPr="00256A6B">
        <w:rPr>
          <w:lang w:val="es-ES_tradnl"/>
        </w:rPr>
        <w:t xml:space="preserve"> y 215</w:t>
      </w:r>
      <w:r w:rsidR="00121399">
        <w:rPr>
          <w:lang w:val="es-ES_tradnl"/>
        </w:rPr>
        <w:t> 000</w:t>
      </w:r>
      <w:r w:rsidR="009C74BF" w:rsidRPr="00256A6B">
        <w:rPr>
          <w:lang w:val="es-ES_tradnl"/>
        </w:rPr>
        <w:t xml:space="preserve"> millones</w:t>
      </w:r>
      <w:r w:rsidR="00121399">
        <w:rPr>
          <w:lang w:val="es-ES_tradnl"/>
        </w:rPr>
        <w:t xml:space="preserve"> USD,</w:t>
      </w:r>
      <w:r w:rsidR="009C74BF" w:rsidRPr="00256A6B">
        <w:rPr>
          <w:lang w:val="es-ES_tradnl"/>
        </w:rPr>
        <w:t xml:space="preserve"> y al contenido digital (música, películas y programas </w:t>
      </w:r>
      <w:r w:rsidR="00B84630" w:rsidRPr="00256A6B">
        <w:rPr>
          <w:lang w:val="es-ES_tradnl"/>
        </w:rPr>
        <w:t>informáticos</w:t>
      </w:r>
      <w:r w:rsidR="009C74BF" w:rsidRPr="00256A6B">
        <w:rPr>
          <w:lang w:val="es-ES_tradnl"/>
        </w:rPr>
        <w:t>) entre 30</w:t>
      </w:r>
      <w:r w:rsidR="00817875">
        <w:rPr>
          <w:lang w:val="es-ES_tradnl"/>
        </w:rPr>
        <w:t> 000</w:t>
      </w:r>
      <w:r w:rsidR="009C74BF" w:rsidRPr="00256A6B">
        <w:rPr>
          <w:lang w:val="es-ES_tradnl"/>
        </w:rPr>
        <w:t xml:space="preserve"> y 75</w:t>
      </w:r>
      <w:r w:rsidR="00817875">
        <w:rPr>
          <w:lang w:val="es-ES_tradnl"/>
        </w:rPr>
        <w:t> 000</w:t>
      </w:r>
      <w:r w:rsidR="009C74BF" w:rsidRPr="00256A6B">
        <w:rPr>
          <w:lang w:val="es-ES_tradnl"/>
        </w:rPr>
        <w:t xml:space="preserve"> millones </w:t>
      </w:r>
      <w:r w:rsidR="00817875">
        <w:rPr>
          <w:lang w:val="es-ES_tradnl"/>
        </w:rPr>
        <w:t>USD</w:t>
      </w:r>
      <w:r w:rsidR="009C74BF" w:rsidRPr="00256A6B">
        <w:rPr>
          <w:lang w:val="es-ES_tradnl"/>
        </w:rPr>
        <w:t xml:space="preserve">. </w:t>
      </w:r>
      <w:r w:rsidR="00B84630" w:rsidRPr="00256A6B">
        <w:rPr>
          <w:lang w:val="es-ES_tradnl"/>
        </w:rPr>
        <w:t>Además, se estima que la falsificación y la piratería cuestan a los gobiernos y a los consumidores del G20 más de 125</w:t>
      </w:r>
      <w:r w:rsidR="00825BCA">
        <w:rPr>
          <w:lang w:val="es-ES_tradnl"/>
        </w:rPr>
        <w:t> 000</w:t>
      </w:r>
      <w:r w:rsidR="00B84630" w:rsidRPr="00256A6B">
        <w:rPr>
          <w:lang w:val="es-ES_tradnl"/>
        </w:rPr>
        <w:t xml:space="preserve"> </w:t>
      </w:r>
      <w:r w:rsidR="00825BCA">
        <w:rPr>
          <w:lang w:val="es-ES_tradnl"/>
        </w:rPr>
        <w:t>USD</w:t>
      </w:r>
      <w:r w:rsidR="00B84630" w:rsidRPr="00256A6B">
        <w:rPr>
          <w:lang w:val="es-ES_tradnl"/>
        </w:rPr>
        <w:t xml:space="preserve"> cada año (debido a factores tales como </w:t>
      </w:r>
      <w:r w:rsidR="00E431F2">
        <w:rPr>
          <w:lang w:val="es-ES_tradnl"/>
        </w:rPr>
        <w:t xml:space="preserve">la </w:t>
      </w:r>
      <w:r w:rsidR="00B84630" w:rsidRPr="00256A6B">
        <w:rPr>
          <w:lang w:val="es-ES_tradnl"/>
        </w:rPr>
        <w:t xml:space="preserve">disminución de los ingresos por impuestos y </w:t>
      </w:r>
      <w:r w:rsidRPr="00256A6B">
        <w:rPr>
          <w:lang w:val="es-ES_tradnl"/>
        </w:rPr>
        <w:t xml:space="preserve">el </w:t>
      </w:r>
      <w:r w:rsidR="00B84630" w:rsidRPr="00256A6B">
        <w:rPr>
          <w:lang w:val="es-ES_tradnl"/>
        </w:rPr>
        <w:t xml:space="preserve">aumento de los costes de las contramedidas y de la asistencia sanitaria) y </w:t>
      </w:r>
      <w:r w:rsidR="00A806AE">
        <w:rPr>
          <w:lang w:val="es-ES_tradnl"/>
        </w:rPr>
        <w:t xml:space="preserve">a </w:t>
      </w:r>
      <w:r w:rsidRPr="00256A6B">
        <w:rPr>
          <w:lang w:val="es-ES_tradnl"/>
        </w:rPr>
        <w:t xml:space="preserve">la </w:t>
      </w:r>
      <w:r w:rsidR="00B84630" w:rsidRPr="00256A6B">
        <w:rPr>
          <w:lang w:val="es-ES_tradnl"/>
        </w:rPr>
        <w:t>pérdida de aproximadamente 2,5 millones de puestos de trabajo.</w:t>
      </w:r>
    </w:p>
    <w:p w14:paraId="45640CA6" w14:textId="1FA48358" w:rsidR="00987E27" w:rsidRPr="00256A6B" w:rsidRDefault="00B84630" w:rsidP="008C6E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lang w:val="es-ES_tradnl"/>
        </w:rPr>
      </w:pPr>
      <w:r w:rsidRPr="00256A6B">
        <w:rPr>
          <w:lang w:val="es-ES_tradnl"/>
        </w:rPr>
        <w:t>La</w:t>
      </w:r>
      <w:r w:rsidR="008C6ECF" w:rsidRPr="00256A6B">
        <w:rPr>
          <w:lang w:val="es-ES_tradnl"/>
        </w:rPr>
        <w:t>s</w:t>
      </w:r>
      <w:r w:rsidRPr="00256A6B">
        <w:rPr>
          <w:lang w:val="es-ES_tradnl"/>
        </w:rPr>
        <w:t xml:space="preserve"> autoridades nacionales de aduanas de la Unión Europea (UE) han constatado que entre 2005 y 2010 se ha</w:t>
      </w:r>
      <w:r w:rsidR="008C6ECF" w:rsidRPr="00256A6B">
        <w:rPr>
          <w:lang w:val="es-ES_tradnl"/>
        </w:rPr>
        <w:t xml:space="preserve"> triplicado</w:t>
      </w:r>
      <w:r w:rsidR="00987E27" w:rsidRPr="00256A6B">
        <w:rPr>
          <w:lang w:val="es-ES_tradnl"/>
        </w:rPr>
        <w:t xml:space="preserve"> </w:t>
      </w:r>
      <w:r w:rsidRPr="00256A6B">
        <w:rPr>
          <w:lang w:val="es-ES_tradnl"/>
        </w:rPr>
        <w:t xml:space="preserve">la cantidad de </w:t>
      </w:r>
      <w:r w:rsidR="008C6ECF" w:rsidRPr="00256A6B">
        <w:rPr>
          <w:lang w:val="es-ES_tradnl"/>
        </w:rPr>
        <w:t>mercancías</w:t>
      </w:r>
      <w:r w:rsidRPr="00256A6B">
        <w:rPr>
          <w:lang w:val="es-ES_tradnl"/>
        </w:rPr>
        <w:t xml:space="preserve"> falsificadas que se han introducido en </w:t>
      </w:r>
      <w:r w:rsidR="008C6ECF" w:rsidRPr="00256A6B">
        <w:rPr>
          <w:lang w:val="es-ES_tradnl"/>
        </w:rPr>
        <w:t>la UE</w:t>
      </w:r>
      <w:r w:rsidR="00987E27" w:rsidRPr="00256A6B">
        <w:rPr>
          <w:lang w:val="es-ES_tradnl"/>
        </w:rPr>
        <w:t xml:space="preserve">. </w:t>
      </w:r>
      <w:r w:rsidR="008C6ECF" w:rsidRPr="00256A6B">
        <w:rPr>
          <w:lang w:val="es-ES_tradnl"/>
        </w:rPr>
        <w:t xml:space="preserve">Las estadísticas publicadas por la Comisión Europea en julio de 2011 muestran una tendencia ascendente </w:t>
      </w:r>
      <w:r w:rsidR="002007E6" w:rsidRPr="00256A6B">
        <w:rPr>
          <w:lang w:val="es-ES_tradnl"/>
        </w:rPr>
        <w:t>desmedida</w:t>
      </w:r>
      <w:r w:rsidR="008C6ECF" w:rsidRPr="00256A6B">
        <w:rPr>
          <w:lang w:val="es-ES_tradnl"/>
        </w:rPr>
        <w:t xml:space="preserve"> en la cantidad de envíos sospechosos de violar los derechos de propiedad intelectual</w:t>
      </w:r>
      <w:r w:rsidR="00987E27" w:rsidRPr="00256A6B">
        <w:rPr>
          <w:lang w:val="es-ES_tradnl"/>
        </w:rPr>
        <w:t xml:space="preserve"> </w:t>
      </w:r>
      <w:r w:rsidR="00A438A8" w:rsidRPr="00256A6B">
        <w:rPr>
          <w:lang w:val="es-ES_tradnl"/>
        </w:rPr>
        <w:t>(</w:t>
      </w:r>
      <w:r w:rsidR="008C6ECF" w:rsidRPr="00256A6B">
        <w:rPr>
          <w:lang w:val="es-ES_tradnl"/>
        </w:rPr>
        <w:t>DPI</w:t>
      </w:r>
      <w:r w:rsidR="00A438A8" w:rsidRPr="00256A6B">
        <w:rPr>
          <w:lang w:val="es-ES_tradnl"/>
        </w:rPr>
        <w:t>)</w:t>
      </w:r>
      <w:r w:rsidR="00987E27" w:rsidRPr="00256A6B">
        <w:rPr>
          <w:lang w:val="es-ES_tradnl"/>
        </w:rPr>
        <w:t xml:space="preserve">. </w:t>
      </w:r>
      <w:r w:rsidR="008C6ECF" w:rsidRPr="00256A6B">
        <w:rPr>
          <w:lang w:val="es-ES_tradnl"/>
        </w:rPr>
        <w:t xml:space="preserve">Las autoridades de </w:t>
      </w:r>
      <w:r w:rsidR="002A402D">
        <w:rPr>
          <w:lang w:val="es-ES_tradnl"/>
        </w:rPr>
        <w:t>aduanas registraron cerca de 80 </w:t>
      </w:r>
      <w:r w:rsidR="008C6ECF" w:rsidRPr="00256A6B">
        <w:rPr>
          <w:lang w:val="es-ES_tradnl"/>
        </w:rPr>
        <w:t xml:space="preserve">000 casos en 2010, una cifra que prácticamente se ha duplicado desde 2009. Se incautaron más de 130 millones de productos falsificados en las fronteras exteriores de la UE. </w:t>
      </w:r>
      <w:hyperlink r:id="rId16" w:history="1">
        <w:r w:rsidR="00987E27" w:rsidRPr="00256A6B">
          <w:rPr>
            <w:rStyle w:val="Hyperlink"/>
            <w:lang w:val="es-ES_tradnl"/>
          </w:rPr>
          <w:t>http://trade.ec.europa.eu/doclib/docs/2012/january/tradoc_149003.pdf</w:t>
        </w:r>
      </w:hyperlink>
    </w:p>
    <w:p w14:paraId="2A461DB7" w14:textId="26C9AFF8" w:rsidR="00B17A4B" w:rsidRPr="00256A6B" w:rsidRDefault="008C6ECF" w:rsidP="00C43436">
      <w:pPr>
        <w:rPr>
          <w:lang w:val="es-ES_tradnl"/>
        </w:rPr>
      </w:pPr>
      <w:r w:rsidRPr="00256A6B">
        <w:rPr>
          <w:lang w:val="es-ES_tradnl"/>
        </w:rPr>
        <w:t>Se falsifica una</w:t>
      </w:r>
      <w:r w:rsidR="002007E6" w:rsidRPr="00256A6B">
        <w:rPr>
          <w:lang w:val="es-ES_tradnl"/>
        </w:rPr>
        <w:t xml:space="preserve"> </w:t>
      </w:r>
      <w:r w:rsidRPr="00256A6B">
        <w:rPr>
          <w:lang w:val="es-ES_tradnl"/>
        </w:rPr>
        <w:t>gama de productos extraordinariamente amplia</w:t>
      </w:r>
      <w:r w:rsidR="0077266D" w:rsidRPr="00256A6B">
        <w:rPr>
          <w:lang w:val="es-ES_tradnl"/>
        </w:rPr>
        <w:t xml:space="preserve"> </w:t>
      </w:r>
      <w:r w:rsidRPr="00256A6B">
        <w:rPr>
          <w:lang w:val="es-ES_tradnl"/>
        </w:rPr>
        <w:t>–</w:t>
      </w:r>
      <w:r w:rsidR="0077266D" w:rsidRPr="00256A6B">
        <w:rPr>
          <w:lang w:val="es-ES_tradnl"/>
        </w:rPr>
        <w:t xml:space="preserve"> </w:t>
      </w:r>
      <w:r w:rsidRPr="00256A6B">
        <w:rPr>
          <w:lang w:val="es-ES_tradnl"/>
        </w:rPr>
        <w:t xml:space="preserve">alimentos y bebidas, productos </w:t>
      </w:r>
      <w:r w:rsidR="00834BD6" w:rsidRPr="00256A6B">
        <w:rPr>
          <w:lang w:val="es-ES_tradnl"/>
        </w:rPr>
        <w:t>farmacéuticos</w:t>
      </w:r>
      <w:r w:rsidRPr="00256A6B">
        <w:rPr>
          <w:lang w:val="es-ES_tradnl"/>
        </w:rPr>
        <w:t xml:space="preserve">, </w:t>
      </w:r>
      <w:r w:rsidR="00834BD6" w:rsidRPr="00256A6B">
        <w:rPr>
          <w:lang w:val="es-ES_tradnl"/>
        </w:rPr>
        <w:t>componentes</w:t>
      </w:r>
      <w:r w:rsidRPr="00256A6B">
        <w:rPr>
          <w:lang w:val="es-ES_tradnl"/>
        </w:rPr>
        <w:t xml:space="preserve"> eléctricos y de automoción, todo tipo de productos de consumo e </w:t>
      </w:r>
      <w:r w:rsidRPr="00256A6B">
        <w:rPr>
          <w:lang w:val="es-ES_tradnl"/>
        </w:rPr>
        <w:lastRenderedPageBreak/>
        <w:t xml:space="preserve">incluso tiendas enteras. </w:t>
      </w:r>
      <w:r w:rsidR="00D34B8B" w:rsidRPr="00256A6B">
        <w:rPr>
          <w:lang w:val="es-ES_tradnl"/>
        </w:rPr>
        <w:t>Se falsifican</w:t>
      </w:r>
      <w:r w:rsidRPr="00256A6B">
        <w:rPr>
          <w:lang w:val="es-ES_tradnl"/>
        </w:rPr>
        <w:t xml:space="preserve"> componentes de ordenadores (pantallas, estuches, discos duros)</w:t>
      </w:r>
      <w:r w:rsidR="00D34B8B" w:rsidRPr="00256A6B">
        <w:rPr>
          <w:lang w:val="es-ES_tradnl"/>
        </w:rPr>
        <w:t>, equipamiento informático, enrutadores, cámaras web, mandos a distancia, teléfonos móviles, televisores</w:t>
      </w:r>
      <w:r w:rsidR="00B67A27">
        <w:rPr>
          <w:lang w:val="es-ES_tradnl"/>
        </w:rPr>
        <w:t xml:space="preserve"> (TV)</w:t>
      </w:r>
      <w:r w:rsidR="00D34B8B" w:rsidRPr="00256A6B">
        <w:rPr>
          <w:lang w:val="es-ES_tradnl"/>
        </w:rPr>
        <w:t>, discos compactos</w:t>
      </w:r>
      <w:r w:rsidR="00B67A27">
        <w:rPr>
          <w:lang w:val="es-ES_tradnl"/>
        </w:rPr>
        <w:t xml:space="preserve"> (CD)</w:t>
      </w:r>
      <w:r w:rsidR="00D34B8B" w:rsidRPr="00256A6B">
        <w:rPr>
          <w:lang w:val="es-ES_tradnl"/>
        </w:rPr>
        <w:t xml:space="preserve"> y reproductores de discos digitales (DVD), altavoces, cámaras, auriculares, adaptadores bus </w:t>
      </w:r>
      <w:r w:rsidR="00C43436" w:rsidRPr="00256A6B">
        <w:rPr>
          <w:lang w:val="es-ES_tradnl"/>
        </w:rPr>
        <w:t xml:space="preserve">en </w:t>
      </w:r>
      <w:r w:rsidR="00D34B8B" w:rsidRPr="00256A6B">
        <w:rPr>
          <w:lang w:val="es-ES_tradnl"/>
        </w:rPr>
        <w:t>seri</w:t>
      </w:r>
      <w:r w:rsidR="00C43436" w:rsidRPr="00256A6B">
        <w:rPr>
          <w:lang w:val="es-ES_tradnl"/>
        </w:rPr>
        <w:t>e</w:t>
      </w:r>
      <w:r w:rsidR="00D34B8B" w:rsidRPr="00256A6B">
        <w:rPr>
          <w:lang w:val="es-ES_tradnl"/>
        </w:rPr>
        <w:t xml:space="preserve"> universal (USB), programas informáticos, certificados, sellos de certificación y datos (como datos biomédicos)</w:t>
      </w:r>
      <w:r w:rsidR="0077266D" w:rsidRPr="00256A6B">
        <w:rPr>
          <w:lang w:val="es-ES_tradnl"/>
        </w:rPr>
        <w:t>.</w:t>
      </w:r>
    </w:p>
    <w:p w14:paraId="5EEEAE0D" w14:textId="7CC2E170" w:rsidR="0077266D" w:rsidRPr="00256A6B" w:rsidRDefault="00D34B8B" w:rsidP="00C43436">
      <w:pPr>
        <w:rPr>
          <w:lang w:val="es-ES_tradnl"/>
        </w:rPr>
      </w:pPr>
      <w:r w:rsidRPr="00256A6B">
        <w:rPr>
          <w:lang w:val="es-ES_tradnl"/>
        </w:rPr>
        <w:t xml:space="preserve">Además, </w:t>
      </w:r>
      <w:r w:rsidR="00C43436" w:rsidRPr="00256A6B">
        <w:rPr>
          <w:lang w:val="es-ES_tradnl"/>
        </w:rPr>
        <w:t>cada vez se utiliza más I</w:t>
      </w:r>
      <w:r w:rsidRPr="00256A6B">
        <w:rPr>
          <w:lang w:val="es-ES_tradnl"/>
        </w:rPr>
        <w:t xml:space="preserve">nternet </w:t>
      </w:r>
      <w:r w:rsidR="00C43436" w:rsidRPr="00256A6B">
        <w:rPr>
          <w:lang w:val="es-ES_tradnl"/>
        </w:rPr>
        <w:t xml:space="preserve">para la piratería digital </w:t>
      </w:r>
      <w:r w:rsidRPr="00256A6B">
        <w:rPr>
          <w:lang w:val="es-ES_tradnl"/>
        </w:rPr>
        <w:t xml:space="preserve">y también </w:t>
      </w:r>
      <w:r w:rsidR="00C43436" w:rsidRPr="00256A6B">
        <w:rPr>
          <w:lang w:val="es-ES_tradnl"/>
        </w:rPr>
        <w:t>para comercializar</w:t>
      </w:r>
      <w:r w:rsidRPr="00256A6B">
        <w:rPr>
          <w:lang w:val="es-ES_tradnl"/>
        </w:rPr>
        <w:t xml:space="preserve"> mercancí</w:t>
      </w:r>
      <w:r w:rsidR="00B67A27">
        <w:rPr>
          <w:lang w:val="es-ES_tradnl"/>
        </w:rPr>
        <w:t>as falsificadas. Todos los facto</w:t>
      </w:r>
      <w:r w:rsidRPr="00256A6B">
        <w:rPr>
          <w:lang w:val="es-ES_tradnl"/>
        </w:rPr>
        <w:t>res que hacen de Internet un recurso atractivo para los minoristas, en particular para aquellos destinados a pequeños merc</w:t>
      </w:r>
      <w:r w:rsidR="00F72370" w:rsidRPr="00256A6B">
        <w:rPr>
          <w:lang w:val="es-ES_tradnl"/>
        </w:rPr>
        <w:t xml:space="preserve">ados (acceso al mercado mundial, facilidad de crear, cambiar y cerrar sitos Web que pueden resultar muy convincentes y el reducido coste de enviar correos electrónicos), junto con la posibilidad del anonimato, resultan </w:t>
      </w:r>
      <w:r w:rsidR="00C43436" w:rsidRPr="00256A6B">
        <w:rPr>
          <w:lang w:val="es-ES_tradnl"/>
        </w:rPr>
        <w:t>atrayentes</w:t>
      </w:r>
      <w:r w:rsidR="00F72370" w:rsidRPr="00256A6B">
        <w:rPr>
          <w:lang w:val="es-ES_tradnl"/>
        </w:rPr>
        <w:t xml:space="preserve"> para los vende</w:t>
      </w:r>
      <w:r w:rsidR="00C43436" w:rsidRPr="00256A6B">
        <w:rPr>
          <w:lang w:val="es-ES_tradnl"/>
        </w:rPr>
        <w:t>dores de</w:t>
      </w:r>
      <w:r w:rsidR="00F72370" w:rsidRPr="00256A6B">
        <w:rPr>
          <w:lang w:val="es-ES_tradnl"/>
        </w:rPr>
        <w:t xml:space="preserve"> mercancías falsificadas. Asimismo, la enorme cant</w:t>
      </w:r>
      <w:r w:rsidR="00C43436" w:rsidRPr="00256A6B">
        <w:rPr>
          <w:lang w:val="es-ES_tradnl"/>
        </w:rPr>
        <w:t>idad de sitios en Internet hace</w:t>
      </w:r>
      <w:r w:rsidR="00F72370" w:rsidRPr="00256A6B">
        <w:rPr>
          <w:lang w:val="es-ES_tradnl"/>
        </w:rPr>
        <w:t xml:space="preserve"> muy difícil a los </w:t>
      </w:r>
      <w:r w:rsidR="00C43436" w:rsidRPr="00256A6B">
        <w:rPr>
          <w:lang w:val="es-ES_tradnl"/>
        </w:rPr>
        <w:t>titulares</w:t>
      </w:r>
      <w:r w:rsidR="00F72370" w:rsidRPr="00256A6B">
        <w:rPr>
          <w:lang w:val="es-ES_tradnl"/>
        </w:rPr>
        <w:t xml:space="preserve"> de derechos de propiedad </w:t>
      </w:r>
      <w:r w:rsidR="00553F7F" w:rsidRPr="00256A6B">
        <w:rPr>
          <w:lang w:val="es-ES_tradnl"/>
        </w:rPr>
        <w:t>in</w:t>
      </w:r>
      <w:r w:rsidR="00C84F6A" w:rsidRPr="00256A6B">
        <w:rPr>
          <w:lang w:val="es-ES_tradnl"/>
        </w:rPr>
        <w:t>telectual y a los organismos de</w:t>
      </w:r>
      <w:r w:rsidR="00B17A4B" w:rsidRPr="00256A6B">
        <w:rPr>
          <w:lang w:val="es-ES_tradnl"/>
        </w:rPr>
        <w:t xml:space="preserve"> </w:t>
      </w:r>
      <w:r w:rsidR="00553F7F" w:rsidRPr="00256A6B">
        <w:rPr>
          <w:lang w:val="es-ES_tradnl"/>
        </w:rPr>
        <w:t xml:space="preserve">aplicación de la ley la identificación de las operaciones ilegales. Para intentar vender mercancías falsificadas se utilizan la publicidad por </w:t>
      </w:r>
      <w:r w:rsidR="00281C1C" w:rsidRPr="00256A6B">
        <w:rPr>
          <w:lang w:val="es-ES_tradnl"/>
        </w:rPr>
        <w:t>Internet</w:t>
      </w:r>
      <w:r w:rsidR="006C28DA" w:rsidRPr="00256A6B">
        <w:rPr>
          <w:lang w:val="es-ES_tradnl"/>
        </w:rPr>
        <w:t>,</w:t>
      </w:r>
      <w:r w:rsidR="00553F7F" w:rsidRPr="00256A6B">
        <w:rPr>
          <w:lang w:val="es-ES_tradnl"/>
        </w:rPr>
        <w:t xml:space="preserve"> el comercio electrónico y los sitios de subastas</w:t>
      </w:r>
      <w:r w:rsidR="00B17A4B" w:rsidRPr="00256A6B">
        <w:rPr>
          <w:lang w:val="es-ES_tradnl"/>
        </w:rPr>
        <w:t>.</w:t>
      </w:r>
    </w:p>
    <w:p w14:paraId="059807E3" w14:textId="3DA25357" w:rsidR="00222C94" w:rsidRPr="00256A6B" w:rsidDel="00222C94" w:rsidRDefault="00834BD6" w:rsidP="00492BD4">
      <w:pPr>
        <w:rPr>
          <w:lang w:val="es-ES_tradnl"/>
        </w:rPr>
      </w:pPr>
      <w:r w:rsidRPr="00256A6B">
        <w:rPr>
          <w:lang w:val="es-ES_tradnl"/>
        </w:rPr>
        <w:t>En lo que respecta al sector de las TIC, un informe del</w:t>
      </w:r>
      <w:r w:rsidR="0077266D" w:rsidRPr="00256A6B">
        <w:rPr>
          <w:lang w:val="es-ES_tradnl"/>
        </w:rPr>
        <w:t xml:space="preserve"> KPMG </w:t>
      </w:r>
      <w:r w:rsidRPr="00256A6B">
        <w:rPr>
          <w:lang w:val="es-ES_tradnl"/>
        </w:rPr>
        <w:t>y de AGMA</w:t>
      </w:r>
      <w:r w:rsidR="0077266D" w:rsidRPr="00256A6B">
        <w:rPr>
          <w:lang w:val="es-ES_tradnl"/>
        </w:rPr>
        <w:t xml:space="preserve"> </w:t>
      </w:r>
      <w:r w:rsidRPr="00256A6B">
        <w:rPr>
          <w:lang w:val="es-ES_tradnl"/>
        </w:rPr>
        <w:t>estimó que en 2007 entre el 8% y el 10% de todas las me</w:t>
      </w:r>
      <w:r w:rsidR="0077266D" w:rsidRPr="00256A6B">
        <w:rPr>
          <w:lang w:val="es-ES_tradnl"/>
        </w:rPr>
        <w:t>r</w:t>
      </w:r>
      <w:r w:rsidRPr="00256A6B">
        <w:rPr>
          <w:lang w:val="es-ES_tradnl"/>
        </w:rPr>
        <w:t>cancías del sector de las tecnologías de la información vendidas en el mundo estaban falsificadas, lo que supone u</w:t>
      </w:r>
      <w:r w:rsidR="00A80E80">
        <w:rPr>
          <w:lang w:val="es-ES_tradnl"/>
        </w:rPr>
        <w:t>nas pérdidas de ingresos de 100 000 </w:t>
      </w:r>
      <w:r w:rsidRPr="00256A6B">
        <w:rPr>
          <w:lang w:val="es-ES_tradnl"/>
        </w:rPr>
        <w:t xml:space="preserve">millones </w:t>
      </w:r>
      <w:r w:rsidR="00A80E80">
        <w:rPr>
          <w:lang w:val="es-ES_tradnl"/>
        </w:rPr>
        <w:t>USD</w:t>
      </w:r>
      <w:r w:rsidRPr="00256A6B">
        <w:rPr>
          <w:lang w:val="es-ES_tradnl"/>
        </w:rPr>
        <w:t xml:space="preserve"> para el sector.</w:t>
      </w:r>
      <w:r w:rsidR="0077266D" w:rsidRPr="00256A6B">
        <w:rPr>
          <w:lang w:val="es-ES_tradnl"/>
        </w:rPr>
        <w:t xml:space="preserve"> Hewlett-Packard </w:t>
      </w:r>
      <w:r w:rsidR="002463F1">
        <w:rPr>
          <w:lang w:val="es-ES_tradnl"/>
        </w:rPr>
        <w:t>realizó más de 4 </w:t>
      </w:r>
      <w:r w:rsidR="0077266D" w:rsidRPr="00256A6B">
        <w:rPr>
          <w:lang w:val="es-ES_tradnl"/>
        </w:rPr>
        <w:t xml:space="preserve">620 </w:t>
      </w:r>
      <w:r w:rsidR="006C28DA" w:rsidRPr="00256A6B">
        <w:rPr>
          <w:lang w:val="es-ES_tradnl"/>
        </w:rPr>
        <w:t>averiguaciones</w:t>
      </w:r>
      <w:r w:rsidRPr="00256A6B">
        <w:rPr>
          <w:lang w:val="es-ES_tradnl"/>
        </w:rPr>
        <w:t xml:space="preserve"> en</w:t>
      </w:r>
      <w:r w:rsidR="002463F1">
        <w:rPr>
          <w:lang w:val="es-ES_tradnl"/>
        </w:rPr>
        <w:t xml:space="preserve"> 55 </w:t>
      </w:r>
      <w:r w:rsidRPr="00256A6B">
        <w:rPr>
          <w:lang w:val="es-ES_tradnl"/>
        </w:rPr>
        <w:t>países entre</w:t>
      </w:r>
      <w:r w:rsidR="0077266D" w:rsidRPr="00256A6B">
        <w:rPr>
          <w:lang w:val="es-ES_tradnl"/>
        </w:rPr>
        <w:t xml:space="preserve"> 2005 </w:t>
      </w:r>
      <w:r w:rsidRPr="00256A6B">
        <w:rPr>
          <w:lang w:val="es-ES_tradnl"/>
        </w:rPr>
        <w:t>y</w:t>
      </w:r>
      <w:r w:rsidR="0077266D" w:rsidRPr="00256A6B">
        <w:rPr>
          <w:lang w:val="es-ES_tradnl"/>
        </w:rPr>
        <w:t xml:space="preserve"> 2009 </w:t>
      </w:r>
      <w:r w:rsidRPr="00256A6B">
        <w:rPr>
          <w:lang w:val="es-ES_tradnl"/>
        </w:rPr>
        <w:t xml:space="preserve">que consiguieron </w:t>
      </w:r>
      <w:r w:rsidR="006C28DA" w:rsidRPr="00256A6B">
        <w:rPr>
          <w:lang w:val="es-ES_tradnl"/>
        </w:rPr>
        <w:t>decomisar</w:t>
      </w:r>
      <w:r w:rsidRPr="00256A6B">
        <w:rPr>
          <w:lang w:val="es-ES_tradnl"/>
        </w:rPr>
        <w:t xml:space="preserve"> suministros de impresión falsificados por valor de </w:t>
      </w:r>
      <w:r w:rsidR="00441C14" w:rsidRPr="00256A6B">
        <w:rPr>
          <w:lang w:val="es-ES_tradnl"/>
        </w:rPr>
        <w:t>más de 7</w:t>
      </w:r>
      <w:r w:rsidR="00492BD4">
        <w:rPr>
          <w:lang w:val="es-ES_tradnl"/>
        </w:rPr>
        <w:t>95</w:t>
      </w:r>
      <w:r w:rsidR="00441C14" w:rsidRPr="00256A6B">
        <w:rPr>
          <w:lang w:val="es-ES_tradnl"/>
        </w:rPr>
        <w:t xml:space="preserve"> millones </w:t>
      </w:r>
      <w:r w:rsidR="00492BD4">
        <w:rPr>
          <w:lang w:val="es-ES_tradnl"/>
        </w:rPr>
        <w:t>USD</w:t>
      </w:r>
      <w:r w:rsidR="0077266D" w:rsidRPr="00256A6B">
        <w:rPr>
          <w:lang w:val="es-ES_tradnl"/>
        </w:rPr>
        <w:t xml:space="preserve"> [6]. </w:t>
      </w:r>
      <w:r w:rsidR="006C28DA" w:rsidRPr="00256A6B">
        <w:rPr>
          <w:lang w:val="es-ES_tradnl"/>
        </w:rPr>
        <w:t>La electrónica de consumo</w:t>
      </w:r>
      <w:r w:rsidR="00441C14" w:rsidRPr="00256A6B">
        <w:rPr>
          <w:lang w:val="es-ES_tradnl"/>
        </w:rPr>
        <w:t xml:space="preserve"> supone el</w:t>
      </w:r>
      <w:r w:rsidR="00222C94" w:rsidRPr="00256A6B">
        <w:rPr>
          <w:lang w:val="es-ES_tradnl"/>
        </w:rPr>
        <w:t xml:space="preserve"> 22% </w:t>
      </w:r>
      <w:r w:rsidR="00441C14" w:rsidRPr="00256A6B">
        <w:rPr>
          <w:lang w:val="es-ES_tradnl"/>
        </w:rPr>
        <w:t xml:space="preserve">de las incautaciones en aduanas de los Estados Unidos en 2011, aumentando el valor de las mercancías más de 16% en 2010. Cerca de un tercio de las mercancías en esta categoría eran teléfonos móviles </w:t>
      </w:r>
      <w:r w:rsidR="00222C94" w:rsidRPr="00256A6B">
        <w:rPr>
          <w:lang w:val="es-ES_tradnl"/>
        </w:rPr>
        <w:t>[5].</w:t>
      </w:r>
    </w:p>
    <w:p w14:paraId="347336CE" w14:textId="2137D5C3" w:rsidR="00485156" w:rsidRPr="00256A6B" w:rsidRDefault="002A106B" w:rsidP="00EA4AF4">
      <w:pPr>
        <w:rPr>
          <w:bCs/>
          <w:lang w:val="es-ES_tradnl"/>
        </w:rPr>
      </w:pPr>
      <w:r w:rsidRPr="00256A6B">
        <w:rPr>
          <w:lang w:val="es-ES_tradnl"/>
        </w:rPr>
        <w:t>E</w:t>
      </w:r>
      <w:r w:rsidR="0077266D" w:rsidRPr="00256A6B">
        <w:rPr>
          <w:lang w:val="es-ES_tradnl"/>
        </w:rPr>
        <w:t>n 201</w:t>
      </w:r>
      <w:r w:rsidR="00987E27" w:rsidRPr="00256A6B">
        <w:rPr>
          <w:lang w:val="es-ES_tradnl"/>
        </w:rPr>
        <w:t>1</w:t>
      </w:r>
      <w:r w:rsidR="00220787" w:rsidRPr="00256A6B">
        <w:rPr>
          <w:lang w:val="es-ES_tradnl"/>
        </w:rPr>
        <w:t xml:space="preserve"> </w:t>
      </w:r>
      <w:r w:rsidRPr="00256A6B">
        <w:rPr>
          <w:lang w:val="es-ES_tradnl"/>
        </w:rPr>
        <w:t>existía un mercado mundial estimado en 250,4 millones de teléfonos móviles falsificados.</w:t>
      </w:r>
      <w:r w:rsidR="00F655C4" w:rsidRPr="00256A6B">
        <w:rPr>
          <w:bCs/>
          <w:lang w:val="es-ES_tradnl"/>
        </w:rPr>
        <w:t xml:space="preserve"> </w:t>
      </w:r>
      <w:hyperlink r:id="rId17" w:history="1">
        <w:r w:rsidR="008E00C0" w:rsidRPr="00E250F8">
          <w:rPr>
            <w:rStyle w:val="Hyperlink"/>
          </w:rPr>
          <w:t>http://press.ihs.com/press-release/design-supply-chain/cellphone-gray-market-goes-legit-sales-continue-decline</w:t>
        </w:r>
      </w:hyperlink>
      <w:r w:rsidR="00FC2B6F" w:rsidRPr="00E250F8">
        <w:t xml:space="preserve">. </w:t>
      </w:r>
      <w:r w:rsidRPr="00256A6B">
        <w:rPr>
          <w:lang w:val="es-ES_tradnl"/>
        </w:rPr>
        <w:t>Esto corresponde a cerca del</w:t>
      </w:r>
      <w:r w:rsidR="00FC2B6F" w:rsidRPr="00256A6B">
        <w:rPr>
          <w:lang w:val="es-ES_tradnl"/>
        </w:rPr>
        <w:t xml:space="preserve"> 16</w:t>
      </w:r>
      <w:r w:rsidR="0077266D" w:rsidRPr="00256A6B">
        <w:rPr>
          <w:lang w:val="es-ES_tradnl"/>
        </w:rPr>
        <w:t xml:space="preserve">% </w:t>
      </w:r>
      <w:r w:rsidR="00BA1703">
        <w:rPr>
          <w:lang w:val="es-ES_tradnl"/>
        </w:rPr>
        <w:t>de los 1 </w:t>
      </w:r>
      <w:r w:rsidR="0077266D" w:rsidRPr="00256A6B">
        <w:rPr>
          <w:lang w:val="es-ES_tradnl"/>
        </w:rPr>
        <w:t xml:space="preserve">546 </w:t>
      </w:r>
      <w:r w:rsidRPr="00256A6B">
        <w:rPr>
          <w:lang w:val="es-ES_tradnl"/>
        </w:rPr>
        <w:t>millones de móviles vendidos en</w:t>
      </w:r>
      <w:r w:rsidR="0077266D" w:rsidRPr="00256A6B">
        <w:rPr>
          <w:lang w:val="es-ES_tradnl"/>
        </w:rPr>
        <w:t xml:space="preserve"> 2011 [8]. </w:t>
      </w:r>
      <w:r w:rsidRPr="00256A6B">
        <w:rPr>
          <w:lang w:val="es-ES_tradnl"/>
        </w:rPr>
        <w:t>Se trata de una estimación d</w:t>
      </w:r>
      <w:r w:rsidR="006C28DA" w:rsidRPr="00256A6B">
        <w:rPr>
          <w:lang w:val="es-ES_tradnl"/>
        </w:rPr>
        <w:t>e la amplitud de la penetración de las falsificaciones en el m</w:t>
      </w:r>
      <w:r w:rsidRPr="00256A6B">
        <w:rPr>
          <w:lang w:val="es-ES_tradnl"/>
        </w:rPr>
        <w:t>ercado de la telefonía móvil similar</w:t>
      </w:r>
      <w:r w:rsidR="00FC2B6F" w:rsidRPr="00256A6B">
        <w:rPr>
          <w:lang w:val="es-ES_tradnl"/>
        </w:rPr>
        <w:t xml:space="preserve"> </w:t>
      </w:r>
      <w:r w:rsidR="00F16993" w:rsidRPr="00256A6B">
        <w:rPr>
          <w:lang w:val="es-ES_tradnl"/>
        </w:rPr>
        <w:t xml:space="preserve">a </w:t>
      </w:r>
      <w:r w:rsidRPr="00256A6B">
        <w:rPr>
          <w:lang w:val="es-ES_tradnl"/>
        </w:rPr>
        <w:t>la del estudio sobre la internacionalización y fragmentación de las cadenas de valor y de la seguridad elaborado en 2011</w:t>
      </w:r>
      <w:r w:rsidR="00F16993" w:rsidRPr="00256A6B">
        <w:rPr>
          <w:lang w:val="es-ES_tradnl"/>
        </w:rPr>
        <w:t xml:space="preserve"> </w:t>
      </w:r>
      <w:r w:rsidRPr="00256A6B">
        <w:rPr>
          <w:lang w:val="es-ES_tradnl"/>
        </w:rPr>
        <w:t>para la Comisión Europea, según el cual</w:t>
      </w:r>
      <w:r w:rsidR="008113F6">
        <w:rPr>
          <w:lang w:val="es-ES_tradnl"/>
        </w:rPr>
        <w:t>,</w:t>
      </w:r>
      <w:r w:rsidRPr="00256A6B">
        <w:rPr>
          <w:lang w:val="es-ES_tradnl"/>
        </w:rPr>
        <w:t xml:space="preserve"> los teléfonos móviles falsificados constituyen entre el 15% y el 20% del mercado mundial en términos de unidades vend</w:t>
      </w:r>
      <w:r w:rsidR="00EA4AF4">
        <w:rPr>
          <w:lang w:val="es-ES_tradnl"/>
        </w:rPr>
        <w:t xml:space="preserve">idas por un valor de cerca de 9 000 </w:t>
      </w:r>
      <w:r w:rsidRPr="00256A6B">
        <w:rPr>
          <w:lang w:val="es-ES_tradnl"/>
        </w:rPr>
        <w:t xml:space="preserve">millones </w:t>
      </w:r>
      <w:r w:rsidR="00EA4AF4">
        <w:rPr>
          <w:lang w:val="es-ES_tradnl"/>
        </w:rPr>
        <w:t>USD</w:t>
      </w:r>
      <w:r w:rsidR="00FC2B6F" w:rsidRPr="00256A6B">
        <w:rPr>
          <w:bCs/>
          <w:lang w:val="es-ES_tradnl"/>
        </w:rPr>
        <w:t>.</w:t>
      </w:r>
    </w:p>
    <w:p w14:paraId="430A3E2C" w14:textId="18D30E95" w:rsidR="00292AF0" w:rsidRPr="00256A6B" w:rsidRDefault="004C513A" w:rsidP="00E941B9">
      <w:pPr>
        <w:rPr>
          <w:lang w:val="es-ES_tradnl"/>
        </w:rPr>
      </w:pPr>
      <w:r w:rsidRPr="00256A6B">
        <w:rPr>
          <w:lang w:val="es-ES_tradnl"/>
        </w:rPr>
        <w:t xml:space="preserve">Además de </w:t>
      </w:r>
      <w:r w:rsidR="006C28DA" w:rsidRPr="00256A6B">
        <w:rPr>
          <w:lang w:val="es-ES_tradnl"/>
        </w:rPr>
        <w:t>la fabricación de</w:t>
      </w:r>
      <w:r w:rsidRPr="00256A6B">
        <w:rPr>
          <w:lang w:val="es-ES_tradnl"/>
        </w:rPr>
        <w:t xml:space="preserve"> dispositivos falsificados, se están introduciendo componentes electrónicos falsificados en las cadenas legales de suministro de productos.</w:t>
      </w:r>
      <w:r w:rsidR="00292AF0" w:rsidRPr="00256A6B">
        <w:rPr>
          <w:lang w:val="es-ES_tradnl"/>
        </w:rPr>
        <w:t xml:space="preserve"> </w:t>
      </w:r>
      <w:r w:rsidR="009F1020">
        <w:rPr>
          <w:lang w:val="es-ES_tradnl"/>
        </w:rPr>
        <w:t xml:space="preserve">En </w:t>
      </w:r>
      <w:r w:rsidRPr="00256A6B">
        <w:rPr>
          <w:lang w:val="es-ES_tradnl"/>
        </w:rPr>
        <w:t xml:space="preserve">otoño de 2011 se publicó en los titulares de la prensa el uso de componentes falsificados en equipamiento militar de los Estados Unidos de América </w:t>
      </w:r>
      <w:r w:rsidR="006C28DA" w:rsidRPr="00256A6B">
        <w:rPr>
          <w:lang w:val="es-ES_tradnl"/>
        </w:rPr>
        <w:t>durante</w:t>
      </w:r>
      <w:r w:rsidRPr="00256A6B">
        <w:rPr>
          <w:lang w:val="es-ES_tradnl"/>
        </w:rPr>
        <w:t xml:space="preserve"> un proceso en el Comité de las fuerzas armadas del senado sobre componentes electrónicos falsificados en las cadenas de producción del Ministerio de Defensa </w:t>
      </w:r>
      <w:r w:rsidR="00292AF0" w:rsidRPr="00256A6B">
        <w:rPr>
          <w:lang w:val="es-ES_tradnl"/>
        </w:rPr>
        <w:t>[</w:t>
      </w:r>
      <w:r w:rsidR="003D307F" w:rsidRPr="00256A6B">
        <w:rPr>
          <w:lang w:val="es-ES_tradnl"/>
        </w:rPr>
        <w:t>9</w:t>
      </w:r>
      <w:r w:rsidR="00292AF0" w:rsidRPr="00256A6B">
        <w:rPr>
          <w:lang w:val="es-ES_tradnl"/>
        </w:rPr>
        <w:t xml:space="preserve">]. </w:t>
      </w:r>
      <w:r w:rsidRPr="00256A6B">
        <w:rPr>
          <w:lang w:val="es-ES_tradnl"/>
        </w:rPr>
        <w:t xml:space="preserve">En un </w:t>
      </w:r>
      <w:r w:rsidR="002C13EE" w:rsidRPr="00256A6B">
        <w:rPr>
          <w:lang w:val="es-ES_tradnl"/>
        </w:rPr>
        <w:t>estudio</w:t>
      </w:r>
      <w:r w:rsidRPr="00256A6B">
        <w:rPr>
          <w:lang w:val="es-ES_tradnl"/>
        </w:rPr>
        <w:t xml:space="preserve"> del Departamento de Industria y Seguridad del Ministerio de Comercio</w:t>
      </w:r>
      <w:r w:rsidR="00202E6D" w:rsidRPr="00256A6B">
        <w:rPr>
          <w:lang w:val="es-ES_tradnl"/>
        </w:rPr>
        <w:t xml:space="preserve"> </w:t>
      </w:r>
      <w:r w:rsidR="00292AF0" w:rsidRPr="00256A6B">
        <w:rPr>
          <w:lang w:val="es-ES_tradnl"/>
        </w:rPr>
        <w:t>[1</w:t>
      </w:r>
      <w:r w:rsidR="003D307F" w:rsidRPr="00256A6B">
        <w:rPr>
          <w:lang w:val="es-ES_tradnl"/>
        </w:rPr>
        <w:t>0</w:t>
      </w:r>
      <w:r w:rsidR="00292AF0" w:rsidRPr="00256A6B">
        <w:rPr>
          <w:lang w:val="es-ES_tradnl"/>
        </w:rPr>
        <w:t xml:space="preserve">] </w:t>
      </w:r>
      <w:r w:rsidR="002C13EE" w:rsidRPr="00256A6B">
        <w:rPr>
          <w:lang w:val="es-ES_tradnl"/>
        </w:rPr>
        <w:t>se estimó que se habían introducido en las cadenas de con</w:t>
      </w:r>
      <w:r w:rsidR="00E941B9">
        <w:rPr>
          <w:lang w:val="es-ES_tradnl"/>
        </w:rPr>
        <w:t>tratación de defensa cerca de 1 </w:t>
      </w:r>
      <w:r w:rsidR="002C13EE" w:rsidRPr="00256A6B">
        <w:rPr>
          <w:lang w:val="es-ES_tradnl"/>
        </w:rPr>
        <w:t>800 casos de componentes electrónicos falsificados</w:t>
      </w:r>
      <w:r w:rsidR="006C28DA" w:rsidRPr="00256A6B">
        <w:rPr>
          <w:lang w:val="es-ES_tradnl"/>
        </w:rPr>
        <w:t>,</w:t>
      </w:r>
      <w:r w:rsidR="002C13EE" w:rsidRPr="00256A6B">
        <w:rPr>
          <w:lang w:val="es-ES_tradnl"/>
        </w:rPr>
        <w:t xml:space="preserve"> implicando a más de un millón de componentes. También se </w:t>
      </w:r>
      <w:r w:rsidR="006C28DA" w:rsidRPr="00256A6B">
        <w:rPr>
          <w:lang w:val="es-ES_tradnl"/>
        </w:rPr>
        <w:t>demostró</w:t>
      </w:r>
      <w:r w:rsidR="002C13EE" w:rsidRPr="00256A6B">
        <w:rPr>
          <w:lang w:val="es-ES_tradnl"/>
        </w:rPr>
        <w:t xml:space="preserve"> que el número de </w:t>
      </w:r>
      <w:r w:rsidR="00E941B9">
        <w:rPr>
          <w:lang w:val="es-ES_tradnl"/>
        </w:rPr>
        <w:t>incidentes había aumentado de 3 </w:t>
      </w:r>
      <w:r w:rsidR="002C13EE" w:rsidRPr="00256A6B">
        <w:rPr>
          <w:lang w:val="es-ES_tradnl"/>
        </w:rPr>
        <w:t>868 en 2005 a 9</w:t>
      </w:r>
      <w:r w:rsidR="00E941B9">
        <w:rPr>
          <w:lang w:val="es-ES_tradnl"/>
        </w:rPr>
        <w:t> </w:t>
      </w:r>
      <w:r w:rsidR="002C13EE" w:rsidRPr="00256A6B">
        <w:rPr>
          <w:lang w:val="es-ES_tradnl"/>
        </w:rPr>
        <w:t xml:space="preserve">356 en 2008. </w:t>
      </w:r>
      <w:r w:rsidR="006C28DA" w:rsidRPr="00256A6B">
        <w:rPr>
          <w:lang w:val="es-ES_tradnl"/>
        </w:rPr>
        <w:t>Como consecuencia de</w:t>
      </w:r>
      <w:r w:rsidR="002C13EE" w:rsidRPr="00256A6B">
        <w:rPr>
          <w:lang w:val="es-ES_tradnl"/>
        </w:rPr>
        <w:t xml:space="preserve"> este proceso, la </w:t>
      </w:r>
      <w:r w:rsidR="00F61AC9" w:rsidRPr="00256A6B">
        <w:rPr>
          <w:lang w:val="es-ES_tradnl"/>
        </w:rPr>
        <w:t xml:space="preserve">Ley </w:t>
      </w:r>
      <w:r w:rsidR="002C13EE" w:rsidRPr="00256A6B">
        <w:rPr>
          <w:lang w:val="es-ES_tradnl"/>
        </w:rPr>
        <w:t>nacional de autorización de la defensa (</w:t>
      </w:r>
      <w:r w:rsidR="00292AF0" w:rsidRPr="00256A6B">
        <w:rPr>
          <w:lang w:val="es-ES_tradnl"/>
        </w:rPr>
        <w:t>National Defence Authorisation Act (NDAA)</w:t>
      </w:r>
      <w:r w:rsidR="002C13EE" w:rsidRPr="00256A6B">
        <w:rPr>
          <w:lang w:val="es-ES_tradnl"/>
        </w:rPr>
        <w:t>)</w:t>
      </w:r>
      <w:r w:rsidR="00292AF0" w:rsidRPr="00256A6B">
        <w:rPr>
          <w:lang w:val="es-ES_tradnl"/>
        </w:rPr>
        <w:t xml:space="preserve"> inclu</w:t>
      </w:r>
      <w:r w:rsidR="002C13EE" w:rsidRPr="00256A6B">
        <w:rPr>
          <w:lang w:val="es-ES_tradnl"/>
        </w:rPr>
        <w:t xml:space="preserve">ye directrices sobre </w:t>
      </w:r>
      <w:r w:rsidR="00106CC2" w:rsidRPr="00256A6B">
        <w:rPr>
          <w:lang w:val="es-ES_tradnl"/>
        </w:rPr>
        <w:t>cómo</w:t>
      </w:r>
      <w:r w:rsidR="002C13EE" w:rsidRPr="00256A6B">
        <w:rPr>
          <w:lang w:val="es-ES_tradnl"/>
        </w:rPr>
        <w:t xml:space="preserve"> tratar</w:t>
      </w:r>
      <w:r w:rsidR="00106CC2" w:rsidRPr="00256A6B">
        <w:rPr>
          <w:lang w:val="es-ES_tradnl"/>
        </w:rPr>
        <w:t xml:space="preserve"> </w:t>
      </w:r>
      <w:r w:rsidR="002C13EE" w:rsidRPr="00256A6B">
        <w:rPr>
          <w:lang w:val="es-ES_tradnl"/>
        </w:rPr>
        <w:t xml:space="preserve">el asunto de los </w:t>
      </w:r>
      <w:r w:rsidR="00106CC2" w:rsidRPr="00256A6B">
        <w:rPr>
          <w:lang w:val="es-ES_tradnl"/>
        </w:rPr>
        <w:t>componentes</w:t>
      </w:r>
      <w:r w:rsidR="002C13EE" w:rsidRPr="00256A6B">
        <w:rPr>
          <w:lang w:val="es-ES_tradnl"/>
        </w:rPr>
        <w:t xml:space="preserve"> falsificados, incluida la realización de inspecciones adicionales a los </w:t>
      </w:r>
      <w:r w:rsidR="00106CC2" w:rsidRPr="00256A6B">
        <w:rPr>
          <w:lang w:val="es-ES_tradnl"/>
        </w:rPr>
        <w:t>componentes</w:t>
      </w:r>
      <w:r w:rsidR="002C13EE" w:rsidRPr="00256A6B">
        <w:rPr>
          <w:lang w:val="es-ES_tradnl"/>
        </w:rPr>
        <w:t xml:space="preserve"> electrónicos</w:t>
      </w:r>
      <w:r w:rsidR="00106CC2" w:rsidRPr="00256A6B">
        <w:rPr>
          <w:lang w:val="es-ES_tradnl"/>
        </w:rPr>
        <w:t xml:space="preserve"> importados, y </w:t>
      </w:r>
      <w:r w:rsidR="006C28DA" w:rsidRPr="00256A6B">
        <w:rPr>
          <w:lang w:val="es-ES_tradnl"/>
        </w:rPr>
        <w:t>atribuye</w:t>
      </w:r>
      <w:r w:rsidR="00106CC2" w:rsidRPr="00256A6B">
        <w:rPr>
          <w:lang w:val="es-ES_tradnl"/>
        </w:rPr>
        <w:t xml:space="preserve"> toda la responsabilidad a los contratistas para que detecten los componentes falsos y para que corrijan cualquier caso en el que </w:t>
      </w:r>
      <w:r w:rsidR="006C28DA" w:rsidRPr="00256A6B">
        <w:rPr>
          <w:lang w:val="es-ES_tradnl"/>
        </w:rPr>
        <w:t xml:space="preserve">se hayan introducido </w:t>
      </w:r>
      <w:r w:rsidR="00106CC2" w:rsidRPr="00256A6B">
        <w:rPr>
          <w:lang w:val="es-ES_tradnl"/>
        </w:rPr>
        <w:t>componentes falsificados en productos</w:t>
      </w:r>
      <w:r w:rsidR="00292AF0" w:rsidRPr="00256A6B">
        <w:rPr>
          <w:lang w:val="es-ES_tradnl"/>
        </w:rPr>
        <w:t xml:space="preserve"> [1</w:t>
      </w:r>
      <w:r w:rsidR="003D307F" w:rsidRPr="00256A6B">
        <w:rPr>
          <w:lang w:val="es-ES_tradnl"/>
        </w:rPr>
        <w:t>1</w:t>
      </w:r>
      <w:r w:rsidR="00292AF0" w:rsidRPr="00256A6B">
        <w:rPr>
          <w:lang w:val="es-ES_tradnl"/>
        </w:rPr>
        <w:t>].</w:t>
      </w:r>
    </w:p>
    <w:p w14:paraId="7B0006CE" w14:textId="29C66E06" w:rsidR="00292AF0" w:rsidRPr="00256A6B" w:rsidRDefault="00106CC2" w:rsidP="00106CC2">
      <w:pPr>
        <w:rPr>
          <w:lang w:val="es-ES_tradnl"/>
        </w:rPr>
      </w:pPr>
      <w:r w:rsidRPr="00256A6B">
        <w:rPr>
          <w:lang w:val="es-ES_tradnl"/>
        </w:rPr>
        <w:t xml:space="preserve">El estudio de la OCDE de </w:t>
      </w:r>
      <w:r w:rsidR="00292AF0" w:rsidRPr="00256A6B">
        <w:rPr>
          <w:lang w:val="es-ES_tradnl"/>
        </w:rPr>
        <w:t xml:space="preserve">2008 </w:t>
      </w:r>
      <w:r w:rsidRPr="00256A6B">
        <w:rPr>
          <w:lang w:val="es-ES_tradnl"/>
        </w:rPr>
        <w:t>concluye que la mayoría de los productos falsificados proviene de un país asiático</w:t>
      </w:r>
      <w:r w:rsidR="00292AF0" w:rsidRPr="00256A6B">
        <w:rPr>
          <w:lang w:val="es-ES_tradnl"/>
        </w:rPr>
        <w:t xml:space="preserve"> (</w:t>
      </w:r>
      <w:r w:rsidRPr="00256A6B">
        <w:rPr>
          <w:lang w:val="es-ES_tradnl"/>
        </w:rPr>
        <w:t>correspondiendo al</w:t>
      </w:r>
      <w:r w:rsidR="006C28DA" w:rsidRPr="00256A6B">
        <w:rPr>
          <w:lang w:val="es-ES_tradnl"/>
        </w:rPr>
        <w:t xml:space="preserve"> 69,</w:t>
      </w:r>
      <w:r w:rsidR="00292AF0" w:rsidRPr="00256A6B">
        <w:rPr>
          <w:lang w:val="es-ES_tradnl"/>
        </w:rPr>
        <w:t xml:space="preserve">7% </w:t>
      </w:r>
      <w:r w:rsidRPr="00256A6B">
        <w:rPr>
          <w:lang w:val="es-ES_tradnl"/>
        </w:rPr>
        <w:t xml:space="preserve">de las </w:t>
      </w:r>
      <w:r w:rsidR="006C28DA" w:rsidRPr="00256A6B">
        <w:rPr>
          <w:lang w:val="es-ES_tradnl"/>
        </w:rPr>
        <w:t>aprehensiones</w:t>
      </w:r>
      <w:r w:rsidRPr="00256A6B">
        <w:rPr>
          <w:lang w:val="es-ES_tradnl"/>
        </w:rPr>
        <w:t xml:space="preserve"> de productos falsificados</w:t>
      </w:r>
      <w:r w:rsidR="00292AF0" w:rsidRPr="00256A6B">
        <w:rPr>
          <w:lang w:val="es-ES_tradnl"/>
        </w:rPr>
        <w:t>).</w:t>
      </w:r>
    </w:p>
    <w:p w14:paraId="4B121175" w14:textId="12366093" w:rsidR="0069398E" w:rsidRPr="00256A6B" w:rsidRDefault="006C28DA" w:rsidP="00AC08A3">
      <w:pPr>
        <w:rPr>
          <w:lang w:val="es-ES_tradnl"/>
        </w:rPr>
      </w:pPr>
      <w:r w:rsidRPr="00256A6B">
        <w:rPr>
          <w:lang w:val="es-ES_tradnl"/>
        </w:rPr>
        <w:lastRenderedPageBreak/>
        <w:t>El presente</w:t>
      </w:r>
      <w:r w:rsidR="00106CC2" w:rsidRPr="00256A6B">
        <w:rPr>
          <w:lang w:val="es-ES_tradnl"/>
        </w:rPr>
        <w:t xml:space="preserve"> Informe Técnico proporciona información básica sobre el problema de la falsificación y sobre cómo se </w:t>
      </w:r>
      <w:r w:rsidR="00AC08A3" w:rsidRPr="00256A6B">
        <w:rPr>
          <w:lang w:val="es-ES_tradnl"/>
        </w:rPr>
        <w:t>puede solucionar</w:t>
      </w:r>
      <w:r w:rsidR="00963142" w:rsidRPr="00256A6B">
        <w:rPr>
          <w:lang w:val="es-ES_tradnl"/>
        </w:rPr>
        <w:t xml:space="preserve">, centrándose en la falsificación </w:t>
      </w:r>
      <w:r w:rsidRPr="00256A6B">
        <w:rPr>
          <w:lang w:val="es-ES_tradnl"/>
        </w:rPr>
        <w:t>d</w:t>
      </w:r>
      <w:r w:rsidR="00963142" w:rsidRPr="00256A6B">
        <w:rPr>
          <w:lang w:val="es-ES_tradnl"/>
        </w:rPr>
        <w:t xml:space="preserve">e equipos TIC y </w:t>
      </w:r>
      <w:r w:rsidRPr="00256A6B">
        <w:rPr>
          <w:lang w:val="es-ES_tradnl"/>
        </w:rPr>
        <w:t>en</w:t>
      </w:r>
      <w:r w:rsidR="00963142" w:rsidRPr="00256A6B">
        <w:rPr>
          <w:lang w:val="es-ES_tradnl"/>
        </w:rPr>
        <w:t xml:space="preserve"> </w:t>
      </w:r>
      <w:r w:rsidR="00AC08A3" w:rsidRPr="00256A6B">
        <w:rPr>
          <w:lang w:val="es-ES_tradnl"/>
        </w:rPr>
        <w:t xml:space="preserve">las </w:t>
      </w:r>
      <w:r w:rsidR="00963142" w:rsidRPr="00256A6B">
        <w:rPr>
          <w:lang w:val="es-ES_tradnl"/>
        </w:rPr>
        <w:t>herramientas TIC que podrían utilizarse para paliar el problema.</w:t>
      </w:r>
    </w:p>
    <w:p w14:paraId="0F34A2D4" w14:textId="46297BB4" w:rsidR="007A3C26" w:rsidRPr="00256A6B" w:rsidRDefault="00963142" w:rsidP="006D2DD0">
      <w:pPr>
        <w:rPr>
          <w:lang w:val="es-ES_tradnl"/>
        </w:rPr>
      </w:pPr>
      <w:r w:rsidRPr="00256A6B">
        <w:rPr>
          <w:lang w:val="es-ES_tradnl"/>
        </w:rPr>
        <w:t>Además d</w:t>
      </w:r>
      <w:r w:rsidR="00AC08A3" w:rsidRPr="00256A6B">
        <w:rPr>
          <w:lang w:val="es-ES_tradnl"/>
        </w:rPr>
        <w:t>e los dispositivos falsificados</w:t>
      </w:r>
      <w:r w:rsidR="00C84F6A" w:rsidRPr="00256A6B">
        <w:rPr>
          <w:lang w:val="es-ES_tradnl"/>
        </w:rPr>
        <w:t xml:space="preserve"> </w:t>
      </w:r>
      <w:r w:rsidRPr="00256A6B">
        <w:rPr>
          <w:lang w:val="es-ES_tradnl"/>
        </w:rPr>
        <w:t>proliferan los equipos y accesorios TIC</w:t>
      </w:r>
      <w:r w:rsidR="00292AF0" w:rsidRPr="00256A6B">
        <w:rPr>
          <w:lang w:val="es-ES_tradnl"/>
        </w:rPr>
        <w:t xml:space="preserve"> </w:t>
      </w:r>
      <w:r w:rsidRPr="00256A6B">
        <w:rPr>
          <w:lang w:val="es-ES_tradnl"/>
        </w:rPr>
        <w:t>a l</w:t>
      </w:r>
      <w:r w:rsidR="006D2DD0" w:rsidRPr="00256A6B">
        <w:rPr>
          <w:lang w:val="es-ES_tradnl"/>
        </w:rPr>
        <w:t>os que normalmente se denomina "</w:t>
      </w:r>
      <w:r w:rsidR="00AC08A3" w:rsidRPr="00256A6B">
        <w:rPr>
          <w:lang w:val="es-ES_tradnl"/>
        </w:rPr>
        <w:t>de baja calidad</w:t>
      </w:r>
      <w:r w:rsidR="006D2DD0" w:rsidRPr="00256A6B">
        <w:rPr>
          <w:lang w:val="es-ES_tradnl"/>
        </w:rPr>
        <w:t>" o "</w:t>
      </w:r>
      <w:r w:rsidR="00AC08A3" w:rsidRPr="00256A6B">
        <w:rPr>
          <w:lang w:val="es-ES_tradnl"/>
        </w:rPr>
        <w:t>no autorizados</w:t>
      </w:r>
      <w:r w:rsidR="006D2DD0" w:rsidRPr="00256A6B">
        <w:rPr>
          <w:lang w:val="es-ES_tradnl"/>
        </w:rPr>
        <w:t>"</w:t>
      </w:r>
      <w:r w:rsidR="00AC08A3" w:rsidRPr="00256A6B">
        <w:rPr>
          <w:lang w:val="es-ES_tradnl"/>
        </w:rPr>
        <w:t>.</w:t>
      </w:r>
      <w:r w:rsidR="00AE4B69" w:rsidRPr="00256A6B">
        <w:rPr>
          <w:lang w:val="es-ES_tradnl"/>
        </w:rPr>
        <w:t xml:space="preserve"> </w:t>
      </w:r>
      <w:r w:rsidRPr="00256A6B">
        <w:rPr>
          <w:lang w:val="es-ES_tradnl"/>
        </w:rPr>
        <w:t>Aunque no existe ninguna definición normalizada universal de estos términos,</w:t>
      </w:r>
      <w:r w:rsidR="00C84F6A" w:rsidRPr="00256A6B">
        <w:rPr>
          <w:lang w:val="es-ES_tradnl"/>
        </w:rPr>
        <w:t xml:space="preserve"> estos dispositivos utilizan a </w:t>
      </w:r>
      <w:r w:rsidRPr="00256A6B">
        <w:rPr>
          <w:lang w:val="es-ES_tradnl"/>
        </w:rPr>
        <w:t xml:space="preserve">menudo </w:t>
      </w:r>
      <w:r w:rsidR="00AE4B69" w:rsidRPr="00256A6B">
        <w:rPr>
          <w:lang w:val="es-ES_tradnl"/>
        </w:rPr>
        <w:t>componentes</w:t>
      </w:r>
      <w:r w:rsidRPr="00256A6B">
        <w:rPr>
          <w:lang w:val="es-ES_tradnl"/>
        </w:rPr>
        <w:t xml:space="preserve"> de menor calidad y, en la mayoría de los casos, no cumplen </w:t>
      </w:r>
      <w:r w:rsidR="00AC08A3" w:rsidRPr="00256A6B">
        <w:rPr>
          <w:lang w:val="es-ES_tradnl"/>
        </w:rPr>
        <w:t xml:space="preserve">los </w:t>
      </w:r>
      <w:r w:rsidR="00AE4B69" w:rsidRPr="00256A6B">
        <w:rPr>
          <w:lang w:val="es-ES_tradnl"/>
        </w:rPr>
        <w:t>requisitos</w:t>
      </w:r>
      <w:r w:rsidRPr="00256A6B">
        <w:rPr>
          <w:lang w:val="es-ES_tradnl"/>
        </w:rPr>
        <w:t xml:space="preserve"> legales nacionales en </w:t>
      </w:r>
      <w:r w:rsidR="00AC08A3" w:rsidRPr="00256A6B">
        <w:rPr>
          <w:lang w:val="es-ES_tradnl"/>
        </w:rPr>
        <w:t>l</w:t>
      </w:r>
      <w:r w:rsidRPr="00256A6B">
        <w:rPr>
          <w:lang w:val="es-ES_tradnl"/>
        </w:rPr>
        <w:t xml:space="preserve">o que </w:t>
      </w:r>
      <w:r w:rsidR="00AE4B69" w:rsidRPr="00256A6B">
        <w:rPr>
          <w:lang w:val="es-ES_tradnl"/>
        </w:rPr>
        <w:t>respecta</w:t>
      </w:r>
      <w:r w:rsidRPr="00256A6B">
        <w:rPr>
          <w:lang w:val="es-ES_tradnl"/>
        </w:rPr>
        <w:t xml:space="preserve"> a la certificación, aprobación, distribución y venta de dispositivos móviles. </w:t>
      </w:r>
      <w:r w:rsidR="00AC08A3" w:rsidRPr="00256A6B">
        <w:rPr>
          <w:lang w:val="es-ES_tradnl"/>
        </w:rPr>
        <w:t>No todos estos</w:t>
      </w:r>
      <w:r w:rsidR="00AE4B69" w:rsidRPr="00256A6B">
        <w:rPr>
          <w:lang w:val="es-ES_tradnl"/>
        </w:rPr>
        <w:t xml:space="preserve"> dispositivos</w:t>
      </w:r>
      <w:r w:rsidR="00AC08A3" w:rsidRPr="00256A6B">
        <w:rPr>
          <w:lang w:val="es-ES_tradnl"/>
        </w:rPr>
        <w:t xml:space="preserve"> </w:t>
      </w:r>
      <w:r w:rsidR="00AE4B69" w:rsidRPr="00256A6B">
        <w:rPr>
          <w:lang w:val="es-ES_tradnl"/>
        </w:rPr>
        <w:t xml:space="preserve">infringen los derechos de propiedad </w:t>
      </w:r>
      <w:r w:rsidR="00004E5D" w:rsidRPr="00256A6B">
        <w:rPr>
          <w:lang w:val="es-ES_tradnl"/>
        </w:rPr>
        <w:t>intelectual</w:t>
      </w:r>
      <w:r w:rsidR="00AE4B69" w:rsidRPr="00256A6B">
        <w:rPr>
          <w:lang w:val="es-ES_tradnl"/>
        </w:rPr>
        <w:t xml:space="preserve"> de los fabricantes y, por tanto, no se ciñen a la definición aceptada de </w:t>
      </w:r>
      <w:r w:rsidR="000B503F" w:rsidRPr="00256A6B">
        <w:rPr>
          <w:lang w:val="es-ES_tradnl"/>
        </w:rPr>
        <w:t>"</w:t>
      </w:r>
      <w:r w:rsidR="00AE4B69" w:rsidRPr="00256A6B">
        <w:rPr>
          <w:lang w:val="es-ES_tradnl"/>
        </w:rPr>
        <w:t>falsificación</w:t>
      </w:r>
      <w:r w:rsidR="000B503F" w:rsidRPr="00256A6B">
        <w:rPr>
          <w:lang w:val="es-ES_tradnl"/>
        </w:rPr>
        <w:t>"</w:t>
      </w:r>
      <w:r w:rsidR="00AC08A3" w:rsidRPr="00256A6B">
        <w:rPr>
          <w:lang w:val="es-ES_tradnl"/>
        </w:rPr>
        <w:t>. P</w:t>
      </w:r>
      <w:r w:rsidR="00AE4B69" w:rsidRPr="00256A6B">
        <w:rPr>
          <w:lang w:val="es-ES_tradnl"/>
        </w:rPr>
        <w:t>or consiguiente, están fuera del ámbito del presente Informe T</w:t>
      </w:r>
      <w:r w:rsidR="00004E5D" w:rsidRPr="00256A6B">
        <w:rPr>
          <w:lang w:val="es-ES_tradnl"/>
        </w:rPr>
        <w:t>écnico que se centra en los dispositivos</w:t>
      </w:r>
      <w:r w:rsidR="00AE4B69" w:rsidRPr="00256A6B">
        <w:rPr>
          <w:lang w:val="es-ES_tradnl"/>
        </w:rPr>
        <w:t xml:space="preserve"> </w:t>
      </w:r>
      <w:r w:rsidR="00004E5D" w:rsidRPr="00256A6B">
        <w:rPr>
          <w:lang w:val="es-ES_tradnl"/>
        </w:rPr>
        <w:t xml:space="preserve">falsificados. Los dispositivos </w:t>
      </w:r>
      <w:r w:rsidR="000B503F" w:rsidRPr="00256A6B">
        <w:rPr>
          <w:lang w:val="es-ES_tradnl"/>
        </w:rPr>
        <w:t>"</w:t>
      </w:r>
      <w:r w:rsidR="00AC08A3" w:rsidRPr="00256A6B">
        <w:rPr>
          <w:lang w:val="es-ES_tradnl"/>
        </w:rPr>
        <w:t>de baja calidad</w:t>
      </w:r>
      <w:r w:rsidR="000B503F" w:rsidRPr="00256A6B">
        <w:rPr>
          <w:lang w:val="es-ES_tradnl"/>
        </w:rPr>
        <w:t>"</w:t>
      </w:r>
      <w:r w:rsidR="00C84F6A" w:rsidRPr="00256A6B">
        <w:rPr>
          <w:lang w:val="es-ES_tradnl"/>
        </w:rPr>
        <w:t xml:space="preserve"> constituyen y presentan </w:t>
      </w:r>
      <w:r w:rsidR="00004E5D" w:rsidRPr="00256A6B">
        <w:rPr>
          <w:lang w:val="es-ES_tradnl"/>
        </w:rPr>
        <w:t>un conjunto propio de problemas y soluciones que precisan especial consideración</w:t>
      </w:r>
      <w:r w:rsidR="007A3C26" w:rsidRPr="00256A6B">
        <w:rPr>
          <w:lang w:val="es-ES_tradnl"/>
        </w:rPr>
        <w:t>.</w:t>
      </w:r>
    </w:p>
    <w:p w14:paraId="71575303" w14:textId="42D879C5" w:rsidR="005C7F4C" w:rsidRPr="00256A6B" w:rsidRDefault="000D5C59" w:rsidP="000D5C59">
      <w:pPr>
        <w:pStyle w:val="Heading1"/>
        <w:tabs>
          <w:tab w:val="clear" w:pos="794"/>
          <w:tab w:val="left" w:pos="284"/>
        </w:tabs>
        <w:rPr>
          <w:lang w:val="es-ES_tradnl"/>
        </w:rPr>
      </w:pPr>
      <w:bookmarkStart w:id="14" w:name="_Toc200180728"/>
      <w:bookmarkStart w:id="15" w:name="_Toc200181296"/>
      <w:bookmarkStart w:id="16" w:name="_Toc211334003"/>
      <w:bookmarkStart w:id="17" w:name="_Toc404607167"/>
      <w:bookmarkStart w:id="18" w:name="_Toc406670386"/>
      <w:bookmarkStart w:id="19" w:name="_Toc417464571"/>
      <w:r w:rsidRPr="00256A6B">
        <w:rPr>
          <w:lang w:val="es-ES_tradnl"/>
        </w:rPr>
        <w:t>2</w:t>
      </w:r>
      <w:r w:rsidRPr="00256A6B">
        <w:rPr>
          <w:lang w:val="es-ES_tradnl"/>
        </w:rPr>
        <w:tab/>
      </w:r>
      <w:r w:rsidR="00004E5D" w:rsidRPr="00256A6B">
        <w:rPr>
          <w:lang w:val="es-ES_tradnl"/>
        </w:rPr>
        <w:t>¿Qué se entiende por falsificación?</w:t>
      </w:r>
      <w:bookmarkEnd w:id="14"/>
      <w:bookmarkEnd w:id="15"/>
      <w:bookmarkEnd w:id="16"/>
      <w:bookmarkEnd w:id="17"/>
      <w:bookmarkEnd w:id="18"/>
      <w:bookmarkEnd w:id="19"/>
    </w:p>
    <w:p w14:paraId="3E189C8A" w14:textId="38CC15F8" w:rsidR="00485156" w:rsidRPr="00256A6B" w:rsidRDefault="00B17358" w:rsidP="0054397B">
      <w:pPr>
        <w:rPr>
          <w:lang w:val="es-ES_tradnl"/>
        </w:rPr>
      </w:pPr>
      <w:r w:rsidRPr="00256A6B">
        <w:rPr>
          <w:lang w:val="es-ES_tradnl"/>
        </w:rPr>
        <w:t>El Acuerdo de la OMC</w:t>
      </w:r>
      <w:r w:rsidR="00EC70F3" w:rsidRPr="00256A6B">
        <w:rPr>
          <w:lang w:val="es-ES_tradnl"/>
        </w:rPr>
        <w:t xml:space="preserve"> sobre</w:t>
      </w:r>
      <w:r w:rsidRPr="00256A6B">
        <w:rPr>
          <w:lang w:val="es-ES_tradnl"/>
        </w:rPr>
        <w:t xml:space="preserve"> </w:t>
      </w:r>
      <w:r w:rsidR="0054397B" w:rsidRPr="00256A6B">
        <w:rPr>
          <w:lang w:val="es-ES_tradnl"/>
        </w:rPr>
        <w:t xml:space="preserve">los </w:t>
      </w:r>
      <w:r w:rsidRPr="00256A6B">
        <w:rPr>
          <w:lang w:val="es-ES_tradnl"/>
        </w:rPr>
        <w:t xml:space="preserve">Aspectos de los Derechos de Propiedad Intelectual relacionados con el Comercio (el Acuerdo ADPIC) </w:t>
      </w:r>
      <w:r w:rsidR="00EC70F3" w:rsidRPr="00256A6B">
        <w:rPr>
          <w:lang w:val="es-ES_tradnl"/>
        </w:rPr>
        <w:t xml:space="preserve">define las mercancías </w:t>
      </w:r>
      <w:r w:rsidRPr="00256A6B">
        <w:rPr>
          <w:lang w:val="es-ES_tradnl"/>
        </w:rPr>
        <w:t>de</w:t>
      </w:r>
      <w:r w:rsidR="00EC70F3" w:rsidRPr="00256A6B">
        <w:rPr>
          <w:lang w:val="es-ES_tradnl"/>
        </w:rPr>
        <w:t xml:space="preserve"> marca</w:t>
      </w:r>
      <w:r w:rsidRPr="00256A6B">
        <w:rPr>
          <w:lang w:val="es-ES_tradnl"/>
        </w:rPr>
        <w:t xml:space="preserve"> fábrica o de comercio </w:t>
      </w:r>
      <w:r w:rsidR="00EC70F3" w:rsidRPr="00256A6B">
        <w:rPr>
          <w:lang w:val="es-ES_tradnl"/>
        </w:rPr>
        <w:t>falsificadas como</w:t>
      </w:r>
      <w:r w:rsidR="00431DF7" w:rsidRPr="00256A6B">
        <w:rPr>
          <w:lang w:val="es-ES_tradnl"/>
        </w:rPr>
        <w:t xml:space="preserve"> </w:t>
      </w:r>
      <w:r w:rsidR="008C1029" w:rsidRPr="00256A6B">
        <w:rPr>
          <w:sz w:val="20"/>
          <w:szCs w:val="20"/>
          <w:lang w:val="es-ES_tradnl"/>
        </w:rPr>
        <w:t>"</w:t>
      </w:r>
      <w:r w:rsidR="00EC70F3" w:rsidRPr="00256A6B">
        <w:rPr>
          <w:lang w:val="es-ES_tradnl"/>
        </w:rPr>
        <w:t>cualesquiera mercancías, in</w:t>
      </w:r>
      <w:r w:rsidR="00300D52">
        <w:rPr>
          <w:lang w:val="es-ES_tradnl"/>
        </w:rPr>
        <w:t xml:space="preserve">cluido su embalaje, que lleven </w:t>
      </w:r>
      <w:r w:rsidR="00EC70F3" w:rsidRPr="00256A6B">
        <w:rPr>
          <w:lang w:val="es-ES_tradnl"/>
        </w:rPr>
        <w:t>puesta sin autorización una marca de fábrica o de comercio idéntica a la marca válidamente registrada para tales mercancías, o que no pueda distinguirse en sus aspectos esenciales de esa marca, y que de ese modo lesione los derechos que al titular de la marca de que se trate otorga la legislación del país de importación</w:t>
      </w:r>
      <w:r w:rsidR="00431DF7" w:rsidRPr="00256A6B">
        <w:rPr>
          <w:lang w:val="es-ES_tradnl"/>
        </w:rPr>
        <w:t>" (</w:t>
      </w:r>
      <w:r w:rsidR="00EC70F3" w:rsidRPr="00256A6B">
        <w:rPr>
          <w:lang w:val="es-ES_tradnl"/>
        </w:rPr>
        <w:t>nota</w:t>
      </w:r>
      <w:r w:rsidR="00431DF7" w:rsidRPr="00256A6B">
        <w:rPr>
          <w:lang w:val="es-ES_tradnl"/>
        </w:rPr>
        <w:t xml:space="preserve"> 14 </w:t>
      </w:r>
      <w:r w:rsidR="00EC70F3" w:rsidRPr="00256A6B">
        <w:rPr>
          <w:lang w:val="es-ES_tradnl"/>
        </w:rPr>
        <w:t>al Artículo</w:t>
      </w:r>
      <w:r w:rsidR="00431DF7" w:rsidRPr="00256A6B">
        <w:rPr>
          <w:lang w:val="es-ES_tradnl"/>
        </w:rPr>
        <w:t xml:space="preserve"> 51). </w:t>
      </w:r>
      <w:r w:rsidR="00EC70F3" w:rsidRPr="00256A6B">
        <w:rPr>
          <w:lang w:val="es-ES_tradnl"/>
        </w:rPr>
        <w:t>El término</w:t>
      </w:r>
      <w:r w:rsidR="00431DF7" w:rsidRPr="00256A6B">
        <w:rPr>
          <w:lang w:val="es-ES_tradnl"/>
        </w:rPr>
        <w:t xml:space="preserve"> "</w:t>
      </w:r>
      <w:r w:rsidR="00EC70F3" w:rsidRPr="00256A6B">
        <w:rPr>
          <w:lang w:val="es-ES_tradnl"/>
        </w:rPr>
        <w:t>falsificado</w:t>
      </w:r>
      <w:r w:rsidR="00431DF7" w:rsidRPr="00256A6B">
        <w:rPr>
          <w:lang w:val="es-ES_tradnl"/>
        </w:rPr>
        <w:t xml:space="preserve">" </w:t>
      </w:r>
      <w:r w:rsidR="0054397B" w:rsidRPr="00256A6B">
        <w:rPr>
          <w:lang w:val="es-ES_tradnl"/>
        </w:rPr>
        <w:t>se utiliza por lo tanto en el A</w:t>
      </w:r>
      <w:r w:rsidR="00EC70F3" w:rsidRPr="00256A6B">
        <w:rPr>
          <w:lang w:val="es-ES_tradnl"/>
        </w:rPr>
        <w:t>cuerdo</w:t>
      </w:r>
      <w:r w:rsidR="002F7047" w:rsidRPr="00256A6B">
        <w:rPr>
          <w:lang w:val="es-ES_tradnl"/>
        </w:rPr>
        <w:t xml:space="preserve"> </w:t>
      </w:r>
      <w:r w:rsidRPr="00256A6B">
        <w:rPr>
          <w:lang w:val="es-ES_tradnl"/>
        </w:rPr>
        <w:t xml:space="preserve">ADPIC </w:t>
      </w:r>
      <w:r w:rsidR="002F7047" w:rsidRPr="00256A6B">
        <w:rPr>
          <w:lang w:val="es-ES_tradnl"/>
        </w:rPr>
        <w:t>únicamente en el ámbito de las marcas de comercio</w:t>
      </w:r>
      <w:r w:rsidR="00431DF7" w:rsidRPr="00256A6B">
        <w:rPr>
          <w:lang w:val="es-ES_tradnl"/>
        </w:rPr>
        <w:t xml:space="preserve">. </w:t>
      </w:r>
      <w:r w:rsidR="002F7047" w:rsidRPr="00256A6B">
        <w:rPr>
          <w:lang w:val="es-ES_tradnl"/>
        </w:rPr>
        <w:t xml:space="preserve">Se refiere a las mercancías </w:t>
      </w:r>
      <w:r w:rsidR="0054397B" w:rsidRPr="00256A6B">
        <w:rPr>
          <w:lang w:val="es-ES_tradnl"/>
        </w:rPr>
        <w:t>infractoras</w:t>
      </w:r>
      <w:r w:rsidR="002F7047" w:rsidRPr="00256A6B">
        <w:rPr>
          <w:lang w:val="es-ES_tradnl"/>
        </w:rPr>
        <w:t xml:space="preserve"> que están definidas con mayor precisión que las infracciones ordinarias de la marca de comercio</w:t>
      </w:r>
      <w:r w:rsidR="00431DF7" w:rsidRPr="00256A6B">
        <w:rPr>
          <w:lang w:val="es-ES_tradnl"/>
        </w:rPr>
        <w:t xml:space="preserve"> </w:t>
      </w:r>
      <w:r w:rsidR="002F7047" w:rsidRPr="00256A6B">
        <w:rPr>
          <w:lang w:val="es-ES_tradnl"/>
        </w:rPr>
        <w:t xml:space="preserve">debido a que la marca de comercio es idéntica o indistinguible del original. El presente texto no menciona las intenciones ocultas del uso de la marca de comercio falsificada. Define un </w:t>
      </w:r>
      <w:r w:rsidR="00802F16" w:rsidRPr="00256A6B">
        <w:rPr>
          <w:lang w:val="es-ES_tradnl"/>
        </w:rPr>
        <w:t>producto</w:t>
      </w:r>
      <w:r w:rsidR="002F7047" w:rsidRPr="00256A6B">
        <w:rPr>
          <w:lang w:val="es-ES_tradnl"/>
        </w:rPr>
        <w:t xml:space="preserve"> falsificado en </w:t>
      </w:r>
      <w:r w:rsidR="00802F16" w:rsidRPr="00256A6B">
        <w:rPr>
          <w:lang w:val="es-ES_tradnl"/>
        </w:rPr>
        <w:t>términos</w:t>
      </w:r>
      <w:r w:rsidR="002F7047" w:rsidRPr="00256A6B">
        <w:rPr>
          <w:lang w:val="es-ES_tradnl"/>
        </w:rPr>
        <w:t xml:space="preserve"> de parecido con la marca utilizada por un </w:t>
      </w:r>
      <w:r w:rsidR="00802F16" w:rsidRPr="00256A6B">
        <w:rPr>
          <w:lang w:val="es-ES_tradnl"/>
        </w:rPr>
        <w:t>producto</w:t>
      </w:r>
      <w:r w:rsidR="002F7047" w:rsidRPr="00256A6B">
        <w:rPr>
          <w:lang w:val="es-ES_tradnl"/>
        </w:rPr>
        <w:t xml:space="preserve"> registrado y aplica a casos en los que las mercan</w:t>
      </w:r>
      <w:r w:rsidR="0054397B" w:rsidRPr="00256A6B">
        <w:rPr>
          <w:lang w:val="es-ES_tradnl"/>
        </w:rPr>
        <w:t>cías son las mismas que las que</w:t>
      </w:r>
      <w:r w:rsidR="002F7047" w:rsidRPr="00256A6B">
        <w:rPr>
          <w:lang w:val="es-ES_tradnl"/>
        </w:rPr>
        <w:t xml:space="preserve"> se han registrado como </w:t>
      </w:r>
      <w:r w:rsidR="00802F16" w:rsidRPr="00256A6B">
        <w:rPr>
          <w:lang w:val="es-ES_tradnl"/>
        </w:rPr>
        <w:t>marca. En la práctica, este tipo de mercancía infractora incluirá normalmente casos en los que se ha copiado exact</w:t>
      </w:r>
      <w:r w:rsidR="0054397B" w:rsidRPr="00256A6B">
        <w:rPr>
          <w:lang w:val="es-ES_tradnl"/>
        </w:rPr>
        <w:t>amente una marca</w:t>
      </w:r>
      <w:r w:rsidR="00802F16" w:rsidRPr="00256A6B">
        <w:rPr>
          <w:lang w:val="es-ES_tradnl"/>
        </w:rPr>
        <w:t xml:space="preserve"> de forma delibera</w:t>
      </w:r>
      <w:r w:rsidR="0054397B" w:rsidRPr="00256A6B">
        <w:rPr>
          <w:lang w:val="es-ES_tradnl"/>
        </w:rPr>
        <w:t>da para dar la impresión de que</w:t>
      </w:r>
      <w:r w:rsidR="00802F16" w:rsidRPr="00256A6B">
        <w:rPr>
          <w:lang w:val="es-ES_tradnl"/>
        </w:rPr>
        <w:t xml:space="preserve"> s</w:t>
      </w:r>
      <w:r w:rsidR="0054397B" w:rsidRPr="00256A6B">
        <w:rPr>
          <w:lang w:val="es-ES_tradnl"/>
        </w:rPr>
        <w:t>e trata de un producto genuino.</w:t>
      </w:r>
      <w:r w:rsidR="002F7047" w:rsidRPr="00256A6B">
        <w:rPr>
          <w:lang w:val="es-ES_tradnl"/>
        </w:rPr>
        <w:t xml:space="preserve"> </w:t>
      </w:r>
      <w:r w:rsidR="00802F16" w:rsidRPr="00256A6B">
        <w:rPr>
          <w:lang w:val="es-ES_tradnl"/>
        </w:rPr>
        <w:t xml:space="preserve">Normalmente esto implica un intento </w:t>
      </w:r>
      <w:r w:rsidR="0054397B" w:rsidRPr="00256A6B">
        <w:rPr>
          <w:lang w:val="es-ES_tradnl"/>
        </w:rPr>
        <w:t>de fraude</w:t>
      </w:r>
      <w:r w:rsidR="00802F16" w:rsidRPr="00256A6B">
        <w:rPr>
          <w:lang w:val="es-ES_tradnl"/>
        </w:rPr>
        <w:t xml:space="preserve"> puesto que es deliberada la confusión entre un producto</w:t>
      </w:r>
      <w:r w:rsidR="00431DF7" w:rsidRPr="00256A6B">
        <w:rPr>
          <w:lang w:val="es-ES_tradnl"/>
        </w:rPr>
        <w:t xml:space="preserve"> </w:t>
      </w:r>
      <w:r w:rsidR="00802F16" w:rsidRPr="00256A6B">
        <w:rPr>
          <w:lang w:val="es-ES_tradnl"/>
        </w:rPr>
        <w:t>auténtico y una copia.</w:t>
      </w:r>
    </w:p>
    <w:p w14:paraId="513A3D1D" w14:textId="7036F5C6" w:rsidR="00485156" w:rsidRPr="00256A6B" w:rsidRDefault="00802F16" w:rsidP="0054397B">
      <w:pPr>
        <w:rPr>
          <w:lang w:val="es-ES_tradnl"/>
        </w:rPr>
      </w:pPr>
      <w:r w:rsidRPr="00256A6B">
        <w:rPr>
          <w:lang w:val="es-ES_tradnl"/>
        </w:rPr>
        <w:t xml:space="preserve">La misma nota del Acuerdo </w:t>
      </w:r>
      <w:r w:rsidR="0054397B" w:rsidRPr="00256A6B">
        <w:rPr>
          <w:lang w:val="es-ES_tradnl"/>
        </w:rPr>
        <w:t xml:space="preserve">ADPIC </w:t>
      </w:r>
      <w:r w:rsidRPr="00256A6B">
        <w:rPr>
          <w:lang w:val="es-ES_tradnl"/>
        </w:rPr>
        <w:t>define las mercancías pirata que lesionan el derecho de autor</w:t>
      </w:r>
      <w:r w:rsidR="007E1BCE" w:rsidRPr="00256A6B">
        <w:rPr>
          <w:lang w:val="es-ES_tradnl"/>
        </w:rPr>
        <w:t xml:space="preserve"> como </w:t>
      </w:r>
      <w:r w:rsidRPr="00256A6B">
        <w:rPr>
          <w:lang w:val="es-ES_tradnl"/>
        </w:rPr>
        <w:t>"cualesquiera copias hechas sin el consentimiento del titular del derecho o de una persona debidamente autorizada por él en el país de producción y que se realicen directa o indirectamente a partir de un artículo cuando la realización de esa copia habría constituido infracción del derecho de autor o de un derecho conexo en virtud de la legislación del país de importación</w:t>
      </w:r>
      <w:r w:rsidR="000B503F" w:rsidRPr="00256A6B">
        <w:rPr>
          <w:lang w:val="es-ES_tradnl"/>
        </w:rPr>
        <w:t>"</w:t>
      </w:r>
      <w:r w:rsidRPr="00256A6B">
        <w:rPr>
          <w:lang w:val="es-ES_tradnl"/>
        </w:rPr>
        <w:t xml:space="preserve">. </w:t>
      </w:r>
      <w:r w:rsidR="00C84F6A" w:rsidRPr="00256A6B">
        <w:rPr>
          <w:lang w:val="es-ES_tradnl"/>
        </w:rPr>
        <w:t xml:space="preserve">El término </w:t>
      </w:r>
      <w:r w:rsidR="000B503F" w:rsidRPr="00256A6B">
        <w:rPr>
          <w:lang w:val="es-ES_tradnl"/>
        </w:rPr>
        <w:t>"</w:t>
      </w:r>
      <w:r w:rsidR="00C84F6A" w:rsidRPr="00256A6B">
        <w:rPr>
          <w:lang w:val="es-ES_tradnl"/>
        </w:rPr>
        <w:t>pirata</w:t>
      </w:r>
      <w:r w:rsidR="000B503F" w:rsidRPr="00256A6B">
        <w:rPr>
          <w:lang w:val="es-ES_tradnl"/>
        </w:rPr>
        <w:t>"</w:t>
      </w:r>
      <w:r w:rsidR="00C84F6A" w:rsidRPr="00256A6B">
        <w:rPr>
          <w:lang w:val="es-ES_tradnl"/>
        </w:rPr>
        <w:t xml:space="preserve">, </w:t>
      </w:r>
      <w:r w:rsidR="007E1BCE" w:rsidRPr="00256A6B">
        <w:rPr>
          <w:lang w:val="es-ES_tradnl"/>
        </w:rPr>
        <w:t>por tanto, se refiere a la infracción del derecho de autor o de un derecho conexo de</w:t>
      </w:r>
      <w:r w:rsidR="0054397B" w:rsidRPr="00256A6B">
        <w:rPr>
          <w:lang w:val="es-ES_tradnl"/>
        </w:rPr>
        <w:t>l</w:t>
      </w:r>
      <w:r w:rsidR="007E1BCE" w:rsidRPr="00256A6B">
        <w:rPr>
          <w:lang w:val="es-ES_tradnl"/>
        </w:rPr>
        <w:t xml:space="preserve"> Acuerdo </w:t>
      </w:r>
      <w:r w:rsidR="0054397B" w:rsidRPr="00256A6B">
        <w:rPr>
          <w:lang w:val="es-ES_tradnl"/>
        </w:rPr>
        <w:t>ADPIC</w:t>
      </w:r>
      <w:r w:rsidR="00431DF7" w:rsidRPr="00256A6B">
        <w:rPr>
          <w:lang w:val="es-ES_tradnl"/>
        </w:rPr>
        <w:t>.</w:t>
      </w:r>
    </w:p>
    <w:p w14:paraId="4247595A" w14:textId="0E86E0B5" w:rsidR="0077266D" w:rsidRPr="00256A6B" w:rsidRDefault="000D5C59" w:rsidP="000D5C59">
      <w:pPr>
        <w:pStyle w:val="Heading1"/>
        <w:tabs>
          <w:tab w:val="clear" w:pos="794"/>
          <w:tab w:val="clear" w:pos="1191"/>
          <w:tab w:val="left" w:pos="284"/>
          <w:tab w:val="left" w:pos="993"/>
        </w:tabs>
        <w:rPr>
          <w:lang w:val="es-ES_tradnl"/>
        </w:rPr>
      </w:pPr>
      <w:bookmarkStart w:id="20" w:name="_Toc200180729"/>
      <w:bookmarkStart w:id="21" w:name="_Toc200181297"/>
      <w:bookmarkStart w:id="22" w:name="_Toc211334004"/>
      <w:bookmarkStart w:id="23" w:name="_Toc404607168"/>
      <w:bookmarkStart w:id="24" w:name="_Toc406670387"/>
      <w:bookmarkStart w:id="25" w:name="_Toc417464572"/>
      <w:r w:rsidRPr="00256A6B">
        <w:rPr>
          <w:lang w:val="es-ES_tradnl"/>
        </w:rPr>
        <w:t>3</w:t>
      </w:r>
      <w:r w:rsidRPr="00256A6B">
        <w:rPr>
          <w:lang w:val="es-ES_tradnl"/>
        </w:rPr>
        <w:tab/>
      </w:r>
      <w:r w:rsidR="0054397B" w:rsidRPr="00256A6B">
        <w:rPr>
          <w:lang w:val="es-ES_tradnl"/>
        </w:rPr>
        <w:t>Repercusiones</w:t>
      </w:r>
      <w:r w:rsidR="00BB20D5" w:rsidRPr="00256A6B">
        <w:rPr>
          <w:lang w:val="es-ES_tradnl"/>
        </w:rPr>
        <w:t xml:space="preserve"> de la falsificación de equipos y componentes TIC</w:t>
      </w:r>
      <w:bookmarkEnd w:id="20"/>
      <w:bookmarkEnd w:id="21"/>
      <w:bookmarkEnd w:id="22"/>
      <w:bookmarkEnd w:id="23"/>
      <w:bookmarkEnd w:id="24"/>
      <w:bookmarkEnd w:id="25"/>
    </w:p>
    <w:p w14:paraId="463BA70A" w14:textId="2447AC0C" w:rsidR="0077266D" w:rsidRPr="00256A6B" w:rsidRDefault="00BB20D5" w:rsidP="0054397B">
      <w:pPr>
        <w:rPr>
          <w:lang w:val="es-ES_tradnl"/>
        </w:rPr>
      </w:pPr>
      <w:r w:rsidRPr="00256A6B">
        <w:rPr>
          <w:lang w:val="es-ES_tradnl"/>
        </w:rPr>
        <w:t xml:space="preserve">Los equipos TIC falsificados tienen </w:t>
      </w:r>
      <w:r w:rsidR="0054397B" w:rsidRPr="00256A6B">
        <w:rPr>
          <w:lang w:val="es-ES_tradnl"/>
        </w:rPr>
        <w:t>repercusiones</w:t>
      </w:r>
      <w:r w:rsidRPr="00256A6B">
        <w:rPr>
          <w:lang w:val="es-ES_tradnl"/>
        </w:rPr>
        <w:t xml:space="preserve"> </w:t>
      </w:r>
      <w:r w:rsidR="0054397B" w:rsidRPr="00256A6B">
        <w:rPr>
          <w:lang w:val="es-ES_tradnl"/>
        </w:rPr>
        <w:t>particulares</w:t>
      </w:r>
      <w:r w:rsidRPr="00256A6B">
        <w:rPr>
          <w:lang w:val="es-ES_tradnl"/>
        </w:rPr>
        <w:t xml:space="preserve"> en la sociedad que no producen otros tipos de violaciones de los derechos de propiedad intelectual. Los productos falsificados, por ejemplo, normalmente no han </w:t>
      </w:r>
      <w:r w:rsidR="0054397B" w:rsidRPr="00256A6B">
        <w:rPr>
          <w:lang w:val="es-ES_tradnl"/>
        </w:rPr>
        <w:t xml:space="preserve">sido </w:t>
      </w:r>
      <w:r w:rsidRPr="00256A6B">
        <w:rPr>
          <w:lang w:val="es-ES_tradnl"/>
        </w:rPr>
        <w:t>comprobado</w:t>
      </w:r>
      <w:r w:rsidR="0054397B" w:rsidRPr="00256A6B">
        <w:rPr>
          <w:lang w:val="es-ES_tradnl"/>
        </w:rPr>
        <w:t>s</w:t>
      </w:r>
      <w:r w:rsidRPr="00256A6B">
        <w:rPr>
          <w:lang w:val="es-ES_tradnl"/>
        </w:rPr>
        <w:t xml:space="preserve"> ni se han aceptado</w:t>
      </w:r>
      <w:r w:rsidR="00176F7A" w:rsidRPr="00256A6B">
        <w:rPr>
          <w:lang w:val="es-ES_tradnl"/>
        </w:rPr>
        <w:t xml:space="preserve"> </w:t>
      </w:r>
      <w:r w:rsidRPr="00256A6B">
        <w:rPr>
          <w:lang w:val="es-ES_tradnl"/>
        </w:rPr>
        <w:t>formalmente de conformidad con los requisitos legales</w:t>
      </w:r>
      <w:r w:rsidR="00C67B8B" w:rsidRPr="00256A6B">
        <w:rPr>
          <w:lang w:val="es-ES_tradnl"/>
        </w:rPr>
        <w:t xml:space="preserve"> que sean de aplicación. El uso de productos falsificados puede resultar extremadamente peligroso. Por ejemplo, existen </w:t>
      </w:r>
      <w:r w:rsidR="0054397B" w:rsidRPr="00256A6B">
        <w:rPr>
          <w:lang w:val="es-ES_tradnl"/>
        </w:rPr>
        <w:t>casos</w:t>
      </w:r>
      <w:r w:rsidR="00C67B8B" w:rsidRPr="00256A6B">
        <w:rPr>
          <w:lang w:val="es-ES_tradnl"/>
        </w:rPr>
        <w:t xml:space="preserve"> de muertes debidas a la explosión de baterías falsificadas, casos de electrocución y de incendios producidos por cargadores y ejemplos documentados de que estos dispositivos tienen cantidades elevadas de sustancias peligrosas como el plomo y el cadmio</w:t>
      </w:r>
      <w:r w:rsidR="000D5C59" w:rsidRPr="00256A6B">
        <w:rPr>
          <w:lang w:val="es-ES_tradnl"/>
        </w:rPr>
        <w:t>.</w:t>
      </w:r>
    </w:p>
    <w:p w14:paraId="79840033" w14:textId="440B3E97" w:rsidR="0077266D" w:rsidRPr="00256A6B" w:rsidRDefault="00C67B8B" w:rsidP="0054397B">
      <w:pPr>
        <w:rPr>
          <w:rFonts w:asciiTheme="majorBidi" w:hAnsiTheme="majorBidi" w:cstheme="majorBidi"/>
          <w:lang w:val="es-ES_tradnl"/>
        </w:rPr>
      </w:pPr>
      <w:r w:rsidRPr="00256A6B">
        <w:rPr>
          <w:lang w:val="es-ES_tradnl"/>
        </w:rPr>
        <w:lastRenderedPageBreak/>
        <w:t xml:space="preserve">El informe de </w:t>
      </w:r>
      <w:r w:rsidR="0077266D" w:rsidRPr="00256A6B">
        <w:rPr>
          <w:lang w:val="es-ES_tradnl"/>
        </w:rPr>
        <w:t xml:space="preserve">2008 </w:t>
      </w:r>
      <w:r w:rsidRPr="00256A6B">
        <w:rPr>
          <w:lang w:val="es-ES_tradnl"/>
        </w:rPr>
        <w:t xml:space="preserve">de la OCDE incluye evaluaciones de los efectos socioeconómicos y de las consecuencias para los </w:t>
      </w:r>
      <w:r w:rsidR="0054397B" w:rsidRPr="00256A6B">
        <w:rPr>
          <w:lang w:val="es-ES_tradnl"/>
        </w:rPr>
        <w:t>titulares</w:t>
      </w:r>
      <w:r w:rsidRPr="00256A6B">
        <w:rPr>
          <w:lang w:val="es-ES_tradnl"/>
        </w:rPr>
        <w:t xml:space="preserve"> de derechos de autor, los consumidores y los gobiernos:</w:t>
      </w:r>
    </w:p>
    <w:p w14:paraId="58088F00" w14:textId="101FB8D5" w:rsidR="009B7CCA" w:rsidRPr="00256A6B" w:rsidRDefault="000D5C59" w:rsidP="000D5C59">
      <w:pPr>
        <w:pStyle w:val="enumlev1"/>
        <w:rPr>
          <w:lang w:val="es-ES_tradnl"/>
        </w:rPr>
      </w:pPr>
      <w:r w:rsidRPr="00256A6B">
        <w:rPr>
          <w:lang w:val="es-ES_tradnl"/>
        </w:rPr>
        <w:t>•</w:t>
      </w:r>
      <w:r w:rsidRPr="00256A6B">
        <w:rPr>
          <w:lang w:val="es-ES_tradnl"/>
        </w:rPr>
        <w:tab/>
      </w:r>
      <w:r w:rsidR="00C67B8B" w:rsidRPr="00256A6B">
        <w:rPr>
          <w:lang w:val="es-ES_tradnl"/>
        </w:rPr>
        <w:t xml:space="preserve">Habida cuenta de los efectos socioeconómicos, la falsificación puede tener efectos negativos sobre la innovación, las </w:t>
      </w:r>
      <w:r w:rsidR="007445EB" w:rsidRPr="00256A6B">
        <w:rPr>
          <w:lang w:val="es-ES_tradnl"/>
        </w:rPr>
        <w:t>inversiones</w:t>
      </w:r>
      <w:r w:rsidR="00C67B8B" w:rsidRPr="00256A6B">
        <w:rPr>
          <w:lang w:val="es-ES_tradnl"/>
        </w:rPr>
        <w:t xml:space="preserve"> directas del</w:t>
      </w:r>
      <w:r w:rsidR="007445EB" w:rsidRPr="00256A6B">
        <w:rPr>
          <w:lang w:val="es-ES_tradnl"/>
        </w:rPr>
        <w:t xml:space="preserve"> </w:t>
      </w:r>
      <w:r w:rsidR="00C67B8B" w:rsidRPr="00256A6B">
        <w:rPr>
          <w:lang w:val="es-ES_tradnl"/>
        </w:rPr>
        <w:t xml:space="preserve">exterior, el </w:t>
      </w:r>
      <w:r w:rsidR="007445EB" w:rsidRPr="00256A6B">
        <w:rPr>
          <w:lang w:val="es-ES_tradnl"/>
        </w:rPr>
        <w:t>crecimiento</w:t>
      </w:r>
      <w:r w:rsidR="00C67B8B" w:rsidRPr="00256A6B">
        <w:rPr>
          <w:lang w:val="es-ES_tradnl"/>
        </w:rPr>
        <w:t xml:space="preserve"> de la economía y la tasa de empleo y también puede derivar recursos hacia las redes </w:t>
      </w:r>
      <w:r w:rsidR="007445EB" w:rsidRPr="00256A6B">
        <w:rPr>
          <w:lang w:val="es-ES_tradnl"/>
        </w:rPr>
        <w:t>de delincuencia organizada</w:t>
      </w:r>
      <w:r w:rsidRPr="00256A6B">
        <w:rPr>
          <w:lang w:val="es-ES_tradnl"/>
        </w:rPr>
        <w:t>.</w:t>
      </w:r>
    </w:p>
    <w:p w14:paraId="5B62D12F" w14:textId="4B38CE01" w:rsidR="009B7CCA" w:rsidRPr="00256A6B" w:rsidRDefault="000D5C59" w:rsidP="000D5C59">
      <w:pPr>
        <w:pStyle w:val="enumlev1"/>
        <w:rPr>
          <w:lang w:val="es-ES_tradnl"/>
        </w:rPr>
      </w:pPr>
      <w:r w:rsidRPr="00256A6B">
        <w:rPr>
          <w:lang w:val="es-ES_tradnl"/>
        </w:rPr>
        <w:t>•</w:t>
      </w:r>
      <w:r w:rsidRPr="00256A6B">
        <w:rPr>
          <w:lang w:val="es-ES_tradnl"/>
        </w:rPr>
        <w:tab/>
      </w:r>
      <w:r w:rsidR="007445EB" w:rsidRPr="00256A6B">
        <w:rPr>
          <w:lang w:val="es-ES_tradnl"/>
        </w:rPr>
        <w:t>Es probable que la falsificación tenga un impacto económico en los titulares de los derechos puesto que se pueden ver afectados las ventas y los derechos de autor, los precios, el valor y la reputación de la marca, los costes y los objetivos de las operaciones.</w:t>
      </w:r>
    </w:p>
    <w:p w14:paraId="78FFDE46" w14:textId="75546434" w:rsidR="009B7CCA" w:rsidRPr="00256A6B" w:rsidRDefault="000D5C59" w:rsidP="000D5C59">
      <w:pPr>
        <w:pStyle w:val="enumlev1"/>
        <w:rPr>
          <w:lang w:val="es-ES_tradnl"/>
        </w:rPr>
      </w:pPr>
      <w:r w:rsidRPr="00256A6B">
        <w:rPr>
          <w:lang w:val="es-ES_tradnl"/>
        </w:rPr>
        <w:t>•</w:t>
      </w:r>
      <w:r w:rsidRPr="00256A6B">
        <w:rPr>
          <w:lang w:val="es-ES_tradnl"/>
        </w:rPr>
        <w:tab/>
      </w:r>
      <w:r w:rsidR="007445EB" w:rsidRPr="00256A6B">
        <w:rPr>
          <w:lang w:val="es-ES_tradnl"/>
        </w:rPr>
        <w:t>Los consumidores pueden constatar que la calidad de las mercancías falsificadas</w:t>
      </w:r>
      <w:r w:rsidR="0077266D" w:rsidRPr="00256A6B">
        <w:rPr>
          <w:lang w:val="es-ES_tradnl"/>
        </w:rPr>
        <w:t xml:space="preserve"> </w:t>
      </w:r>
      <w:r w:rsidR="007445EB" w:rsidRPr="00256A6B">
        <w:rPr>
          <w:lang w:val="es-ES_tradnl"/>
        </w:rPr>
        <w:t xml:space="preserve">es menor y también se pueden enfrentar a graves riesgos para </w:t>
      </w:r>
      <w:r w:rsidR="0054397B" w:rsidRPr="00256A6B">
        <w:rPr>
          <w:lang w:val="es-ES_tradnl"/>
        </w:rPr>
        <w:t>su</w:t>
      </w:r>
      <w:r w:rsidR="007445EB" w:rsidRPr="00256A6B">
        <w:rPr>
          <w:lang w:val="es-ES_tradnl"/>
        </w:rPr>
        <w:t xml:space="preserve"> salud y segu</w:t>
      </w:r>
      <w:r w:rsidRPr="00256A6B">
        <w:rPr>
          <w:lang w:val="es-ES_tradnl"/>
        </w:rPr>
        <w:t>ridad.</w:t>
      </w:r>
    </w:p>
    <w:p w14:paraId="0AFF1A58" w14:textId="41950A57" w:rsidR="009B7CCA" w:rsidRPr="00256A6B" w:rsidRDefault="000D5C59" w:rsidP="000D5C59">
      <w:pPr>
        <w:pStyle w:val="enumlev1"/>
        <w:rPr>
          <w:lang w:val="es-ES_tradnl"/>
        </w:rPr>
      </w:pPr>
      <w:r w:rsidRPr="00256A6B">
        <w:rPr>
          <w:lang w:val="es-ES_tradnl"/>
        </w:rPr>
        <w:t>•</w:t>
      </w:r>
      <w:r w:rsidRPr="00256A6B">
        <w:rPr>
          <w:lang w:val="es-ES_tradnl"/>
        </w:rPr>
        <w:tab/>
      </w:r>
      <w:r w:rsidR="007445EB" w:rsidRPr="00256A6B">
        <w:rPr>
          <w:lang w:val="es-ES_tradnl"/>
        </w:rPr>
        <w:t xml:space="preserve">Los gobiernos recaudarán </w:t>
      </w:r>
      <w:r w:rsidR="0054397B" w:rsidRPr="00256A6B">
        <w:rPr>
          <w:lang w:val="es-ES_tradnl"/>
        </w:rPr>
        <w:t>menos</w:t>
      </w:r>
      <w:r w:rsidR="007445EB" w:rsidRPr="00256A6B">
        <w:rPr>
          <w:lang w:val="es-ES_tradnl"/>
        </w:rPr>
        <w:t xml:space="preserve"> en impuestos y probablemente se enfrentarán a problemas de corrupción, por lo que tendrán que dedicar más recursos para combatir las actividades de falsificación</w:t>
      </w:r>
      <w:r w:rsidRPr="00256A6B">
        <w:rPr>
          <w:lang w:val="es-ES_tradnl"/>
        </w:rPr>
        <w:t>.</w:t>
      </w:r>
    </w:p>
    <w:p w14:paraId="77A25FA2" w14:textId="61F786FB" w:rsidR="00485156" w:rsidRPr="00256A6B" w:rsidRDefault="003E1F47" w:rsidP="00233424">
      <w:pPr>
        <w:pStyle w:val="Heading2"/>
        <w:tabs>
          <w:tab w:val="clear" w:pos="794"/>
          <w:tab w:val="left" w:pos="426"/>
        </w:tabs>
        <w:rPr>
          <w:lang w:val="es-ES_tradnl"/>
        </w:rPr>
      </w:pPr>
      <w:bookmarkStart w:id="26" w:name="_Toc404607169"/>
      <w:bookmarkStart w:id="27" w:name="_Toc406670388"/>
      <w:bookmarkStart w:id="28" w:name="_Toc417464573"/>
      <w:r w:rsidRPr="00256A6B">
        <w:rPr>
          <w:rFonts w:asciiTheme="majorBidi" w:hAnsiTheme="majorBidi" w:cstheme="majorBidi"/>
          <w:lang w:val="es-ES_tradnl"/>
        </w:rPr>
        <w:t>3</w:t>
      </w:r>
      <w:r w:rsidR="00233424" w:rsidRPr="00256A6B">
        <w:rPr>
          <w:rFonts w:asciiTheme="majorBidi" w:hAnsiTheme="majorBidi" w:cstheme="majorBidi"/>
          <w:lang w:val="es-ES_tradnl"/>
        </w:rPr>
        <w:t>.1</w:t>
      </w:r>
      <w:r w:rsidR="00233424" w:rsidRPr="00256A6B">
        <w:rPr>
          <w:rFonts w:asciiTheme="majorBidi" w:hAnsiTheme="majorBidi" w:cstheme="majorBidi"/>
          <w:lang w:val="es-ES_tradnl"/>
        </w:rPr>
        <w:tab/>
      </w:r>
      <w:r w:rsidR="00DC5FA4" w:rsidRPr="00256A6B">
        <w:rPr>
          <w:rFonts w:asciiTheme="majorBidi" w:hAnsiTheme="majorBidi" w:cstheme="majorBidi"/>
          <w:lang w:val="es-ES_tradnl"/>
        </w:rPr>
        <w:t>Ejemplos de equipos TIC falsificados</w:t>
      </w:r>
      <w:bookmarkEnd w:id="26"/>
      <w:bookmarkEnd w:id="27"/>
      <w:bookmarkEnd w:id="28"/>
      <w:r w:rsidR="005960A7" w:rsidRPr="00256A6B">
        <w:rPr>
          <w:lang w:val="es-ES_tradnl"/>
        </w:rPr>
        <w:t xml:space="preserve"> </w:t>
      </w:r>
    </w:p>
    <w:p w14:paraId="2B3BB680" w14:textId="5C8812BB" w:rsidR="006C326A" w:rsidRPr="00256A6B" w:rsidRDefault="00DC5FA4" w:rsidP="00242974">
      <w:pPr>
        <w:rPr>
          <w:lang w:val="es-ES_tradnl"/>
        </w:rPr>
      </w:pPr>
      <w:r w:rsidRPr="00256A6B">
        <w:rPr>
          <w:lang w:val="es-ES_tradnl"/>
        </w:rPr>
        <w:t xml:space="preserve">A continuación se presentan ejemplos </w:t>
      </w:r>
      <w:r w:rsidR="00242974" w:rsidRPr="00256A6B">
        <w:rPr>
          <w:lang w:val="es-ES_tradnl"/>
        </w:rPr>
        <w:t>clave de la</w:t>
      </w:r>
      <w:r w:rsidRPr="00256A6B">
        <w:rPr>
          <w:lang w:val="es-ES_tradnl"/>
        </w:rPr>
        <w:t xml:space="preserve">s </w:t>
      </w:r>
      <w:r w:rsidR="00242974" w:rsidRPr="00256A6B">
        <w:rPr>
          <w:lang w:val="es-ES_tradnl"/>
        </w:rPr>
        <w:t>repercusiones</w:t>
      </w:r>
      <w:r w:rsidRPr="00256A6B">
        <w:rPr>
          <w:lang w:val="es-ES_tradnl"/>
        </w:rPr>
        <w:t xml:space="preserve"> de la falsificación de equipos TIC.</w:t>
      </w:r>
    </w:p>
    <w:p w14:paraId="2CD50EAA" w14:textId="144F229A" w:rsidR="003A15CB" w:rsidRPr="00256A6B" w:rsidRDefault="003E1F47" w:rsidP="00233424">
      <w:pPr>
        <w:pStyle w:val="Heading3"/>
        <w:tabs>
          <w:tab w:val="clear" w:pos="794"/>
          <w:tab w:val="left" w:pos="567"/>
        </w:tabs>
        <w:rPr>
          <w:lang w:val="es-ES_tradnl"/>
        </w:rPr>
      </w:pPr>
      <w:bookmarkStart w:id="29" w:name="_Toc404607170"/>
      <w:bookmarkStart w:id="30" w:name="_Toc417464574"/>
      <w:r w:rsidRPr="00256A6B">
        <w:rPr>
          <w:lang w:val="es-ES_tradnl"/>
        </w:rPr>
        <w:t>3</w:t>
      </w:r>
      <w:r w:rsidR="00233424" w:rsidRPr="00256A6B">
        <w:rPr>
          <w:lang w:val="es-ES_tradnl"/>
        </w:rPr>
        <w:t>.1.1</w:t>
      </w:r>
      <w:r w:rsidR="00233424" w:rsidRPr="00256A6B">
        <w:rPr>
          <w:lang w:val="es-ES_tradnl"/>
        </w:rPr>
        <w:tab/>
      </w:r>
      <w:r w:rsidR="00DC5FA4" w:rsidRPr="00256A6B">
        <w:rPr>
          <w:lang w:val="es-ES_tradnl"/>
        </w:rPr>
        <w:t>Teléfonos móviles</w:t>
      </w:r>
      <w:bookmarkEnd w:id="29"/>
      <w:bookmarkEnd w:id="30"/>
      <w:r w:rsidR="00874758" w:rsidRPr="00256A6B">
        <w:rPr>
          <w:lang w:val="es-ES_tradnl"/>
        </w:rPr>
        <w:t xml:space="preserve"> </w:t>
      </w:r>
    </w:p>
    <w:p w14:paraId="04A05226" w14:textId="278392E0" w:rsidR="001A2DFB" w:rsidRPr="00256A6B" w:rsidRDefault="00DC5FA4" w:rsidP="00DC5FA4">
      <w:pPr>
        <w:pStyle w:val="ListParagraph"/>
        <w:tabs>
          <w:tab w:val="left" w:pos="0"/>
          <w:tab w:val="left" w:pos="142"/>
          <w:tab w:val="left" w:pos="1134"/>
          <w:tab w:val="left" w:pos="1871"/>
          <w:tab w:val="left" w:pos="2268"/>
        </w:tabs>
        <w:spacing w:before="120" w:after="120"/>
        <w:ind w:left="0"/>
        <w:rPr>
          <w:rFonts w:asciiTheme="majorBidi" w:hAnsiTheme="majorBidi" w:cstheme="majorBidi"/>
          <w:lang w:val="es-ES_tradnl"/>
        </w:rPr>
      </w:pPr>
      <w:r w:rsidRPr="00256A6B">
        <w:rPr>
          <w:rFonts w:asciiTheme="majorBidi" w:hAnsiTheme="majorBidi" w:cstheme="majorBidi"/>
          <w:lang w:val="es-ES_tradnl"/>
        </w:rPr>
        <w:t>La falsificación de teléfonos móviles y de sus accesorios afecta a la sociedad, entre otras cosas</w:t>
      </w:r>
      <w:r w:rsidR="00762B83" w:rsidRPr="00256A6B">
        <w:rPr>
          <w:rStyle w:val="FootnoteReference"/>
          <w:rFonts w:asciiTheme="majorBidi" w:hAnsiTheme="majorBidi" w:cstheme="majorBidi"/>
          <w:lang w:val="es-ES_tradnl"/>
        </w:rPr>
        <w:footnoteReference w:id="1"/>
      </w:r>
      <w:r w:rsidR="00FB4E24" w:rsidRPr="00256A6B">
        <w:rPr>
          <w:rFonts w:asciiTheme="majorBidi" w:hAnsiTheme="majorBidi" w:cstheme="majorBidi"/>
          <w:lang w:val="es-ES_tradnl"/>
        </w:rPr>
        <w:t>:</w:t>
      </w:r>
    </w:p>
    <w:p w14:paraId="157C2CBC" w14:textId="26723137" w:rsidR="001A2DFB" w:rsidRPr="00256A6B" w:rsidRDefault="00436CC0" w:rsidP="00436CC0">
      <w:pPr>
        <w:pStyle w:val="enumlev1"/>
        <w:rPr>
          <w:lang w:val="es-ES_tradnl"/>
        </w:rPr>
      </w:pPr>
      <w:r w:rsidRPr="00256A6B">
        <w:rPr>
          <w:lang w:val="es-ES_tradnl"/>
        </w:rPr>
        <w:t>•</w:t>
      </w:r>
      <w:r w:rsidRPr="00256A6B">
        <w:rPr>
          <w:lang w:val="es-ES_tradnl"/>
        </w:rPr>
        <w:tab/>
      </w:r>
      <w:r w:rsidR="00DC5FA4" w:rsidRPr="00256A6B">
        <w:rPr>
          <w:lang w:val="es-ES_tradnl"/>
        </w:rPr>
        <w:t>reduciendo la calidad del servicio de telecomunicaciones móviles, afectando por lo tanto a la percepción de los consumidores y de las empresas</w:t>
      </w:r>
      <w:r w:rsidR="001A2DFB" w:rsidRPr="00256A6B">
        <w:rPr>
          <w:lang w:val="es-ES_tradnl"/>
        </w:rPr>
        <w:t>;</w:t>
      </w:r>
    </w:p>
    <w:p w14:paraId="57CCF339" w14:textId="05D6D610" w:rsidR="001A2DFB" w:rsidRPr="00256A6B" w:rsidRDefault="00436CC0" w:rsidP="00436CC0">
      <w:pPr>
        <w:pStyle w:val="enumlev1"/>
        <w:rPr>
          <w:lang w:val="es-ES_tradnl"/>
        </w:rPr>
      </w:pPr>
      <w:r w:rsidRPr="00256A6B">
        <w:rPr>
          <w:lang w:val="es-ES_tradnl"/>
        </w:rPr>
        <w:t>•</w:t>
      </w:r>
      <w:r w:rsidRPr="00256A6B">
        <w:rPr>
          <w:lang w:val="es-ES_tradnl"/>
        </w:rPr>
        <w:tab/>
      </w:r>
      <w:r w:rsidR="00DC5FA4" w:rsidRPr="00256A6B">
        <w:rPr>
          <w:lang w:val="es-ES_tradnl"/>
        </w:rPr>
        <w:t>generando un riesgo de seguridad para los consumidores debido al uso de componentes o materiales deficientes o inadecuados</w:t>
      </w:r>
      <w:r w:rsidR="001A2DFB" w:rsidRPr="00256A6B">
        <w:rPr>
          <w:lang w:val="es-ES_tradnl"/>
        </w:rPr>
        <w:t>;</w:t>
      </w:r>
    </w:p>
    <w:p w14:paraId="6C9BC41F" w14:textId="1DDED771" w:rsidR="001A2DFB" w:rsidRPr="00256A6B" w:rsidRDefault="00436CC0" w:rsidP="00436CC0">
      <w:pPr>
        <w:pStyle w:val="enumlev1"/>
        <w:rPr>
          <w:lang w:val="es-ES_tradnl"/>
        </w:rPr>
      </w:pPr>
      <w:r w:rsidRPr="00256A6B">
        <w:rPr>
          <w:lang w:val="es-ES_tradnl"/>
        </w:rPr>
        <w:t>•</w:t>
      </w:r>
      <w:r w:rsidRPr="00256A6B">
        <w:rPr>
          <w:lang w:val="es-ES_tradnl"/>
        </w:rPr>
        <w:tab/>
      </w:r>
      <w:r w:rsidR="00DC5FA4" w:rsidRPr="00256A6B">
        <w:rPr>
          <w:lang w:val="es-ES_tradnl"/>
        </w:rPr>
        <w:t>aumentando las amenazas relacionadas con la ciberseguridad</w:t>
      </w:r>
      <w:r w:rsidR="001A2DFB" w:rsidRPr="00256A6B">
        <w:rPr>
          <w:lang w:val="es-ES_tradnl"/>
        </w:rPr>
        <w:t>;</w:t>
      </w:r>
    </w:p>
    <w:p w14:paraId="2EBFC11D" w14:textId="08FBC34D"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comprometiendo</w:t>
      </w:r>
      <w:r w:rsidR="00DC5FA4" w:rsidRPr="00256A6B">
        <w:rPr>
          <w:lang w:val="es-ES_tradnl"/>
        </w:rPr>
        <w:t xml:space="preserve"> la privacidad del consumidor</w:t>
      </w:r>
      <w:r w:rsidR="001A2DFB" w:rsidRPr="00256A6B">
        <w:rPr>
          <w:lang w:val="es-ES_tradnl"/>
        </w:rPr>
        <w:t>;</w:t>
      </w:r>
    </w:p>
    <w:p w14:paraId="0D604616" w14:textId="3D800BC2" w:rsidR="001A2DFB" w:rsidRPr="00256A6B" w:rsidRDefault="00436CC0" w:rsidP="00436CC0">
      <w:pPr>
        <w:pStyle w:val="enumlev1"/>
        <w:rPr>
          <w:lang w:val="es-ES_tradnl"/>
        </w:rPr>
      </w:pPr>
      <w:r w:rsidRPr="00256A6B">
        <w:rPr>
          <w:lang w:val="es-ES_tradnl"/>
        </w:rPr>
        <w:t>•</w:t>
      </w:r>
      <w:r w:rsidRPr="00256A6B">
        <w:rPr>
          <w:lang w:val="es-ES_tradnl"/>
        </w:rPr>
        <w:tab/>
      </w:r>
      <w:r w:rsidR="00DC5FA4" w:rsidRPr="00256A6B">
        <w:rPr>
          <w:lang w:val="es-ES_tradnl"/>
        </w:rPr>
        <w:t>menoscabando la seguridad de las transacciones digitales</w:t>
      </w:r>
      <w:r w:rsidRPr="00256A6B">
        <w:rPr>
          <w:lang w:val="es-ES_tradnl"/>
        </w:rPr>
        <w:t>;</w:t>
      </w:r>
    </w:p>
    <w:p w14:paraId="416D7795" w14:textId="744FE073"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evadiendo impuestos y aranceles aplicables, afectando por lo tanto negativamente a la recaudación gubernamental de impuestos</w:t>
      </w:r>
      <w:r w:rsidR="00A54B9D" w:rsidRPr="00256A6B">
        <w:rPr>
          <w:lang w:val="es-ES_tradnl"/>
        </w:rPr>
        <w:t>;</w:t>
      </w:r>
    </w:p>
    <w:p w14:paraId="1F9174CF" w14:textId="376286DA"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 xml:space="preserve">perjudicando a los consumidores más vulnerables </w:t>
      </w:r>
      <w:r w:rsidR="00242974" w:rsidRPr="00256A6B">
        <w:rPr>
          <w:color w:val="000000"/>
          <w:lang w:val="es-ES_tradnl"/>
        </w:rPr>
        <w:t>desde el punto de vista financiero</w:t>
      </w:r>
      <w:r w:rsidR="00242974" w:rsidRPr="00256A6B">
        <w:rPr>
          <w:lang w:val="es-ES_tradnl"/>
        </w:rPr>
        <w:t xml:space="preserve"> </w:t>
      </w:r>
      <w:r w:rsidR="00121722" w:rsidRPr="00256A6B">
        <w:rPr>
          <w:lang w:val="es-ES_tradnl"/>
        </w:rPr>
        <w:t>al no proporcionarles garantías y violando a su vez los derechos legales de los consumidores</w:t>
      </w:r>
      <w:r w:rsidRPr="00256A6B">
        <w:rPr>
          <w:lang w:val="es-ES_tradnl"/>
        </w:rPr>
        <w:t>;</w:t>
      </w:r>
    </w:p>
    <w:p w14:paraId="2A3AEF55" w14:textId="59DC2266"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 xml:space="preserve">creando riesgos </w:t>
      </w:r>
      <w:r w:rsidR="00242974" w:rsidRPr="00256A6B">
        <w:rPr>
          <w:lang w:val="es-ES_tradnl"/>
        </w:rPr>
        <w:t>para el</w:t>
      </w:r>
      <w:r w:rsidR="00121722" w:rsidRPr="00256A6B">
        <w:rPr>
          <w:lang w:val="es-ES_tradnl"/>
        </w:rPr>
        <w:t xml:space="preserve"> medio ambiente y la salud de los consumidores debido al uso de sustancias peligrosas en la fabricación de esos dispositivos</w:t>
      </w:r>
      <w:r w:rsidR="001A2DFB" w:rsidRPr="00256A6B">
        <w:rPr>
          <w:lang w:val="es-ES_tradnl"/>
        </w:rPr>
        <w:t>;</w:t>
      </w:r>
    </w:p>
    <w:p w14:paraId="31FC6A52" w14:textId="6D208EA6" w:rsidR="001A2DFB" w:rsidRPr="00256A6B" w:rsidRDefault="00436CC0" w:rsidP="00436CC0">
      <w:pPr>
        <w:pStyle w:val="enumlev1"/>
        <w:rPr>
          <w:lang w:val="es-ES_tradnl"/>
        </w:rPr>
      </w:pPr>
      <w:r w:rsidRPr="00256A6B">
        <w:rPr>
          <w:lang w:val="es-ES_tradnl"/>
        </w:rPr>
        <w:t>•</w:t>
      </w:r>
      <w:r w:rsidRPr="00256A6B">
        <w:rPr>
          <w:lang w:val="es-ES_tradnl"/>
        </w:rPr>
        <w:tab/>
      </w:r>
      <w:r w:rsidR="00121722" w:rsidRPr="00256A6B">
        <w:rPr>
          <w:lang w:val="es-ES_tradnl"/>
        </w:rPr>
        <w:t xml:space="preserve">facilitando el narcotráfico, el terrorismo y otras actividades delictivas </w:t>
      </w:r>
      <w:r w:rsidR="00DC549F" w:rsidRPr="00256A6B">
        <w:rPr>
          <w:lang w:val="es-ES_tradnl"/>
        </w:rPr>
        <w:t xml:space="preserve">nacionales </w:t>
      </w:r>
      <w:r w:rsidR="00121722" w:rsidRPr="00256A6B">
        <w:rPr>
          <w:lang w:val="es-ES_tradnl"/>
        </w:rPr>
        <w:t>e internacionales</w:t>
      </w:r>
      <w:r w:rsidR="001A2DFB" w:rsidRPr="00256A6B">
        <w:rPr>
          <w:lang w:val="es-ES_tradnl"/>
        </w:rPr>
        <w:t>;</w:t>
      </w:r>
    </w:p>
    <w:p w14:paraId="3B87887B" w14:textId="150D7037" w:rsidR="001A2DFB" w:rsidRPr="00256A6B" w:rsidRDefault="00436CC0" w:rsidP="00436CC0">
      <w:pPr>
        <w:pStyle w:val="enumlev1"/>
        <w:rPr>
          <w:lang w:val="es-ES_tradnl"/>
        </w:rPr>
      </w:pPr>
      <w:r w:rsidRPr="00256A6B">
        <w:rPr>
          <w:lang w:val="es-ES_tradnl"/>
        </w:rPr>
        <w:t>•</w:t>
      </w:r>
      <w:r w:rsidRPr="00256A6B">
        <w:rPr>
          <w:lang w:val="es-ES_tradnl"/>
        </w:rPr>
        <w:tab/>
      </w:r>
      <w:r w:rsidR="00242974" w:rsidRPr="00256A6B">
        <w:rPr>
          <w:lang w:val="es-ES_tradnl"/>
        </w:rPr>
        <w:t>causando</w:t>
      </w:r>
      <w:r w:rsidR="00DC549F" w:rsidRPr="00256A6B">
        <w:rPr>
          <w:lang w:val="es-ES_tradnl"/>
        </w:rPr>
        <w:t xml:space="preserve"> un perjuicio económico</w:t>
      </w:r>
      <w:r w:rsidR="001A2DFB" w:rsidRPr="00256A6B">
        <w:rPr>
          <w:lang w:val="es-ES_tradnl"/>
        </w:rPr>
        <w:t xml:space="preserve"> </w:t>
      </w:r>
      <w:r w:rsidR="00242974" w:rsidRPr="00256A6B">
        <w:rPr>
          <w:lang w:val="es-ES_tradnl"/>
        </w:rPr>
        <w:t>dada la distorsión del m</w:t>
      </w:r>
      <w:r w:rsidR="00DC549F" w:rsidRPr="00256A6B">
        <w:rPr>
          <w:lang w:val="es-ES_tradnl"/>
        </w:rPr>
        <w:t>ercado generada por la competencia desleal y las prácticas fraudulentas</w:t>
      </w:r>
      <w:r w:rsidR="001A2DFB" w:rsidRPr="00256A6B">
        <w:rPr>
          <w:lang w:val="es-ES_tradnl"/>
        </w:rPr>
        <w:t xml:space="preserve">; </w:t>
      </w:r>
      <w:r w:rsidR="00DC549F" w:rsidRPr="00256A6B">
        <w:rPr>
          <w:lang w:val="es-ES_tradnl"/>
        </w:rPr>
        <w:t>y</w:t>
      </w:r>
    </w:p>
    <w:p w14:paraId="598BB577" w14:textId="3F96B5D6" w:rsidR="001A2DFB" w:rsidRPr="00256A6B" w:rsidRDefault="00436CC0" w:rsidP="00436CC0">
      <w:pPr>
        <w:pStyle w:val="enumlev1"/>
        <w:rPr>
          <w:lang w:val="es-ES_tradnl"/>
        </w:rPr>
      </w:pPr>
      <w:r w:rsidRPr="00256A6B">
        <w:rPr>
          <w:lang w:val="es-ES_tradnl"/>
        </w:rPr>
        <w:t>•</w:t>
      </w:r>
      <w:r w:rsidRPr="00256A6B">
        <w:rPr>
          <w:lang w:val="es-ES_tradnl"/>
        </w:rPr>
        <w:tab/>
      </w:r>
      <w:r w:rsidR="00DC549F" w:rsidRPr="00256A6B">
        <w:rPr>
          <w:lang w:val="es-ES_tradnl"/>
        </w:rPr>
        <w:t>dañando las marcas registradas de las empresas fabricantes de productos originales</w:t>
      </w:r>
      <w:r w:rsidR="00187EA2" w:rsidRPr="00256A6B">
        <w:rPr>
          <w:lang w:val="es-ES_tradnl"/>
        </w:rPr>
        <w:t>.</w:t>
      </w:r>
    </w:p>
    <w:p w14:paraId="5FBD8DD0" w14:textId="362B0927" w:rsidR="00690FB1" w:rsidRPr="00256A6B" w:rsidRDefault="00046EA8" w:rsidP="00607159">
      <w:pPr>
        <w:rPr>
          <w:rFonts w:asciiTheme="majorBidi" w:hAnsiTheme="majorBidi" w:cstheme="majorBidi"/>
          <w:lang w:val="es-ES_tradnl"/>
        </w:rPr>
      </w:pPr>
      <w:r w:rsidRPr="00256A6B">
        <w:rPr>
          <w:rFonts w:asciiTheme="majorBidi" w:hAnsiTheme="majorBidi" w:cstheme="majorBidi"/>
          <w:lang w:val="es-ES_tradnl"/>
        </w:rPr>
        <w:t>Un estudio realizado por el</w:t>
      </w:r>
      <w:r w:rsidR="000C0568" w:rsidRPr="00256A6B">
        <w:rPr>
          <w:rFonts w:asciiTheme="majorBidi" w:hAnsiTheme="majorBidi" w:cstheme="majorBidi"/>
          <w:lang w:val="es-ES_tradnl"/>
        </w:rPr>
        <w:t xml:space="preserve"> Instituto Nokia de </w:t>
      </w:r>
      <w:r w:rsidR="00242974" w:rsidRPr="00256A6B">
        <w:rPr>
          <w:rFonts w:asciiTheme="majorBidi" w:hAnsiTheme="majorBidi" w:cstheme="majorBidi"/>
          <w:lang w:val="es-ES_tradnl"/>
        </w:rPr>
        <w:t>Tecnología</w:t>
      </w:r>
      <w:r w:rsidR="000C0568" w:rsidRPr="00256A6B">
        <w:rPr>
          <w:rFonts w:asciiTheme="majorBidi" w:hAnsiTheme="majorBidi" w:cstheme="majorBidi"/>
          <w:lang w:val="es-ES_tradnl"/>
        </w:rPr>
        <w:t xml:space="preserve"> (INdT), </w:t>
      </w:r>
      <w:r w:rsidRPr="00256A6B">
        <w:rPr>
          <w:rFonts w:asciiTheme="majorBidi" w:hAnsiTheme="majorBidi" w:cstheme="majorBidi"/>
          <w:lang w:val="es-ES_tradnl"/>
        </w:rPr>
        <w:t>entidad</w:t>
      </w:r>
      <w:r w:rsidR="000C0568" w:rsidRPr="00256A6B">
        <w:rPr>
          <w:rFonts w:asciiTheme="majorBidi" w:hAnsiTheme="majorBidi" w:cstheme="majorBidi"/>
          <w:lang w:val="es-ES_tradnl"/>
        </w:rPr>
        <w:t xml:space="preserve"> </w:t>
      </w:r>
      <w:r w:rsidR="00242974" w:rsidRPr="00256A6B">
        <w:rPr>
          <w:rFonts w:asciiTheme="majorBidi" w:hAnsiTheme="majorBidi" w:cstheme="majorBidi"/>
          <w:lang w:val="es-ES_tradnl"/>
        </w:rPr>
        <w:t xml:space="preserve">independiente </w:t>
      </w:r>
      <w:r w:rsidRPr="00256A6B">
        <w:rPr>
          <w:rFonts w:asciiTheme="majorBidi" w:hAnsiTheme="majorBidi" w:cstheme="majorBidi"/>
          <w:lang w:val="es-ES_tradnl"/>
        </w:rPr>
        <w:t>de investigación y desarrollo</w:t>
      </w:r>
      <w:r w:rsidR="00242974" w:rsidRPr="00256A6B">
        <w:rPr>
          <w:rFonts w:asciiTheme="majorBidi" w:hAnsiTheme="majorBidi" w:cstheme="majorBidi"/>
          <w:lang w:val="es-ES_tradnl"/>
        </w:rPr>
        <w:t xml:space="preserve"> </w:t>
      </w:r>
      <w:r w:rsidRPr="00256A6B">
        <w:rPr>
          <w:rFonts w:asciiTheme="majorBidi" w:hAnsiTheme="majorBidi" w:cstheme="majorBidi"/>
          <w:lang w:val="es-ES_tradnl"/>
        </w:rPr>
        <w:t>con sede en Brasil, confirmó la mala calidad de los teléfonos falsificados y el potencial impacto negativo que pudiera producir en los consumidores, los operadores de tel</w:t>
      </w:r>
      <w:r w:rsidR="00242974" w:rsidRPr="00256A6B">
        <w:rPr>
          <w:rFonts w:asciiTheme="majorBidi" w:hAnsiTheme="majorBidi" w:cstheme="majorBidi"/>
          <w:lang w:val="es-ES_tradnl"/>
        </w:rPr>
        <w:t>efonía y las economías locales. El estudio analiza</w:t>
      </w:r>
      <w:r w:rsidRPr="00256A6B">
        <w:rPr>
          <w:rFonts w:asciiTheme="majorBidi" w:hAnsiTheme="majorBidi" w:cstheme="majorBidi"/>
          <w:lang w:val="es-ES_tradnl"/>
        </w:rPr>
        <w:t xml:space="preserve"> 44 teléfonos celulares falsificados y </w:t>
      </w:r>
      <w:r w:rsidR="00242974" w:rsidRPr="00256A6B">
        <w:rPr>
          <w:rFonts w:asciiTheme="majorBidi" w:hAnsiTheme="majorBidi" w:cstheme="majorBidi"/>
          <w:lang w:val="es-ES_tradnl"/>
        </w:rPr>
        <w:t xml:space="preserve">de baja </w:t>
      </w:r>
      <w:r w:rsidR="00242974" w:rsidRPr="00256A6B">
        <w:rPr>
          <w:rFonts w:asciiTheme="majorBidi" w:hAnsiTheme="majorBidi" w:cstheme="majorBidi"/>
          <w:lang w:val="es-ES_tradnl"/>
        </w:rPr>
        <w:lastRenderedPageBreak/>
        <w:t>calidad</w:t>
      </w:r>
      <w:r w:rsidRPr="00256A6B">
        <w:rPr>
          <w:rFonts w:asciiTheme="majorBidi" w:hAnsiTheme="majorBidi" w:cstheme="majorBidi"/>
          <w:lang w:val="es-ES_tradnl"/>
        </w:rPr>
        <w:t>, comparándolos con equipos genuinos y homologados</w:t>
      </w:r>
      <w:r w:rsidR="000C0568" w:rsidRPr="00256A6B">
        <w:rPr>
          <w:rFonts w:asciiTheme="majorBidi" w:hAnsiTheme="majorBidi" w:cstheme="majorBidi"/>
          <w:lang w:val="es-ES_tradnl"/>
        </w:rPr>
        <w:t xml:space="preserve">. </w:t>
      </w:r>
      <w:r w:rsidRPr="00256A6B">
        <w:rPr>
          <w:rFonts w:asciiTheme="majorBidi" w:hAnsiTheme="majorBidi" w:cstheme="majorBidi"/>
          <w:lang w:val="es-ES_tradnl"/>
        </w:rPr>
        <w:t xml:space="preserve">El estudio muestra que los teléfonos falsificados fallaron en un 26% de los intentos de llamada y </w:t>
      </w:r>
      <w:r w:rsidR="00242974" w:rsidRPr="00256A6B">
        <w:rPr>
          <w:rFonts w:asciiTheme="majorBidi" w:hAnsiTheme="majorBidi" w:cstheme="majorBidi"/>
          <w:lang w:val="es-ES_tradnl"/>
        </w:rPr>
        <w:t>que</w:t>
      </w:r>
      <w:r w:rsidRPr="00256A6B">
        <w:rPr>
          <w:rFonts w:asciiTheme="majorBidi" w:hAnsiTheme="majorBidi" w:cstheme="majorBidi"/>
          <w:lang w:val="es-ES_tradnl"/>
        </w:rPr>
        <w:t xml:space="preserve"> un 24% de las llamadas se cortaron</w:t>
      </w:r>
      <w:r w:rsidR="000C0568" w:rsidRPr="00256A6B">
        <w:rPr>
          <w:rFonts w:asciiTheme="majorBidi" w:hAnsiTheme="majorBidi" w:cstheme="majorBidi"/>
          <w:lang w:val="es-ES_tradnl"/>
        </w:rPr>
        <w:t>.</w:t>
      </w:r>
      <w:r w:rsidRPr="00256A6B">
        <w:rPr>
          <w:rFonts w:asciiTheme="majorBidi" w:hAnsiTheme="majorBidi" w:cstheme="majorBidi"/>
          <w:lang w:val="es-ES_tradnl"/>
        </w:rPr>
        <w:t xml:space="preserve"> Además, en lugares en los que un teléfono auténtico funcionaba perfectamente, los teléfonos falsificados no se pudieron </w:t>
      </w:r>
      <w:r w:rsidR="00242974" w:rsidRPr="00256A6B">
        <w:rPr>
          <w:rFonts w:asciiTheme="majorBidi" w:hAnsiTheme="majorBidi" w:cstheme="majorBidi"/>
          <w:lang w:val="es-ES_tradnl"/>
        </w:rPr>
        <w:t>utilizar</w:t>
      </w:r>
      <w:r w:rsidRPr="00256A6B">
        <w:rPr>
          <w:rFonts w:asciiTheme="majorBidi" w:hAnsiTheme="majorBidi" w:cstheme="majorBidi"/>
          <w:lang w:val="es-ES_tradnl"/>
        </w:rPr>
        <w:t xml:space="preserve"> debido a su inferior calidad de transmisión frente a los teléfonos originales. </w:t>
      </w:r>
      <w:r w:rsidR="00862DCB" w:rsidRPr="00256A6B">
        <w:rPr>
          <w:rFonts w:asciiTheme="majorBidi" w:hAnsiTheme="majorBidi" w:cstheme="majorBidi"/>
          <w:lang w:val="es-ES_tradnl"/>
        </w:rPr>
        <w:t xml:space="preserve">También </w:t>
      </w:r>
      <w:r w:rsidR="00242974" w:rsidRPr="00256A6B">
        <w:rPr>
          <w:rFonts w:asciiTheme="majorBidi" w:hAnsiTheme="majorBidi" w:cstheme="majorBidi"/>
          <w:lang w:val="es-ES_tradnl"/>
        </w:rPr>
        <w:t>hubo problemas</w:t>
      </w:r>
      <w:r w:rsidR="00862DCB" w:rsidRPr="00256A6B">
        <w:rPr>
          <w:rFonts w:asciiTheme="majorBidi" w:hAnsiTheme="majorBidi" w:cstheme="majorBidi"/>
          <w:lang w:val="es-ES_tradnl"/>
        </w:rPr>
        <w:t xml:space="preserve"> con la transmisión entre celdas</w:t>
      </w:r>
      <w:r w:rsidR="000C0568" w:rsidRPr="00256A6B">
        <w:rPr>
          <w:rFonts w:asciiTheme="majorBidi" w:hAnsiTheme="majorBidi" w:cstheme="majorBidi"/>
          <w:lang w:val="es-ES_tradnl"/>
        </w:rPr>
        <w:t xml:space="preserve"> (</w:t>
      </w:r>
      <w:r w:rsidR="00862DCB" w:rsidRPr="00256A6B">
        <w:rPr>
          <w:rFonts w:asciiTheme="majorBidi" w:hAnsiTheme="majorBidi" w:cstheme="majorBidi"/>
          <w:lang w:val="es-ES_tradnl"/>
        </w:rPr>
        <w:t>la capacidad de mantener la llamada mientras se mueve entre celdas</w:t>
      </w:r>
      <w:r w:rsidR="003B5F55" w:rsidRPr="00256A6B">
        <w:rPr>
          <w:rFonts w:asciiTheme="majorBidi" w:hAnsiTheme="majorBidi" w:cstheme="majorBidi"/>
          <w:lang w:val="es-ES_tradnl"/>
        </w:rPr>
        <w:t xml:space="preserve">) </w:t>
      </w:r>
      <w:r w:rsidR="00862DCB" w:rsidRPr="00256A6B">
        <w:rPr>
          <w:rFonts w:asciiTheme="majorBidi" w:hAnsiTheme="majorBidi" w:cstheme="majorBidi"/>
          <w:lang w:val="es-ES_tradnl"/>
        </w:rPr>
        <w:t xml:space="preserve">con una duración de </w:t>
      </w:r>
      <w:r w:rsidR="00607159" w:rsidRPr="00256A6B">
        <w:rPr>
          <w:rFonts w:asciiTheme="majorBidi" w:hAnsiTheme="majorBidi" w:cstheme="majorBidi"/>
          <w:lang w:val="es-ES_tradnl"/>
        </w:rPr>
        <w:t xml:space="preserve">la </w:t>
      </w:r>
      <w:r w:rsidR="00862DCB" w:rsidRPr="00256A6B">
        <w:rPr>
          <w:rFonts w:asciiTheme="majorBidi" w:hAnsiTheme="majorBidi" w:cstheme="majorBidi"/>
          <w:lang w:val="es-ES_tradnl"/>
        </w:rPr>
        <w:t>transferencia</w:t>
      </w:r>
      <w:r w:rsidR="003C08EC">
        <w:rPr>
          <w:rFonts w:asciiTheme="majorBidi" w:hAnsiTheme="majorBidi" w:cstheme="majorBidi"/>
          <w:lang w:val="es-ES_tradnl"/>
        </w:rPr>
        <w:t xml:space="preserve"> de</w:t>
      </w:r>
      <w:r w:rsidR="00862DCB" w:rsidRPr="00256A6B">
        <w:rPr>
          <w:rFonts w:asciiTheme="majorBidi" w:hAnsiTheme="majorBidi" w:cstheme="majorBidi"/>
          <w:lang w:val="es-ES_tradnl"/>
        </w:rPr>
        <w:t xml:space="preserve"> un 4</w:t>
      </w:r>
      <w:r w:rsidR="000C0568" w:rsidRPr="00256A6B">
        <w:rPr>
          <w:rFonts w:asciiTheme="majorBidi" w:hAnsiTheme="majorBidi" w:cstheme="majorBidi"/>
          <w:lang w:val="es-ES_tradnl"/>
        </w:rPr>
        <w:t xml:space="preserve">1% </w:t>
      </w:r>
      <w:r w:rsidR="00862DCB" w:rsidRPr="00256A6B">
        <w:rPr>
          <w:rFonts w:asciiTheme="majorBidi" w:hAnsiTheme="majorBidi" w:cstheme="majorBidi"/>
          <w:lang w:val="es-ES_tradnl"/>
        </w:rPr>
        <w:t xml:space="preserve">mayor que la de los teléfonos originales y el </w:t>
      </w:r>
      <w:r w:rsidR="000C0568" w:rsidRPr="00256A6B">
        <w:rPr>
          <w:rFonts w:asciiTheme="majorBidi" w:hAnsiTheme="majorBidi" w:cstheme="majorBidi"/>
          <w:lang w:val="es-ES_tradnl"/>
        </w:rPr>
        <w:t>3</w:t>
      </w:r>
      <w:r w:rsidR="003B5F55" w:rsidRPr="00256A6B">
        <w:rPr>
          <w:rFonts w:asciiTheme="majorBidi" w:hAnsiTheme="majorBidi" w:cstheme="majorBidi"/>
          <w:lang w:val="es-ES_tradnl"/>
        </w:rPr>
        <w:t xml:space="preserve">4% </w:t>
      </w:r>
      <w:r w:rsidR="00862DCB" w:rsidRPr="00256A6B">
        <w:rPr>
          <w:rFonts w:asciiTheme="majorBidi" w:hAnsiTheme="majorBidi" w:cstheme="majorBidi"/>
          <w:lang w:val="es-ES_tradnl"/>
        </w:rPr>
        <w:t>de las llamadas se cor</w:t>
      </w:r>
      <w:r w:rsidR="00607159" w:rsidRPr="00256A6B">
        <w:rPr>
          <w:rFonts w:asciiTheme="majorBidi" w:hAnsiTheme="majorBidi" w:cstheme="majorBidi"/>
          <w:lang w:val="es-ES_tradnl"/>
        </w:rPr>
        <w:t>taron durante la transferencia.</w:t>
      </w:r>
      <w:r w:rsidR="00862DCB" w:rsidRPr="00256A6B">
        <w:rPr>
          <w:rFonts w:asciiTheme="majorBidi" w:hAnsiTheme="majorBidi" w:cstheme="majorBidi"/>
          <w:lang w:val="es-ES_tradnl"/>
        </w:rPr>
        <w:t xml:space="preserve"> Véanse las figuras del Anexo 1 del </w:t>
      </w:r>
      <w:r w:rsidR="00607159" w:rsidRPr="00256A6B">
        <w:rPr>
          <w:rFonts w:asciiTheme="majorBidi" w:hAnsiTheme="majorBidi" w:cstheme="majorBidi"/>
          <w:lang w:val="es-ES_tradnl"/>
        </w:rPr>
        <w:t xml:space="preserve">Foro de Fabricantes de Sistemas Móviles </w:t>
      </w:r>
      <w:r w:rsidR="00862DCB" w:rsidRPr="00256A6B">
        <w:rPr>
          <w:rFonts w:asciiTheme="majorBidi" w:hAnsiTheme="majorBidi" w:cstheme="majorBidi"/>
          <w:lang w:val="es-ES_tradnl"/>
        </w:rPr>
        <w:t xml:space="preserve">(MMF) sobre </w:t>
      </w:r>
      <w:r w:rsidR="00B30843" w:rsidRPr="00256A6B">
        <w:rPr>
          <w:rFonts w:asciiTheme="majorBidi" w:hAnsiTheme="majorBidi" w:cstheme="majorBidi"/>
          <w:lang w:val="es-ES_tradnl"/>
        </w:rPr>
        <w:t xml:space="preserve">Teléfonos </w:t>
      </w:r>
      <w:r w:rsidR="00862DCB" w:rsidRPr="00256A6B">
        <w:rPr>
          <w:rFonts w:asciiTheme="majorBidi" w:hAnsiTheme="majorBidi" w:cstheme="majorBidi"/>
          <w:lang w:val="es-ES_tradnl"/>
        </w:rPr>
        <w:t>m</w:t>
      </w:r>
      <w:r w:rsidR="00607159" w:rsidRPr="00256A6B">
        <w:rPr>
          <w:rFonts w:asciiTheme="majorBidi" w:hAnsiTheme="majorBidi" w:cstheme="majorBidi"/>
          <w:lang w:val="es-ES_tradnl"/>
        </w:rPr>
        <w:t>óviles falsificados/de baja calidad</w:t>
      </w:r>
      <w:r w:rsidR="000C2E48">
        <w:rPr>
          <w:rFonts w:asciiTheme="majorBidi" w:hAnsiTheme="majorBidi" w:cstheme="majorBidi"/>
          <w:lang w:val="es-ES_tradnl"/>
        </w:rPr>
        <w:t xml:space="preserve"> </w:t>
      </w:r>
      <w:r w:rsidR="00862DCB" w:rsidRPr="00256A6B">
        <w:rPr>
          <w:rFonts w:asciiTheme="majorBidi" w:hAnsiTheme="majorBidi" w:cstheme="majorBidi"/>
          <w:lang w:val="es-ES_tradnl"/>
        </w:rPr>
        <w:t>– Guía de recursos para los gobiernos.</w:t>
      </w:r>
      <w:r w:rsidR="000C0568" w:rsidRPr="00256A6B">
        <w:rPr>
          <w:rFonts w:asciiTheme="majorBidi" w:hAnsiTheme="majorBidi" w:cstheme="majorBidi"/>
          <w:lang w:val="es-ES_tradnl"/>
        </w:rPr>
        <w:t xml:space="preserve"> </w:t>
      </w:r>
      <w:hyperlink r:id="rId18" w:history="1">
        <w:r w:rsidR="00121529" w:rsidRPr="00256A6B">
          <w:rPr>
            <w:rStyle w:val="Hyperlink"/>
            <w:rFonts w:asciiTheme="majorBidi" w:hAnsiTheme="majorBidi" w:cstheme="majorBidi"/>
            <w:lang w:val="es-ES_tradnl"/>
          </w:rPr>
          <w:t>http://spotafakephone.com//docs/eng/MMF_CounterfeitPhones_EN.pdf</w:t>
        </w:r>
      </w:hyperlink>
      <w:r w:rsidR="000C0568" w:rsidRPr="00256A6B">
        <w:rPr>
          <w:rFonts w:asciiTheme="majorBidi" w:hAnsiTheme="majorBidi" w:cstheme="majorBidi"/>
          <w:lang w:val="es-ES_tradnl"/>
        </w:rPr>
        <w:t>.</w:t>
      </w:r>
    </w:p>
    <w:p w14:paraId="05F660DF" w14:textId="63DE8ED4" w:rsidR="00690FB1" w:rsidRPr="00256A6B" w:rsidRDefault="009C4887" w:rsidP="00CC6146">
      <w:pPr>
        <w:rPr>
          <w:rFonts w:asciiTheme="majorBidi" w:hAnsiTheme="majorBidi" w:cstheme="majorBidi"/>
          <w:lang w:val="es-ES_tradnl"/>
        </w:rPr>
      </w:pPr>
      <w:r w:rsidRPr="00256A6B">
        <w:rPr>
          <w:rFonts w:asciiTheme="majorBidi" w:hAnsiTheme="majorBidi" w:cstheme="majorBidi"/>
          <w:lang w:val="es-ES_tradnl"/>
        </w:rPr>
        <w:t>La falsificación de teléfonos móviles también plantea riesgos significativos para la salud y la seguridad. Estos dispositivos pueden contener cantidades de productos químicos que superan las normas de seguridad establecidas y que son más difíciles de recuperar mediante programas de gestión de residuos electrónicos. Esto repercute en particular en los países en desarrollo</w:t>
      </w:r>
      <w:r w:rsidR="006B314F">
        <w:rPr>
          <w:rFonts w:asciiTheme="majorBidi" w:hAnsiTheme="majorBidi" w:cstheme="majorBidi"/>
          <w:lang w:val="es-ES_tradnl"/>
        </w:rPr>
        <w:t>,</w:t>
      </w:r>
      <w:r w:rsidR="00690FB1" w:rsidRPr="00256A6B">
        <w:rPr>
          <w:rFonts w:asciiTheme="majorBidi" w:hAnsiTheme="majorBidi" w:cstheme="majorBidi"/>
          <w:lang w:val="es-ES_tradnl"/>
        </w:rPr>
        <w:t xml:space="preserve"> </w:t>
      </w:r>
      <w:r w:rsidRPr="00256A6B">
        <w:rPr>
          <w:rFonts w:asciiTheme="majorBidi" w:hAnsiTheme="majorBidi" w:cstheme="majorBidi"/>
          <w:lang w:val="es-ES_tradnl"/>
        </w:rPr>
        <w:t>que prácticamente no disponen de instalaciones de reciclaje adecuadas desde el punto de vista medioambiental y que tienen grandes cantidades de dispositivos móviles falsificados.</w:t>
      </w:r>
      <w:r w:rsidR="00690FB1" w:rsidRPr="00256A6B">
        <w:rPr>
          <w:rFonts w:asciiTheme="majorBidi" w:hAnsiTheme="majorBidi" w:cstheme="majorBidi"/>
          <w:lang w:val="es-ES_tradnl"/>
        </w:rPr>
        <w:t xml:space="preserve"> </w:t>
      </w:r>
      <w:r w:rsidRPr="00256A6B">
        <w:rPr>
          <w:rFonts w:asciiTheme="majorBidi" w:hAnsiTheme="majorBidi" w:cstheme="majorBidi"/>
          <w:lang w:val="es-ES_tradnl"/>
        </w:rPr>
        <w:t xml:space="preserve">Abordar el </w:t>
      </w:r>
      <w:r w:rsidR="00225F08" w:rsidRPr="00256A6B">
        <w:rPr>
          <w:rFonts w:asciiTheme="majorBidi" w:hAnsiTheme="majorBidi" w:cstheme="majorBidi"/>
          <w:lang w:val="es-ES_tradnl"/>
        </w:rPr>
        <w:t>asunto</w:t>
      </w:r>
      <w:r w:rsidRPr="00256A6B">
        <w:rPr>
          <w:rFonts w:asciiTheme="majorBidi" w:hAnsiTheme="majorBidi" w:cstheme="majorBidi"/>
          <w:lang w:val="es-ES_tradnl"/>
        </w:rPr>
        <w:t xml:space="preserve"> de los dispositivos falsificados </w:t>
      </w:r>
      <w:r w:rsidR="00225F08" w:rsidRPr="00256A6B">
        <w:rPr>
          <w:rFonts w:asciiTheme="majorBidi" w:hAnsiTheme="majorBidi" w:cstheme="majorBidi"/>
          <w:lang w:val="es-ES_tradnl"/>
        </w:rPr>
        <w:t>inhabilitando</w:t>
      </w:r>
      <w:r w:rsidRPr="00256A6B">
        <w:rPr>
          <w:rFonts w:asciiTheme="majorBidi" w:hAnsiTheme="majorBidi" w:cstheme="majorBidi"/>
          <w:lang w:val="es-ES_tradnl"/>
        </w:rPr>
        <w:t xml:space="preserve"> estos dispositivos</w:t>
      </w:r>
      <w:r w:rsidR="00225F08" w:rsidRPr="00256A6B">
        <w:rPr>
          <w:rFonts w:asciiTheme="majorBidi" w:hAnsiTheme="majorBidi" w:cstheme="majorBidi"/>
          <w:lang w:val="es-ES_tradnl"/>
        </w:rPr>
        <w:t xml:space="preserve"> complica aún más el problema</w:t>
      </w:r>
      <w:r w:rsidR="0048398D" w:rsidRPr="00256A6B">
        <w:rPr>
          <w:rFonts w:asciiTheme="majorBidi" w:hAnsiTheme="majorBidi" w:cstheme="majorBidi"/>
          <w:lang w:val="es-ES_tradnl"/>
        </w:rPr>
        <w:t xml:space="preserve"> para los países en desarrollo.</w:t>
      </w:r>
    </w:p>
    <w:p w14:paraId="57EF0B99" w14:textId="45464216" w:rsidR="00690FB1" w:rsidRPr="00256A6B" w:rsidRDefault="00225F08" w:rsidP="0048398D">
      <w:pPr>
        <w:rPr>
          <w:lang w:val="es-ES_tradnl"/>
        </w:rPr>
      </w:pPr>
      <w:r w:rsidRPr="00256A6B">
        <w:rPr>
          <w:lang w:val="es-ES_tradnl"/>
        </w:rPr>
        <w:t>Los productos falsificados, debido a su mal ensamblado y la utilización</w:t>
      </w:r>
      <w:r w:rsidR="00690FB1" w:rsidRPr="00256A6B">
        <w:rPr>
          <w:lang w:val="es-ES_tradnl"/>
        </w:rPr>
        <w:t xml:space="preserve"> </w:t>
      </w:r>
      <w:r w:rsidRPr="00256A6B">
        <w:rPr>
          <w:lang w:val="es-ES_tradnl"/>
        </w:rPr>
        <w:t xml:space="preserve">de componentes de baja calidad, contienen sustancias peligrosas que están prohibidas en muchos países </w:t>
      </w:r>
      <w:r w:rsidR="00CC6146" w:rsidRPr="00256A6B">
        <w:rPr>
          <w:lang w:val="es-ES_tradnl"/>
        </w:rPr>
        <w:t>en cumplimiento de</w:t>
      </w:r>
      <w:r w:rsidRPr="00256A6B">
        <w:rPr>
          <w:lang w:val="es-ES_tradnl"/>
        </w:rPr>
        <w:t xml:space="preserve"> la normativa sobre restricciones a la utilización de sustancias peligrosas (RUSP) o </w:t>
      </w:r>
      <w:r w:rsidR="00CC6146" w:rsidRPr="00256A6B">
        <w:rPr>
          <w:lang w:val="es-ES_tradnl"/>
        </w:rPr>
        <w:t xml:space="preserve">de </w:t>
      </w:r>
      <w:r w:rsidRPr="00256A6B">
        <w:rPr>
          <w:lang w:val="es-ES_tradnl"/>
        </w:rPr>
        <w:t>la le</w:t>
      </w:r>
      <w:r w:rsidR="0048398D" w:rsidRPr="00256A6B">
        <w:rPr>
          <w:lang w:val="es-ES_tradnl"/>
        </w:rPr>
        <w:t>gislación nacional equivalente.</w:t>
      </w:r>
    </w:p>
    <w:p w14:paraId="089CDC74" w14:textId="1DA0A754" w:rsidR="0093097F" w:rsidRPr="00256A6B" w:rsidRDefault="00225F08" w:rsidP="00867BB2">
      <w:pPr>
        <w:rPr>
          <w:rFonts w:asciiTheme="majorBidi" w:hAnsiTheme="majorBidi" w:cstheme="majorBidi"/>
          <w:lang w:val="es-ES_tradnl"/>
        </w:rPr>
      </w:pPr>
      <w:r w:rsidRPr="00256A6B">
        <w:rPr>
          <w:rFonts w:asciiTheme="majorBidi" w:hAnsiTheme="majorBidi" w:cstheme="majorBidi"/>
          <w:lang w:val="es-ES_tradnl"/>
        </w:rPr>
        <w:t xml:space="preserve">Otro </w:t>
      </w:r>
      <w:r w:rsidR="00393689" w:rsidRPr="00256A6B">
        <w:rPr>
          <w:rFonts w:asciiTheme="majorBidi" w:hAnsiTheme="majorBidi" w:cstheme="majorBidi"/>
          <w:lang w:val="es-ES_tradnl"/>
        </w:rPr>
        <w:t>estudio</w:t>
      </w:r>
      <w:r w:rsidRPr="00256A6B">
        <w:rPr>
          <w:rFonts w:asciiTheme="majorBidi" w:hAnsiTheme="majorBidi" w:cstheme="majorBidi"/>
          <w:lang w:val="es-ES_tradnl"/>
        </w:rPr>
        <w:t xml:space="preserve"> reciente llevado a cabo p</w:t>
      </w:r>
      <w:r w:rsidR="00393689" w:rsidRPr="00256A6B">
        <w:rPr>
          <w:rFonts w:asciiTheme="majorBidi" w:hAnsiTheme="majorBidi" w:cstheme="majorBidi"/>
          <w:lang w:val="es-ES_tradnl"/>
        </w:rPr>
        <w:t xml:space="preserve">or el Instituto </w:t>
      </w:r>
      <w:r w:rsidR="00867BB2" w:rsidRPr="00256A6B">
        <w:rPr>
          <w:rFonts w:asciiTheme="majorBidi" w:hAnsiTheme="majorBidi" w:cstheme="majorBidi"/>
          <w:lang w:val="es-ES_tradnl"/>
        </w:rPr>
        <w:t xml:space="preserve">Nokia </w:t>
      </w:r>
      <w:r w:rsidR="00393689" w:rsidRPr="00256A6B">
        <w:rPr>
          <w:rFonts w:asciiTheme="majorBidi" w:hAnsiTheme="majorBidi" w:cstheme="majorBidi"/>
          <w:lang w:val="es-ES_tradnl"/>
        </w:rPr>
        <w:t>de Tecnología</w:t>
      </w:r>
      <w:r w:rsidR="00B5074A" w:rsidRPr="00256A6B">
        <w:rPr>
          <w:rFonts w:asciiTheme="majorBidi" w:hAnsiTheme="majorBidi" w:cstheme="majorBidi"/>
          <w:lang w:val="es-ES_tradnl"/>
        </w:rPr>
        <w:t xml:space="preserve"> </w:t>
      </w:r>
      <w:r w:rsidR="00393689" w:rsidRPr="00256A6B">
        <w:rPr>
          <w:rFonts w:asciiTheme="majorBidi" w:hAnsiTheme="majorBidi" w:cstheme="majorBidi"/>
          <w:lang w:val="es-ES_tradnl"/>
        </w:rPr>
        <w:t>en Brasil</w:t>
      </w:r>
      <w:r w:rsidR="00B5074A" w:rsidRPr="00256A6B">
        <w:rPr>
          <w:rFonts w:asciiTheme="majorBidi" w:hAnsiTheme="majorBidi" w:cstheme="majorBidi"/>
          <w:lang w:val="es-ES_tradnl"/>
        </w:rPr>
        <w:t xml:space="preserve"> (INdT) </w:t>
      </w:r>
      <w:r w:rsidR="00393689" w:rsidRPr="00256A6B">
        <w:rPr>
          <w:rFonts w:asciiTheme="majorBidi" w:hAnsiTheme="majorBidi" w:cstheme="majorBidi"/>
          <w:lang w:val="es-ES_tradnl"/>
        </w:rPr>
        <w:t>sobre sustancias peligrosas ilustra los peligros potenciales de los teléfonos falsificados. En particular, el objetivo consistía en evaluar si los teléfonos falsificados cumplían la normativa RUSP y la Directiva de</w:t>
      </w:r>
      <w:r w:rsidR="00CC6146" w:rsidRPr="00256A6B">
        <w:rPr>
          <w:rFonts w:asciiTheme="majorBidi" w:hAnsiTheme="majorBidi" w:cstheme="majorBidi"/>
          <w:lang w:val="es-ES_tradnl"/>
        </w:rPr>
        <w:t xml:space="preserve"> la</w:t>
      </w:r>
      <w:r w:rsidR="00393689" w:rsidRPr="00256A6B">
        <w:rPr>
          <w:rFonts w:asciiTheme="majorBidi" w:hAnsiTheme="majorBidi" w:cstheme="majorBidi"/>
          <w:lang w:val="es-ES_tradnl"/>
        </w:rPr>
        <w:t xml:space="preserve"> UE sobre las restricciones a la utilización de algunas sustancias peligrosas en equipos eléctricos y electrónicos. Esta directiva limita el uso de seis materiales peligrosos en diversos tipos de equipos eléctricos y electrónicos</w:t>
      </w:r>
      <w:r w:rsidR="00B5074A" w:rsidRPr="00256A6B">
        <w:rPr>
          <w:rFonts w:asciiTheme="majorBidi" w:hAnsiTheme="majorBidi" w:cstheme="majorBidi"/>
          <w:lang w:val="es-ES_tradnl"/>
        </w:rPr>
        <w:t>.</w:t>
      </w:r>
    </w:p>
    <w:p w14:paraId="04C208E3" w14:textId="04B82D73" w:rsidR="00B5074A" w:rsidRPr="00256A6B" w:rsidRDefault="008D3541" w:rsidP="0048398D">
      <w:pPr>
        <w:rPr>
          <w:sz w:val="22"/>
          <w:szCs w:val="22"/>
          <w:lang w:val="es-ES_tradnl"/>
        </w:rPr>
      </w:pPr>
      <w:r w:rsidRPr="00256A6B">
        <w:rPr>
          <w:lang w:val="es-ES_tradnl"/>
        </w:rPr>
        <w:t>Durante el estudio, que utilizó el método de pruebas de la norma</w:t>
      </w:r>
      <w:r w:rsidR="00B5074A" w:rsidRPr="00256A6B">
        <w:rPr>
          <w:lang w:val="es-ES_tradnl"/>
        </w:rPr>
        <w:t xml:space="preserve"> </w:t>
      </w:r>
      <w:r w:rsidRPr="00256A6B">
        <w:rPr>
          <w:lang w:val="es-ES_tradnl"/>
        </w:rPr>
        <w:t>CEI</w:t>
      </w:r>
      <w:r w:rsidR="00B5074A" w:rsidRPr="00256A6B">
        <w:rPr>
          <w:lang w:val="es-ES_tradnl"/>
        </w:rPr>
        <w:t xml:space="preserve"> 62321 </w:t>
      </w:r>
      <w:r w:rsidR="00F07158" w:rsidRPr="00256A6B">
        <w:rPr>
          <w:lang w:val="es-ES_tradnl"/>
        </w:rPr>
        <w:t>[75</w:t>
      </w:r>
      <w:r w:rsidR="0021572A" w:rsidRPr="00256A6B">
        <w:rPr>
          <w:lang w:val="es-ES_tradnl"/>
        </w:rPr>
        <w:t>]</w:t>
      </w:r>
      <w:r w:rsidRPr="00256A6B">
        <w:rPr>
          <w:lang w:val="es-ES_tradnl"/>
        </w:rPr>
        <w:t xml:space="preserve">, se realizaron pruebas a cinco teléfonos falsificados y a 158 partes como tapas, pantallas, circuitos integrados, teclados y otros componentes montados sobre su superficie. El estudio </w:t>
      </w:r>
      <w:r w:rsidR="00CC6146" w:rsidRPr="00256A6B">
        <w:rPr>
          <w:lang w:val="es-ES_tradnl"/>
        </w:rPr>
        <w:t xml:space="preserve">del </w:t>
      </w:r>
      <w:r w:rsidR="00B5074A" w:rsidRPr="00256A6B">
        <w:rPr>
          <w:lang w:val="es-ES_tradnl"/>
        </w:rPr>
        <w:t xml:space="preserve">INdT </w:t>
      </w:r>
      <w:r w:rsidRPr="00256A6B">
        <w:rPr>
          <w:lang w:val="es-ES_tradnl"/>
        </w:rPr>
        <w:t>reveló la presencia de dos substancias peligrosas</w:t>
      </w:r>
      <w:r w:rsidR="00B5074A" w:rsidRPr="00256A6B">
        <w:rPr>
          <w:lang w:val="es-ES_tradnl"/>
        </w:rPr>
        <w:t xml:space="preserve"> </w:t>
      </w:r>
      <w:r w:rsidR="000D2C46" w:rsidRPr="00256A6B">
        <w:rPr>
          <w:lang w:val="es-ES_tradnl"/>
        </w:rPr>
        <w:t xml:space="preserve">(plomo y cadmio) tanto en componentes internos como externos y concentraciones muy superiores a los valores máximos permitidos por la normativa RUSP. </w:t>
      </w:r>
      <w:r w:rsidR="00CC6146" w:rsidRPr="00256A6B">
        <w:rPr>
          <w:lang w:val="es-ES_tradnl"/>
        </w:rPr>
        <w:t>La F</w:t>
      </w:r>
      <w:r w:rsidR="000D2C46" w:rsidRPr="00256A6B">
        <w:rPr>
          <w:lang w:val="es-ES_tradnl"/>
        </w:rPr>
        <w:t>igura A: Análisis químico de sustancias peligrosas en teléfon</w:t>
      </w:r>
      <w:r w:rsidR="00CC6146" w:rsidRPr="00256A6B">
        <w:rPr>
          <w:lang w:val="es-ES_tradnl"/>
        </w:rPr>
        <w:t>os móviles falsificados o de baja calidad</w:t>
      </w:r>
      <w:r w:rsidR="000D2C46" w:rsidRPr="00256A6B">
        <w:rPr>
          <w:lang w:val="es-ES_tradnl"/>
        </w:rPr>
        <w:t xml:space="preserve"> del MMF – Guía de recursos para los gobiernos</w:t>
      </w:r>
      <w:r w:rsidR="00121529" w:rsidRPr="00256A6B">
        <w:rPr>
          <w:lang w:val="es-ES_tradnl"/>
        </w:rPr>
        <w:t xml:space="preserve"> </w:t>
      </w:r>
      <w:hyperlink r:id="rId19" w:history="1">
        <w:r w:rsidR="00121529" w:rsidRPr="00256A6B">
          <w:rPr>
            <w:rStyle w:val="Hyperlink"/>
            <w:rFonts w:asciiTheme="majorBidi" w:hAnsiTheme="majorBidi" w:cstheme="majorBidi"/>
            <w:lang w:val="es-ES_tradnl"/>
          </w:rPr>
          <w:t>http://spotafakephone.com//docs/eng/MMF_CounterfeitPhones_EN.pdf</w:t>
        </w:r>
      </w:hyperlink>
      <w:r w:rsidR="004114D7" w:rsidRPr="00256A6B">
        <w:rPr>
          <w:lang w:val="es-ES_tradnl"/>
        </w:rPr>
        <w:t xml:space="preserve"> </w:t>
      </w:r>
      <w:r w:rsidR="000D2C46" w:rsidRPr="00256A6B">
        <w:rPr>
          <w:lang w:val="es-ES_tradnl"/>
        </w:rPr>
        <w:t xml:space="preserve">ilustra la cantidad excesiva de plomo y cadmio encontrada en componentes internos y externos de </w:t>
      </w:r>
      <w:r w:rsidR="00CC6146" w:rsidRPr="00256A6B">
        <w:rPr>
          <w:lang w:val="es-ES_tradnl"/>
        </w:rPr>
        <w:t>l</w:t>
      </w:r>
      <w:r w:rsidR="00A75629">
        <w:rPr>
          <w:lang w:val="es-ES_tradnl"/>
        </w:rPr>
        <w:t>os teléfonos móviles probados.</w:t>
      </w:r>
    </w:p>
    <w:p w14:paraId="22DBAF87" w14:textId="175406E9" w:rsidR="00B5074A" w:rsidRPr="00256A6B" w:rsidRDefault="000D2C46" w:rsidP="0048398D">
      <w:pPr>
        <w:rPr>
          <w:lang w:val="es-ES_tradnl"/>
        </w:rPr>
      </w:pPr>
      <w:r w:rsidRPr="00256A6B">
        <w:rPr>
          <w:lang w:val="es-ES_tradnl"/>
        </w:rPr>
        <w:t>Otros estudios llevados a cabo en otros países han confirmado la existencia de sustancias peligrosas en teléfonos móviles falsificados. El Centro de Materiales</w:t>
      </w:r>
      <w:r w:rsidR="00B5074A" w:rsidRPr="00256A6B">
        <w:rPr>
          <w:lang w:val="es-ES_tradnl"/>
        </w:rPr>
        <w:t xml:space="preserve"> </w:t>
      </w:r>
      <w:r w:rsidRPr="00256A6B">
        <w:rPr>
          <w:lang w:val="es-ES_tradnl"/>
        </w:rPr>
        <w:t>para Tecnologías Electrónicas (</w:t>
      </w:r>
      <w:r w:rsidR="00B5074A" w:rsidRPr="00256A6B">
        <w:rPr>
          <w:lang w:val="es-ES_tradnl"/>
        </w:rPr>
        <w:t>Centre for Materials for Electronics Technology (C-MET)</w:t>
      </w:r>
      <w:r w:rsidRPr="00256A6B">
        <w:rPr>
          <w:lang w:val="es-ES_tradnl"/>
        </w:rPr>
        <w:t>)</w:t>
      </w:r>
      <w:r w:rsidR="00B5074A" w:rsidRPr="00256A6B">
        <w:rPr>
          <w:lang w:val="es-ES_tradnl"/>
        </w:rPr>
        <w:t xml:space="preserve">, </w:t>
      </w:r>
      <w:r w:rsidRPr="00256A6B">
        <w:rPr>
          <w:lang w:val="es-ES_tradnl"/>
        </w:rPr>
        <w:t>de</w:t>
      </w:r>
      <w:r w:rsidR="00B5074A" w:rsidRPr="00256A6B">
        <w:rPr>
          <w:lang w:val="es-ES_tradnl"/>
        </w:rPr>
        <w:t xml:space="preserve"> Hyderabad, India</w:t>
      </w:r>
      <w:r w:rsidR="00DF7E21" w:rsidRPr="00256A6B">
        <w:rPr>
          <w:lang w:val="es-ES_tradnl"/>
        </w:rPr>
        <w:t>,</w:t>
      </w:r>
      <w:r w:rsidR="00B5074A" w:rsidRPr="00256A6B">
        <w:rPr>
          <w:lang w:val="es-ES_tradnl"/>
        </w:rPr>
        <w:t xml:space="preserve"> </w:t>
      </w:r>
      <w:r w:rsidRPr="00256A6B">
        <w:rPr>
          <w:lang w:val="es-ES_tradnl"/>
        </w:rPr>
        <w:t>emprendió un estudio para comprobar el cumplimiento de la normativa RUSP de los dispositivos móviles</w:t>
      </w:r>
      <w:r w:rsidR="00B5074A" w:rsidRPr="00256A6B">
        <w:rPr>
          <w:lang w:val="es-ES_tradnl"/>
        </w:rPr>
        <w:t xml:space="preserve"> </w:t>
      </w:r>
      <w:r w:rsidRPr="00256A6B">
        <w:rPr>
          <w:lang w:val="es-ES_tradnl"/>
        </w:rPr>
        <w:t>introducidos en el mercado</w:t>
      </w:r>
      <w:r w:rsidR="00205E8A">
        <w:rPr>
          <w:lang w:val="es-ES_tradnl"/>
        </w:rPr>
        <w:t xml:space="preserve"> indio. Para este estudio, el C-</w:t>
      </w:r>
      <w:r w:rsidRPr="00256A6B">
        <w:rPr>
          <w:lang w:val="es-ES_tradnl"/>
        </w:rPr>
        <w:t>MET seleccionó para las pruebas 15 modelos de teléfono móvil ampliamente disponibles. Los teléfonos se eligieron en función de su popularidad y disponibilidad en el mercado indio y las pruebas se realizaron siguiendo los procedimientos de la norma CEI</w:t>
      </w:r>
      <w:r w:rsidR="00B5074A" w:rsidRPr="00256A6B">
        <w:rPr>
          <w:lang w:val="es-ES_tradnl"/>
        </w:rPr>
        <w:t xml:space="preserve"> 62321</w:t>
      </w:r>
      <w:r w:rsidR="000F4D46" w:rsidRPr="00256A6B">
        <w:rPr>
          <w:lang w:val="es-ES_tradnl"/>
        </w:rPr>
        <w:t xml:space="preserve"> (</w:t>
      </w:r>
      <w:r w:rsidR="00B5074A" w:rsidRPr="00256A6B">
        <w:rPr>
          <w:lang w:val="es-ES_tradnl"/>
        </w:rPr>
        <w:t>200</w:t>
      </w:r>
      <w:r w:rsidR="000F4D46" w:rsidRPr="00256A6B">
        <w:rPr>
          <w:lang w:val="es-ES_tradnl"/>
        </w:rPr>
        <w:t>8)</w:t>
      </w:r>
      <w:r w:rsidR="00F8389F">
        <w:rPr>
          <w:lang w:val="es-ES_tradnl"/>
        </w:rPr>
        <w:t>.</w:t>
      </w:r>
    </w:p>
    <w:p w14:paraId="60E99752" w14:textId="6D1E9166" w:rsidR="00B5074A" w:rsidRPr="00256A6B" w:rsidRDefault="000D2C46" w:rsidP="0048398D">
      <w:pPr>
        <w:rPr>
          <w:lang w:val="es-ES_tradnl"/>
        </w:rPr>
      </w:pPr>
      <w:r w:rsidRPr="00256A6B">
        <w:rPr>
          <w:lang w:val="es-ES_tradnl"/>
        </w:rPr>
        <w:t>El resultado fue que todos los teléfonos móviles falsificados contenían tasas alarmantemente altas de sustancias peligrosas, en particular plomo (Pb). En alg</w:t>
      </w:r>
      <w:r w:rsidR="00CC6146" w:rsidRPr="00256A6B">
        <w:rPr>
          <w:lang w:val="es-ES_tradnl"/>
        </w:rPr>
        <w:t>unos casos, las cantidades eran</w:t>
      </w:r>
      <w:r w:rsidRPr="00256A6B">
        <w:rPr>
          <w:lang w:val="es-ES_tradnl"/>
        </w:rPr>
        <w:t xml:space="preserve"> </w:t>
      </w:r>
      <w:r w:rsidR="00CC6146" w:rsidRPr="00256A6B">
        <w:rPr>
          <w:lang w:val="es-ES_tradnl"/>
        </w:rPr>
        <w:t>35 y hasta</w:t>
      </w:r>
      <w:r w:rsidRPr="00256A6B">
        <w:rPr>
          <w:lang w:val="es-ES_tradnl"/>
        </w:rPr>
        <w:t xml:space="preserve"> 40 veces superiores a los límites aceptables para el plomo en todo el mundo.</w:t>
      </w:r>
      <w:r w:rsidR="00B5074A" w:rsidRPr="00256A6B">
        <w:rPr>
          <w:lang w:val="es-ES_tradnl"/>
        </w:rPr>
        <w:t xml:space="preserve"> </w:t>
      </w:r>
      <w:r w:rsidRPr="00256A6B">
        <w:rPr>
          <w:lang w:val="es-ES_tradnl"/>
        </w:rPr>
        <w:t xml:space="preserve">Muchos de los </w:t>
      </w:r>
      <w:r w:rsidRPr="00256A6B">
        <w:rPr>
          <w:lang w:val="es-ES_tradnl"/>
        </w:rPr>
        <w:lastRenderedPageBreak/>
        <w:t>componentes críticos</w:t>
      </w:r>
      <w:r w:rsidR="00085EC8">
        <w:rPr>
          <w:lang w:val="es-ES_tradnl"/>
        </w:rPr>
        <w:t>,</w:t>
      </w:r>
      <w:r w:rsidRPr="00256A6B">
        <w:rPr>
          <w:lang w:val="es-ES_tradnl"/>
        </w:rPr>
        <w:t xml:space="preserve"> como la ranura de la tarjeta de memoria, la ranura del módulo de identificación de usuario (SIM), la cámara, etc., que se encuentran en contacto directo con el </w:t>
      </w:r>
      <w:r w:rsidR="007135DA" w:rsidRPr="00256A6B">
        <w:rPr>
          <w:lang w:val="es-ES_tradnl"/>
        </w:rPr>
        <w:t>usuario,</w:t>
      </w:r>
      <w:r w:rsidRPr="00256A6B">
        <w:rPr>
          <w:lang w:val="es-ES_tradnl"/>
        </w:rPr>
        <w:t xml:space="preserve"> demostraron ser los peores en cuanto a contenido de materiales peligrosos</w:t>
      </w:r>
      <w:r w:rsidR="007135DA" w:rsidRPr="00256A6B">
        <w:rPr>
          <w:lang w:val="es-ES_tradnl"/>
        </w:rPr>
        <w:t>,</w:t>
      </w:r>
      <w:r w:rsidRPr="00256A6B">
        <w:rPr>
          <w:lang w:val="es-ES_tradnl"/>
        </w:rPr>
        <w:t xml:space="preserve"> lo que obviamente supone un mayor riesgo para los consumidores</w:t>
      </w:r>
      <w:r w:rsidR="00B5074A" w:rsidRPr="00256A6B">
        <w:rPr>
          <w:lang w:val="es-ES_tradnl"/>
        </w:rPr>
        <w:t xml:space="preserve"> </w:t>
      </w:r>
      <w:r w:rsidRPr="00256A6B">
        <w:rPr>
          <w:lang w:val="es-ES_tradnl"/>
        </w:rPr>
        <w:t>que si estos componentes estuvieran en el interior del dispositivo</w:t>
      </w:r>
      <w:r w:rsidR="007135DA" w:rsidRPr="00256A6B">
        <w:rPr>
          <w:lang w:val="es-ES_tradnl"/>
        </w:rPr>
        <w:t>.</w:t>
      </w:r>
      <w:r w:rsidRPr="00256A6B">
        <w:rPr>
          <w:lang w:val="es-ES_tradnl"/>
        </w:rPr>
        <w:t xml:space="preserve"> Por el contrario</w:t>
      </w:r>
      <w:r w:rsidR="00B5074A" w:rsidRPr="00256A6B">
        <w:rPr>
          <w:lang w:val="es-ES_tradnl"/>
        </w:rPr>
        <w:t>,</w:t>
      </w:r>
      <w:r w:rsidRPr="00256A6B">
        <w:rPr>
          <w:lang w:val="es-ES_tradnl"/>
        </w:rPr>
        <w:t xml:space="preserve"> los teléfonos móviles comprobados provenientes de marcas mundiales y reconocidas demostraron cumplir los límites RUSP y ser, por tan</w:t>
      </w:r>
      <w:r w:rsidR="00C84F6A" w:rsidRPr="00256A6B">
        <w:rPr>
          <w:lang w:val="es-ES_tradnl"/>
        </w:rPr>
        <w:t>to, seguros para el consumidor.</w:t>
      </w:r>
      <w:r w:rsidRPr="00256A6B">
        <w:rPr>
          <w:lang w:val="es-ES_tradnl"/>
        </w:rPr>
        <w:t xml:space="preserve"> La Figura B</w:t>
      </w:r>
      <w:r w:rsidR="00B5074A" w:rsidRPr="00256A6B">
        <w:rPr>
          <w:lang w:val="es-ES_tradnl"/>
        </w:rPr>
        <w:t xml:space="preserve"> </w:t>
      </w:r>
      <w:r w:rsidRPr="00256A6B">
        <w:rPr>
          <w:lang w:val="es-ES_tradnl"/>
        </w:rPr>
        <w:t xml:space="preserve">de la Guía de recursos para los gobiernos del MMF </w:t>
      </w:r>
      <w:hyperlink r:id="rId20" w:history="1">
        <w:r w:rsidR="004B57E5" w:rsidRPr="00256A6B">
          <w:rPr>
            <w:rStyle w:val="Hyperlink"/>
            <w:rFonts w:cstheme="majorBidi"/>
            <w:lang w:val="es-ES_tradnl"/>
          </w:rPr>
          <w:t>http://spotafakephone.com//docs/eng/MMF_CounterfeitPhones_EN.pdf</w:t>
        </w:r>
      </w:hyperlink>
      <w:r w:rsidR="004B57E5" w:rsidRPr="00256A6B">
        <w:rPr>
          <w:lang w:val="es-ES_tradnl"/>
        </w:rPr>
        <w:t xml:space="preserve"> </w:t>
      </w:r>
      <w:r w:rsidRPr="00256A6B">
        <w:rPr>
          <w:lang w:val="es-ES_tradnl"/>
        </w:rPr>
        <w:t>presenta un resumen de los resultados</w:t>
      </w:r>
      <w:r w:rsidR="00B5074A" w:rsidRPr="00256A6B">
        <w:rPr>
          <w:lang w:val="es-ES_tradnl"/>
        </w:rPr>
        <w:t xml:space="preserve"> </w:t>
      </w:r>
      <w:r w:rsidRPr="00256A6B">
        <w:rPr>
          <w:lang w:val="es-ES_tradnl"/>
        </w:rPr>
        <w:t xml:space="preserve">del estudio, mientras la Figura C </w:t>
      </w:r>
      <w:hyperlink r:id="rId21" w:history="1">
        <w:r w:rsidR="004B57E5" w:rsidRPr="00256A6B">
          <w:rPr>
            <w:rStyle w:val="Hyperlink"/>
            <w:rFonts w:cstheme="majorBidi"/>
            <w:lang w:val="es-ES_tradnl"/>
          </w:rPr>
          <w:t>http://spotafakephone.com//docs/eng/MMF_CounterfeitPhones_EN.pdf</w:t>
        </w:r>
      </w:hyperlink>
      <w:r w:rsidR="004B57E5" w:rsidRPr="00256A6B">
        <w:rPr>
          <w:lang w:val="es-ES_tradnl"/>
        </w:rPr>
        <w:t xml:space="preserve"> </w:t>
      </w:r>
      <w:r w:rsidRPr="00256A6B">
        <w:rPr>
          <w:lang w:val="es-ES_tradnl"/>
        </w:rPr>
        <w:t xml:space="preserve">muestra gráficamente las zonas en las que se pueden encontrar </w:t>
      </w:r>
      <w:r w:rsidR="0048398D" w:rsidRPr="00256A6B">
        <w:rPr>
          <w:lang w:val="es-ES_tradnl"/>
        </w:rPr>
        <w:t>altas concentraciones de plomo.</w:t>
      </w:r>
    </w:p>
    <w:p w14:paraId="7C5F175A" w14:textId="782204FB" w:rsidR="009B7CCA" w:rsidRPr="00256A6B" w:rsidRDefault="00815E04" w:rsidP="00815E04">
      <w:pPr>
        <w:rPr>
          <w:rFonts w:asciiTheme="majorBidi" w:hAnsiTheme="majorBidi" w:cstheme="majorBidi"/>
          <w:lang w:val="es-ES_tradnl"/>
        </w:rPr>
      </w:pPr>
      <w:r w:rsidRPr="00256A6B">
        <w:rPr>
          <w:rFonts w:asciiTheme="majorBidi" w:hAnsiTheme="majorBidi" w:cstheme="majorBidi"/>
          <w:lang w:val="es-ES_tradnl"/>
        </w:rPr>
        <w:t xml:space="preserve">Además, el uso de teléfonos con números de identidad internacional de equipos móviles (IMEI) duplicados/falsos/perdidos puede presentar amenazas para la seguridad nacional y personal que son difíciles de rastrear en la red. </w:t>
      </w:r>
    </w:p>
    <w:p w14:paraId="670FCD7B" w14:textId="2321FCFE" w:rsidR="009B7CCA" w:rsidRPr="00256A6B" w:rsidRDefault="00E12A5C" w:rsidP="001A3B27">
      <w:pPr>
        <w:rPr>
          <w:lang w:val="es-ES_tradnl"/>
        </w:rPr>
      </w:pPr>
      <w:r w:rsidRPr="00256A6B">
        <w:rPr>
          <w:rFonts w:asciiTheme="majorBidi" w:hAnsiTheme="majorBidi" w:cstheme="majorBidi"/>
          <w:lang w:val="es-ES_tradnl"/>
        </w:rPr>
        <w:t>Final</w:t>
      </w:r>
      <w:r w:rsidR="00815E04" w:rsidRPr="00256A6B">
        <w:rPr>
          <w:rFonts w:asciiTheme="majorBidi" w:hAnsiTheme="majorBidi" w:cstheme="majorBidi"/>
          <w:lang w:val="es-ES_tradnl"/>
        </w:rPr>
        <w:t>mente</w:t>
      </w:r>
      <w:r w:rsidRPr="00256A6B">
        <w:rPr>
          <w:rFonts w:asciiTheme="majorBidi" w:hAnsiTheme="majorBidi" w:cstheme="majorBidi"/>
          <w:lang w:val="es-ES_tradnl"/>
        </w:rPr>
        <w:t xml:space="preserve">, </w:t>
      </w:r>
      <w:r w:rsidR="00815E04" w:rsidRPr="00256A6B">
        <w:rPr>
          <w:rFonts w:asciiTheme="majorBidi" w:hAnsiTheme="majorBidi" w:cstheme="majorBidi"/>
          <w:lang w:val="es-ES_tradnl"/>
        </w:rPr>
        <w:t xml:space="preserve">como ejemplo de los ingresos que se pueden perder en el comercio de dispositivos móviles falsificados, la autoridad de Kenia contra la falsificación indica que el país perdió en torno a 38,5 millones </w:t>
      </w:r>
      <w:r w:rsidR="004C1DB7">
        <w:rPr>
          <w:rFonts w:asciiTheme="majorBidi" w:hAnsiTheme="majorBidi" w:cstheme="majorBidi"/>
          <w:lang w:val="es-ES_tradnl"/>
        </w:rPr>
        <w:t>USD</w:t>
      </w:r>
      <w:r w:rsidR="00815E04" w:rsidRPr="00256A6B">
        <w:rPr>
          <w:rFonts w:asciiTheme="majorBidi" w:hAnsiTheme="majorBidi" w:cstheme="majorBidi"/>
          <w:lang w:val="es-ES_tradnl"/>
        </w:rPr>
        <w:t xml:space="preserve"> debido a la comercialización de teléfonos falsificados </w:t>
      </w:r>
      <w:r w:rsidR="003E4D6F" w:rsidRPr="00256A6B">
        <w:rPr>
          <w:rFonts w:asciiTheme="majorBidi" w:hAnsiTheme="majorBidi" w:cstheme="majorBidi"/>
          <w:lang w:val="es-ES_tradnl"/>
        </w:rPr>
        <w:t>[</w:t>
      </w:r>
      <w:r w:rsidR="00F126D5" w:rsidRPr="00256A6B">
        <w:rPr>
          <w:rFonts w:asciiTheme="majorBidi" w:hAnsiTheme="majorBidi" w:cstheme="majorBidi"/>
          <w:lang w:val="es-ES_tradnl"/>
        </w:rPr>
        <w:t>39</w:t>
      </w:r>
      <w:r w:rsidR="003E4D6F" w:rsidRPr="00256A6B">
        <w:rPr>
          <w:rFonts w:asciiTheme="majorBidi" w:hAnsiTheme="majorBidi" w:cstheme="majorBidi"/>
          <w:lang w:val="es-ES_tradnl"/>
        </w:rPr>
        <w:t xml:space="preserve">]. </w:t>
      </w:r>
      <w:r w:rsidR="00815E04" w:rsidRPr="00256A6B">
        <w:rPr>
          <w:rFonts w:asciiTheme="majorBidi" w:hAnsiTheme="majorBidi" w:cstheme="majorBidi"/>
          <w:lang w:val="es-ES_tradnl"/>
        </w:rPr>
        <w:t>La instalación de un sistema automatizado de información</w:t>
      </w:r>
      <w:r w:rsidR="009B37C3" w:rsidRPr="00256A6B">
        <w:rPr>
          <w:rFonts w:asciiTheme="majorBidi" w:hAnsiTheme="majorBidi" w:cstheme="majorBidi"/>
          <w:lang w:val="es-ES_tradnl"/>
        </w:rPr>
        <w:t xml:space="preserve"> para el registro de terminales móviles en Ucrania </w:t>
      </w:r>
      <w:r w:rsidR="00152686" w:rsidRPr="00256A6B">
        <w:rPr>
          <w:rFonts w:asciiTheme="majorBidi" w:hAnsiTheme="majorBidi" w:cstheme="majorBidi"/>
          <w:bCs/>
          <w:shd w:val="clear" w:color="auto" w:fill="FFFFFF"/>
          <w:lang w:val="es-ES_tradnl"/>
        </w:rPr>
        <w:t>(AISMTRU)</w:t>
      </w:r>
      <w:r w:rsidR="00152686" w:rsidRPr="00256A6B">
        <w:rPr>
          <w:rFonts w:asciiTheme="majorBidi" w:hAnsiTheme="majorBidi" w:cstheme="majorBidi"/>
          <w:lang w:val="es-ES_tradnl"/>
        </w:rPr>
        <w:t xml:space="preserve"> </w:t>
      </w:r>
      <w:r w:rsidR="009B37C3" w:rsidRPr="00256A6B">
        <w:rPr>
          <w:rFonts w:asciiTheme="majorBidi" w:hAnsiTheme="majorBidi" w:cstheme="majorBidi"/>
          <w:lang w:val="es-ES_tradnl"/>
        </w:rPr>
        <w:t>en</w:t>
      </w:r>
      <w:r w:rsidR="00152686" w:rsidRPr="00256A6B">
        <w:rPr>
          <w:rFonts w:asciiTheme="majorBidi" w:hAnsiTheme="majorBidi" w:cstheme="majorBidi"/>
          <w:lang w:val="es-ES_tradnl"/>
        </w:rPr>
        <w:t xml:space="preserve"> 2009 </w:t>
      </w:r>
      <w:r w:rsidR="009B37C3" w:rsidRPr="00256A6B">
        <w:rPr>
          <w:rFonts w:asciiTheme="majorBidi" w:hAnsiTheme="majorBidi" w:cstheme="majorBidi"/>
          <w:lang w:val="es-ES_tradnl"/>
        </w:rPr>
        <w:t xml:space="preserve">dio como resultado unos ingresos adicionales de </w:t>
      </w:r>
      <w:r w:rsidR="00152686" w:rsidRPr="00256A6B">
        <w:rPr>
          <w:rFonts w:asciiTheme="majorBidi" w:hAnsiTheme="majorBidi" w:cstheme="majorBidi"/>
          <w:lang w:val="es-ES_tradnl"/>
        </w:rPr>
        <w:t>500 mill</w:t>
      </w:r>
      <w:r w:rsidR="009B37C3" w:rsidRPr="00256A6B">
        <w:rPr>
          <w:rFonts w:asciiTheme="majorBidi" w:hAnsiTheme="majorBidi" w:cstheme="majorBidi"/>
          <w:lang w:val="es-ES_tradnl"/>
        </w:rPr>
        <w:t xml:space="preserve">ones </w:t>
      </w:r>
      <w:r w:rsidR="001A3B27">
        <w:rPr>
          <w:rFonts w:asciiTheme="majorBidi" w:hAnsiTheme="majorBidi" w:cstheme="majorBidi"/>
          <w:lang w:val="es-ES_tradnl"/>
        </w:rPr>
        <w:t>USD</w:t>
      </w:r>
      <w:r w:rsidR="009B37C3" w:rsidRPr="00256A6B">
        <w:rPr>
          <w:rFonts w:asciiTheme="majorBidi" w:hAnsiTheme="majorBidi" w:cstheme="majorBidi"/>
          <w:lang w:val="es-ES_tradnl"/>
        </w:rPr>
        <w:t xml:space="preserve"> entre </w:t>
      </w:r>
      <w:r w:rsidR="00152686" w:rsidRPr="00256A6B">
        <w:rPr>
          <w:rFonts w:asciiTheme="majorBidi" w:hAnsiTheme="majorBidi" w:cstheme="majorBidi"/>
          <w:lang w:val="es-ES_tradnl"/>
        </w:rPr>
        <w:t xml:space="preserve">2010 </w:t>
      </w:r>
      <w:r w:rsidR="009B37C3" w:rsidRPr="00256A6B">
        <w:rPr>
          <w:rFonts w:asciiTheme="majorBidi" w:hAnsiTheme="majorBidi" w:cstheme="majorBidi"/>
          <w:lang w:val="es-ES_tradnl"/>
        </w:rPr>
        <w:t>y</w:t>
      </w:r>
      <w:r w:rsidR="00152686" w:rsidRPr="00256A6B">
        <w:rPr>
          <w:rFonts w:asciiTheme="majorBidi" w:hAnsiTheme="majorBidi" w:cstheme="majorBidi"/>
          <w:lang w:val="es-ES_tradnl"/>
        </w:rPr>
        <w:t xml:space="preserve"> 2012</w:t>
      </w:r>
      <w:r w:rsidR="007135DA" w:rsidRPr="00256A6B">
        <w:rPr>
          <w:rFonts w:asciiTheme="majorBidi" w:hAnsiTheme="majorBidi" w:cstheme="majorBidi"/>
          <w:lang w:val="es-ES_tradnl"/>
        </w:rPr>
        <w:t>,</w:t>
      </w:r>
      <w:r w:rsidR="00152686" w:rsidRPr="00256A6B">
        <w:rPr>
          <w:rFonts w:asciiTheme="majorBidi" w:hAnsiTheme="majorBidi" w:cstheme="majorBidi"/>
          <w:lang w:val="es-ES_tradnl"/>
        </w:rPr>
        <w:t xml:space="preserve"> </w:t>
      </w:r>
      <w:r w:rsidR="009B37C3" w:rsidRPr="00256A6B">
        <w:rPr>
          <w:rFonts w:asciiTheme="majorBidi" w:hAnsiTheme="majorBidi" w:cstheme="majorBidi"/>
          <w:lang w:val="es-ES_tradnl"/>
        </w:rPr>
        <w:t>obtenidos del pago de aranceles a la importación de terminales móviles</w:t>
      </w:r>
      <w:r w:rsidR="00152686" w:rsidRPr="00256A6B">
        <w:rPr>
          <w:rFonts w:asciiTheme="majorBidi" w:hAnsiTheme="majorBidi" w:cstheme="majorBidi"/>
          <w:lang w:val="es-ES_tradnl"/>
        </w:rPr>
        <w:t>.</w:t>
      </w:r>
      <w:r w:rsidR="000B3C61" w:rsidRPr="00256A6B">
        <w:rPr>
          <w:rFonts w:asciiTheme="majorBidi" w:hAnsiTheme="majorBidi" w:cstheme="majorBidi"/>
          <w:lang w:val="es-ES_tradnl"/>
        </w:rPr>
        <w:t xml:space="preserve"> </w:t>
      </w:r>
      <w:r w:rsidR="009B37C3" w:rsidRPr="00256A6B">
        <w:rPr>
          <w:rFonts w:asciiTheme="majorBidi" w:hAnsiTheme="majorBidi" w:cstheme="majorBidi"/>
          <w:lang w:val="es-ES_tradnl"/>
        </w:rPr>
        <w:t>An</w:t>
      </w:r>
      <w:r w:rsidR="007135DA" w:rsidRPr="00256A6B">
        <w:rPr>
          <w:rFonts w:asciiTheme="majorBidi" w:hAnsiTheme="majorBidi" w:cstheme="majorBidi"/>
          <w:lang w:val="es-ES_tradnl"/>
        </w:rPr>
        <w:t>tes de la implantación de este s</w:t>
      </w:r>
      <w:r w:rsidR="009B37C3" w:rsidRPr="00256A6B">
        <w:rPr>
          <w:rFonts w:asciiTheme="majorBidi" w:hAnsiTheme="majorBidi" w:cstheme="majorBidi"/>
          <w:lang w:val="es-ES_tradnl"/>
        </w:rPr>
        <w:t xml:space="preserve">istema en 2009, solo entre el 5% y el 7% de los dispositivos móviles utilizados en Ucrania se importaban legalmente, mientras que hoy en día del </w:t>
      </w:r>
      <w:r w:rsidR="000B3C61" w:rsidRPr="00256A6B">
        <w:rPr>
          <w:lang w:val="es-ES_tradnl"/>
        </w:rPr>
        <w:t>92</w:t>
      </w:r>
      <w:r w:rsidR="00000D21" w:rsidRPr="00256A6B">
        <w:rPr>
          <w:lang w:val="es-ES_tradnl"/>
        </w:rPr>
        <w:t>%</w:t>
      </w:r>
      <w:r w:rsidR="009B37C3" w:rsidRPr="00256A6B">
        <w:rPr>
          <w:lang w:val="es-ES_tradnl"/>
        </w:rPr>
        <w:t xml:space="preserve"> al </w:t>
      </w:r>
      <w:r w:rsidR="000B3C61" w:rsidRPr="00256A6B">
        <w:rPr>
          <w:lang w:val="es-ES_tradnl"/>
        </w:rPr>
        <w:t xml:space="preserve">95% </w:t>
      </w:r>
      <w:r w:rsidR="009B37C3" w:rsidRPr="00256A6B">
        <w:rPr>
          <w:lang w:val="es-ES_tradnl"/>
        </w:rPr>
        <w:t>se importan legalmente</w:t>
      </w:r>
      <w:r w:rsidR="000B3C61" w:rsidRPr="00256A6B">
        <w:rPr>
          <w:lang w:val="es-ES_tradnl"/>
        </w:rPr>
        <w:t xml:space="preserve"> [4</w:t>
      </w:r>
      <w:r w:rsidR="00F126D5" w:rsidRPr="00256A6B">
        <w:rPr>
          <w:lang w:val="es-ES_tradnl"/>
        </w:rPr>
        <w:t>0</w:t>
      </w:r>
      <w:r w:rsidR="005D5D3A">
        <w:rPr>
          <w:lang w:val="es-ES_tradnl"/>
        </w:rPr>
        <w:t>].</w:t>
      </w:r>
    </w:p>
    <w:p w14:paraId="644AD633" w14:textId="02C9C547" w:rsidR="00030455" w:rsidRPr="00256A6B" w:rsidRDefault="0048398D" w:rsidP="0048398D">
      <w:pPr>
        <w:pStyle w:val="Heading3"/>
        <w:tabs>
          <w:tab w:val="clear" w:pos="794"/>
          <w:tab w:val="left" w:pos="567"/>
        </w:tabs>
        <w:rPr>
          <w:lang w:val="es-ES_tradnl"/>
        </w:rPr>
      </w:pPr>
      <w:bookmarkStart w:id="31" w:name="_Toc404607171"/>
      <w:bookmarkStart w:id="32" w:name="_Toc417464575"/>
      <w:r w:rsidRPr="00256A6B">
        <w:rPr>
          <w:lang w:val="es-ES_tradnl"/>
        </w:rPr>
        <w:t>3.1.2</w:t>
      </w:r>
      <w:r w:rsidRPr="00256A6B">
        <w:rPr>
          <w:lang w:val="es-ES_tradnl"/>
        </w:rPr>
        <w:tab/>
      </w:r>
      <w:r w:rsidR="00030455" w:rsidRPr="00256A6B">
        <w:rPr>
          <w:lang w:val="es-ES_tradnl"/>
        </w:rPr>
        <w:t>Acces</w:t>
      </w:r>
      <w:r w:rsidR="007C7299" w:rsidRPr="00256A6B">
        <w:rPr>
          <w:lang w:val="es-ES_tradnl"/>
        </w:rPr>
        <w:t>orios y componentes para productos TIC</w:t>
      </w:r>
      <w:bookmarkEnd w:id="31"/>
      <w:bookmarkEnd w:id="32"/>
    </w:p>
    <w:p w14:paraId="26085FA9" w14:textId="75D08A2D" w:rsidR="00536332" w:rsidRPr="00256A6B" w:rsidRDefault="007C7299" w:rsidP="00190C82">
      <w:pPr>
        <w:rPr>
          <w:lang w:val="es-ES_tradnl"/>
        </w:rPr>
      </w:pPr>
      <w:r w:rsidRPr="00256A6B">
        <w:rPr>
          <w:lang w:val="es-ES_tradnl"/>
        </w:rPr>
        <w:t xml:space="preserve">A menudo son los accesorios de los productos TIC que se venden los que están falsificados. En el </w:t>
      </w:r>
      <w:r w:rsidR="0007371A" w:rsidRPr="00256A6B">
        <w:rPr>
          <w:lang w:val="es-ES_tradnl"/>
        </w:rPr>
        <w:t>caso</w:t>
      </w:r>
      <w:r w:rsidRPr="00256A6B">
        <w:rPr>
          <w:lang w:val="es-ES_tradnl"/>
        </w:rPr>
        <w:t xml:space="preserve"> de los teléfonos móviles, así como de otros productos TIC, se trata de las baterías, los cargadores y los auriculares. En el caso de </w:t>
      </w:r>
      <w:r w:rsidR="007135DA" w:rsidRPr="00256A6B">
        <w:rPr>
          <w:lang w:val="es-ES_tradnl"/>
        </w:rPr>
        <w:t xml:space="preserve">las </w:t>
      </w:r>
      <w:r w:rsidRPr="00256A6B">
        <w:rPr>
          <w:lang w:val="es-ES_tradnl"/>
        </w:rPr>
        <w:t>impresoras</w:t>
      </w:r>
      <w:r w:rsidR="0007371A" w:rsidRPr="00256A6B">
        <w:rPr>
          <w:lang w:val="es-ES_tradnl"/>
        </w:rPr>
        <w:t>, a menudo se falsifican los cartuchos de tinta</w:t>
      </w:r>
      <w:r w:rsidR="00030455" w:rsidRPr="00256A6B">
        <w:rPr>
          <w:lang w:val="es-ES_tradnl"/>
        </w:rPr>
        <w:t xml:space="preserve">. </w:t>
      </w:r>
      <w:r w:rsidR="0007371A" w:rsidRPr="00256A6B">
        <w:rPr>
          <w:lang w:val="es-ES_tradnl"/>
        </w:rPr>
        <w:t xml:space="preserve">En lo que respecta a las cámaras digitales, </w:t>
      </w:r>
      <w:r w:rsidR="007135DA" w:rsidRPr="00256A6B">
        <w:rPr>
          <w:lang w:val="es-ES_tradnl"/>
        </w:rPr>
        <w:t>destacan</w:t>
      </w:r>
      <w:r w:rsidR="0007371A" w:rsidRPr="00256A6B">
        <w:rPr>
          <w:lang w:val="es-ES_tradnl"/>
        </w:rPr>
        <w:t xml:space="preserve"> lentes falsas que se adaptan correctamente al cuerpo de la cámara entre otros accesorios falsos como los cables y las tarjetas de memoria. Estos componentes falsificados pueden incluso llegar a ser los </w:t>
      </w:r>
      <w:r w:rsidR="007135DA" w:rsidRPr="00256A6B">
        <w:rPr>
          <w:lang w:val="es-ES_tradnl"/>
        </w:rPr>
        <w:t>propios circuitos electrónicos</w:t>
      </w:r>
      <w:r w:rsidR="0007371A" w:rsidRPr="00256A6B">
        <w:rPr>
          <w:lang w:val="es-ES_tradnl"/>
        </w:rPr>
        <w:t>. La sustitución accidental o intencionada con componentes electrónicos falsificados podría causar problemas graves a los usuarios cuando se utilizan en equipos médicos u otros productos TIC críticos desde el punto de vista de la seguridad</w:t>
      </w:r>
      <w:r w:rsidR="00030455" w:rsidRPr="00256A6B">
        <w:rPr>
          <w:lang w:val="es-ES_tradnl"/>
        </w:rPr>
        <w:t xml:space="preserve">. </w:t>
      </w:r>
      <w:r w:rsidR="0007371A" w:rsidRPr="00256A6B">
        <w:rPr>
          <w:lang w:val="es-ES_tradnl"/>
        </w:rPr>
        <w:t xml:space="preserve">En </w:t>
      </w:r>
      <w:r w:rsidR="00030455" w:rsidRPr="00256A6B">
        <w:rPr>
          <w:lang w:val="es-ES_tradnl"/>
        </w:rPr>
        <w:t xml:space="preserve">2013, </w:t>
      </w:r>
      <w:r w:rsidR="0007371A" w:rsidRPr="00256A6B">
        <w:rPr>
          <w:lang w:val="es-ES_tradnl"/>
        </w:rPr>
        <w:t>se incautaron clones no autorizados</w:t>
      </w:r>
      <w:r w:rsidR="00030455" w:rsidRPr="00256A6B">
        <w:rPr>
          <w:lang w:val="es-ES_tradnl"/>
        </w:rPr>
        <w:t xml:space="preserve"> MIFARE </w:t>
      </w:r>
      <w:r w:rsidR="0007371A" w:rsidRPr="00256A6B">
        <w:rPr>
          <w:lang w:val="es-ES_tradnl"/>
        </w:rPr>
        <w:t>sin contrato durante la conferencia</w:t>
      </w:r>
      <w:r w:rsidR="00030455" w:rsidRPr="00256A6B">
        <w:rPr>
          <w:lang w:val="es-ES_tradnl"/>
        </w:rPr>
        <w:t xml:space="preserve"> CarteS </w:t>
      </w:r>
      <w:r w:rsidR="0007371A" w:rsidRPr="00256A6B">
        <w:rPr>
          <w:lang w:val="es-ES_tradnl"/>
        </w:rPr>
        <w:t>en Parí</w:t>
      </w:r>
      <w:r w:rsidR="00030455" w:rsidRPr="00256A6B">
        <w:rPr>
          <w:lang w:val="es-ES_tradnl"/>
        </w:rPr>
        <w:t>s</w:t>
      </w:r>
      <w:r w:rsidR="004B57E5" w:rsidRPr="00256A6B">
        <w:rPr>
          <w:lang w:val="es-ES_tradnl"/>
        </w:rPr>
        <w:t>.</w:t>
      </w:r>
      <w:r w:rsidR="00030455" w:rsidRPr="00256A6B">
        <w:rPr>
          <w:lang w:val="es-ES_tradnl"/>
        </w:rPr>
        <w:t xml:space="preserve"> </w:t>
      </w:r>
      <w:hyperlink r:id="rId22" w:history="1">
        <w:r w:rsidR="004B57E5" w:rsidRPr="00256A6B">
          <w:rPr>
            <w:rStyle w:val="Hyperlink"/>
            <w:lang w:val="es-ES_tradnl"/>
          </w:rPr>
          <w:t>http://www.react.org/news-a-events/item/567-mifare</w:t>
        </w:r>
      </w:hyperlink>
      <w:r w:rsidR="0048398D" w:rsidRPr="00256A6B">
        <w:rPr>
          <w:lang w:val="es-ES_tradnl"/>
        </w:rPr>
        <w:t>.</w:t>
      </w:r>
    </w:p>
    <w:p w14:paraId="2A4A96E9" w14:textId="78662789" w:rsidR="00030455" w:rsidRPr="00256A6B" w:rsidRDefault="00E85120" w:rsidP="0048398D">
      <w:pPr>
        <w:rPr>
          <w:lang w:val="es-ES_tradnl"/>
        </w:rPr>
      </w:pPr>
      <w:r w:rsidRPr="00256A6B">
        <w:rPr>
          <w:lang w:val="es-ES_tradnl"/>
        </w:rPr>
        <w:t>La falsificación de baterías está muy extendida en todo el mundo y es causa de gran preocupación. Las baterías falsificadas son responsables de al</w:t>
      </w:r>
      <w:r w:rsidR="003903EB">
        <w:rPr>
          <w:lang w:val="es-ES_tradnl"/>
        </w:rPr>
        <w:t>gunos incendios. Los tipos de ba</w:t>
      </w:r>
      <w:r w:rsidRPr="00256A6B">
        <w:rPr>
          <w:lang w:val="es-ES_tradnl"/>
        </w:rPr>
        <w:t xml:space="preserve">terías falsificadas van desde las alcalinas AA a las baterías recargables de litio-ión que </w:t>
      </w:r>
      <w:r w:rsidR="007135DA" w:rsidRPr="00256A6B">
        <w:rPr>
          <w:lang w:val="es-ES_tradnl"/>
        </w:rPr>
        <w:t>utilizan</w:t>
      </w:r>
      <w:r w:rsidRPr="00256A6B">
        <w:rPr>
          <w:lang w:val="es-ES_tradnl"/>
        </w:rPr>
        <w:t xml:space="preserve"> muchos tipos diferentes de productos, en particular los teléfonos móviles</w:t>
      </w:r>
      <w:r w:rsidR="00030455" w:rsidRPr="00256A6B">
        <w:rPr>
          <w:lang w:val="es-ES_tradnl"/>
        </w:rPr>
        <w:t>.</w:t>
      </w:r>
    </w:p>
    <w:p w14:paraId="0A8C2B2F" w14:textId="4ACF9327" w:rsidR="00030455" w:rsidRPr="00256A6B" w:rsidRDefault="00E85120" w:rsidP="00292FA4">
      <w:pPr>
        <w:rPr>
          <w:lang w:val="es-ES_tradnl"/>
        </w:rPr>
      </w:pPr>
      <w:r w:rsidRPr="00256A6B">
        <w:rPr>
          <w:lang w:val="es-ES_tradnl"/>
        </w:rPr>
        <w:t>Se ha informado de que las baterías falsificadas han causado muertes.</w:t>
      </w:r>
      <w:r w:rsidR="004B57E5" w:rsidRPr="00256A6B">
        <w:rPr>
          <w:lang w:val="es-ES_tradnl"/>
        </w:rPr>
        <w:t xml:space="preserve"> </w:t>
      </w:r>
      <w:hyperlink r:id="rId23" w:history="1">
        <w:r w:rsidR="004B57E5" w:rsidRPr="00E250F8">
          <w:rPr>
            <w:rStyle w:val="Hyperlink"/>
          </w:rPr>
          <w:t>http://www.bloomberg.com/apps/news?pid=newsarchive&amp;sid=aLWvmmrHx9F0</w:t>
        </w:r>
      </w:hyperlink>
      <w:r w:rsidR="00030455" w:rsidRPr="00E250F8">
        <w:t xml:space="preserve">. </w:t>
      </w:r>
      <w:r w:rsidRPr="00256A6B">
        <w:rPr>
          <w:lang w:val="es-ES_tradnl"/>
        </w:rPr>
        <w:t>En relación con ese informe, se destacó que las baterías falsificadas están muy extendidas en las zonas más pobres, dado que se usan más los teléfonos y, por tanto, se precis</w:t>
      </w:r>
      <w:r w:rsidR="00292FA4">
        <w:rPr>
          <w:lang w:val="es-ES_tradnl"/>
        </w:rPr>
        <w:t>a</w:t>
      </w:r>
      <w:r w:rsidRPr="00256A6B">
        <w:rPr>
          <w:lang w:val="es-ES_tradnl"/>
        </w:rPr>
        <w:t xml:space="preserve"> c</w:t>
      </w:r>
      <w:r w:rsidR="0048398D" w:rsidRPr="00256A6B">
        <w:rPr>
          <w:lang w:val="es-ES_tradnl"/>
        </w:rPr>
        <w:t>ambiar de batería más a menudo.</w:t>
      </w:r>
    </w:p>
    <w:p w14:paraId="3E6168F1" w14:textId="30C70ABB" w:rsidR="00030455" w:rsidRPr="00256A6B" w:rsidRDefault="007135DA" w:rsidP="007135DA">
      <w:pPr>
        <w:rPr>
          <w:lang w:val="es-ES_tradnl"/>
        </w:rPr>
      </w:pPr>
      <w:r w:rsidRPr="00256A6B">
        <w:rPr>
          <w:lang w:val="es-ES_tradnl"/>
        </w:rPr>
        <w:t>S</w:t>
      </w:r>
      <w:r w:rsidR="00BF4FD8" w:rsidRPr="00256A6B">
        <w:rPr>
          <w:lang w:val="es-ES_tradnl"/>
        </w:rPr>
        <w:t>e han producido incidentes similares</w:t>
      </w:r>
      <w:r w:rsidRPr="00256A6B">
        <w:rPr>
          <w:lang w:val="es-ES_tradnl"/>
        </w:rPr>
        <w:t xml:space="preserve"> en países en todo el mundo</w:t>
      </w:r>
      <w:r w:rsidR="00BF4FD8" w:rsidRPr="00256A6B">
        <w:rPr>
          <w:lang w:val="es-ES_tradnl"/>
        </w:rPr>
        <w:t>. Resulta cada vez más preocupante que estas baterías causen problemas a bordo de aviones</w:t>
      </w:r>
      <w:r w:rsidR="00030455" w:rsidRPr="00256A6B">
        <w:rPr>
          <w:lang w:val="es-ES_tradnl"/>
        </w:rPr>
        <w:t xml:space="preserve"> </w:t>
      </w:r>
      <w:r w:rsidR="00BF4FD8" w:rsidRPr="00256A6B">
        <w:rPr>
          <w:lang w:val="es-ES_tradnl"/>
        </w:rPr>
        <w:t xml:space="preserve">después de que se haya informado de algunos </w:t>
      </w:r>
      <w:r w:rsidR="00C84F6A" w:rsidRPr="00256A6B">
        <w:rPr>
          <w:lang w:val="es-ES_tradnl"/>
        </w:rPr>
        <w:t>incidentes.</w:t>
      </w:r>
      <w:r w:rsidR="00BF4FD8" w:rsidRPr="00256A6B">
        <w:rPr>
          <w:lang w:val="es-ES_tradnl"/>
        </w:rPr>
        <w:t xml:space="preserve"> E</w:t>
      </w:r>
      <w:r w:rsidR="00030455" w:rsidRPr="00256A6B">
        <w:rPr>
          <w:lang w:val="es-ES_tradnl"/>
        </w:rPr>
        <w:t xml:space="preserve">n </w:t>
      </w:r>
      <w:r w:rsidR="00BF4FD8" w:rsidRPr="00256A6B">
        <w:rPr>
          <w:lang w:val="es-ES_tradnl"/>
        </w:rPr>
        <w:t xml:space="preserve">febrero de </w:t>
      </w:r>
      <w:r w:rsidR="00030455" w:rsidRPr="00256A6B">
        <w:rPr>
          <w:lang w:val="es-ES_tradnl"/>
        </w:rPr>
        <w:t xml:space="preserve">2014, </w:t>
      </w:r>
      <w:r w:rsidR="00BF4FD8" w:rsidRPr="00256A6B">
        <w:rPr>
          <w:lang w:val="es-ES_tradnl"/>
        </w:rPr>
        <w:t>la filtración Geoff</w:t>
      </w:r>
      <w:r w:rsidR="00030455" w:rsidRPr="00256A6B">
        <w:rPr>
          <w:lang w:val="es-ES_tradnl"/>
        </w:rPr>
        <w:t xml:space="preserve"> </w:t>
      </w:r>
      <w:r w:rsidR="00BF4FD8" w:rsidRPr="00256A6B">
        <w:rPr>
          <w:lang w:val="es-ES_tradnl"/>
        </w:rPr>
        <w:t xml:space="preserve">Leach de la </w:t>
      </w:r>
      <w:r w:rsidR="00D931E1" w:rsidRPr="00256A6B">
        <w:rPr>
          <w:lang w:val="es-ES_tradnl"/>
        </w:rPr>
        <w:t xml:space="preserve">Autoridad </w:t>
      </w:r>
      <w:r w:rsidR="00BF4FD8" w:rsidRPr="00256A6B">
        <w:rPr>
          <w:lang w:val="es-ES_tradnl"/>
        </w:rPr>
        <w:t>de aviación civil del R</w:t>
      </w:r>
      <w:r w:rsidRPr="00256A6B">
        <w:rPr>
          <w:lang w:val="es-ES_tradnl"/>
        </w:rPr>
        <w:t xml:space="preserve">eino </w:t>
      </w:r>
      <w:r w:rsidR="00BF4FD8" w:rsidRPr="00256A6B">
        <w:rPr>
          <w:lang w:val="es-ES_tradnl"/>
        </w:rPr>
        <w:t>U</w:t>
      </w:r>
      <w:r w:rsidRPr="00256A6B">
        <w:rPr>
          <w:lang w:val="es-ES_tradnl"/>
        </w:rPr>
        <w:t>nido</w:t>
      </w:r>
      <w:r w:rsidR="00BF4FD8" w:rsidRPr="00256A6B">
        <w:rPr>
          <w:lang w:val="es-ES_tradnl"/>
        </w:rPr>
        <w:t xml:space="preserve"> dijo que estaban preocupados porque </w:t>
      </w:r>
      <w:r w:rsidR="000B503F" w:rsidRPr="00256A6B">
        <w:rPr>
          <w:lang w:val="es-ES_tradnl"/>
        </w:rPr>
        <w:t>"</w:t>
      </w:r>
      <w:r w:rsidR="00BF4FD8" w:rsidRPr="00256A6B">
        <w:rPr>
          <w:lang w:val="es-ES_tradnl"/>
        </w:rPr>
        <w:t>las baterías baratas y falsificadas de origen dudos</w:t>
      </w:r>
      <w:r w:rsidRPr="00256A6B">
        <w:rPr>
          <w:lang w:val="es-ES_tradnl"/>
        </w:rPr>
        <w:t>o adquiridas por Internet</w:t>
      </w:r>
      <w:r w:rsidR="00BF4FD8" w:rsidRPr="00256A6B">
        <w:rPr>
          <w:lang w:val="es-ES_tradnl"/>
        </w:rPr>
        <w:t xml:space="preserve"> podrían fallar con consecuencias dramáticas</w:t>
      </w:r>
      <w:r w:rsidR="000B503F" w:rsidRPr="00256A6B">
        <w:rPr>
          <w:lang w:val="es-ES_tradnl"/>
        </w:rPr>
        <w:t>"</w:t>
      </w:r>
      <w:r w:rsidR="005642DD" w:rsidRPr="00256A6B">
        <w:rPr>
          <w:lang w:val="es-ES_tradnl"/>
        </w:rPr>
        <w:t>.</w:t>
      </w:r>
      <w:r w:rsidR="004B57E5" w:rsidRPr="00256A6B">
        <w:rPr>
          <w:lang w:val="es-ES_tradnl"/>
        </w:rPr>
        <w:t xml:space="preserve"> </w:t>
      </w:r>
      <w:hyperlink r:id="rId24" w:history="1">
        <w:r w:rsidR="004B57E5" w:rsidRPr="00256A6B">
          <w:rPr>
            <w:rStyle w:val="Hyperlink"/>
            <w:lang w:val="es-ES_tradnl"/>
          </w:rPr>
          <w:t>http://www.bbc.co.uk/news/business-25733346</w:t>
        </w:r>
      </w:hyperlink>
      <w:r w:rsidR="0048398D" w:rsidRPr="00256A6B">
        <w:rPr>
          <w:lang w:val="es-ES_tradnl"/>
        </w:rPr>
        <w:t>.</w:t>
      </w:r>
    </w:p>
    <w:p w14:paraId="3A03A83D" w14:textId="5B833185" w:rsidR="00030455" w:rsidRPr="001E3FD7" w:rsidRDefault="00BF4FD8" w:rsidP="00AF4CD7">
      <w:r w:rsidRPr="00256A6B">
        <w:rPr>
          <w:lang w:val="es-ES_tradnl"/>
        </w:rPr>
        <w:lastRenderedPageBreak/>
        <w:t>E</w:t>
      </w:r>
      <w:r w:rsidR="00030455" w:rsidRPr="00256A6B">
        <w:rPr>
          <w:lang w:val="es-ES_tradnl"/>
        </w:rPr>
        <w:t xml:space="preserve">n 2004, </w:t>
      </w:r>
      <w:r w:rsidR="00AF4CD7" w:rsidRPr="00256A6B">
        <w:rPr>
          <w:lang w:val="es-ES_tradnl"/>
        </w:rPr>
        <w:t xml:space="preserve">un representante de Gillette, que declaraba como testigo ante el Comité Judicial del Senado de los Estados Unidos, explicó que en una operación de una semana habían incautado un millón de baterías Duracell entre muchos otros artículos falsificados. </w:t>
      </w:r>
      <w:hyperlink r:id="rId25" w:history="1">
        <w:r w:rsidR="004B57E5" w:rsidRPr="00E250F8">
          <w:rPr>
            <w:rStyle w:val="Hyperlink"/>
          </w:rPr>
          <w:t>http://www.judiciary.senate.gov/hearings/testimony.cfm?renderforprint=1&amp;id=4f1e0899533f7680e78d03281ff674b8&amp;wit_id=4f1e0899533f7680e78d03281ff674b8-2-2</w:t>
        </w:r>
      </w:hyperlink>
      <w:r w:rsidR="001E3FD7" w:rsidRPr="001E3FD7">
        <w:t>.</w:t>
      </w:r>
    </w:p>
    <w:p w14:paraId="3959F8F6" w14:textId="14D651B1" w:rsidR="00030455" w:rsidRPr="00E250F8" w:rsidRDefault="00AF4CD7" w:rsidP="00E54F6B">
      <w:r w:rsidRPr="00256A6B">
        <w:rPr>
          <w:lang w:val="es-ES_tradnl"/>
        </w:rPr>
        <w:t>Los auriculares plantean un problema debido a que la mala calidad de los auriculares falsificados no solo puede afectar al oído sino también puede suponer un riesgo de incendio</w:t>
      </w:r>
      <w:r w:rsidR="00030455" w:rsidRPr="00256A6B">
        <w:rPr>
          <w:lang w:val="es-ES_tradnl"/>
        </w:rPr>
        <w:t xml:space="preserve">. </w:t>
      </w:r>
      <w:r w:rsidRPr="00256A6B">
        <w:rPr>
          <w:lang w:val="es-ES_tradnl"/>
        </w:rPr>
        <w:t>E</w:t>
      </w:r>
      <w:r w:rsidR="00030455" w:rsidRPr="00256A6B">
        <w:rPr>
          <w:lang w:val="es-ES_tradnl"/>
        </w:rPr>
        <w:t xml:space="preserve">n 2013, </w:t>
      </w:r>
      <w:r w:rsidRPr="00256A6B">
        <w:rPr>
          <w:lang w:val="es-ES_tradnl"/>
        </w:rPr>
        <w:t>se informó que la policía había incautado</w:t>
      </w:r>
      <w:r w:rsidR="00030455" w:rsidRPr="00256A6B">
        <w:rPr>
          <w:lang w:val="es-ES_tradnl"/>
        </w:rPr>
        <w:t xml:space="preserve"> </w:t>
      </w:r>
      <w:r w:rsidRPr="00256A6B">
        <w:rPr>
          <w:lang w:val="es-ES_tradnl"/>
        </w:rPr>
        <w:t>teléfonos móviles falsificados por valor de 15</w:t>
      </w:r>
      <w:r w:rsidR="00E24E07" w:rsidRPr="00256A6B">
        <w:rPr>
          <w:lang w:val="es-ES_tradnl"/>
        </w:rPr>
        <w:t xml:space="preserve"> millones de libras esterlinas.</w:t>
      </w:r>
      <w:r w:rsidR="004B57E5" w:rsidRPr="00256A6B">
        <w:rPr>
          <w:lang w:val="es-ES_tradnl"/>
        </w:rPr>
        <w:t xml:space="preserve"> </w:t>
      </w:r>
      <w:hyperlink r:id="rId26" w:history="1">
        <w:r w:rsidR="004B57E5" w:rsidRPr="00E250F8">
          <w:rPr>
            <w:rStyle w:val="Hyperlink"/>
          </w:rPr>
          <w:t>http://www.express.co.uk/news/uk/387869/Designer-headphones-top-16m-deluge-of-fake-goods</w:t>
        </w:r>
      </w:hyperlink>
      <w:r w:rsidR="00E24E07" w:rsidRPr="00E250F8">
        <w:t>.</w:t>
      </w:r>
    </w:p>
    <w:p w14:paraId="4BB0D62D" w14:textId="05589AEB" w:rsidR="00030455" w:rsidRPr="00256A6B" w:rsidRDefault="00030455" w:rsidP="00E24E07">
      <w:pPr>
        <w:pStyle w:val="Heading3"/>
        <w:tabs>
          <w:tab w:val="clear" w:pos="794"/>
          <w:tab w:val="left" w:pos="567"/>
        </w:tabs>
        <w:rPr>
          <w:lang w:val="es-ES_tradnl"/>
        </w:rPr>
      </w:pPr>
      <w:bookmarkStart w:id="33" w:name="_Toc404607172"/>
      <w:bookmarkStart w:id="34" w:name="_Toc417464576"/>
      <w:r w:rsidRPr="00256A6B">
        <w:rPr>
          <w:lang w:val="es-ES_tradnl"/>
        </w:rPr>
        <w:t>3.1.</w:t>
      </w:r>
      <w:r w:rsidR="001B35F1" w:rsidRPr="00256A6B">
        <w:rPr>
          <w:lang w:val="es-ES_tradnl"/>
        </w:rPr>
        <w:t>3</w:t>
      </w:r>
      <w:bookmarkEnd w:id="33"/>
      <w:r w:rsidR="00E24E07" w:rsidRPr="00256A6B">
        <w:rPr>
          <w:lang w:val="es-ES_tradnl"/>
        </w:rPr>
        <w:tab/>
      </w:r>
      <w:r w:rsidR="00A73577" w:rsidRPr="00256A6B">
        <w:rPr>
          <w:lang w:val="es-ES_tradnl"/>
        </w:rPr>
        <w:t>Radioteléfonos</w:t>
      </w:r>
      <w:bookmarkEnd w:id="34"/>
    </w:p>
    <w:p w14:paraId="5A1549E6" w14:textId="530F971A" w:rsidR="00030455" w:rsidRPr="001E3FD7" w:rsidRDefault="000E474F" w:rsidP="00190C82">
      <w:hyperlink r:id="rId27" w:history="1">
        <w:r w:rsidR="00030455" w:rsidRPr="00256A6B">
          <w:rPr>
            <w:szCs w:val="20"/>
            <w:lang w:val="es-ES_tradnl"/>
          </w:rPr>
          <w:t>Motorola Solutions Inc.</w:t>
        </w:r>
      </w:hyperlink>
      <w:r w:rsidR="00030455" w:rsidRPr="00256A6B">
        <w:rPr>
          <w:szCs w:val="20"/>
          <w:lang w:val="es-ES_tradnl"/>
        </w:rPr>
        <w:t xml:space="preserve"> </w:t>
      </w:r>
      <w:r w:rsidR="00A73577" w:rsidRPr="00256A6B">
        <w:rPr>
          <w:szCs w:val="20"/>
          <w:lang w:val="es-ES_tradnl"/>
        </w:rPr>
        <w:t xml:space="preserve">ha advertido a sus </w:t>
      </w:r>
      <w:r w:rsidR="00F056DA" w:rsidRPr="00256A6B">
        <w:rPr>
          <w:szCs w:val="20"/>
          <w:lang w:val="es-ES_tradnl"/>
        </w:rPr>
        <w:t>clientes</w:t>
      </w:r>
      <w:r w:rsidR="00A73577" w:rsidRPr="00256A6B">
        <w:rPr>
          <w:szCs w:val="20"/>
          <w:lang w:val="es-ES_tradnl"/>
        </w:rPr>
        <w:t xml:space="preserve"> que no compren los radioteléfonos falsificados que se encontraron en Vietnam en 2013. Estos radioteléfonos falsificados pued</w:t>
      </w:r>
      <w:r w:rsidR="003F7EF0" w:rsidRPr="00256A6B">
        <w:rPr>
          <w:szCs w:val="20"/>
          <w:lang w:val="es-ES_tradnl"/>
        </w:rPr>
        <w:t>en resultar peligrosos para los</w:t>
      </w:r>
      <w:r w:rsidR="00A73577" w:rsidRPr="00256A6B">
        <w:rPr>
          <w:szCs w:val="20"/>
          <w:lang w:val="es-ES_tradnl"/>
        </w:rPr>
        <w:t xml:space="preserve"> usuarios; no solo se trata de copias de diseños de Motorola, sino que también </w:t>
      </w:r>
      <w:r w:rsidR="00F056DA" w:rsidRPr="00256A6B">
        <w:rPr>
          <w:szCs w:val="20"/>
          <w:lang w:val="es-ES_tradnl"/>
        </w:rPr>
        <w:t>muestran</w:t>
      </w:r>
      <w:r w:rsidR="00A73577" w:rsidRPr="00256A6B">
        <w:rPr>
          <w:szCs w:val="20"/>
          <w:lang w:val="es-ES_tradnl"/>
        </w:rPr>
        <w:t xml:space="preserve"> el logo </w:t>
      </w:r>
      <w:r w:rsidR="00F056DA" w:rsidRPr="00256A6B">
        <w:rPr>
          <w:szCs w:val="20"/>
          <w:lang w:val="es-ES_tradnl"/>
        </w:rPr>
        <w:t xml:space="preserve">y los números de serie </w:t>
      </w:r>
      <w:r w:rsidR="00A73577" w:rsidRPr="00256A6B">
        <w:rPr>
          <w:szCs w:val="20"/>
          <w:lang w:val="es-ES_tradnl"/>
        </w:rPr>
        <w:t>de Motorola sin autorización</w:t>
      </w:r>
      <w:r w:rsidR="00F056DA" w:rsidRPr="00256A6B">
        <w:rPr>
          <w:szCs w:val="20"/>
          <w:lang w:val="es-ES_tradnl"/>
        </w:rPr>
        <w:t>, lo que hace que resulte difícil distinguirlos</w:t>
      </w:r>
      <w:r w:rsidR="00F655C4" w:rsidRPr="00256A6B">
        <w:rPr>
          <w:szCs w:val="20"/>
          <w:lang w:val="es-ES_tradnl"/>
        </w:rPr>
        <w:t>.</w:t>
      </w:r>
      <w:r w:rsidR="00030455" w:rsidRPr="00256A6B">
        <w:rPr>
          <w:lang w:val="es-ES_tradnl"/>
        </w:rPr>
        <w:t xml:space="preserve"> </w:t>
      </w:r>
      <w:hyperlink r:id="rId28" w:history="1">
        <w:r w:rsidR="004B57E5" w:rsidRPr="00E250F8">
          <w:rPr>
            <w:rStyle w:val="Hyperlink"/>
          </w:rPr>
          <w:t>http://nz.finance.yahoo.com/news/motorola-solutions-counterfeit-two-way-030000020.html</w:t>
        </w:r>
      </w:hyperlink>
      <w:r w:rsidR="001E3FD7" w:rsidRPr="001E3FD7">
        <w:t>.</w:t>
      </w:r>
    </w:p>
    <w:p w14:paraId="7DC0D651" w14:textId="17DF81AD" w:rsidR="00030455" w:rsidRPr="00256A6B" w:rsidRDefault="00030455" w:rsidP="00E24E07">
      <w:pPr>
        <w:pStyle w:val="Heading3"/>
        <w:tabs>
          <w:tab w:val="clear" w:pos="794"/>
          <w:tab w:val="left" w:pos="567"/>
        </w:tabs>
        <w:rPr>
          <w:lang w:val="es-ES_tradnl"/>
        </w:rPr>
      </w:pPr>
      <w:bookmarkStart w:id="35" w:name="_Toc404607173"/>
      <w:bookmarkStart w:id="36" w:name="_Toc417464577"/>
      <w:r w:rsidRPr="00256A6B">
        <w:rPr>
          <w:lang w:val="es-ES_tradnl"/>
        </w:rPr>
        <w:t>3.1.</w:t>
      </w:r>
      <w:r w:rsidR="0069220D" w:rsidRPr="00256A6B">
        <w:rPr>
          <w:lang w:val="es-ES_tradnl"/>
        </w:rPr>
        <w:t>4</w:t>
      </w:r>
      <w:r w:rsidR="00E24E07" w:rsidRPr="00256A6B">
        <w:rPr>
          <w:lang w:val="es-ES_tradnl"/>
        </w:rPr>
        <w:tab/>
      </w:r>
      <w:r w:rsidR="00F056DA" w:rsidRPr="00256A6B">
        <w:rPr>
          <w:lang w:val="es-ES_tradnl"/>
        </w:rPr>
        <w:t>Cámaras digitales</w:t>
      </w:r>
      <w:bookmarkEnd w:id="35"/>
      <w:bookmarkEnd w:id="36"/>
    </w:p>
    <w:p w14:paraId="69EAD27E" w14:textId="1824ADD8" w:rsidR="00030455" w:rsidRPr="00256A6B" w:rsidRDefault="00F056DA" w:rsidP="00C84F6A">
      <w:pPr>
        <w:rPr>
          <w:lang w:val="es-ES_tradnl"/>
        </w:rPr>
      </w:pPr>
      <w:r w:rsidRPr="00256A6B">
        <w:rPr>
          <w:lang w:val="es-ES_tradnl"/>
        </w:rPr>
        <w:t>Las cámaras digitales forman parte de la larga lista de productos TIC que se están falsificando. Como ocurre con otros productos</w:t>
      </w:r>
      <w:r w:rsidR="00030455" w:rsidRPr="00256A6B">
        <w:rPr>
          <w:lang w:val="es-ES_tradnl"/>
        </w:rPr>
        <w:t xml:space="preserve"> </w:t>
      </w:r>
      <w:r w:rsidRPr="00256A6B">
        <w:rPr>
          <w:lang w:val="es-ES_tradnl"/>
        </w:rPr>
        <w:t xml:space="preserve">son muy difíciles de identificar y los vendedores, comerciantes y clientes voluntariosos ayudan a los </w:t>
      </w:r>
      <w:r w:rsidR="00F56015" w:rsidRPr="00256A6B">
        <w:rPr>
          <w:lang w:val="es-ES_tradnl"/>
        </w:rPr>
        <w:t>consumidores</w:t>
      </w:r>
      <w:r w:rsidRPr="00256A6B">
        <w:rPr>
          <w:lang w:val="es-ES_tradnl"/>
        </w:rPr>
        <w:t xml:space="preserve"> para que sepan identificar las falsificaciones.</w:t>
      </w:r>
      <w:r w:rsidR="00030455" w:rsidRPr="00256A6B">
        <w:rPr>
          <w:lang w:val="es-ES_tradnl"/>
        </w:rPr>
        <w:t xml:space="preserve"> </w:t>
      </w:r>
      <w:hyperlink r:id="rId29" w:history="1">
        <w:r w:rsidR="004B57E5" w:rsidRPr="001E3FD7">
          <w:rPr>
            <w:rStyle w:val="Hyperlink"/>
          </w:rPr>
          <w:t>http://www.ebay.co.uk/gds/How-to-Identify-a-Fake-Nikon-Camera-/10000000177984982/g.html</w:t>
        </w:r>
      </w:hyperlink>
      <w:r w:rsidR="001E3FD7" w:rsidRPr="001E3FD7">
        <w:t>.</w:t>
      </w:r>
      <w:r w:rsidR="00030455" w:rsidRPr="001E3FD7">
        <w:t xml:space="preserve"> </w:t>
      </w:r>
      <w:r w:rsidRPr="00256A6B">
        <w:rPr>
          <w:lang w:val="es-ES_tradnl"/>
        </w:rPr>
        <w:t>Los riesgos para la seguridad y la privacidad de dispositivos falsificados tales como las cámaras web pueden ser elevados para los usuarios</w:t>
      </w:r>
      <w:r w:rsidR="00030455" w:rsidRPr="00256A6B">
        <w:rPr>
          <w:lang w:val="es-ES_tradnl"/>
        </w:rPr>
        <w:t xml:space="preserve">. </w:t>
      </w:r>
      <w:r w:rsidRPr="00256A6B">
        <w:rPr>
          <w:lang w:val="es-ES_tradnl"/>
        </w:rPr>
        <w:t>El</w:t>
      </w:r>
      <w:r w:rsidR="00030455" w:rsidRPr="00256A6B">
        <w:rPr>
          <w:lang w:val="es-ES_tradnl"/>
        </w:rPr>
        <w:t xml:space="preserve"> software </w:t>
      </w:r>
      <w:r w:rsidRPr="00256A6B">
        <w:rPr>
          <w:lang w:val="es-ES_tradnl"/>
        </w:rPr>
        <w:t xml:space="preserve">en estos productos no solo es de mala calidad e </w:t>
      </w:r>
      <w:r w:rsidR="00460E3E" w:rsidRPr="00256A6B">
        <w:rPr>
          <w:lang w:val="es-ES_tradnl"/>
        </w:rPr>
        <w:t>imperfecto</w:t>
      </w:r>
      <w:r w:rsidRPr="00256A6B">
        <w:rPr>
          <w:lang w:val="es-ES_tradnl"/>
        </w:rPr>
        <w:t xml:space="preserve"> inicialmente sino que el usuario tampoco tendrá actualizaciones de seguridad</w:t>
      </w:r>
      <w:r w:rsidR="00460E3E" w:rsidRPr="00256A6B">
        <w:rPr>
          <w:lang w:val="es-ES_tradnl"/>
        </w:rPr>
        <w:t xml:space="preserve"> ni servicio técnico posteriormente, exponiéndose a riesgos en el ciberespacio</w:t>
      </w:r>
      <w:r w:rsidR="00030455" w:rsidRPr="00256A6B">
        <w:rPr>
          <w:lang w:val="es-ES_tradnl"/>
        </w:rPr>
        <w:t>.</w:t>
      </w:r>
    </w:p>
    <w:p w14:paraId="709A095B" w14:textId="32E592F9" w:rsidR="00030455" w:rsidRPr="00256A6B" w:rsidRDefault="00030455" w:rsidP="00E24E07">
      <w:pPr>
        <w:pStyle w:val="Heading3"/>
        <w:tabs>
          <w:tab w:val="clear" w:pos="794"/>
          <w:tab w:val="left" w:pos="567"/>
        </w:tabs>
        <w:rPr>
          <w:lang w:val="es-ES_tradnl"/>
        </w:rPr>
      </w:pPr>
      <w:bookmarkStart w:id="37" w:name="_Toc404607174"/>
      <w:bookmarkStart w:id="38" w:name="_Toc417464578"/>
      <w:r w:rsidRPr="00256A6B">
        <w:rPr>
          <w:lang w:val="es-ES_tradnl"/>
        </w:rPr>
        <w:t>3.1.</w:t>
      </w:r>
      <w:r w:rsidR="00636B6B" w:rsidRPr="00256A6B">
        <w:rPr>
          <w:lang w:val="es-ES_tradnl"/>
        </w:rPr>
        <w:t>5</w:t>
      </w:r>
      <w:r w:rsidR="00E24E07" w:rsidRPr="00256A6B">
        <w:rPr>
          <w:lang w:val="es-ES_tradnl"/>
        </w:rPr>
        <w:tab/>
      </w:r>
      <w:r w:rsidR="008E419F" w:rsidRPr="00256A6B">
        <w:rPr>
          <w:lang w:val="es-ES_tradnl"/>
        </w:rPr>
        <w:t>Ordenadores personales y tabletas</w:t>
      </w:r>
      <w:bookmarkEnd w:id="37"/>
      <w:bookmarkEnd w:id="38"/>
    </w:p>
    <w:p w14:paraId="6065E33D" w14:textId="753B22B5" w:rsidR="00030455" w:rsidRPr="009243CB" w:rsidRDefault="008E419F" w:rsidP="00AE6A9E">
      <w:r w:rsidRPr="00256A6B">
        <w:rPr>
          <w:lang w:val="es-ES_tradnl"/>
        </w:rPr>
        <w:t xml:space="preserve">La popularidad de ciertos tipos de ordenador y de tableta ha dado lugar a una falsificación muy extendida. </w:t>
      </w:r>
      <w:r w:rsidR="00F56015" w:rsidRPr="00256A6B">
        <w:rPr>
          <w:lang w:val="es-ES_tradnl"/>
        </w:rPr>
        <w:t>En algunos casos</w:t>
      </w:r>
      <w:r w:rsidRPr="00256A6B">
        <w:rPr>
          <w:lang w:val="es-ES_tradnl"/>
        </w:rPr>
        <w:t xml:space="preserve"> estos productos son realmente</w:t>
      </w:r>
      <w:r w:rsidR="00030455" w:rsidRPr="00256A6B">
        <w:rPr>
          <w:lang w:val="es-ES_tradnl"/>
        </w:rPr>
        <w:t xml:space="preserve"> </w:t>
      </w:r>
      <w:r w:rsidR="000B503F" w:rsidRPr="00256A6B">
        <w:rPr>
          <w:lang w:val="es-ES_tradnl"/>
        </w:rPr>
        <w:t>"</w:t>
      </w:r>
      <w:r w:rsidRPr="00256A6B">
        <w:rPr>
          <w:lang w:val="es-ES_tradnl"/>
        </w:rPr>
        <w:t>señuelos</w:t>
      </w:r>
      <w:r w:rsidR="000B503F" w:rsidRPr="00256A6B">
        <w:rPr>
          <w:lang w:val="es-ES_tradnl"/>
        </w:rPr>
        <w:t>"</w:t>
      </w:r>
      <w:r w:rsidRPr="00256A6B">
        <w:rPr>
          <w:lang w:val="es-ES_tradnl"/>
        </w:rPr>
        <w:t xml:space="preserve"> que ni siquiera tienen una tarjeta electrónica</w:t>
      </w:r>
      <w:r w:rsidR="000F1A8B" w:rsidRPr="00256A6B">
        <w:rPr>
          <w:lang w:val="es-ES_tradnl"/>
        </w:rPr>
        <w:t>.</w:t>
      </w:r>
      <w:r w:rsidR="00030455" w:rsidRPr="00256A6B">
        <w:rPr>
          <w:lang w:val="es-ES_tradnl"/>
        </w:rPr>
        <w:t xml:space="preserve"> </w:t>
      </w:r>
      <w:hyperlink r:id="rId30" w:history="1">
        <w:r w:rsidR="004B57E5" w:rsidRPr="00256A6B">
          <w:rPr>
            <w:rStyle w:val="Hyperlink"/>
            <w:lang w:val="es-ES_tradnl"/>
          </w:rPr>
          <w:t>http://www.cnn.com/2013/03/22/tech/mobile/fake-ipads-walmart/</w:t>
        </w:r>
      </w:hyperlink>
      <w:r w:rsidR="004B57E5" w:rsidRPr="00256A6B">
        <w:rPr>
          <w:lang w:val="es-ES_tradnl"/>
        </w:rPr>
        <w:t xml:space="preserve">. </w:t>
      </w:r>
      <w:r w:rsidRPr="00256A6B">
        <w:rPr>
          <w:lang w:val="es-ES_tradnl"/>
        </w:rPr>
        <w:t xml:space="preserve">Para los que </w:t>
      </w:r>
      <w:r w:rsidR="00AE6A9E" w:rsidRPr="00256A6B">
        <w:rPr>
          <w:lang w:val="es-ES_tradnl"/>
        </w:rPr>
        <w:t>sí</w:t>
      </w:r>
      <w:r w:rsidRPr="00256A6B">
        <w:rPr>
          <w:lang w:val="es-ES_tradnl"/>
        </w:rPr>
        <w:t xml:space="preserve"> tienen </w:t>
      </w:r>
      <w:r w:rsidR="00AE6A9E" w:rsidRPr="00256A6B">
        <w:rPr>
          <w:lang w:val="es-ES_tradnl"/>
        </w:rPr>
        <w:t>electrónica</w:t>
      </w:r>
      <w:r w:rsidRPr="00256A6B">
        <w:rPr>
          <w:lang w:val="es-ES_tradnl"/>
        </w:rPr>
        <w:t xml:space="preserve">, algunos </w:t>
      </w:r>
      <w:r w:rsidR="00AE6A9E" w:rsidRPr="00256A6B">
        <w:rPr>
          <w:lang w:val="es-ES_tradnl"/>
        </w:rPr>
        <w:t>tienen</w:t>
      </w:r>
      <w:r w:rsidRPr="00256A6B">
        <w:rPr>
          <w:lang w:val="es-ES_tradnl"/>
        </w:rPr>
        <w:t xml:space="preserve"> preinstalado </w:t>
      </w:r>
      <w:r w:rsidR="00AE6A9E" w:rsidRPr="00256A6B">
        <w:rPr>
          <w:lang w:val="es-ES_tradnl"/>
        </w:rPr>
        <w:t>software malicioso en las versiones falsificadas de los sistemas operativos</w:t>
      </w:r>
      <w:r w:rsidR="009243CB">
        <w:rPr>
          <w:lang w:val="es-ES_tradnl"/>
        </w:rPr>
        <w:t>.</w:t>
      </w:r>
      <w:r w:rsidR="00AE6A9E" w:rsidRPr="00256A6B">
        <w:rPr>
          <w:lang w:val="es-ES_tradnl"/>
        </w:rPr>
        <w:t xml:space="preserve"> </w:t>
      </w:r>
      <w:hyperlink r:id="rId31" w:history="1">
        <w:r w:rsidR="004B57E5" w:rsidRPr="009243CB">
          <w:rPr>
            <w:rStyle w:val="Hyperlink"/>
          </w:rPr>
          <w:t>http://www.computerworld.com/s/article/9231277/Microsoft_finds_new_computers_in_China_preinstalled_with_malware</w:t>
        </w:r>
      </w:hyperlink>
      <w:r w:rsidR="001E3FD7" w:rsidRPr="009243CB">
        <w:t>.</w:t>
      </w:r>
    </w:p>
    <w:p w14:paraId="3FCB8CAD" w14:textId="4E32A951" w:rsidR="00030455" w:rsidRPr="00256A6B" w:rsidRDefault="00030455" w:rsidP="00E24E07">
      <w:pPr>
        <w:pStyle w:val="Heading3"/>
        <w:tabs>
          <w:tab w:val="clear" w:pos="794"/>
          <w:tab w:val="left" w:pos="567"/>
        </w:tabs>
        <w:rPr>
          <w:lang w:val="es-ES_tradnl"/>
        </w:rPr>
      </w:pPr>
      <w:bookmarkStart w:id="39" w:name="_Toc404607175"/>
      <w:bookmarkStart w:id="40" w:name="_Toc417464579"/>
      <w:r w:rsidRPr="00256A6B">
        <w:rPr>
          <w:lang w:val="es-ES_tradnl"/>
        </w:rPr>
        <w:t>3.1.</w:t>
      </w:r>
      <w:r w:rsidR="00136D15" w:rsidRPr="00256A6B">
        <w:rPr>
          <w:lang w:val="es-ES_tradnl"/>
        </w:rPr>
        <w:t>6</w:t>
      </w:r>
      <w:r w:rsidR="00E24E07" w:rsidRPr="00256A6B">
        <w:rPr>
          <w:lang w:val="es-ES_tradnl"/>
        </w:rPr>
        <w:tab/>
      </w:r>
      <w:r w:rsidR="00AE6A9E" w:rsidRPr="00256A6B">
        <w:rPr>
          <w:lang w:val="es-ES_tradnl"/>
        </w:rPr>
        <w:t>Juegos electrónicos para niños</w:t>
      </w:r>
      <w:bookmarkEnd w:id="39"/>
      <w:bookmarkEnd w:id="40"/>
    </w:p>
    <w:p w14:paraId="7EE0A9CD" w14:textId="07A14716" w:rsidR="00030455" w:rsidRPr="00E250F8" w:rsidRDefault="00AE6A9E" w:rsidP="00F56015">
      <w:pPr>
        <w:rPr>
          <w:color w:val="000000" w:themeColor="text1"/>
        </w:rPr>
      </w:pPr>
      <w:r w:rsidRPr="00256A6B">
        <w:rPr>
          <w:lang w:val="es-ES_tradnl"/>
        </w:rPr>
        <w:t>En</w:t>
      </w:r>
      <w:r w:rsidR="00030455" w:rsidRPr="00256A6B">
        <w:rPr>
          <w:lang w:val="es-ES_tradnl"/>
        </w:rPr>
        <w:t xml:space="preserve"> 2014, </w:t>
      </w:r>
      <w:r w:rsidRPr="00256A6B">
        <w:rPr>
          <w:lang w:val="es-ES_tradnl"/>
        </w:rPr>
        <w:t>la mayoría de los juegos para niños contienen elementos electrónicos de algún tipo. Desde las consolas de juego a los dispositivos de juego portátiles</w:t>
      </w:r>
      <w:r w:rsidR="00F56015" w:rsidRPr="00256A6B">
        <w:rPr>
          <w:lang w:val="es-ES_tradnl"/>
        </w:rPr>
        <w:t xml:space="preserve"> falsos</w:t>
      </w:r>
      <w:r w:rsidRPr="00256A6B">
        <w:rPr>
          <w:lang w:val="es-ES_tradnl"/>
        </w:rPr>
        <w:t>, todos son potencialmente peligrosos para los niños</w:t>
      </w:r>
      <w:r w:rsidR="00030455" w:rsidRPr="00256A6B">
        <w:rPr>
          <w:lang w:val="es-ES_tradnl"/>
        </w:rPr>
        <w:t xml:space="preserve">. </w:t>
      </w:r>
      <w:r w:rsidR="00AC7CE0" w:rsidRPr="00256A6B">
        <w:rPr>
          <w:lang w:val="es-ES_tradnl"/>
        </w:rPr>
        <w:t>Como ejemplo de riesgo de seguridad se puede</w:t>
      </w:r>
      <w:r w:rsidR="00F56015" w:rsidRPr="00256A6B">
        <w:rPr>
          <w:lang w:val="es-ES_tradnl"/>
        </w:rPr>
        <w:t>n</w:t>
      </w:r>
      <w:r w:rsidR="00AC7CE0" w:rsidRPr="00256A6B">
        <w:rPr>
          <w:lang w:val="es-ES_tradnl"/>
        </w:rPr>
        <w:t xml:space="preserve"> citar las fuentes de alimentación sin toma de tierra que plantean riesgo de electrocución. </w:t>
      </w:r>
      <w:hyperlink r:id="rId32" w:history="1">
        <w:r w:rsidR="004B57E5" w:rsidRPr="00E250F8">
          <w:rPr>
            <w:rStyle w:val="Hyperlink"/>
          </w:rPr>
          <w:t>http://www.theguardian.com/money/2011/dec/07/christmas-shopping-counterfeit-toys</w:t>
        </w:r>
      </w:hyperlink>
      <w:r w:rsidR="00C84F6A" w:rsidRPr="00E250F8">
        <w:t>.</w:t>
      </w:r>
    </w:p>
    <w:p w14:paraId="0BDF1F54" w14:textId="041E8A4A" w:rsidR="000228E0" w:rsidRPr="00256A6B" w:rsidRDefault="0077266D" w:rsidP="00E24E07">
      <w:pPr>
        <w:pStyle w:val="Heading1"/>
        <w:tabs>
          <w:tab w:val="clear" w:pos="1191"/>
          <w:tab w:val="left" w:pos="284"/>
        </w:tabs>
        <w:rPr>
          <w:lang w:val="es-ES_tradnl"/>
        </w:rPr>
      </w:pPr>
      <w:bookmarkStart w:id="41" w:name="_Toc200180730"/>
      <w:bookmarkStart w:id="42" w:name="_Toc200181298"/>
      <w:bookmarkStart w:id="43" w:name="_Toc211334005"/>
      <w:bookmarkStart w:id="44" w:name="_Toc404607176"/>
      <w:bookmarkStart w:id="45" w:name="_Toc406670389"/>
      <w:bookmarkStart w:id="46" w:name="_Toc417464580"/>
      <w:r w:rsidRPr="00256A6B">
        <w:rPr>
          <w:lang w:val="es-ES_tradnl"/>
        </w:rPr>
        <w:t>4</w:t>
      </w:r>
      <w:r w:rsidR="00E24E07" w:rsidRPr="00256A6B">
        <w:rPr>
          <w:lang w:val="es-ES_tradnl"/>
        </w:rPr>
        <w:tab/>
      </w:r>
      <w:r w:rsidR="00AC7CE0" w:rsidRPr="00256A6B">
        <w:rPr>
          <w:lang w:val="es-ES_tradnl"/>
        </w:rPr>
        <w:t xml:space="preserve">Convenios sobre </w:t>
      </w:r>
      <w:r w:rsidR="00F446DB" w:rsidRPr="00256A6B">
        <w:rPr>
          <w:lang w:val="es-ES_tradnl"/>
        </w:rPr>
        <w:t xml:space="preserve">Derechos </w:t>
      </w:r>
      <w:r w:rsidR="00AC7CE0" w:rsidRPr="00256A6B">
        <w:rPr>
          <w:lang w:val="es-ES_tradnl"/>
        </w:rPr>
        <w:t>de propiedad intelectual</w:t>
      </w:r>
      <w:bookmarkEnd w:id="41"/>
      <w:bookmarkEnd w:id="42"/>
      <w:bookmarkEnd w:id="43"/>
      <w:bookmarkEnd w:id="44"/>
      <w:bookmarkEnd w:id="45"/>
      <w:bookmarkEnd w:id="46"/>
    </w:p>
    <w:p w14:paraId="09C184C1" w14:textId="5F048B70" w:rsidR="00485156" w:rsidRPr="00256A6B" w:rsidRDefault="00B67019" w:rsidP="00F56015">
      <w:pPr>
        <w:rPr>
          <w:lang w:val="es-ES_tradnl"/>
        </w:rPr>
      </w:pPr>
      <w:r w:rsidRPr="00256A6B">
        <w:rPr>
          <w:lang w:val="es-ES_tradnl"/>
        </w:rPr>
        <w:t>A</w:t>
      </w:r>
      <w:r w:rsidR="00AC7CE0" w:rsidRPr="00256A6B">
        <w:rPr>
          <w:lang w:val="es-ES_tradnl"/>
        </w:rPr>
        <w:t xml:space="preserve">lgunos acuerdos y convenios internacionales han promovido normas adecuadas para la protección de los derechos de propiedad intelectual, así como las excepciones y limitaciones permisibles, </w:t>
      </w:r>
      <w:r w:rsidR="00F56015" w:rsidRPr="00256A6B">
        <w:rPr>
          <w:lang w:val="es-ES_tradnl"/>
        </w:rPr>
        <w:t xml:space="preserve">en leyes nacionales </w:t>
      </w:r>
      <w:r w:rsidR="00AC7CE0" w:rsidRPr="00256A6B">
        <w:rPr>
          <w:lang w:val="es-ES_tradnl"/>
        </w:rPr>
        <w:t>y definen los procedimientos necesarios que llevan a cabo los gobiernos para facilitar a la judicatura que tome medidas efectivas contra los actos delictivos</w:t>
      </w:r>
      <w:r w:rsidR="00C65A4A" w:rsidRPr="00256A6B">
        <w:rPr>
          <w:lang w:val="es-ES_tradnl"/>
        </w:rPr>
        <w:t>.</w:t>
      </w:r>
    </w:p>
    <w:p w14:paraId="600E8C2B" w14:textId="1C26BB5D" w:rsidR="0077266D" w:rsidRPr="00256A6B" w:rsidRDefault="0077266D" w:rsidP="00E24E07">
      <w:pPr>
        <w:pStyle w:val="Heading2"/>
        <w:tabs>
          <w:tab w:val="clear" w:pos="794"/>
          <w:tab w:val="clear" w:pos="1191"/>
          <w:tab w:val="left" w:pos="426"/>
          <w:tab w:val="left" w:pos="1134"/>
        </w:tabs>
        <w:ind w:left="426" w:hanging="426"/>
        <w:rPr>
          <w:lang w:val="es-ES_tradnl"/>
        </w:rPr>
      </w:pPr>
      <w:bookmarkStart w:id="47" w:name="_Toc200180731"/>
      <w:bookmarkStart w:id="48" w:name="_Toc200181299"/>
      <w:bookmarkStart w:id="49" w:name="_Toc211334006"/>
      <w:bookmarkStart w:id="50" w:name="_Toc404607177"/>
      <w:bookmarkStart w:id="51" w:name="_Toc406670390"/>
      <w:bookmarkStart w:id="52" w:name="_Toc417464581"/>
      <w:r w:rsidRPr="00256A6B">
        <w:rPr>
          <w:lang w:val="es-ES_tradnl"/>
        </w:rPr>
        <w:lastRenderedPageBreak/>
        <w:t>4.1</w:t>
      </w:r>
      <w:r w:rsidR="00E24E07" w:rsidRPr="00256A6B">
        <w:rPr>
          <w:lang w:val="es-ES_tradnl"/>
        </w:rPr>
        <w:tab/>
      </w:r>
      <w:r w:rsidR="00C84F6A" w:rsidRPr="00256A6B">
        <w:rPr>
          <w:lang w:val="es-ES_tradnl"/>
        </w:rPr>
        <w:t xml:space="preserve">Convenio </w:t>
      </w:r>
      <w:r w:rsidR="00AC7CE0" w:rsidRPr="00256A6B">
        <w:rPr>
          <w:lang w:val="es-ES_tradnl"/>
        </w:rPr>
        <w:t xml:space="preserve">de </w:t>
      </w:r>
      <w:r w:rsidRPr="00256A6B">
        <w:rPr>
          <w:lang w:val="es-ES_tradnl"/>
        </w:rPr>
        <w:t>Par</w:t>
      </w:r>
      <w:r w:rsidR="00F56749" w:rsidRPr="00256A6B">
        <w:rPr>
          <w:lang w:val="es-ES_tradnl"/>
        </w:rPr>
        <w:t>í</w:t>
      </w:r>
      <w:r w:rsidRPr="00256A6B">
        <w:rPr>
          <w:lang w:val="es-ES_tradnl"/>
        </w:rPr>
        <w:t xml:space="preserve">s </w:t>
      </w:r>
      <w:r w:rsidR="00F56749" w:rsidRPr="00256A6B">
        <w:rPr>
          <w:lang w:val="es-ES_tradnl"/>
        </w:rPr>
        <w:t xml:space="preserve">para la Protección de la </w:t>
      </w:r>
      <w:r w:rsidR="00D767C3" w:rsidRPr="00256A6B">
        <w:rPr>
          <w:lang w:val="es-ES_tradnl"/>
        </w:rPr>
        <w:t xml:space="preserve">propiedad industrial </w:t>
      </w:r>
      <w:r w:rsidR="00F56749" w:rsidRPr="00256A6B">
        <w:rPr>
          <w:lang w:val="es-ES_tradnl"/>
        </w:rPr>
        <w:t xml:space="preserve">y Convenio de Berna para la Protección de las </w:t>
      </w:r>
      <w:r w:rsidR="00D767C3" w:rsidRPr="00256A6B">
        <w:rPr>
          <w:lang w:val="es-ES_tradnl"/>
        </w:rPr>
        <w:t xml:space="preserve">obras literarias </w:t>
      </w:r>
      <w:r w:rsidR="00F56749" w:rsidRPr="00256A6B">
        <w:rPr>
          <w:lang w:val="es-ES_tradnl"/>
        </w:rPr>
        <w:t xml:space="preserve">y </w:t>
      </w:r>
      <w:r w:rsidR="00D767C3" w:rsidRPr="00256A6B">
        <w:rPr>
          <w:lang w:val="es-ES_tradnl"/>
        </w:rPr>
        <w:t>artísticas</w:t>
      </w:r>
      <w:bookmarkEnd w:id="47"/>
      <w:bookmarkEnd w:id="48"/>
      <w:bookmarkEnd w:id="49"/>
      <w:bookmarkEnd w:id="50"/>
      <w:bookmarkEnd w:id="51"/>
      <w:bookmarkEnd w:id="52"/>
    </w:p>
    <w:p w14:paraId="29244655" w14:textId="2E426DB2" w:rsidR="0077266D" w:rsidRPr="00256A6B" w:rsidRDefault="00F56749" w:rsidP="00F56015">
      <w:pPr>
        <w:rPr>
          <w:lang w:val="es-ES_tradnl"/>
        </w:rPr>
      </w:pPr>
      <w:r w:rsidRPr="00256A6B">
        <w:rPr>
          <w:lang w:val="es-ES_tradnl"/>
        </w:rPr>
        <w:t xml:space="preserve">La Organización Mundial de la Propiedad Intelectual (OMPI) administra tratados multilaterales relativos a la propiedad intelectual. Los tratados fundamentales son el Convenio de París para la Protección de la </w:t>
      </w:r>
      <w:r w:rsidR="00D767C3" w:rsidRPr="00256A6B">
        <w:rPr>
          <w:lang w:val="es-ES_tradnl"/>
        </w:rPr>
        <w:t xml:space="preserve">propiedad industrial </w:t>
      </w:r>
      <w:r w:rsidRPr="00256A6B">
        <w:rPr>
          <w:lang w:val="es-ES_tradnl"/>
        </w:rPr>
        <w:t xml:space="preserve">y </w:t>
      </w:r>
      <w:r w:rsidR="00F56015" w:rsidRPr="00256A6B">
        <w:rPr>
          <w:lang w:val="es-ES_tradnl"/>
        </w:rPr>
        <w:t xml:space="preserve">el </w:t>
      </w:r>
      <w:r w:rsidRPr="00256A6B">
        <w:rPr>
          <w:lang w:val="es-ES_tradnl"/>
        </w:rPr>
        <w:t xml:space="preserve">Convenio de Berna para la Protección de las </w:t>
      </w:r>
      <w:r w:rsidR="00D767C3" w:rsidRPr="00256A6B">
        <w:rPr>
          <w:lang w:val="es-ES_tradnl"/>
        </w:rPr>
        <w:t xml:space="preserve">obras literarias </w:t>
      </w:r>
      <w:r w:rsidRPr="00256A6B">
        <w:rPr>
          <w:lang w:val="es-ES_tradnl"/>
        </w:rPr>
        <w:t xml:space="preserve">y </w:t>
      </w:r>
      <w:r w:rsidR="00D767C3" w:rsidRPr="00256A6B">
        <w:rPr>
          <w:lang w:val="es-ES_tradnl"/>
        </w:rPr>
        <w:t>artísticas</w:t>
      </w:r>
      <w:r w:rsidR="00D767C3">
        <w:rPr>
          <w:lang w:val="es-ES_tradnl"/>
        </w:rPr>
        <w:t>.</w:t>
      </w:r>
    </w:p>
    <w:p w14:paraId="6FAAF641" w14:textId="142242C7" w:rsidR="0077266D" w:rsidRPr="00256A6B" w:rsidRDefault="00F56749" w:rsidP="00F56015">
      <w:pPr>
        <w:rPr>
          <w:lang w:val="es-ES_tradnl"/>
        </w:rPr>
      </w:pPr>
      <w:r w:rsidRPr="00256A6B">
        <w:rPr>
          <w:lang w:val="es-ES_tradnl"/>
        </w:rPr>
        <w:t xml:space="preserve">El Convenio de París se </w:t>
      </w:r>
      <w:r w:rsidR="00F56015" w:rsidRPr="00256A6B">
        <w:rPr>
          <w:lang w:val="es-ES_tradnl"/>
        </w:rPr>
        <w:t>ultimó</w:t>
      </w:r>
      <w:r w:rsidRPr="00256A6B">
        <w:rPr>
          <w:lang w:val="es-ES_tradnl"/>
        </w:rPr>
        <w:t xml:space="preserve"> en 1883 y ha </w:t>
      </w:r>
      <w:r w:rsidR="00F56015" w:rsidRPr="00256A6B">
        <w:rPr>
          <w:lang w:val="es-ES_tradnl"/>
        </w:rPr>
        <w:t xml:space="preserve">sido </w:t>
      </w:r>
      <w:r w:rsidRPr="00256A6B">
        <w:rPr>
          <w:lang w:val="es-ES_tradnl"/>
        </w:rPr>
        <w:t xml:space="preserve">revisado posteriormente en varias ocasiones. Su objeto es la protección de </w:t>
      </w:r>
      <w:r w:rsidR="000B503F" w:rsidRPr="00256A6B">
        <w:rPr>
          <w:lang w:val="es-ES_tradnl"/>
        </w:rPr>
        <w:t>"</w:t>
      </w:r>
      <w:r w:rsidRPr="00256A6B">
        <w:rPr>
          <w:lang w:val="es-ES_tradnl"/>
        </w:rPr>
        <w:t>las patentes de invención, los modelos de utilidad, los dibujos o modelos industriales, las marcas de fábrica o de comercio, las marcas de servicio, el nombre comercial, las indicaciones de procedencia o denominaciones de origen, así como la represión de la competencia desleal</w:t>
      </w:r>
      <w:r w:rsidR="000B503F" w:rsidRPr="00256A6B">
        <w:rPr>
          <w:lang w:val="es-ES_tradnl"/>
        </w:rPr>
        <w:t>"</w:t>
      </w:r>
      <w:r w:rsidR="007F0C9E" w:rsidRPr="00256A6B">
        <w:rPr>
          <w:lang w:val="es-ES_tradnl"/>
        </w:rPr>
        <w:t xml:space="preserve"> </w:t>
      </w:r>
      <w:r w:rsidR="0077266D" w:rsidRPr="00256A6B">
        <w:rPr>
          <w:lang w:val="es-ES_tradnl"/>
        </w:rPr>
        <w:t xml:space="preserve">[18]. </w:t>
      </w:r>
      <w:r w:rsidR="009E2104" w:rsidRPr="00256A6B">
        <w:rPr>
          <w:lang w:val="es-ES_tradnl"/>
        </w:rPr>
        <w:t xml:space="preserve">En lo que se refiere a la falsificación, este convenio requiere a los estados contratantes que tomen medidas contra </w:t>
      </w:r>
      <w:r w:rsidR="000B503F" w:rsidRPr="00256A6B">
        <w:rPr>
          <w:lang w:val="es-ES_tradnl"/>
        </w:rPr>
        <w:t>"</w:t>
      </w:r>
      <w:r w:rsidR="009E2104" w:rsidRPr="00256A6B">
        <w:rPr>
          <w:lang w:val="es-ES_tradnl"/>
        </w:rPr>
        <w:t>la utilización directa o indirecta de una indicación falsa concerniente a la procedencia del producto o a la identidad del productor, fabricante o comerciante</w:t>
      </w:r>
      <w:r w:rsidR="000B503F" w:rsidRPr="00256A6B">
        <w:rPr>
          <w:lang w:val="es-ES_tradnl"/>
        </w:rPr>
        <w:t>"</w:t>
      </w:r>
      <w:r w:rsidR="009E2104" w:rsidRPr="00256A6B">
        <w:rPr>
          <w:lang w:val="es-ES_tradnl"/>
        </w:rPr>
        <w:t>.</w:t>
      </w:r>
      <w:r w:rsidR="0077266D" w:rsidRPr="00256A6B">
        <w:rPr>
          <w:lang w:val="es-ES_tradnl"/>
        </w:rPr>
        <w:t xml:space="preserve"> </w:t>
      </w:r>
    </w:p>
    <w:p w14:paraId="0CB6117B" w14:textId="35D436E9" w:rsidR="0077266D" w:rsidRPr="00256A6B" w:rsidRDefault="00E24E07" w:rsidP="001D4E2C">
      <w:pPr>
        <w:pStyle w:val="Heading2"/>
        <w:ind w:left="426" w:hanging="426"/>
        <w:rPr>
          <w:lang w:val="es-ES_tradnl"/>
        </w:rPr>
      </w:pPr>
      <w:bookmarkStart w:id="53" w:name="_Toc200180732"/>
      <w:bookmarkStart w:id="54" w:name="_Toc200181300"/>
      <w:bookmarkStart w:id="55" w:name="_Toc211334007"/>
      <w:bookmarkStart w:id="56" w:name="_Toc404607178"/>
      <w:bookmarkStart w:id="57" w:name="_Toc406670391"/>
      <w:bookmarkStart w:id="58" w:name="_Toc417464582"/>
      <w:r w:rsidRPr="00256A6B">
        <w:rPr>
          <w:lang w:val="es-ES_tradnl"/>
        </w:rPr>
        <w:t>4.2</w:t>
      </w:r>
      <w:r w:rsidRPr="00256A6B">
        <w:rPr>
          <w:lang w:val="es-ES_tradnl"/>
        </w:rPr>
        <w:tab/>
      </w:r>
      <w:r w:rsidR="001D4E2C" w:rsidRPr="00256A6B">
        <w:rPr>
          <w:lang w:val="es-ES_tradnl"/>
        </w:rPr>
        <w:t xml:space="preserve">Aspectos de los </w:t>
      </w:r>
      <w:r w:rsidR="00F446DB" w:rsidRPr="00256A6B">
        <w:rPr>
          <w:lang w:val="es-ES_tradnl"/>
        </w:rPr>
        <w:t xml:space="preserve">Derechos </w:t>
      </w:r>
      <w:r w:rsidR="001D4E2C" w:rsidRPr="00256A6B">
        <w:rPr>
          <w:lang w:val="es-ES_tradnl"/>
        </w:rPr>
        <w:t xml:space="preserve">de </w:t>
      </w:r>
      <w:r w:rsidR="003D3D7F" w:rsidRPr="00256A6B">
        <w:rPr>
          <w:lang w:val="es-ES_tradnl"/>
        </w:rPr>
        <w:t xml:space="preserve">propiedad intelectual </w:t>
      </w:r>
      <w:r w:rsidR="001D4E2C" w:rsidRPr="00256A6B">
        <w:rPr>
          <w:lang w:val="es-ES_tradnl"/>
        </w:rPr>
        <w:t xml:space="preserve">relacionados con el </w:t>
      </w:r>
      <w:r w:rsidR="003D3D7F" w:rsidRPr="00256A6B">
        <w:rPr>
          <w:lang w:val="es-ES_tradnl"/>
        </w:rPr>
        <w:t xml:space="preserve">comercio </w:t>
      </w:r>
      <w:r w:rsidR="001D4E2C" w:rsidRPr="00256A6B">
        <w:rPr>
          <w:lang w:val="es-ES_tradnl"/>
        </w:rPr>
        <w:t xml:space="preserve">(ADPIC) de la </w:t>
      </w:r>
      <w:r w:rsidR="009E2104" w:rsidRPr="00256A6B">
        <w:rPr>
          <w:lang w:val="es-ES_tradnl"/>
        </w:rPr>
        <w:t xml:space="preserve">Organización </w:t>
      </w:r>
      <w:r w:rsidR="003D3D7F" w:rsidRPr="00256A6B">
        <w:rPr>
          <w:lang w:val="es-ES_tradnl"/>
        </w:rPr>
        <w:t xml:space="preserve">Mundial </w:t>
      </w:r>
      <w:r w:rsidR="009E2104" w:rsidRPr="00256A6B">
        <w:rPr>
          <w:lang w:val="es-ES_tradnl"/>
        </w:rPr>
        <w:t xml:space="preserve">del </w:t>
      </w:r>
      <w:r w:rsidR="003D3D7F" w:rsidRPr="00256A6B">
        <w:rPr>
          <w:lang w:val="es-ES_tradnl"/>
        </w:rPr>
        <w:t xml:space="preserve">Comercio </w:t>
      </w:r>
      <w:r w:rsidR="0077266D" w:rsidRPr="00256A6B">
        <w:rPr>
          <w:lang w:val="es-ES_tradnl"/>
        </w:rPr>
        <w:t>(</w:t>
      </w:r>
      <w:r w:rsidR="009E2104" w:rsidRPr="00256A6B">
        <w:rPr>
          <w:lang w:val="es-ES_tradnl"/>
        </w:rPr>
        <w:t>OMC</w:t>
      </w:r>
      <w:r w:rsidR="0077266D" w:rsidRPr="00256A6B">
        <w:rPr>
          <w:lang w:val="es-ES_tradnl"/>
        </w:rPr>
        <w:t>)</w:t>
      </w:r>
      <w:bookmarkEnd w:id="53"/>
      <w:bookmarkEnd w:id="54"/>
      <w:bookmarkEnd w:id="55"/>
      <w:bookmarkEnd w:id="56"/>
      <w:bookmarkEnd w:id="57"/>
      <w:bookmarkEnd w:id="58"/>
    </w:p>
    <w:p w14:paraId="3FC94485" w14:textId="49276C99" w:rsidR="00485156" w:rsidRPr="00256A6B" w:rsidRDefault="001D4E2C" w:rsidP="00F56015">
      <w:pPr>
        <w:rPr>
          <w:lang w:val="es-ES_tradnl"/>
        </w:rPr>
      </w:pPr>
      <w:r w:rsidRPr="00256A6B">
        <w:rPr>
          <w:lang w:val="es-ES_tradnl"/>
        </w:rPr>
        <w:t>La Organización Mundial del Comercio (OMC) administra el Acuerdo sobre los ADPIC que establece las normas mínimas que deben aplicar todos los Miembros</w:t>
      </w:r>
      <w:r w:rsidR="002D65FC" w:rsidRPr="00256A6B">
        <w:rPr>
          <w:lang w:val="es-ES_tradnl"/>
        </w:rPr>
        <w:t xml:space="preserve"> </w:t>
      </w:r>
      <w:r w:rsidRPr="00256A6B">
        <w:rPr>
          <w:lang w:val="es-ES_tradnl"/>
        </w:rPr>
        <w:t xml:space="preserve">de la OMC tanto para proteger como para hacer valer </w:t>
      </w:r>
      <w:r w:rsidR="00D71000" w:rsidRPr="00256A6B">
        <w:rPr>
          <w:lang w:val="es-ES_tradnl"/>
        </w:rPr>
        <w:t xml:space="preserve">los </w:t>
      </w:r>
      <w:r w:rsidR="00F446DB" w:rsidRPr="00256A6B">
        <w:rPr>
          <w:lang w:val="es-ES_tradnl"/>
        </w:rPr>
        <w:t xml:space="preserve">Derechos </w:t>
      </w:r>
      <w:r w:rsidR="00D71000" w:rsidRPr="00256A6B">
        <w:rPr>
          <w:lang w:val="es-ES_tradnl"/>
        </w:rPr>
        <w:t>de propiedad intelectual</w:t>
      </w:r>
      <w:r w:rsidR="00F56015" w:rsidRPr="00256A6B">
        <w:rPr>
          <w:lang w:val="es-ES_tradnl"/>
        </w:rPr>
        <w:t xml:space="preserve"> en permanencia</w:t>
      </w:r>
      <w:r w:rsidR="00D71000" w:rsidRPr="00256A6B">
        <w:rPr>
          <w:lang w:val="es-ES_tradnl"/>
        </w:rPr>
        <w:t>. El Acuerdo sobre los ADPIC introduce por lo tanto un conjunto completo de disposiciones sobre</w:t>
      </w:r>
      <w:r w:rsidRPr="00256A6B">
        <w:rPr>
          <w:lang w:val="es-ES_tradnl"/>
        </w:rPr>
        <w:t xml:space="preserve"> </w:t>
      </w:r>
      <w:r w:rsidR="00C84F6A" w:rsidRPr="00256A6B">
        <w:rPr>
          <w:lang w:val="es-ES_tradnl"/>
        </w:rPr>
        <w:t>observancia por primera vez</w:t>
      </w:r>
      <w:r w:rsidR="00D71000" w:rsidRPr="00256A6B">
        <w:rPr>
          <w:lang w:val="es-ES_tradnl"/>
        </w:rPr>
        <w:t xml:space="preserve"> en un acuerdo multilateral. Cualquier diferencia entre los Miembros de la OMC en este ámbito se resolverá según lo dispuesto en el Entendimiento sobre </w:t>
      </w:r>
      <w:r w:rsidR="00F446DB" w:rsidRPr="00256A6B">
        <w:rPr>
          <w:lang w:val="es-ES_tradnl"/>
        </w:rPr>
        <w:t xml:space="preserve">solución </w:t>
      </w:r>
      <w:r w:rsidR="00D71000" w:rsidRPr="00256A6B">
        <w:rPr>
          <w:lang w:val="es-ES_tradnl"/>
        </w:rPr>
        <w:t xml:space="preserve">de </w:t>
      </w:r>
      <w:r w:rsidR="00F446DB" w:rsidRPr="00256A6B">
        <w:rPr>
          <w:lang w:val="es-ES_tradnl"/>
        </w:rPr>
        <w:t xml:space="preserve">diferencias </w:t>
      </w:r>
      <w:r w:rsidR="00D71000" w:rsidRPr="00256A6B">
        <w:rPr>
          <w:lang w:val="es-ES_tradnl"/>
        </w:rPr>
        <w:t>de la OMC.</w:t>
      </w:r>
    </w:p>
    <w:p w14:paraId="27567BEF" w14:textId="1DC8E909" w:rsidR="00485156" w:rsidRPr="00256A6B" w:rsidRDefault="00304EBD" w:rsidP="00AA7D3D">
      <w:pPr>
        <w:rPr>
          <w:lang w:val="es-ES_tradnl"/>
        </w:rPr>
      </w:pPr>
      <w:r w:rsidRPr="00256A6B">
        <w:rPr>
          <w:lang w:val="es-ES_tradnl"/>
        </w:rPr>
        <w:t>Las disposiciones de los ADPIC sobre observancia tienen dos objetivos básicos, a saber, poner a disposición de los beneficiarios medios efectivos para la observancia y garantizar que los procedimientos de observancia son equilibrados y proporcionados y no impiden el comercio legítimo.</w:t>
      </w:r>
      <w:r w:rsidR="00CF1F0F" w:rsidRPr="00256A6B">
        <w:rPr>
          <w:lang w:val="es-ES_tradnl"/>
        </w:rPr>
        <w:t xml:space="preserve"> </w:t>
      </w:r>
      <w:r w:rsidR="008F6A61" w:rsidRPr="00256A6B">
        <w:rPr>
          <w:lang w:val="es-ES_tradnl"/>
        </w:rPr>
        <w:t xml:space="preserve">Se dividen en cinco secciones. La primera sección establece las obligaciones generales que deben cumplir todos los procedimientos de </w:t>
      </w:r>
      <w:r w:rsidR="00CF1F0F" w:rsidRPr="00256A6B">
        <w:rPr>
          <w:lang w:val="es-ES_tradnl"/>
        </w:rPr>
        <w:t>observancia</w:t>
      </w:r>
      <w:r w:rsidR="002D65FC" w:rsidRPr="00256A6B">
        <w:rPr>
          <w:lang w:val="es-ES_tradnl"/>
        </w:rPr>
        <w:t xml:space="preserve">. </w:t>
      </w:r>
      <w:r w:rsidR="00CF1F0F" w:rsidRPr="00256A6B">
        <w:rPr>
          <w:lang w:val="es-ES_tradnl"/>
        </w:rPr>
        <w:t>Estos, sobretodo, se destinan a garantizar su eficacia y a que se cumplan ciertos principios básicos del proceso correspondiente. Las secciones siguientes tratan de los procedimientos y recursos administrativos y civiles, las medidas provisionales, las prescripciones especiales relacionad</w:t>
      </w:r>
      <w:r w:rsidR="00C84F6A" w:rsidRPr="00256A6B">
        <w:rPr>
          <w:lang w:val="es-ES_tradnl"/>
        </w:rPr>
        <w:t xml:space="preserve">as con las medidas en frontera </w:t>
      </w:r>
      <w:r w:rsidR="00CF1F0F" w:rsidRPr="00256A6B">
        <w:rPr>
          <w:lang w:val="es-ES_tradnl"/>
        </w:rPr>
        <w:t xml:space="preserve">y </w:t>
      </w:r>
      <w:r w:rsidR="00AA7D3D" w:rsidRPr="00256A6B">
        <w:rPr>
          <w:lang w:val="es-ES_tradnl"/>
        </w:rPr>
        <w:t>los procedimientos penales</w:t>
      </w:r>
      <w:r w:rsidR="002D65FC" w:rsidRPr="00256A6B">
        <w:rPr>
          <w:lang w:val="es-ES_tradnl"/>
        </w:rPr>
        <w:t>.</w:t>
      </w:r>
    </w:p>
    <w:p w14:paraId="3BDD3C97" w14:textId="5D88B505" w:rsidR="00485156" w:rsidRPr="00256A6B" w:rsidRDefault="00AA7D3D" w:rsidP="00C53818">
      <w:pPr>
        <w:rPr>
          <w:lang w:val="es-ES_tradnl"/>
        </w:rPr>
      </w:pPr>
      <w:r w:rsidRPr="00256A6B">
        <w:rPr>
          <w:lang w:val="es-ES_tradnl"/>
        </w:rPr>
        <w:t>El Acuerdo establece una distinción entre actividades de infracción en general, para las que deben estar disponibles los procedimiento</w:t>
      </w:r>
      <w:r w:rsidR="004567B3">
        <w:rPr>
          <w:lang w:val="es-ES_tradnl"/>
        </w:rPr>
        <w:t xml:space="preserve">s y recursos administrativos, </w:t>
      </w:r>
      <w:r w:rsidRPr="00256A6B">
        <w:rPr>
          <w:lang w:val="es-ES_tradnl"/>
        </w:rPr>
        <w:t xml:space="preserve">la falsificación y la piratería – las formas más </w:t>
      </w:r>
      <w:r w:rsidR="00C53818" w:rsidRPr="00256A6B">
        <w:rPr>
          <w:lang w:val="es-ES_tradnl"/>
        </w:rPr>
        <w:t xml:space="preserve">evidentes e importantes </w:t>
      </w:r>
      <w:r w:rsidR="00FB5333" w:rsidRPr="00256A6B">
        <w:rPr>
          <w:lang w:val="es-ES_tradnl"/>
        </w:rPr>
        <w:t xml:space="preserve">de actividad delictiva – </w:t>
      </w:r>
      <w:r w:rsidRPr="00256A6B">
        <w:rPr>
          <w:lang w:val="es-ES_tradnl"/>
        </w:rPr>
        <w:t xml:space="preserve">para los que son obligatorios ciertos procedimientos y recursos adicionales como </w:t>
      </w:r>
      <w:r w:rsidR="00FB5333" w:rsidRPr="00256A6B">
        <w:rPr>
          <w:lang w:val="es-ES_tradnl"/>
        </w:rPr>
        <w:t>las medidas en frontera y los procedimientos penales. Con este fin, se definen las mercancías falsificadas fundamentalmente como mercancías que implican la copia literal de la marca de fábrica y las mercancías pirata</w:t>
      </w:r>
      <w:r w:rsidR="00C53818" w:rsidRPr="00256A6B">
        <w:rPr>
          <w:lang w:val="es-ES_tradnl"/>
        </w:rPr>
        <w:t>s</w:t>
      </w:r>
      <w:r w:rsidR="00FB5333" w:rsidRPr="00256A6B">
        <w:rPr>
          <w:lang w:val="es-ES_tradnl"/>
        </w:rPr>
        <w:t xml:space="preserve"> como aquellas mercancías que </w:t>
      </w:r>
      <w:r w:rsidR="00EC426D" w:rsidRPr="00256A6B">
        <w:rPr>
          <w:lang w:val="es-ES_tradnl"/>
        </w:rPr>
        <w:t>constituyan infracción del derecho de</w:t>
      </w:r>
      <w:r w:rsidR="00C84F6A" w:rsidRPr="00256A6B">
        <w:rPr>
          <w:lang w:val="es-ES_tradnl"/>
        </w:rPr>
        <w:t xml:space="preserve"> autor o de un derecho conexo.</w:t>
      </w:r>
    </w:p>
    <w:p w14:paraId="316A529C" w14:textId="4D30C859" w:rsidR="00485156" w:rsidRPr="00256A6B" w:rsidRDefault="00EC426D" w:rsidP="00EB06FB">
      <w:pPr>
        <w:rPr>
          <w:lang w:val="es-ES_tradnl"/>
        </w:rPr>
      </w:pPr>
      <w:r w:rsidRPr="00256A6B">
        <w:rPr>
          <w:lang w:val="es-ES_tradnl"/>
        </w:rPr>
        <w:t>Concretamente</w:t>
      </w:r>
      <w:r w:rsidR="002D65FC" w:rsidRPr="00256A6B">
        <w:rPr>
          <w:lang w:val="es-ES_tradnl"/>
        </w:rPr>
        <w:t xml:space="preserve">, </w:t>
      </w:r>
      <w:r w:rsidRPr="00256A6B">
        <w:rPr>
          <w:lang w:val="es-ES_tradnl"/>
        </w:rPr>
        <w:t>las obligaciones de los Miembros de la OMC son l</w:t>
      </w:r>
      <w:r w:rsidR="00EB06FB">
        <w:rPr>
          <w:lang w:val="es-ES_tradnl"/>
        </w:rPr>
        <w:t>a</w:t>
      </w:r>
      <w:r w:rsidRPr="00256A6B">
        <w:rPr>
          <w:lang w:val="es-ES_tradnl"/>
        </w:rPr>
        <w:t>s siguientes:</w:t>
      </w:r>
    </w:p>
    <w:p w14:paraId="56EFF7C6" w14:textId="5E7BA706" w:rsidR="00485156" w:rsidRPr="00256A6B" w:rsidRDefault="005269D3" w:rsidP="005269D3">
      <w:pPr>
        <w:pStyle w:val="enumlev1"/>
        <w:rPr>
          <w:lang w:val="es-ES_tradnl"/>
        </w:rPr>
      </w:pPr>
      <w:r w:rsidRPr="00256A6B">
        <w:rPr>
          <w:lang w:val="es-ES_tradnl"/>
        </w:rPr>
        <w:t>a)</w:t>
      </w:r>
      <w:r w:rsidRPr="00256A6B">
        <w:rPr>
          <w:lang w:val="es-ES_tradnl"/>
        </w:rPr>
        <w:tab/>
      </w:r>
      <w:r w:rsidR="00EC426D" w:rsidRPr="00256A6B">
        <w:rPr>
          <w:u w:val="single"/>
          <w:lang w:val="es-ES_tradnl"/>
        </w:rPr>
        <w:t>Procedimientos civiles y administrativos</w:t>
      </w:r>
      <w:r w:rsidR="002D65FC" w:rsidRPr="00256A6B">
        <w:rPr>
          <w:lang w:val="es-ES_tradnl"/>
        </w:rPr>
        <w:t xml:space="preserve">: </w:t>
      </w:r>
      <w:r w:rsidR="00EC426D" w:rsidRPr="00256A6B">
        <w:rPr>
          <w:lang w:val="es-ES_tradnl"/>
        </w:rPr>
        <w:t>Los titulares de derechos deben poder iniciar procedimientos judiciales civiles</w:t>
      </w:r>
      <w:r w:rsidR="00C53818" w:rsidRPr="00256A6B">
        <w:rPr>
          <w:lang w:val="es-ES_tradnl"/>
        </w:rPr>
        <w:t xml:space="preserve"> u, opcionalmente,</w:t>
      </w:r>
      <w:r w:rsidR="002D65FC" w:rsidRPr="00256A6B">
        <w:rPr>
          <w:lang w:val="es-ES_tradnl"/>
        </w:rPr>
        <w:t xml:space="preserve"> </w:t>
      </w:r>
      <w:r w:rsidR="00EC426D" w:rsidRPr="00256A6B">
        <w:rPr>
          <w:lang w:val="es-ES_tradnl"/>
        </w:rPr>
        <w:t>administrativos contra los infractores de los derechos de propiedad intelectual. Estos procedimientos serán justos y equitativos. Se establecen</w:t>
      </w:r>
      <w:r w:rsidR="0011419D" w:rsidRPr="00256A6B">
        <w:rPr>
          <w:lang w:val="es-ES_tradnl"/>
        </w:rPr>
        <w:t xml:space="preserve"> ciertas normas para sustanciar</w:t>
      </w:r>
      <w:r w:rsidR="00BD6887" w:rsidRPr="00256A6B">
        <w:rPr>
          <w:lang w:val="es-ES_tradnl"/>
        </w:rPr>
        <w:t xml:space="preserve"> pruebas. Ade</w:t>
      </w:r>
      <w:r w:rsidR="00C53818" w:rsidRPr="00256A6B">
        <w:rPr>
          <w:lang w:val="es-ES_tradnl"/>
        </w:rPr>
        <w:t xml:space="preserve">más, se insta a los Miembros </w:t>
      </w:r>
      <w:r w:rsidR="00BD6887" w:rsidRPr="00256A6B">
        <w:rPr>
          <w:lang w:val="es-ES_tradnl"/>
        </w:rPr>
        <w:t xml:space="preserve">a que faculten a las autoridades judiciales </w:t>
      </w:r>
      <w:r w:rsidR="00C53818" w:rsidRPr="00256A6B">
        <w:rPr>
          <w:lang w:val="es-ES_tradnl"/>
        </w:rPr>
        <w:t>para decretar</w:t>
      </w:r>
      <w:r w:rsidR="00BD6887" w:rsidRPr="00256A6B">
        <w:rPr>
          <w:lang w:val="es-ES_tradnl"/>
        </w:rPr>
        <w:t xml:space="preserve"> tres tipos de recursos: amonestaciones, perjuicios y otros recursos. P</w:t>
      </w:r>
      <w:r w:rsidR="0011419D" w:rsidRPr="00256A6B">
        <w:rPr>
          <w:lang w:val="es-ES_tradnl"/>
        </w:rPr>
        <w:t>ara disuadir de lo</w:t>
      </w:r>
      <w:r w:rsidR="00BD6887" w:rsidRPr="00256A6B">
        <w:rPr>
          <w:lang w:val="es-ES_tradnl"/>
        </w:rPr>
        <w:t xml:space="preserve">s </w:t>
      </w:r>
      <w:r w:rsidR="0011419D" w:rsidRPr="00256A6B">
        <w:rPr>
          <w:lang w:val="es-ES_tradnl"/>
        </w:rPr>
        <w:t>abusos</w:t>
      </w:r>
      <w:r w:rsidR="00BD6887" w:rsidRPr="00256A6B">
        <w:rPr>
          <w:lang w:val="es-ES_tradnl"/>
        </w:rPr>
        <w:t>, las obligaciones tambi</w:t>
      </w:r>
      <w:r w:rsidR="0011419D" w:rsidRPr="00256A6B">
        <w:rPr>
          <w:lang w:val="es-ES_tradnl"/>
        </w:rPr>
        <w:t>én contemplan la indemnización</w:t>
      </w:r>
      <w:r w:rsidR="00BD6887" w:rsidRPr="00256A6B">
        <w:rPr>
          <w:lang w:val="es-ES_tradnl"/>
        </w:rPr>
        <w:t xml:space="preserve"> </w:t>
      </w:r>
      <w:r w:rsidR="0011419D" w:rsidRPr="00256A6B">
        <w:rPr>
          <w:lang w:val="es-ES_tradnl"/>
        </w:rPr>
        <w:t>del demandado cuando el titular de los derechos haya abusado de los procedimientos de observancia</w:t>
      </w:r>
      <w:r w:rsidRPr="00256A6B">
        <w:rPr>
          <w:lang w:val="es-ES_tradnl"/>
        </w:rPr>
        <w:t>.</w:t>
      </w:r>
    </w:p>
    <w:p w14:paraId="4F013D3F" w14:textId="5A6DA8B8" w:rsidR="00485156" w:rsidRPr="00256A6B" w:rsidRDefault="005269D3" w:rsidP="005269D3">
      <w:pPr>
        <w:pStyle w:val="enumlev1"/>
        <w:rPr>
          <w:lang w:val="es-ES_tradnl"/>
        </w:rPr>
      </w:pPr>
      <w:r w:rsidRPr="00256A6B">
        <w:rPr>
          <w:lang w:val="es-ES_tradnl"/>
        </w:rPr>
        <w:t>b)</w:t>
      </w:r>
      <w:r w:rsidRPr="00256A6B">
        <w:rPr>
          <w:lang w:val="es-ES_tradnl"/>
        </w:rPr>
        <w:tab/>
      </w:r>
      <w:r w:rsidR="0011419D" w:rsidRPr="00256A6B">
        <w:rPr>
          <w:u w:val="single"/>
          <w:lang w:val="es-ES_tradnl"/>
        </w:rPr>
        <w:t>Medidas provisionales</w:t>
      </w:r>
      <w:r w:rsidR="002D65FC" w:rsidRPr="00256A6B">
        <w:rPr>
          <w:lang w:val="es-ES_tradnl"/>
        </w:rPr>
        <w:t xml:space="preserve">: </w:t>
      </w:r>
      <w:r w:rsidR="00FC456A" w:rsidRPr="00256A6B">
        <w:rPr>
          <w:lang w:val="es-ES_tradnl"/>
        </w:rPr>
        <w:t>L</w:t>
      </w:r>
      <w:r w:rsidR="0011419D" w:rsidRPr="00256A6B">
        <w:rPr>
          <w:lang w:val="es-ES_tradnl"/>
        </w:rPr>
        <w:t xml:space="preserve">os requerimientos judiciales provisionales constituyen un </w:t>
      </w:r>
      <w:r w:rsidR="00FF3B6C" w:rsidRPr="00256A6B">
        <w:rPr>
          <w:lang w:val="es-ES_tradnl"/>
        </w:rPr>
        <w:t>instrumento</w:t>
      </w:r>
      <w:r w:rsidR="0011419D" w:rsidRPr="00256A6B">
        <w:rPr>
          <w:lang w:val="es-ES_tradnl"/>
        </w:rPr>
        <w:t xml:space="preserve"> importante </w:t>
      </w:r>
      <w:r w:rsidR="00FF3B6C" w:rsidRPr="00256A6B">
        <w:rPr>
          <w:lang w:val="es-ES_tradnl"/>
        </w:rPr>
        <w:t xml:space="preserve">para la solución de una disputa en un juicio. Por tanto, las </w:t>
      </w:r>
      <w:r w:rsidR="00FF3B6C" w:rsidRPr="00256A6B">
        <w:rPr>
          <w:lang w:val="es-ES_tradnl"/>
        </w:rPr>
        <w:lastRenderedPageBreak/>
        <w:t xml:space="preserve">autoridades judiciales deben estar facultadas para ordenar medidas provisionales rápidas y eficaces </w:t>
      </w:r>
      <w:r w:rsidR="00C53818" w:rsidRPr="00256A6B">
        <w:rPr>
          <w:lang w:val="es-ES_tradnl"/>
        </w:rPr>
        <w:t>a la hora de</w:t>
      </w:r>
      <w:r w:rsidR="00FF3B6C" w:rsidRPr="00256A6B">
        <w:rPr>
          <w:lang w:val="es-ES_tradnl"/>
        </w:rPr>
        <w:t xml:space="preserve"> actuar contra las infracciones alegadas. Como en otras secciones sobre observancia, se proporcionan ciertos requisitos de procedimiento y s</w:t>
      </w:r>
      <w:r w:rsidR="00C53818" w:rsidRPr="00256A6B">
        <w:rPr>
          <w:lang w:val="es-ES_tradnl"/>
        </w:rPr>
        <w:t>alvaguardias contra los abusos.</w:t>
      </w:r>
    </w:p>
    <w:p w14:paraId="7D977D50" w14:textId="2E0CA78A" w:rsidR="00485156" w:rsidRPr="00256A6B" w:rsidRDefault="005269D3" w:rsidP="005269D3">
      <w:pPr>
        <w:pStyle w:val="enumlev1"/>
        <w:rPr>
          <w:lang w:val="es-ES_tradnl"/>
        </w:rPr>
      </w:pPr>
      <w:r w:rsidRPr="00256A6B">
        <w:rPr>
          <w:lang w:val="es-ES_tradnl"/>
        </w:rPr>
        <w:t>c)</w:t>
      </w:r>
      <w:r w:rsidRPr="00256A6B">
        <w:rPr>
          <w:lang w:val="es-ES_tradnl"/>
        </w:rPr>
        <w:tab/>
      </w:r>
      <w:r w:rsidR="00FF3B6C" w:rsidRPr="00256A6B">
        <w:rPr>
          <w:u w:val="single"/>
          <w:lang w:val="es-ES_tradnl"/>
        </w:rPr>
        <w:t>Medidas en frontera</w:t>
      </w:r>
      <w:r w:rsidR="002D65FC" w:rsidRPr="00256A6B">
        <w:rPr>
          <w:lang w:val="es-ES_tradnl"/>
        </w:rPr>
        <w:t xml:space="preserve">: </w:t>
      </w:r>
      <w:r w:rsidR="00FF3B6C" w:rsidRPr="00256A6B">
        <w:rPr>
          <w:lang w:val="es-ES_tradnl"/>
        </w:rPr>
        <w:t>Permiten al titular de los derechos obtener la cooperaci</w:t>
      </w:r>
      <w:r w:rsidR="00C53818" w:rsidRPr="00256A6B">
        <w:rPr>
          <w:lang w:val="es-ES_tradnl"/>
        </w:rPr>
        <w:t>ón de las administraciones de aduanas para interceptar</w:t>
      </w:r>
      <w:r w:rsidR="00DB760D" w:rsidRPr="00256A6B">
        <w:rPr>
          <w:lang w:val="es-ES_tradnl"/>
        </w:rPr>
        <w:t xml:space="preserve"> mercancías infractoras en la frontera y </w:t>
      </w:r>
      <w:r w:rsidR="00C53818" w:rsidRPr="00256A6B">
        <w:rPr>
          <w:lang w:val="es-ES_tradnl"/>
        </w:rPr>
        <w:t>evitar</w:t>
      </w:r>
      <w:r w:rsidR="00DB760D" w:rsidRPr="00256A6B">
        <w:rPr>
          <w:lang w:val="es-ES_tradnl"/>
        </w:rPr>
        <w:t xml:space="preserve"> que esas mercancías sigan en circulación. Son obligatorias para mercancías </w:t>
      </w:r>
      <w:r w:rsidR="005E1686" w:rsidRPr="00256A6B">
        <w:rPr>
          <w:lang w:val="es-ES_tradnl"/>
        </w:rPr>
        <w:t>infractoras</w:t>
      </w:r>
      <w:r w:rsidR="00833061">
        <w:rPr>
          <w:lang w:val="es-ES_tradnl"/>
        </w:rPr>
        <w:t>,</w:t>
      </w:r>
      <w:r w:rsidR="005E1686" w:rsidRPr="00256A6B">
        <w:rPr>
          <w:lang w:val="es-ES_tradnl"/>
        </w:rPr>
        <w:t xml:space="preserve"> </w:t>
      </w:r>
      <w:r w:rsidR="00DB760D" w:rsidRPr="00256A6B">
        <w:rPr>
          <w:lang w:val="es-ES_tradnl"/>
        </w:rPr>
        <w:t xml:space="preserve">falsificadas y </w:t>
      </w:r>
      <w:r w:rsidR="005E1686" w:rsidRPr="00256A6B">
        <w:rPr>
          <w:lang w:val="es-ES_tradnl"/>
        </w:rPr>
        <w:t>pirata</w:t>
      </w:r>
      <w:r w:rsidR="00833061">
        <w:rPr>
          <w:lang w:val="es-ES_tradnl"/>
        </w:rPr>
        <w:t>s,</w:t>
      </w:r>
      <w:r w:rsidR="005E1686" w:rsidRPr="00256A6B">
        <w:rPr>
          <w:lang w:val="es-ES_tradnl"/>
        </w:rPr>
        <w:t xml:space="preserve"> y los Miembros pueden también disponer de estas medidas ante la infracción de otros derechos de </w:t>
      </w:r>
      <w:r w:rsidR="00C53818" w:rsidRPr="00256A6B">
        <w:rPr>
          <w:lang w:val="es-ES_tradnl"/>
        </w:rPr>
        <w:t>propiedad intelectual,</w:t>
      </w:r>
      <w:r w:rsidR="005E1686" w:rsidRPr="00256A6B">
        <w:rPr>
          <w:lang w:val="es-ES_tradnl"/>
        </w:rPr>
        <w:t xml:space="preserve"> mercancías infractoras destinadas a la exportación, mercancías en tránsito, importaciones insignificantes e importaciones paralelas. Las medidas en frontera están sujetas a ciertos </w:t>
      </w:r>
      <w:r w:rsidR="00C53818" w:rsidRPr="00256A6B">
        <w:rPr>
          <w:lang w:val="es-ES_tradnl"/>
        </w:rPr>
        <w:t>requisitos</w:t>
      </w:r>
      <w:r w:rsidR="005E1686" w:rsidRPr="00256A6B">
        <w:rPr>
          <w:lang w:val="es-ES_tradnl"/>
        </w:rPr>
        <w:t xml:space="preserve"> de procedimiento y </w:t>
      </w:r>
      <w:r w:rsidR="00C53818" w:rsidRPr="00256A6B">
        <w:rPr>
          <w:lang w:val="es-ES_tradnl"/>
        </w:rPr>
        <w:t>garantías</w:t>
      </w:r>
      <w:r w:rsidR="005E1686" w:rsidRPr="00256A6B">
        <w:rPr>
          <w:lang w:val="es-ES_tradnl"/>
        </w:rPr>
        <w:t xml:space="preserve"> </w:t>
      </w:r>
      <w:r w:rsidR="00C53818" w:rsidRPr="00256A6B">
        <w:rPr>
          <w:lang w:val="es-ES_tradnl"/>
        </w:rPr>
        <w:t>contra los abusos similares a lo</w:t>
      </w:r>
      <w:r w:rsidR="005E1686" w:rsidRPr="00256A6B">
        <w:rPr>
          <w:lang w:val="es-ES_tradnl"/>
        </w:rPr>
        <w:t xml:space="preserve">s de las medidas provisionales. En lo que respecta a los recursos, las autoridades competentes estarán facultadas para ordenar la destrucción o eliminación </w:t>
      </w:r>
      <w:r w:rsidR="00C53818" w:rsidRPr="00256A6B">
        <w:rPr>
          <w:lang w:val="es-ES_tradnl"/>
        </w:rPr>
        <w:t xml:space="preserve">de las mercancías infractoras de </w:t>
      </w:r>
      <w:r w:rsidR="005E1686" w:rsidRPr="00256A6B">
        <w:rPr>
          <w:lang w:val="es-ES_tradnl"/>
        </w:rPr>
        <w:t>los canales comerciales</w:t>
      </w:r>
      <w:r w:rsidR="002D65FC" w:rsidRPr="00256A6B">
        <w:rPr>
          <w:lang w:val="es-ES_tradnl"/>
        </w:rPr>
        <w:t>.</w:t>
      </w:r>
    </w:p>
    <w:p w14:paraId="37AF67B0" w14:textId="013E8743" w:rsidR="00485156" w:rsidRPr="00256A6B" w:rsidRDefault="005269D3" w:rsidP="00966171">
      <w:pPr>
        <w:pStyle w:val="enumlev1"/>
        <w:rPr>
          <w:lang w:val="es-ES_tradnl"/>
        </w:rPr>
      </w:pPr>
      <w:r w:rsidRPr="00256A6B">
        <w:rPr>
          <w:lang w:val="es-ES_tradnl"/>
        </w:rPr>
        <w:t>d)</w:t>
      </w:r>
      <w:r w:rsidRPr="00256A6B">
        <w:rPr>
          <w:lang w:val="es-ES_tradnl"/>
        </w:rPr>
        <w:tab/>
      </w:r>
      <w:r w:rsidR="005E1686" w:rsidRPr="00256A6B">
        <w:rPr>
          <w:u w:val="single"/>
          <w:lang w:val="es-ES_tradnl"/>
        </w:rPr>
        <w:t>Procedimientos penales</w:t>
      </w:r>
      <w:r w:rsidR="002D65FC" w:rsidRPr="00256A6B">
        <w:rPr>
          <w:lang w:val="es-ES_tradnl"/>
        </w:rPr>
        <w:t xml:space="preserve">: </w:t>
      </w:r>
      <w:r w:rsidR="003A72AB" w:rsidRPr="00256A6B">
        <w:rPr>
          <w:lang w:val="es-ES_tradnl"/>
        </w:rPr>
        <w:t>E</w:t>
      </w:r>
      <w:r w:rsidR="005E1686" w:rsidRPr="00256A6B">
        <w:rPr>
          <w:lang w:val="es-ES_tradnl"/>
        </w:rPr>
        <w:t>stos procedimientos</w:t>
      </w:r>
      <w:r w:rsidR="003A72AB" w:rsidRPr="00256A6B">
        <w:rPr>
          <w:lang w:val="es-ES_tradnl"/>
        </w:rPr>
        <w:t xml:space="preserve"> deben establecerse </w:t>
      </w:r>
      <w:r w:rsidR="001853BF" w:rsidRPr="00256A6B">
        <w:rPr>
          <w:lang w:val="es-ES_tradnl"/>
        </w:rPr>
        <w:t xml:space="preserve">para solucionar los casos de falsificación de marcas de fábrica o de piratería </w:t>
      </w:r>
      <w:r w:rsidR="003A72AB" w:rsidRPr="00256A6B">
        <w:rPr>
          <w:lang w:val="es-ES_tradnl"/>
        </w:rPr>
        <w:t>lesiva</w:t>
      </w:r>
      <w:r w:rsidR="001853BF" w:rsidRPr="00256A6B">
        <w:rPr>
          <w:lang w:val="es-ES_tradnl"/>
        </w:rPr>
        <w:t xml:space="preserve"> del derecho de autor a escala comercial. Su aplicación a otros derechos de propiedad intelectual es optativa. En términos de recursos, el acuerdo estipula que las sanciones deben incluir la prisión y/o sanciones pecuniarias y, cuando proceda, la confiscación, el decomiso y la destrucción de las mercancías infractoras y de todos los materiales y accesorios utilizados</w:t>
      </w:r>
      <w:r w:rsidR="003A72AB" w:rsidRPr="00256A6B">
        <w:rPr>
          <w:lang w:val="es-ES_tradnl"/>
        </w:rPr>
        <w:t xml:space="preserve"> para producirla</w:t>
      </w:r>
      <w:r w:rsidR="00A078C2" w:rsidRPr="00256A6B">
        <w:rPr>
          <w:lang w:val="es-ES_tradnl"/>
        </w:rPr>
        <w:t>s</w:t>
      </w:r>
      <w:r w:rsidR="002D65FC" w:rsidRPr="00256A6B">
        <w:rPr>
          <w:lang w:val="es-ES_tradnl"/>
        </w:rPr>
        <w:t>.</w:t>
      </w:r>
    </w:p>
    <w:p w14:paraId="5F29AE11" w14:textId="6C3F07C5" w:rsidR="00485156" w:rsidRPr="00256A6B" w:rsidRDefault="003A72AB" w:rsidP="00BC1B80">
      <w:pPr>
        <w:rPr>
          <w:lang w:val="es-ES_tradnl"/>
        </w:rPr>
      </w:pPr>
      <w:r w:rsidRPr="00256A6B">
        <w:rPr>
          <w:lang w:val="es-ES_tradnl"/>
        </w:rPr>
        <w:t xml:space="preserve">Los países menos desarrollados </w:t>
      </w:r>
      <w:r w:rsidR="009D55AA" w:rsidRPr="00256A6B">
        <w:rPr>
          <w:lang w:val="es-ES_tradnl"/>
        </w:rPr>
        <w:t xml:space="preserve">Miembros </w:t>
      </w:r>
      <w:r w:rsidR="00A078C2" w:rsidRPr="00256A6B">
        <w:rPr>
          <w:lang w:val="es-ES_tradnl"/>
        </w:rPr>
        <w:t xml:space="preserve">de la OMC se benefician actualmente de disposiciones transitorias </w:t>
      </w:r>
      <w:r w:rsidRPr="00256A6B">
        <w:rPr>
          <w:lang w:val="es-ES_tradnl"/>
        </w:rPr>
        <w:t xml:space="preserve">que </w:t>
      </w:r>
      <w:r w:rsidR="00A078C2" w:rsidRPr="00256A6B">
        <w:rPr>
          <w:lang w:val="es-ES_tradnl"/>
        </w:rPr>
        <w:t>les eximen de la obligación de aplicar las normas de protección y observancia establecidas en el Acuerdo sobre los</w:t>
      </w:r>
      <w:r w:rsidR="002D65FC" w:rsidRPr="00256A6B">
        <w:rPr>
          <w:lang w:val="es-ES_tradnl"/>
        </w:rPr>
        <w:t xml:space="preserve"> </w:t>
      </w:r>
      <w:r w:rsidR="00A078C2" w:rsidRPr="00256A6B">
        <w:rPr>
          <w:lang w:val="es-ES_tradnl"/>
        </w:rPr>
        <w:t xml:space="preserve">ADPIC en general hasta el mes de julio de 2021, así como de cumplir las disposiciones relativas a la protección y observancia de las patentes y de los datos no publicados del sector farmacéutico hasta enero de 2016. </w:t>
      </w:r>
      <w:r w:rsidR="00BC1B80" w:rsidRPr="00256A6B">
        <w:rPr>
          <w:lang w:val="es-ES_tradnl"/>
        </w:rPr>
        <w:t>El objetivo es, entre otros, permitir que estos países puedan do</w:t>
      </w:r>
      <w:r w:rsidR="005269D3" w:rsidRPr="00256A6B">
        <w:rPr>
          <w:lang w:val="es-ES_tradnl"/>
        </w:rPr>
        <w:t>tarse de una tecnología viable.</w:t>
      </w:r>
    </w:p>
    <w:p w14:paraId="5D07A7ED" w14:textId="1634BAFA" w:rsidR="0077266D" w:rsidRPr="00256A6B" w:rsidRDefault="00E24E07" w:rsidP="00E24E07">
      <w:pPr>
        <w:pStyle w:val="Heading1"/>
        <w:tabs>
          <w:tab w:val="clear" w:pos="794"/>
          <w:tab w:val="left" w:pos="284"/>
        </w:tabs>
        <w:rPr>
          <w:lang w:val="es-ES_tradnl"/>
        </w:rPr>
      </w:pPr>
      <w:bookmarkStart w:id="59" w:name="_Toc200180733"/>
      <w:bookmarkStart w:id="60" w:name="_Toc200181301"/>
      <w:bookmarkStart w:id="61" w:name="_Toc211334008"/>
      <w:bookmarkStart w:id="62" w:name="_Toc404607179"/>
      <w:bookmarkStart w:id="63" w:name="_Toc406670392"/>
      <w:bookmarkStart w:id="64" w:name="_Toc417464583"/>
      <w:r w:rsidRPr="00256A6B">
        <w:rPr>
          <w:lang w:val="es-ES_tradnl"/>
        </w:rPr>
        <w:t>5</w:t>
      </w:r>
      <w:r w:rsidRPr="00256A6B">
        <w:rPr>
          <w:lang w:val="es-ES_tradnl"/>
        </w:rPr>
        <w:tab/>
      </w:r>
      <w:r w:rsidR="00BC1B80" w:rsidRPr="00256A6B">
        <w:rPr>
          <w:lang w:val="es-ES_tradnl"/>
        </w:rPr>
        <w:t xml:space="preserve">Observancia de los </w:t>
      </w:r>
      <w:r w:rsidR="008900A8" w:rsidRPr="00256A6B">
        <w:rPr>
          <w:lang w:val="es-ES_tradnl"/>
        </w:rPr>
        <w:t xml:space="preserve">Derechos </w:t>
      </w:r>
      <w:r w:rsidR="00BC1B80" w:rsidRPr="00256A6B">
        <w:rPr>
          <w:lang w:val="es-ES_tradnl"/>
        </w:rPr>
        <w:t>de propiedad intelectual</w:t>
      </w:r>
      <w:bookmarkEnd w:id="59"/>
      <w:bookmarkEnd w:id="60"/>
      <w:bookmarkEnd w:id="61"/>
      <w:bookmarkEnd w:id="62"/>
      <w:bookmarkEnd w:id="63"/>
      <w:bookmarkEnd w:id="64"/>
    </w:p>
    <w:p w14:paraId="09C22291" w14:textId="222786E6" w:rsidR="0077266D" w:rsidRPr="00256A6B" w:rsidRDefault="00BC1B80" w:rsidP="003E5412">
      <w:pPr>
        <w:rPr>
          <w:lang w:val="es-ES_tradnl"/>
        </w:rPr>
      </w:pPr>
      <w:r w:rsidRPr="00256A6B">
        <w:rPr>
          <w:lang w:val="es-ES_tradnl"/>
        </w:rPr>
        <w:t xml:space="preserve">Aunque están vigentes tratados internacionales relativos a la protección de los </w:t>
      </w:r>
      <w:r w:rsidR="00135626" w:rsidRPr="00256A6B">
        <w:rPr>
          <w:lang w:val="es-ES_tradnl"/>
        </w:rPr>
        <w:t xml:space="preserve">Derechos </w:t>
      </w:r>
      <w:r w:rsidRPr="00256A6B">
        <w:rPr>
          <w:lang w:val="es-ES_tradnl"/>
        </w:rPr>
        <w:t>de propiedad intelectual desde hace más de un siglo, la observancia solo se ha tratado recientemente en los foros internacionales. Esto se debe a los fundamentos que figuran</w:t>
      </w:r>
      <w:r w:rsidR="003A72AB" w:rsidRPr="00256A6B">
        <w:rPr>
          <w:lang w:val="es-ES_tradnl"/>
        </w:rPr>
        <w:t xml:space="preserve"> en el Acuerdo sobre los ADPIC </w:t>
      </w:r>
      <w:r w:rsidRPr="00256A6B">
        <w:rPr>
          <w:lang w:val="es-ES_tradnl"/>
        </w:rPr>
        <w:t>y también a las repercusiones socioeconómicas crecientes de las infracciones de los derechos de propiedad intelectual. La observancia de estos derechos se encuentra ahora en los órdenes del día de muchas organizaciones internacionales</w:t>
      </w:r>
      <w:r w:rsidR="003E5412" w:rsidRPr="00256A6B">
        <w:rPr>
          <w:lang w:val="es-ES_tradnl"/>
        </w:rPr>
        <w:t xml:space="preserve">, tales como la OMPI, la </w:t>
      </w:r>
      <w:r w:rsidR="003A72AB" w:rsidRPr="00256A6B">
        <w:rPr>
          <w:lang w:val="es-ES_tradnl"/>
        </w:rPr>
        <w:t>Organización Mundial de A</w:t>
      </w:r>
      <w:r w:rsidR="003E5412" w:rsidRPr="00256A6B">
        <w:rPr>
          <w:lang w:val="es-ES_tradnl"/>
        </w:rPr>
        <w:t xml:space="preserve">duanas (OMA) y la Interpol, de la Unión Europea y de muchas naciones. </w:t>
      </w:r>
    </w:p>
    <w:p w14:paraId="77B4C4A0" w14:textId="183C32E2" w:rsidR="0077266D" w:rsidRPr="00256A6B" w:rsidRDefault="00E24E07" w:rsidP="00E24E07">
      <w:pPr>
        <w:pStyle w:val="Heading2"/>
        <w:tabs>
          <w:tab w:val="clear" w:pos="794"/>
          <w:tab w:val="left" w:pos="426"/>
        </w:tabs>
        <w:rPr>
          <w:lang w:val="es-ES_tradnl"/>
        </w:rPr>
      </w:pPr>
      <w:bookmarkStart w:id="65" w:name="_Toc211334009"/>
      <w:bookmarkStart w:id="66" w:name="_Toc404607180"/>
      <w:bookmarkStart w:id="67" w:name="_Toc406670393"/>
      <w:bookmarkStart w:id="68" w:name="_Toc417464584"/>
      <w:r w:rsidRPr="00256A6B">
        <w:rPr>
          <w:lang w:val="es-ES_tradnl"/>
        </w:rPr>
        <w:t>5.1</w:t>
      </w:r>
      <w:r w:rsidRPr="00256A6B">
        <w:rPr>
          <w:lang w:val="es-ES_tradnl"/>
        </w:rPr>
        <w:tab/>
      </w:r>
      <w:r w:rsidR="003E5412" w:rsidRPr="00256A6B">
        <w:rPr>
          <w:lang w:val="es-ES_tradnl"/>
        </w:rPr>
        <w:t>Organización Mundial de la Propiedad Intelectual (OMPI)</w:t>
      </w:r>
      <w:bookmarkEnd w:id="65"/>
      <w:bookmarkEnd w:id="66"/>
      <w:bookmarkEnd w:id="67"/>
      <w:bookmarkEnd w:id="68"/>
    </w:p>
    <w:p w14:paraId="23B60DB6" w14:textId="5CE75F34" w:rsidR="00FE6112" w:rsidRPr="00E250F8" w:rsidRDefault="003E5412" w:rsidP="00893900">
      <w:r w:rsidRPr="00256A6B">
        <w:rPr>
          <w:lang w:val="es-ES_tradnl"/>
        </w:rPr>
        <w:t xml:space="preserve">La Organización Mundial de la Propiedad Intelectual (OMPI) creó su </w:t>
      </w:r>
      <w:r w:rsidR="00D85A49" w:rsidRPr="00256A6B">
        <w:rPr>
          <w:lang w:val="es-ES_tradnl"/>
        </w:rPr>
        <w:t xml:space="preserve">Comité </w:t>
      </w:r>
      <w:r w:rsidR="00C50875" w:rsidRPr="00256A6B">
        <w:rPr>
          <w:lang w:val="es-ES_tradnl"/>
        </w:rPr>
        <w:t xml:space="preserve">asesor </w:t>
      </w:r>
      <w:r w:rsidR="00D85A49" w:rsidRPr="00256A6B">
        <w:rPr>
          <w:lang w:val="es-ES_tradnl"/>
        </w:rPr>
        <w:t xml:space="preserve">sobre </w:t>
      </w:r>
      <w:r w:rsidR="00C50875" w:rsidRPr="00256A6B">
        <w:rPr>
          <w:lang w:val="es-ES_tradnl"/>
        </w:rPr>
        <w:t xml:space="preserve">observancia </w:t>
      </w:r>
      <w:r w:rsidR="00D85A49" w:rsidRPr="00256A6B">
        <w:rPr>
          <w:lang w:val="es-ES_tradnl"/>
        </w:rPr>
        <w:t>(ACE) en 2012 con fines de coordinación con otras organizaciones internacionales y el sector privado</w:t>
      </w:r>
      <w:r w:rsidR="00ED4676">
        <w:rPr>
          <w:lang w:val="es-ES_tradnl"/>
        </w:rPr>
        <w:t>,</w:t>
      </w:r>
      <w:r w:rsidR="00D85A49" w:rsidRPr="00256A6B">
        <w:rPr>
          <w:lang w:val="es-ES_tradnl"/>
        </w:rPr>
        <w:t xml:space="preserve"> para combatir la falsificación y la piratería. El Comité facilita programas de formación y realiza actividades de asistencia técnica</w:t>
      </w:r>
      <w:r w:rsidR="0077266D" w:rsidRPr="00256A6B">
        <w:rPr>
          <w:lang w:val="es-ES_tradnl"/>
        </w:rPr>
        <w:t>.</w:t>
      </w:r>
      <w:r w:rsidR="00D85A49" w:rsidRPr="00256A6B">
        <w:rPr>
          <w:lang w:val="es-ES_tradnl"/>
        </w:rPr>
        <w:t xml:space="preserve"> La OMPI también está colaborando </w:t>
      </w:r>
      <w:r w:rsidR="00C84F6A" w:rsidRPr="00256A6B">
        <w:rPr>
          <w:lang w:val="es-ES_tradnl"/>
        </w:rPr>
        <w:t xml:space="preserve">con el </w:t>
      </w:r>
      <w:r w:rsidR="00D85A49" w:rsidRPr="00256A6B">
        <w:rPr>
          <w:lang w:val="es-ES_tradnl"/>
        </w:rPr>
        <w:t>Programa de las Naciones</w:t>
      </w:r>
      <w:r w:rsidR="00C84F6A" w:rsidRPr="00256A6B">
        <w:rPr>
          <w:lang w:val="es-ES_tradnl"/>
        </w:rPr>
        <w:t xml:space="preserve"> Unidas para el Medio Ambiente </w:t>
      </w:r>
      <w:r w:rsidR="00D85A49" w:rsidRPr="00256A6B">
        <w:rPr>
          <w:lang w:val="es-ES_tradnl"/>
        </w:rPr>
        <w:t>(PNUMA) y con otras organizaciones como la Comisión</w:t>
      </w:r>
      <w:r w:rsidR="00314B4F" w:rsidRPr="00256A6B">
        <w:rPr>
          <w:lang w:val="es-ES_tradnl"/>
        </w:rPr>
        <w:t xml:space="preserve"> </w:t>
      </w:r>
      <w:r w:rsidR="00D85A49" w:rsidRPr="00256A6B">
        <w:rPr>
          <w:vanish/>
          <w:lang w:val="es-ES_tradnl"/>
        </w:rPr>
        <w:t xml:space="preserve">[...] </w:t>
      </w:r>
      <w:r w:rsidR="00D85A49" w:rsidRPr="00256A6B">
        <w:rPr>
          <w:lang w:val="es-ES_tradnl"/>
        </w:rPr>
        <w:t>Económica y Social par</w:t>
      </w:r>
      <w:r w:rsidR="00546CAB" w:rsidRPr="00256A6B">
        <w:rPr>
          <w:lang w:val="es-ES_tradnl"/>
        </w:rPr>
        <w:t>a Asia y</w:t>
      </w:r>
      <w:r w:rsidR="00D85A49" w:rsidRPr="00256A6B">
        <w:rPr>
          <w:vanish/>
          <w:lang w:val="es-ES_tradnl"/>
        </w:rPr>
        <w:t>[...]</w:t>
      </w:r>
      <w:r w:rsidR="00D85A49" w:rsidRPr="00256A6B">
        <w:rPr>
          <w:lang w:val="es-ES_tradnl"/>
        </w:rPr>
        <w:t xml:space="preserve"> el Pacífico (CESPAP) </w:t>
      </w:r>
      <w:r w:rsidR="00314B4F" w:rsidRPr="00256A6B">
        <w:rPr>
          <w:lang w:val="es-ES_tradnl"/>
        </w:rPr>
        <w:t>de</w:t>
      </w:r>
      <w:r w:rsidR="00D85A49" w:rsidRPr="00256A6B">
        <w:rPr>
          <w:lang w:val="es-ES_tradnl"/>
        </w:rPr>
        <w:t xml:space="preserve"> las Naciones Unidas</w:t>
      </w:r>
      <w:r w:rsidR="00FE6112" w:rsidRPr="00256A6B">
        <w:rPr>
          <w:lang w:val="es-ES_tradnl"/>
        </w:rPr>
        <w:t xml:space="preserve"> </w:t>
      </w:r>
      <w:r w:rsidR="00314B4F" w:rsidRPr="00256A6B">
        <w:rPr>
          <w:lang w:val="es-ES_tradnl"/>
        </w:rPr>
        <w:t>para sensibilizar sobre los retos del reciclaje y la eliminación de cantidades crecientes de productos falsificados</w:t>
      </w:r>
      <w:r w:rsidR="00FE6112" w:rsidRPr="00256A6B">
        <w:rPr>
          <w:lang w:val="es-ES_tradnl"/>
        </w:rPr>
        <w:t xml:space="preserve">. </w:t>
      </w:r>
      <w:r w:rsidR="004B57E5" w:rsidRPr="00256A6B">
        <w:rPr>
          <w:lang w:val="es-ES_tradnl"/>
        </w:rPr>
        <w:br/>
      </w:r>
      <w:hyperlink r:id="rId33" w:history="1">
        <w:r w:rsidR="004B57E5" w:rsidRPr="00E250F8">
          <w:rPr>
            <w:rStyle w:val="Hyperlink"/>
          </w:rPr>
          <w:t>http://www.wipo.int/wipo_magazine/en/2012/06/article_0007.html</w:t>
        </w:r>
      </w:hyperlink>
      <w:r w:rsidR="00FE6112" w:rsidRPr="00E250F8">
        <w:t xml:space="preserve"> </w:t>
      </w:r>
      <w:hyperlink r:id="rId34" w:history="1">
        <w:r w:rsidR="004B57E5" w:rsidRPr="00E250F8">
          <w:rPr>
            <w:rStyle w:val="Hyperlink"/>
          </w:rPr>
          <w:t>http://www.unep.org/ozonaction/News/Features/2012/SoutheastAsiaexploressynergies/tabid/104354/Default.aspx</w:t>
        </w:r>
      </w:hyperlink>
      <w:r w:rsidR="004B57E5" w:rsidRPr="00E250F8">
        <w:t xml:space="preserve"> </w:t>
      </w:r>
      <w:r w:rsidR="004B57E5" w:rsidRPr="00E250F8">
        <w:br/>
      </w:r>
      <w:hyperlink r:id="rId35" w:history="1">
        <w:r w:rsidR="004B57E5" w:rsidRPr="00E250F8">
          <w:rPr>
            <w:rStyle w:val="Hyperlink"/>
          </w:rPr>
          <w:t>http://www.unescap.org/events/wipoescapunep-workshop-environmentally-safe-disposal-ip-infringing-goods</w:t>
        </w:r>
      </w:hyperlink>
    </w:p>
    <w:p w14:paraId="1A38C2C8" w14:textId="75515C9F" w:rsidR="00485156" w:rsidRPr="00256A6B" w:rsidRDefault="00E24E07" w:rsidP="00E24E07">
      <w:pPr>
        <w:pStyle w:val="Heading2"/>
        <w:tabs>
          <w:tab w:val="clear" w:pos="794"/>
          <w:tab w:val="left" w:pos="426"/>
        </w:tabs>
        <w:rPr>
          <w:lang w:val="es-ES_tradnl"/>
        </w:rPr>
      </w:pPr>
      <w:bookmarkStart w:id="69" w:name="_Toc404607181"/>
      <w:bookmarkStart w:id="70" w:name="_Toc406670394"/>
      <w:bookmarkStart w:id="71" w:name="_Toc417464585"/>
      <w:r w:rsidRPr="00256A6B">
        <w:rPr>
          <w:lang w:val="es-ES_tradnl"/>
        </w:rPr>
        <w:lastRenderedPageBreak/>
        <w:t>5.2</w:t>
      </w:r>
      <w:r w:rsidRPr="00256A6B">
        <w:rPr>
          <w:lang w:val="es-ES_tradnl"/>
        </w:rPr>
        <w:tab/>
      </w:r>
      <w:r w:rsidR="00546CAB" w:rsidRPr="00256A6B">
        <w:rPr>
          <w:lang w:val="es-ES_tradnl"/>
        </w:rPr>
        <w:t xml:space="preserve">Organización Mundial del </w:t>
      </w:r>
      <w:r w:rsidR="008D676A" w:rsidRPr="00256A6B">
        <w:rPr>
          <w:lang w:val="es-ES_tradnl"/>
        </w:rPr>
        <w:t xml:space="preserve">Comercio </w:t>
      </w:r>
      <w:r w:rsidR="00AE5C98" w:rsidRPr="00256A6B">
        <w:rPr>
          <w:lang w:val="es-ES_tradnl"/>
        </w:rPr>
        <w:t xml:space="preserve">– </w:t>
      </w:r>
      <w:r w:rsidR="00546CAB" w:rsidRPr="00256A6B">
        <w:rPr>
          <w:lang w:val="es-ES_tradnl"/>
        </w:rPr>
        <w:t>Consejo sobre</w:t>
      </w:r>
      <w:r w:rsidR="00AE5C98" w:rsidRPr="00256A6B">
        <w:rPr>
          <w:lang w:val="es-ES_tradnl"/>
        </w:rPr>
        <w:t xml:space="preserve"> </w:t>
      </w:r>
      <w:r w:rsidR="00546CAB" w:rsidRPr="00256A6B">
        <w:rPr>
          <w:lang w:val="es-ES_tradnl"/>
        </w:rPr>
        <w:t>los ADPIC</w:t>
      </w:r>
      <w:bookmarkEnd w:id="69"/>
      <w:bookmarkEnd w:id="70"/>
      <w:bookmarkEnd w:id="71"/>
    </w:p>
    <w:p w14:paraId="0E9526F6" w14:textId="06DEE7D6" w:rsidR="00611D83" w:rsidRPr="00256A6B" w:rsidRDefault="00546CAB" w:rsidP="00B64BF2">
      <w:pPr>
        <w:rPr>
          <w:lang w:val="es-ES_tradnl"/>
        </w:rPr>
      </w:pPr>
      <w:r w:rsidRPr="00256A6B">
        <w:rPr>
          <w:lang w:val="es-ES_tradnl"/>
        </w:rPr>
        <w:t xml:space="preserve">El Consejo sobre los ADPIC es uno de los Consejos sectoriales de </w:t>
      </w:r>
      <w:r w:rsidR="003A72AB" w:rsidRPr="00256A6B">
        <w:rPr>
          <w:lang w:val="es-ES_tradnl"/>
        </w:rPr>
        <w:t>la OMC dependiente del Consejo G</w:t>
      </w:r>
      <w:r w:rsidRPr="00256A6B">
        <w:rPr>
          <w:lang w:val="es-ES_tradnl"/>
        </w:rPr>
        <w:t>eneral de la OMC. Está encargado de administrar el Acuerdo sobre los ADPIC y, en particular, de hacer un seguimiento de la ejecución del Acuerdo y del cumplimiento</w:t>
      </w:r>
      <w:r w:rsidR="009F661E" w:rsidRPr="00256A6B">
        <w:rPr>
          <w:lang w:val="es-ES_tradnl"/>
        </w:rPr>
        <w:t xml:space="preserve"> de las obligaciones de los Miembros relativas a este Acuerdo. El Consejo celebra reuniones formales en Ginebra tres veces al año y también mantiene reuniones informales cuando procede. Las reuniones constituyen un foro para el debate y la consulta de cualquier asunto relacionado con el Acuerdo sobre los </w:t>
      </w:r>
      <w:r w:rsidR="003A72AB" w:rsidRPr="00256A6B">
        <w:rPr>
          <w:lang w:val="es-ES_tradnl"/>
        </w:rPr>
        <w:t xml:space="preserve">ADPIC </w:t>
      </w:r>
      <w:r w:rsidR="009F661E" w:rsidRPr="00256A6B">
        <w:rPr>
          <w:lang w:val="es-ES_tradnl"/>
        </w:rPr>
        <w:t>y, asimi</w:t>
      </w:r>
      <w:r w:rsidR="003A72AB" w:rsidRPr="00256A6B">
        <w:rPr>
          <w:lang w:val="es-ES_tradnl"/>
        </w:rPr>
        <w:t>smo, para aclarar o interpretar</w:t>
      </w:r>
      <w:r w:rsidR="009F661E" w:rsidRPr="00256A6B">
        <w:rPr>
          <w:lang w:val="es-ES_tradnl"/>
        </w:rPr>
        <w:t xml:space="preserve"> las disposiciones del Acuerdo. La observancia de los </w:t>
      </w:r>
      <w:r w:rsidR="00657BF5" w:rsidRPr="00256A6B">
        <w:rPr>
          <w:lang w:val="es-ES_tradnl"/>
        </w:rPr>
        <w:t xml:space="preserve">Derechos </w:t>
      </w:r>
      <w:r w:rsidR="009F661E" w:rsidRPr="00256A6B">
        <w:rPr>
          <w:lang w:val="es-ES_tradnl"/>
        </w:rPr>
        <w:t>de propiedad intelectual se ha debatido según las necesidades en el Consejo de los ADPIC en diversas ocasiones, siendo la última en 2012.</w:t>
      </w:r>
    </w:p>
    <w:p w14:paraId="0B04569B" w14:textId="0FD65F3D" w:rsidR="00897A5C" w:rsidRPr="00256A6B" w:rsidRDefault="00DD29CB" w:rsidP="00E24E07">
      <w:pPr>
        <w:pStyle w:val="Heading2"/>
        <w:tabs>
          <w:tab w:val="clear" w:pos="794"/>
          <w:tab w:val="left" w:pos="426"/>
        </w:tabs>
        <w:rPr>
          <w:bCs/>
          <w:lang w:val="es-ES_tradnl"/>
        </w:rPr>
      </w:pPr>
      <w:bookmarkStart w:id="72" w:name="_Toc404607182"/>
      <w:bookmarkStart w:id="73" w:name="_Toc406670395"/>
      <w:bookmarkStart w:id="74" w:name="_Toc417464586"/>
      <w:r w:rsidRPr="00256A6B">
        <w:rPr>
          <w:lang w:val="es-ES_tradnl"/>
        </w:rPr>
        <w:t>5.</w:t>
      </w:r>
      <w:r w:rsidR="00391B60" w:rsidRPr="00256A6B">
        <w:rPr>
          <w:lang w:val="es-ES_tradnl"/>
        </w:rPr>
        <w:t>3</w:t>
      </w:r>
      <w:bookmarkEnd w:id="72"/>
      <w:bookmarkEnd w:id="73"/>
      <w:r w:rsidR="00E24E07" w:rsidRPr="00256A6B">
        <w:rPr>
          <w:lang w:val="es-ES_tradnl"/>
        </w:rPr>
        <w:tab/>
      </w:r>
      <w:r w:rsidR="009F661E" w:rsidRPr="00256A6B">
        <w:rPr>
          <w:bCs/>
          <w:lang w:val="es-ES_tradnl"/>
        </w:rPr>
        <w:t>La Oficina de las Naciones Unidas contra la Droga y el Delito (ONUDD)</w:t>
      </w:r>
      <w:bookmarkEnd w:id="74"/>
    </w:p>
    <w:p w14:paraId="407B245E" w14:textId="0A9D5A84" w:rsidR="00164806" w:rsidRPr="00256A6B" w:rsidRDefault="00B64BF2" w:rsidP="001C7E0B">
      <w:pPr>
        <w:rPr>
          <w:bCs/>
          <w:lang w:val="es-ES_tradnl"/>
        </w:rPr>
      </w:pPr>
      <w:r w:rsidRPr="00256A6B">
        <w:rPr>
          <w:lang w:val="es-ES_tradnl"/>
        </w:rPr>
        <w:t xml:space="preserve">La </w:t>
      </w:r>
      <w:r w:rsidRPr="00256A6B">
        <w:rPr>
          <w:bCs/>
          <w:lang w:val="es-ES_tradnl"/>
        </w:rPr>
        <w:t>ONUDD es quien custodia la Convención de las Naciones Unidas contra la Delincuencia Organizada Transnacional</w:t>
      </w:r>
      <w:r w:rsidR="003344C9">
        <w:rPr>
          <w:bCs/>
          <w:lang w:val="es-ES_tradnl"/>
        </w:rPr>
        <w:t>,</w:t>
      </w:r>
      <w:r w:rsidR="00164806" w:rsidRPr="00256A6B">
        <w:rPr>
          <w:lang w:val="es-ES_tradnl"/>
        </w:rPr>
        <w:t xml:space="preserve"> </w:t>
      </w:r>
      <w:r w:rsidRPr="00256A6B">
        <w:rPr>
          <w:lang w:val="es-ES_tradnl"/>
        </w:rPr>
        <w:t>que es la plataforma mundial para la cooperación en la lucha contra todas las formas de delincuencia organizada. Actualmente forman parte de la Convención</w:t>
      </w:r>
      <w:r w:rsidR="00007011" w:rsidRPr="00256A6B">
        <w:rPr>
          <w:lang w:val="es-ES_tradnl"/>
        </w:rPr>
        <w:t xml:space="preserve"> 167 países que se han comprometido a luchar contra la delincuencia organizada mediante la colaboración y a garantizar que se estructuran adecuadamente </w:t>
      </w:r>
      <w:r w:rsidR="001C7E0B" w:rsidRPr="00256A6B">
        <w:rPr>
          <w:lang w:val="es-ES_tradnl"/>
        </w:rPr>
        <w:t>sus</w:t>
      </w:r>
      <w:r w:rsidR="00007011" w:rsidRPr="00256A6B">
        <w:rPr>
          <w:lang w:val="es-ES_tradnl"/>
        </w:rPr>
        <w:t xml:space="preserve"> legislaciones nacionales</w:t>
      </w:r>
      <w:r w:rsidR="00164806" w:rsidRPr="00256A6B">
        <w:rPr>
          <w:lang w:val="es-ES_tradnl"/>
        </w:rPr>
        <w:t xml:space="preserve">. </w:t>
      </w:r>
    </w:p>
    <w:p w14:paraId="4F2EFC7E" w14:textId="7C39C0FF" w:rsidR="00164806" w:rsidRPr="00256A6B" w:rsidRDefault="00007011" w:rsidP="00ED50E0">
      <w:pPr>
        <w:rPr>
          <w:lang w:val="es-ES_tradnl"/>
        </w:rPr>
      </w:pPr>
      <w:r w:rsidRPr="00256A6B">
        <w:rPr>
          <w:lang w:val="es-ES_tradnl"/>
        </w:rPr>
        <w:t>La ONUDD</w:t>
      </w:r>
      <w:r w:rsidR="00164806" w:rsidRPr="00256A6B">
        <w:rPr>
          <w:lang w:val="es-ES_tradnl"/>
        </w:rPr>
        <w:t xml:space="preserve"> </w:t>
      </w:r>
      <w:r w:rsidR="001C7E0B" w:rsidRPr="00256A6B">
        <w:rPr>
          <w:lang w:val="es-ES_tradnl"/>
        </w:rPr>
        <w:t>celebra reuniones semestrales de las Partes de la Convención</w:t>
      </w:r>
      <w:r w:rsidR="00164806" w:rsidRPr="00256A6B">
        <w:rPr>
          <w:lang w:val="es-ES_tradnl"/>
        </w:rPr>
        <w:t xml:space="preserve"> </w:t>
      </w:r>
      <w:r w:rsidR="001C7E0B" w:rsidRPr="00256A6B">
        <w:rPr>
          <w:bCs/>
          <w:lang w:val="es-ES_tradnl"/>
        </w:rPr>
        <w:t xml:space="preserve">de las Naciones Unidas contra la </w:t>
      </w:r>
      <w:r w:rsidR="00BC5D9F" w:rsidRPr="00256A6B">
        <w:rPr>
          <w:bCs/>
          <w:lang w:val="es-ES_tradnl"/>
        </w:rPr>
        <w:t>delincuencia organizada transnacional</w:t>
      </w:r>
      <w:r w:rsidR="001C7E0B" w:rsidRPr="00256A6B">
        <w:rPr>
          <w:bCs/>
          <w:lang w:val="es-ES_tradnl"/>
        </w:rPr>
        <w:t xml:space="preserve">. Estas reuniones reúnen a los gobiernos de todo el mundo para promover y analizar la ejecución de la Convención con el fin de </w:t>
      </w:r>
      <w:r w:rsidR="001C7E0B" w:rsidRPr="00256A6B">
        <w:rPr>
          <w:lang w:val="es-ES_tradnl"/>
        </w:rPr>
        <w:t xml:space="preserve">garantizar mejores planteamientos en la lucha contra la delincuencia organizada. La última reunión </w:t>
      </w:r>
      <w:r w:rsidR="00ED50E0" w:rsidRPr="00256A6B">
        <w:rPr>
          <w:lang w:val="es-ES_tradnl"/>
        </w:rPr>
        <w:t>tuvo lugar</w:t>
      </w:r>
      <w:r w:rsidR="001C7E0B" w:rsidRPr="00256A6B">
        <w:rPr>
          <w:lang w:val="es-ES_tradnl"/>
        </w:rPr>
        <w:t xml:space="preserve"> en octubre de 2012</w:t>
      </w:r>
      <w:r w:rsidR="00164806" w:rsidRPr="00256A6B">
        <w:rPr>
          <w:lang w:val="es-ES_tradnl"/>
        </w:rPr>
        <w:t>.</w:t>
      </w:r>
    </w:p>
    <w:p w14:paraId="58995F83" w14:textId="263DCC90" w:rsidR="009D64E7" w:rsidRPr="00256A6B" w:rsidRDefault="001C7E0B" w:rsidP="00F642A8">
      <w:pPr>
        <w:rPr>
          <w:lang w:val="es-ES_tradnl" w:eastAsia="ko-KR"/>
        </w:rPr>
      </w:pPr>
      <w:r w:rsidRPr="00256A6B">
        <w:rPr>
          <w:lang w:val="es-ES_tradnl"/>
        </w:rPr>
        <w:t>La Oficina de las Naciones Unidas contra la Droga</w:t>
      </w:r>
      <w:r w:rsidR="00ED50E0" w:rsidRPr="00256A6B">
        <w:rPr>
          <w:lang w:val="es-ES_tradnl"/>
        </w:rPr>
        <w:t xml:space="preserve"> y el Delito</w:t>
      </w:r>
      <w:r w:rsidRPr="00256A6B">
        <w:rPr>
          <w:lang w:val="es-ES_tradnl"/>
        </w:rPr>
        <w:t xml:space="preserve"> se ha centrado en el vínculo entre el comercio de mercancías falsificadas y la delincuencia organizada transnacional</w:t>
      </w:r>
      <w:r w:rsidR="004B57E5" w:rsidRPr="00256A6B">
        <w:rPr>
          <w:lang w:val="es-ES_tradnl"/>
        </w:rPr>
        <w:t xml:space="preserve"> </w:t>
      </w:r>
      <w:hyperlink r:id="rId36" w:history="1">
        <w:r w:rsidR="004B57E5" w:rsidRPr="00256A6B">
          <w:rPr>
            <w:rStyle w:val="Hyperlink"/>
            <w:rFonts w:asciiTheme="majorBidi" w:hAnsiTheme="majorBidi" w:cstheme="majorBidi"/>
            <w:lang w:val="es-ES_tradnl"/>
          </w:rPr>
          <w:t>http://www.unodc.org/counterfeit/</w:t>
        </w:r>
      </w:hyperlink>
      <w:r w:rsidR="009B7CCA" w:rsidRPr="00256A6B">
        <w:rPr>
          <w:rFonts w:asciiTheme="majorBidi" w:hAnsiTheme="majorBidi" w:cstheme="majorBidi"/>
          <w:lang w:val="es-ES_tradnl"/>
        </w:rPr>
        <w:t>.</w:t>
      </w:r>
      <w:r w:rsidR="009B7CCA" w:rsidRPr="00256A6B">
        <w:rPr>
          <w:lang w:val="es-ES_tradnl"/>
        </w:rPr>
        <w:t xml:space="preserve"> </w:t>
      </w:r>
      <w:r w:rsidRPr="00256A6B">
        <w:rPr>
          <w:lang w:val="es-ES_tradnl"/>
        </w:rPr>
        <w:t>La ONUDD lanzó en en</w:t>
      </w:r>
      <w:r w:rsidR="00741714" w:rsidRPr="00256A6B">
        <w:rPr>
          <w:lang w:val="es-ES_tradnl"/>
        </w:rPr>
        <w:t>e</w:t>
      </w:r>
      <w:r w:rsidRPr="00256A6B">
        <w:rPr>
          <w:lang w:val="es-ES_tradnl"/>
        </w:rPr>
        <w:t xml:space="preserve">ro de 2014 la campaña </w:t>
      </w:r>
      <w:r w:rsidR="00086EEC" w:rsidRPr="00256A6B">
        <w:rPr>
          <w:lang w:val="es-ES_tradnl"/>
        </w:rPr>
        <w:t>"</w:t>
      </w:r>
      <w:r w:rsidR="00741714" w:rsidRPr="00256A6B">
        <w:rPr>
          <w:lang w:val="es-ES_tradnl"/>
        </w:rPr>
        <w:t>Productos falsificados</w:t>
      </w:r>
      <w:r w:rsidR="009B7CCA" w:rsidRPr="00256A6B">
        <w:rPr>
          <w:lang w:val="es-ES_tradnl"/>
        </w:rPr>
        <w:t xml:space="preserve">: </w:t>
      </w:r>
      <w:r w:rsidR="00334A06" w:rsidRPr="00256A6B">
        <w:rPr>
          <w:lang w:val="es-ES_tradnl"/>
        </w:rPr>
        <w:t xml:space="preserve">no </w:t>
      </w:r>
      <w:r w:rsidR="00741714" w:rsidRPr="00256A6B">
        <w:rPr>
          <w:lang w:val="es-ES_tradnl"/>
        </w:rPr>
        <w:t>apoyes el crimen organizado</w:t>
      </w:r>
      <w:r w:rsidR="00D2218C" w:rsidRPr="00256A6B">
        <w:rPr>
          <w:lang w:val="es-ES_tradnl"/>
        </w:rPr>
        <w:t>"</w:t>
      </w:r>
      <w:r w:rsidR="009B7CCA" w:rsidRPr="00256A6B">
        <w:rPr>
          <w:lang w:val="es-ES_tradnl"/>
        </w:rPr>
        <w:t xml:space="preserve"> </w:t>
      </w:r>
      <w:r w:rsidR="00741714" w:rsidRPr="00256A6B">
        <w:rPr>
          <w:lang w:val="es-ES_tradnl"/>
        </w:rPr>
        <w:t>para sensibilizar al consumidor sobre el tráfico ilícito de mercancías falsif</w:t>
      </w:r>
      <w:r w:rsidR="00F642A8">
        <w:rPr>
          <w:lang w:val="es-ES_tradnl"/>
        </w:rPr>
        <w:t>icadas por valor de 250 000</w:t>
      </w:r>
      <w:r w:rsidR="00ED50E0" w:rsidRPr="00256A6B">
        <w:rPr>
          <w:lang w:val="es-ES_tradnl"/>
        </w:rPr>
        <w:t xml:space="preserve"> millones </w:t>
      </w:r>
      <w:r w:rsidR="00F642A8">
        <w:rPr>
          <w:lang w:val="es-ES_tradnl"/>
        </w:rPr>
        <w:t>USD</w:t>
      </w:r>
      <w:r w:rsidR="00741714" w:rsidRPr="00256A6B">
        <w:rPr>
          <w:lang w:val="es-ES_tradnl"/>
        </w:rPr>
        <w:t xml:space="preserve"> al año. La campaña "Productos falsificados: </w:t>
      </w:r>
      <w:r w:rsidR="00250FBC" w:rsidRPr="00256A6B">
        <w:rPr>
          <w:lang w:val="es-ES_tradnl"/>
        </w:rPr>
        <w:t xml:space="preserve">no </w:t>
      </w:r>
      <w:r w:rsidR="00741714" w:rsidRPr="00256A6B">
        <w:rPr>
          <w:lang w:val="es-ES_tradnl"/>
        </w:rPr>
        <w:t xml:space="preserve">apoyes el crimen organizado" informa a los consumidores de que </w:t>
      </w:r>
      <w:r w:rsidR="00ED50E0" w:rsidRPr="00256A6B">
        <w:rPr>
          <w:lang w:val="es-ES_tradnl"/>
        </w:rPr>
        <w:t>la</w:t>
      </w:r>
      <w:r w:rsidR="00741714" w:rsidRPr="00256A6B">
        <w:rPr>
          <w:lang w:val="es-ES_tradnl"/>
        </w:rPr>
        <w:t xml:space="preserve"> compra</w:t>
      </w:r>
      <w:r w:rsidR="00ED50E0" w:rsidRPr="00256A6B">
        <w:rPr>
          <w:lang w:val="es-ES_tradnl"/>
        </w:rPr>
        <w:t xml:space="preserve"> de</w:t>
      </w:r>
      <w:r w:rsidR="00741714" w:rsidRPr="00256A6B">
        <w:rPr>
          <w:lang w:val="es-ES_tradnl"/>
        </w:rPr>
        <w:t xml:space="preserve"> mercancías falsificada puede estar financiando a grupos de delincuentes organizados, amenaza la salud y la seguridad del consumidor</w:t>
      </w:r>
      <w:r w:rsidR="00AA3345">
        <w:rPr>
          <w:lang w:val="es-ES_tradnl"/>
        </w:rPr>
        <w:t>,</w:t>
      </w:r>
      <w:r w:rsidR="00741714" w:rsidRPr="00256A6B">
        <w:rPr>
          <w:lang w:val="es-ES_tradnl"/>
        </w:rPr>
        <w:t xml:space="preserve"> y contribuye a otros probl</w:t>
      </w:r>
      <w:r w:rsidR="00190C82" w:rsidRPr="00256A6B">
        <w:rPr>
          <w:lang w:val="es-ES_tradnl"/>
        </w:rPr>
        <w:t>emas éticos y medioambientales.</w:t>
      </w:r>
    </w:p>
    <w:p w14:paraId="0EF21A75" w14:textId="64E31311" w:rsidR="009D64E7" w:rsidRPr="00256A6B" w:rsidRDefault="00741714" w:rsidP="004D2C1D">
      <w:pPr>
        <w:rPr>
          <w:rFonts w:asciiTheme="majorBidi" w:hAnsiTheme="majorBidi" w:cstheme="majorBidi"/>
          <w:lang w:val="es-ES_tradnl" w:eastAsia="ko-KR"/>
        </w:rPr>
      </w:pPr>
      <w:r w:rsidRPr="00256A6B">
        <w:rPr>
          <w:lang w:val="es-ES_tradnl"/>
        </w:rPr>
        <w:t>La ONUDD también trabaja para detener el flujo de mercancías ilícitas tales como productos falsificados y drogas</w:t>
      </w:r>
      <w:r w:rsidR="009D64E7" w:rsidRPr="00256A6B">
        <w:rPr>
          <w:lang w:val="es-ES_tradnl"/>
        </w:rPr>
        <w:t xml:space="preserve"> </w:t>
      </w:r>
      <w:r w:rsidRPr="00256A6B">
        <w:rPr>
          <w:lang w:val="es-ES_tradnl"/>
        </w:rPr>
        <w:t>mediante p</w:t>
      </w:r>
      <w:r w:rsidR="00ED50E0" w:rsidRPr="00256A6B">
        <w:rPr>
          <w:lang w:val="es-ES_tradnl"/>
        </w:rPr>
        <w:t>rogramas de asistencia técnica.</w:t>
      </w:r>
      <w:r w:rsidRPr="00256A6B">
        <w:rPr>
          <w:lang w:val="es-ES_tradnl"/>
        </w:rPr>
        <w:t xml:space="preserve"> La </w:t>
      </w:r>
      <w:r w:rsidR="00C62B94" w:rsidRPr="00256A6B">
        <w:rPr>
          <w:lang w:val="es-ES_tradnl"/>
        </w:rPr>
        <w:t>ONUDD y</w:t>
      </w:r>
      <w:r w:rsidRPr="00256A6B">
        <w:rPr>
          <w:lang w:val="es-ES_tradnl"/>
        </w:rPr>
        <w:t xml:space="preserve"> la Organización Mundial de Aduanas</w:t>
      </w:r>
      <w:r w:rsidR="00C62B94" w:rsidRPr="00256A6B">
        <w:rPr>
          <w:lang w:val="es-ES_tradnl"/>
        </w:rPr>
        <w:t xml:space="preserve"> </w:t>
      </w:r>
      <w:r w:rsidR="00ED50E0" w:rsidRPr="00256A6B">
        <w:rPr>
          <w:lang w:val="es-ES_tradnl"/>
        </w:rPr>
        <w:t>iniciaron</w:t>
      </w:r>
      <w:r w:rsidR="00C62B94" w:rsidRPr="00256A6B">
        <w:rPr>
          <w:lang w:val="es-ES_tradnl"/>
        </w:rPr>
        <w:t xml:space="preserve"> en 2006 el Programa de </w:t>
      </w:r>
      <w:r w:rsidR="00BC3E42" w:rsidRPr="00256A6B">
        <w:rPr>
          <w:lang w:val="es-ES_tradnl"/>
        </w:rPr>
        <w:t xml:space="preserve">fiscalización </w:t>
      </w:r>
      <w:r w:rsidR="00C62B94" w:rsidRPr="00256A6B">
        <w:rPr>
          <w:lang w:val="es-ES_tradnl"/>
        </w:rPr>
        <w:t xml:space="preserve">de </w:t>
      </w:r>
      <w:r w:rsidR="00BC3E42" w:rsidRPr="00256A6B">
        <w:rPr>
          <w:lang w:val="es-ES_tradnl"/>
        </w:rPr>
        <w:t>contenedores</w:t>
      </w:r>
      <w:r w:rsidR="003F53AD">
        <w:rPr>
          <w:lang w:val="es-ES_tradnl"/>
        </w:rPr>
        <w:t xml:space="preserve"> (Container Control Programme (CCP))</w:t>
      </w:r>
      <w:r w:rsidR="00C62B94" w:rsidRPr="00256A6B">
        <w:rPr>
          <w:lang w:val="es-ES_tradnl"/>
        </w:rPr>
        <w:t>. Este programa</w:t>
      </w:r>
      <w:r w:rsidR="00F2551A">
        <w:rPr>
          <w:lang w:val="es-ES_tradnl"/>
        </w:rPr>
        <w:t xml:space="preserve"> ha logrado la incautación de 48</w:t>
      </w:r>
      <w:r w:rsidR="00C62B94" w:rsidRPr="00256A6B">
        <w:rPr>
          <w:lang w:val="es-ES_tradnl"/>
        </w:rPr>
        <w:t>7 contenedores con mercancías fraudulentas y de contrabando</w:t>
      </w:r>
      <w:r w:rsidR="00B57DC9">
        <w:rPr>
          <w:lang w:val="es-ES_tradnl"/>
        </w:rPr>
        <w:t>,</w:t>
      </w:r>
      <w:r w:rsidR="00C62B94" w:rsidRPr="00256A6B">
        <w:rPr>
          <w:lang w:val="es-ES_tradnl"/>
        </w:rPr>
        <w:t xml:space="preserve"> junto con 195 contenedores de droga</w:t>
      </w:r>
      <w:r w:rsidR="009D64E7" w:rsidRPr="00256A6B">
        <w:rPr>
          <w:rFonts w:asciiTheme="majorBidi" w:hAnsiTheme="majorBidi" w:cstheme="majorBidi"/>
          <w:lang w:val="es-ES_tradnl"/>
        </w:rPr>
        <w:t>.</w:t>
      </w:r>
    </w:p>
    <w:p w14:paraId="78EDA343" w14:textId="1FCE8A76" w:rsidR="009D64E7" w:rsidRPr="00256A6B" w:rsidRDefault="000E474F" w:rsidP="009D64E7">
      <w:pPr>
        <w:pStyle w:val="PlainText"/>
        <w:spacing w:before="240"/>
        <w:rPr>
          <w:rFonts w:asciiTheme="majorBidi" w:hAnsiTheme="majorBidi" w:cstheme="majorBidi"/>
          <w:sz w:val="24"/>
          <w:szCs w:val="24"/>
          <w:lang w:val="es-ES_tradnl"/>
        </w:rPr>
      </w:pPr>
      <w:hyperlink r:id="rId37" w:history="1">
        <w:r w:rsidR="009D64E7" w:rsidRPr="00256A6B">
          <w:rPr>
            <w:rStyle w:val="Hyperlink"/>
            <w:rFonts w:asciiTheme="majorBidi" w:hAnsiTheme="majorBidi" w:cstheme="majorBidi"/>
            <w:sz w:val="24"/>
            <w:szCs w:val="24"/>
            <w:lang w:val="es-ES_tradnl"/>
          </w:rPr>
          <w:t>https://www.unodc.org/unodc/en/frontpage/2014/January/counterfeit-dont-buy-into-organized-crime---unodc-launches-new-outreach-campaign-on-250-billion-a-year-counterfeit-business.html</w:t>
        </w:r>
      </w:hyperlink>
    </w:p>
    <w:p w14:paraId="4F9D3A59" w14:textId="66E39CCA" w:rsidR="00EF7A74" w:rsidRPr="00256A6B" w:rsidRDefault="000E474F">
      <w:pPr>
        <w:pStyle w:val="PlainText"/>
        <w:spacing w:before="240"/>
        <w:rPr>
          <w:rFonts w:asciiTheme="majorBidi" w:hAnsiTheme="majorBidi" w:cstheme="majorBidi"/>
          <w:lang w:val="es-ES_tradnl"/>
        </w:rPr>
      </w:pPr>
      <w:hyperlink r:id="rId38" w:history="1">
        <w:r w:rsidR="009D64E7" w:rsidRPr="00256A6B">
          <w:rPr>
            <w:rStyle w:val="Hyperlink"/>
            <w:rFonts w:asciiTheme="majorBidi" w:hAnsiTheme="majorBidi" w:cstheme="majorBidi"/>
            <w:sz w:val="24"/>
            <w:szCs w:val="24"/>
            <w:lang w:val="es-ES_tradnl"/>
          </w:rPr>
          <w:t>https://www.unodc.org/unodc/en/frontpage/2012/July/criminals-rake-in-250-billion-per-year-in-counterfeit-goods-that-pose-health-security-risks-to-unsuspecting-public.html</w:t>
        </w:r>
      </w:hyperlink>
    </w:p>
    <w:p w14:paraId="5DD44FA8" w14:textId="658A5424" w:rsidR="0077266D" w:rsidRPr="00256A6B" w:rsidRDefault="0077266D" w:rsidP="00E24E07">
      <w:pPr>
        <w:pStyle w:val="Heading2"/>
        <w:tabs>
          <w:tab w:val="clear" w:pos="794"/>
          <w:tab w:val="left" w:pos="426"/>
        </w:tabs>
        <w:rPr>
          <w:rFonts w:asciiTheme="majorBidi" w:hAnsiTheme="majorBidi" w:cstheme="majorBidi"/>
          <w:lang w:val="es-ES_tradnl"/>
        </w:rPr>
      </w:pPr>
      <w:bookmarkStart w:id="75" w:name="_Toc211334010"/>
      <w:bookmarkStart w:id="76" w:name="_Toc404607183"/>
      <w:bookmarkStart w:id="77" w:name="_Toc406670396"/>
      <w:bookmarkStart w:id="78" w:name="_Toc417464587"/>
      <w:r w:rsidRPr="00256A6B">
        <w:rPr>
          <w:rFonts w:asciiTheme="majorBidi" w:hAnsiTheme="majorBidi" w:cstheme="majorBidi"/>
          <w:lang w:val="es-ES_tradnl"/>
        </w:rPr>
        <w:t>5.</w:t>
      </w:r>
      <w:r w:rsidR="00391B60" w:rsidRPr="00256A6B">
        <w:rPr>
          <w:rFonts w:asciiTheme="majorBidi" w:hAnsiTheme="majorBidi" w:cstheme="majorBidi"/>
          <w:lang w:val="es-ES_tradnl"/>
        </w:rPr>
        <w:t>4</w:t>
      </w:r>
      <w:r w:rsidR="00E24E07" w:rsidRPr="00256A6B">
        <w:rPr>
          <w:rFonts w:asciiTheme="majorBidi" w:hAnsiTheme="majorBidi" w:cstheme="majorBidi"/>
          <w:lang w:val="es-ES_tradnl"/>
        </w:rPr>
        <w:tab/>
      </w:r>
      <w:r w:rsidR="00C62B94" w:rsidRPr="00256A6B">
        <w:rPr>
          <w:rFonts w:asciiTheme="majorBidi" w:hAnsiTheme="majorBidi" w:cstheme="majorBidi"/>
          <w:lang w:val="es-ES_tradnl"/>
        </w:rPr>
        <w:t>Organización Mundial de Aduanas</w:t>
      </w:r>
      <w:r w:rsidRPr="00256A6B">
        <w:rPr>
          <w:rFonts w:asciiTheme="majorBidi" w:hAnsiTheme="majorBidi" w:cstheme="majorBidi"/>
          <w:lang w:val="es-ES_tradnl"/>
        </w:rPr>
        <w:t xml:space="preserve"> (</w:t>
      </w:r>
      <w:r w:rsidR="00C62B94" w:rsidRPr="00256A6B">
        <w:rPr>
          <w:rFonts w:asciiTheme="majorBidi" w:hAnsiTheme="majorBidi" w:cstheme="majorBidi"/>
          <w:lang w:val="es-ES_tradnl"/>
        </w:rPr>
        <w:t>OMA</w:t>
      </w:r>
      <w:r w:rsidRPr="00256A6B">
        <w:rPr>
          <w:rFonts w:asciiTheme="majorBidi" w:hAnsiTheme="majorBidi" w:cstheme="majorBidi"/>
          <w:lang w:val="es-ES_tradnl"/>
        </w:rPr>
        <w:t>)</w:t>
      </w:r>
      <w:bookmarkEnd w:id="75"/>
      <w:bookmarkEnd w:id="76"/>
      <w:bookmarkEnd w:id="77"/>
      <w:bookmarkEnd w:id="78"/>
    </w:p>
    <w:p w14:paraId="3500CC61" w14:textId="6069F4EC" w:rsidR="001B05CD" w:rsidRPr="00256A6B" w:rsidRDefault="00C62B94" w:rsidP="001145EA">
      <w:pPr>
        <w:jc w:val="both"/>
        <w:rPr>
          <w:lang w:val="es-ES_tradnl"/>
        </w:rPr>
      </w:pPr>
      <w:r w:rsidRPr="00256A6B">
        <w:rPr>
          <w:rFonts w:asciiTheme="majorBidi" w:hAnsiTheme="majorBidi" w:cstheme="majorBidi"/>
          <w:lang w:val="es-ES_tradnl"/>
        </w:rPr>
        <w:t xml:space="preserve">La OMA es una organización intergubernamental que comprende 179 administraciones de aduanas y </w:t>
      </w:r>
      <w:r w:rsidR="00FC456A" w:rsidRPr="00256A6B">
        <w:rPr>
          <w:rFonts w:asciiTheme="majorBidi" w:hAnsiTheme="majorBidi" w:cstheme="majorBidi"/>
          <w:lang w:val="es-ES_tradnl"/>
        </w:rPr>
        <w:t>proporciona</w:t>
      </w:r>
      <w:r w:rsidRPr="00256A6B">
        <w:rPr>
          <w:rFonts w:asciiTheme="majorBidi" w:hAnsiTheme="majorBidi" w:cstheme="majorBidi"/>
          <w:lang w:val="es-ES_tradnl"/>
        </w:rPr>
        <w:t xml:space="preserve"> liderazgo, asesoría y apoyo a sus Miembros para </w:t>
      </w:r>
      <w:r w:rsidR="00FC456A" w:rsidRPr="00256A6B">
        <w:rPr>
          <w:rFonts w:asciiTheme="majorBidi" w:hAnsiTheme="majorBidi" w:cstheme="majorBidi"/>
          <w:lang w:val="es-ES_tradnl"/>
        </w:rPr>
        <w:t>asegurar y facilitar el comercio legal, obtener beneficios, proteger a la sociedad y crear capacidad. Puesto que las administraciones de aduanas están encargadas de proteger las fronteras nacionales contra el flujo ilegal de mercancías falsificadas y pirata</w:t>
      </w:r>
      <w:r w:rsidR="00ED50E0" w:rsidRPr="00256A6B">
        <w:rPr>
          <w:rFonts w:asciiTheme="majorBidi" w:hAnsiTheme="majorBidi" w:cstheme="majorBidi"/>
          <w:lang w:val="es-ES_tradnl"/>
        </w:rPr>
        <w:t>s</w:t>
      </w:r>
      <w:r w:rsidR="00FC456A" w:rsidRPr="00256A6B">
        <w:rPr>
          <w:rFonts w:asciiTheme="majorBidi" w:hAnsiTheme="majorBidi" w:cstheme="majorBidi"/>
          <w:lang w:val="es-ES_tradnl"/>
        </w:rPr>
        <w:t xml:space="preserve">, la OMA lidera los debates sobre los esfuerzos mundiales para combatir dichos delitos. Esto implica potenciar los esfuerzos para </w:t>
      </w:r>
      <w:r w:rsidR="001145EA" w:rsidRPr="00256A6B">
        <w:rPr>
          <w:rFonts w:asciiTheme="majorBidi" w:hAnsiTheme="majorBidi" w:cstheme="majorBidi"/>
          <w:lang w:val="es-ES_tradnl"/>
        </w:rPr>
        <w:t>combatir</w:t>
      </w:r>
      <w:r w:rsidR="00FC456A" w:rsidRPr="00256A6B">
        <w:rPr>
          <w:rFonts w:asciiTheme="majorBidi" w:hAnsiTheme="majorBidi" w:cstheme="majorBidi"/>
          <w:lang w:val="es-ES_tradnl"/>
        </w:rPr>
        <w:t xml:space="preserve"> la falsificación y la piratería mejorando </w:t>
      </w:r>
      <w:r w:rsidR="00FC456A" w:rsidRPr="00256A6B">
        <w:rPr>
          <w:rFonts w:asciiTheme="majorBidi" w:hAnsiTheme="majorBidi" w:cstheme="majorBidi"/>
          <w:lang w:val="es-ES_tradnl"/>
        </w:rPr>
        <w:lastRenderedPageBreak/>
        <w:t>los métodos de observancia y promoviendo el intercambio de información entre aduanas</w:t>
      </w:r>
      <w:r w:rsidR="001145EA" w:rsidRPr="00256A6B">
        <w:rPr>
          <w:rFonts w:asciiTheme="majorBidi" w:hAnsiTheme="majorBidi" w:cstheme="majorBidi"/>
          <w:lang w:val="es-ES_tradnl"/>
        </w:rPr>
        <w:t>, así como entre aduanas y el sector privado</w:t>
      </w:r>
      <w:r w:rsidR="001B05CD" w:rsidRPr="00256A6B">
        <w:rPr>
          <w:lang w:val="es-ES_tradnl"/>
        </w:rPr>
        <w:t>.</w:t>
      </w:r>
    </w:p>
    <w:p w14:paraId="7AAD71BD" w14:textId="13BD2E15" w:rsidR="001B05CD" w:rsidRPr="00256A6B" w:rsidRDefault="001145EA" w:rsidP="00ED50E0">
      <w:pPr>
        <w:jc w:val="both"/>
        <w:rPr>
          <w:lang w:val="es-ES_tradnl"/>
        </w:rPr>
      </w:pPr>
      <w:r w:rsidRPr="00256A6B">
        <w:rPr>
          <w:lang w:val="es-ES_tradnl"/>
        </w:rPr>
        <w:t xml:space="preserve">El fin </w:t>
      </w:r>
      <w:r w:rsidR="0022749E" w:rsidRPr="00256A6B">
        <w:rPr>
          <w:lang w:val="es-ES_tradnl"/>
        </w:rPr>
        <w:t>último</w:t>
      </w:r>
      <w:r w:rsidRPr="00256A6B">
        <w:rPr>
          <w:lang w:val="es-ES_tradnl"/>
        </w:rPr>
        <w:t xml:space="preserve"> del Programa sobre derechos de propiedad intelectual y salud y seguridad de la OMA es captar la atención de los </w:t>
      </w:r>
      <w:r w:rsidR="00ED50E0" w:rsidRPr="00256A6B">
        <w:rPr>
          <w:lang w:val="es-ES_tradnl"/>
        </w:rPr>
        <w:t>agentes de aduana</w:t>
      </w:r>
      <w:r w:rsidRPr="00256A6B">
        <w:rPr>
          <w:lang w:val="es-ES_tradnl"/>
        </w:rPr>
        <w:t xml:space="preserve"> y de la industria en todo el mundo y garantizar su vigilancia </w:t>
      </w:r>
      <w:r w:rsidR="0022749E" w:rsidRPr="00256A6B">
        <w:rPr>
          <w:lang w:val="es-ES_tradnl"/>
        </w:rPr>
        <w:t>respecto</w:t>
      </w:r>
      <w:r w:rsidRPr="00256A6B">
        <w:rPr>
          <w:lang w:val="es-ES_tradnl"/>
        </w:rPr>
        <w:t xml:space="preserve"> de los productos falsificados. Siendo la protección de la salud y de la seguridad de los consumid</w:t>
      </w:r>
      <w:r w:rsidR="00ED50E0" w:rsidRPr="00256A6B">
        <w:rPr>
          <w:lang w:val="es-ES_tradnl"/>
        </w:rPr>
        <w:t xml:space="preserve">ores la prioridad principal, la </w:t>
      </w:r>
      <w:r w:rsidRPr="00256A6B">
        <w:rPr>
          <w:lang w:val="es-ES_tradnl"/>
        </w:rPr>
        <w:t xml:space="preserve">OMA es extraordinariamente activa en </w:t>
      </w:r>
      <w:r w:rsidR="0022749E" w:rsidRPr="00256A6B">
        <w:rPr>
          <w:lang w:val="es-ES_tradnl"/>
        </w:rPr>
        <w:t>la organización de</w:t>
      </w:r>
      <w:r w:rsidRPr="00256A6B">
        <w:rPr>
          <w:lang w:val="es-ES_tradnl"/>
        </w:rPr>
        <w:t xml:space="preserve"> </w:t>
      </w:r>
      <w:r w:rsidR="0022749E" w:rsidRPr="00256A6B">
        <w:rPr>
          <w:lang w:val="es-ES_tradnl"/>
        </w:rPr>
        <w:t>actividades</w:t>
      </w:r>
      <w:r w:rsidRPr="00256A6B">
        <w:rPr>
          <w:lang w:val="es-ES_tradnl"/>
        </w:rPr>
        <w:t xml:space="preserve"> intensivas de creación de capacidad</w:t>
      </w:r>
      <w:r w:rsidR="001B05CD" w:rsidRPr="00256A6B">
        <w:rPr>
          <w:lang w:val="es-ES_tradnl"/>
        </w:rPr>
        <w:t xml:space="preserve"> </w:t>
      </w:r>
      <w:r w:rsidR="0022749E" w:rsidRPr="00256A6B">
        <w:rPr>
          <w:lang w:val="es-ES_tradnl"/>
        </w:rPr>
        <w:t>y en el desarrollo de divers</w:t>
      </w:r>
      <w:r w:rsidR="00190C82" w:rsidRPr="00256A6B">
        <w:rPr>
          <w:lang w:val="es-ES_tradnl"/>
        </w:rPr>
        <w:t>as herramientas de observancia.</w:t>
      </w:r>
    </w:p>
    <w:p w14:paraId="6AF14AF5" w14:textId="4242ACDB" w:rsidR="001B05CD" w:rsidRPr="00256A6B" w:rsidRDefault="0022749E" w:rsidP="00ED50E0">
      <w:pPr>
        <w:jc w:val="both"/>
        <w:rPr>
          <w:lang w:val="es-ES_tradnl"/>
        </w:rPr>
      </w:pPr>
      <w:r w:rsidRPr="00256A6B">
        <w:rPr>
          <w:lang w:val="es-ES_tradnl"/>
        </w:rPr>
        <w:t>Consciente de la importancia de la colaboración con el sector privado, la OMA trabaja muy estrechamente con los miembro</w:t>
      </w:r>
      <w:r w:rsidR="00ED50E0" w:rsidRPr="00256A6B">
        <w:rPr>
          <w:lang w:val="es-ES_tradnl"/>
        </w:rPr>
        <w:t>s del sector y con asociaciones</w:t>
      </w:r>
      <w:r w:rsidRPr="00256A6B">
        <w:rPr>
          <w:lang w:val="es-ES_tradnl"/>
        </w:rPr>
        <w:t xml:space="preserve"> con el fin de evaluar sus necesidades y dificultades cuando se enfrentan a este fenómeno. La OMA invita periódicamente a los titulares de derechos para que participen en sus diversas actividades contra la falsificación, tales como operaciones sobre el terreno y seminarios nacionales o regionales, y ha elaborado una herramienta en </w:t>
      </w:r>
      <w:r w:rsidR="00ED50E0" w:rsidRPr="00256A6B">
        <w:rPr>
          <w:lang w:val="es-ES_tradnl"/>
        </w:rPr>
        <w:t>Internet</w:t>
      </w:r>
      <w:r w:rsidRPr="00256A6B">
        <w:rPr>
          <w:lang w:val="es-ES_tradnl"/>
        </w:rPr>
        <w:t xml:space="preserve">, interfaz </w:t>
      </w:r>
      <w:r w:rsidR="005366A1">
        <w:rPr>
          <w:lang w:val="es-ES_tradnl"/>
        </w:rPr>
        <w:t>entre el público y los miembros</w:t>
      </w:r>
      <w:r w:rsidRPr="00256A6B">
        <w:rPr>
          <w:lang w:val="es-ES_tradnl"/>
        </w:rPr>
        <w:t xml:space="preserve"> (IPM), para dotar a los </w:t>
      </w:r>
      <w:r w:rsidR="00ED50E0" w:rsidRPr="00256A6B">
        <w:rPr>
          <w:lang w:val="es-ES_tradnl"/>
        </w:rPr>
        <w:t>agentes de aduana</w:t>
      </w:r>
      <w:r w:rsidRPr="00256A6B">
        <w:rPr>
          <w:lang w:val="es-ES_tradnl"/>
        </w:rPr>
        <w:t xml:space="preserve"> con medios para detectar productos falsificados y pirata</w:t>
      </w:r>
      <w:r w:rsidR="00ED50E0" w:rsidRPr="00256A6B">
        <w:rPr>
          <w:lang w:val="es-ES_tradnl"/>
        </w:rPr>
        <w:t>s</w:t>
      </w:r>
      <w:r w:rsidRPr="00256A6B">
        <w:rPr>
          <w:lang w:val="es-ES_tradnl"/>
        </w:rPr>
        <w:t xml:space="preserve"> y para comunicar con los agen</w:t>
      </w:r>
      <w:r w:rsidR="00C84F6A" w:rsidRPr="00256A6B">
        <w:rPr>
          <w:lang w:val="es-ES_tradnl"/>
        </w:rPr>
        <w:t>tes económicos en tiempo real.</w:t>
      </w:r>
    </w:p>
    <w:p w14:paraId="45D5770A" w14:textId="055DB122" w:rsidR="001B05CD" w:rsidRPr="00256A6B" w:rsidRDefault="001B05CD" w:rsidP="00BF0B1C">
      <w:pPr>
        <w:rPr>
          <w:lang w:val="es-ES_tradnl"/>
        </w:rPr>
      </w:pPr>
      <w:r w:rsidRPr="00256A6B">
        <w:rPr>
          <w:lang w:val="es-ES_tradnl"/>
        </w:rPr>
        <w:t>La</w:t>
      </w:r>
      <w:r w:rsidR="00C82324" w:rsidRPr="00256A6B">
        <w:rPr>
          <w:lang w:val="es-ES_tradnl"/>
        </w:rPr>
        <w:t xml:space="preserve">s operaciones a gran escala son una parte vital de las </w:t>
      </w:r>
      <w:r w:rsidR="00BF0B1C" w:rsidRPr="00256A6B">
        <w:rPr>
          <w:lang w:val="es-ES_tradnl"/>
        </w:rPr>
        <w:t>iniciativas</w:t>
      </w:r>
      <w:r w:rsidR="00C82324" w:rsidRPr="00256A6B">
        <w:rPr>
          <w:lang w:val="es-ES_tradnl"/>
        </w:rPr>
        <w:t xml:space="preserve"> contra la falsificación de la OMA</w:t>
      </w:r>
      <w:r w:rsidR="001B15CB">
        <w:rPr>
          <w:lang w:val="es-ES_tradnl"/>
        </w:rPr>
        <w:t>,</w:t>
      </w:r>
      <w:r w:rsidR="00C82324" w:rsidRPr="00256A6B">
        <w:rPr>
          <w:lang w:val="es-ES_tradnl"/>
        </w:rPr>
        <w:t xml:space="preserve"> en las que un gran número de administraciones de aduanas aumentan </w:t>
      </w:r>
      <w:r w:rsidR="00BF0B1C" w:rsidRPr="00256A6B">
        <w:rPr>
          <w:lang w:val="es-ES_tradnl"/>
        </w:rPr>
        <w:t>simultáneamente</w:t>
      </w:r>
      <w:r w:rsidR="00C82324" w:rsidRPr="00256A6B">
        <w:rPr>
          <w:lang w:val="es-ES_tradnl"/>
        </w:rPr>
        <w:t xml:space="preserve"> su nivel de </w:t>
      </w:r>
      <w:r w:rsidR="00BF0B1C" w:rsidRPr="00256A6B">
        <w:rPr>
          <w:lang w:val="es-ES_tradnl"/>
        </w:rPr>
        <w:t>persecución de los elementos falsificados para cuantificar y calificar el impacto de las actividades mundiales de falsificación. Solo durante el año 2</w:t>
      </w:r>
      <w:r w:rsidR="00C84F6A" w:rsidRPr="00256A6B">
        <w:rPr>
          <w:lang w:val="es-ES_tradnl"/>
        </w:rPr>
        <w:t>013, las autoridades de aduanas</w:t>
      </w:r>
      <w:r w:rsidR="0052037D">
        <w:rPr>
          <w:lang w:val="es-ES_tradnl"/>
        </w:rPr>
        <w:t xml:space="preserve"> interceptaron más de 1 </w:t>
      </w:r>
      <w:r w:rsidR="00BF0B1C" w:rsidRPr="00256A6B">
        <w:rPr>
          <w:lang w:val="es-ES_tradnl"/>
        </w:rPr>
        <w:t>100 mil</w:t>
      </w:r>
      <w:r w:rsidR="00ED50E0" w:rsidRPr="00256A6B">
        <w:rPr>
          <w:lang w:val="es-ES_tradnl"/>
        </w:rPr>
        <w:t>lones de elementos falsificados</w:t>
      </w:r>
      <w:r w:rsidR="00BF0B1C" w:rsidRPr="00256A6B">
        <w:rPr>
          <w:lang w:val="es-ES_tradnl"/>
        </w:rPr>
        <w:t xml:space="preserve"> en una operación en la región de África y en una operación en la región de América Latina. </w:t>
      </w:r>
    </w:p>
    <w:p w14:paraId="294492FA" w14:textId="2CE4A147" w:rsidR="001B05CD" w:rsidRPr="00256A6B" w:rsidRDefault="006165F1" w:rsidP="00856076">
      <w:pPr>
        <w:rPr>
          <w:lang w:val="es-ES_tradnl"/>
        </w:rPr>
      </w:pPr>
      <w:r w:rsidRPr="00256A6B">
        <w:rPr>
          <w:color w:val="000000"/>
          <w:lang w:val="es-ES_tradnl"/>
        </w:rPr>
        <w:t>La OMA también ha elaborado una herramienta de detecci</w:t>
      </w:r>
      <w:r w:rsidR="00ED50E0" w:rsidRPr="00256A6B">
        <w:rPr>
          <w:color w:val="000000"/>
          <w:lang w:val="es-ES_tradnl"/>
        </w:rPr>
        <w:t>ón mundial por Internet</w:t>
      </w:r>
      <w:r w:rsidRPr="00256A6B">
        <w:rPr>
          <w:color w:val="000000"/>
          <w:lang w:val="es-ES_tradnl"/>
        </w:rPr>
        <w:t xml:space="preserve">, IPM, destinada a los </w:t>
      </w:r>
      <w:r w:rsidR="00ED50E0" w:rsidRPr="00256A6B">
        <w:rPr>
          <w:color w:val="000000"/>
          <w:lang w:val="es-ES_tradnl"/>
        </w:rPr>
        <w:t>agentes de aduana</w:t>
      </w:r>
      <w:r w:rsidRPr="00256A6B">
        <w:rPr>
          <w:color w:val="000000"/>
          <w:lang w:val="es-ES_tradnl"/>
        </w:rPr>
        <w:t xml:space="preserve"> en activo para</w:t>
      </w:r>
      <w:r w:rsidR="001B05CD" w:rsidRPr="00256A6B">
        <w:rPr>
          <w:color w:val="000000"/>
          <w:lang w:val="es-ES_tradnl"/>
        </w:rPr>
        <w:t xml:space="preserve"> </w:t>
      </w:r>
      <w:r w:rsidRPr="00256A6B">
        <w:rPr>
          <w:color w:val="000000"/>
          <w:lang w:val="es-ES_tradnl"/>
        </w:rPr>
        <w:t>facilitar la distinción entre productos genuinos y s</w:t>
      </w:r>
      <w:r w:rsidR="00856076" w:rsidRPr="00256A6B">
        <w:rPr>
          <w:color w:val="000000"/>
          <w:lang w:val="es-ES_tradnl"/>
        </w:rPr>
        <w:t>us reproducciones falsificadas.</w:t>
      </w:r>
      <w:r w:rsidR="007F35B8" w:rsidRPr="00256A6B">
        <w:rPr>
          <w:color w:val="000000"/>
          <w:lang w:val="es-ES_tradnl"/>
        </w:rPr>
        <w:t xml:space="preserve"> Desde su lanzamiento en 2010, IPM se ha convertido en un centro real de comunicaciones entre </w:t>
      </w:r>
      <w:r w:rsidR="00856076" w:rsidRPr="00256A6B">
        <w:rPr>
          <w:color w:val="000000"/>
          <w:lang w:val="es-ES_tradnl"/>
        </w:rPr>
        <w:t>agentes de aduana</w:t>
      </w:r>
      <w:r w:rsidR="007F35B8" w:rsidRPr="00256A6B">
        <w:rPr>
          <w:color w:val="000000"/>
          <w:lang w:val="es-ES_tradnl"/>
        </w:rPr>
        <w:t xml:space="preserve"> sobre el terreno y el sector privado permitiendo el intercambio de información crucial en tiempo real con el fin de interceptar mercancías falsificadas. </w:t>
      </w:r>
    </w:p>
    <w:p w14:paraId="46C73A37" w14:textId="1BD717BA" w:rsidR="00485156" w:rsidRPr="00256A6B" w:rsidRDefault="00EF5769" w:rsidP="00856076">
      <w:pPr>
        <w:rPr>
          <w:lang w:val="es-ES_tradnl"/>
        </w:rPr>
      </w:pPr>
      <w:r w:rsidRPr="00256A6B">
        <w:rPr>
          <w:lang w:val="es-ES_tradnl"/>
        </w:rPr>
        <w:t>Con el lanzamiento reciente de IPM</w:t>
      </w:r>
      <w:r w:rsidR="0087343D">
        <w:rPr>
          <w:lang w:val="es-ES_tradnl"/>
        </w:rPr>
        <w:t>,</w:t>
      </w:r>
      <w:r w:rsidRPr="00256A6B">
        <w:rPr>
          <w:lang w:val="es-ES_tradnl"/>
        </w:rPr>
        <w:t xml:space="preserve"> los </w:t>
      </w:r>
      <w:r w:rsidR="00856076" w:rsidRPr="00256A6B">
        <w:rPr>
          <w:lang w:val="es-ES_tradnl"/>
        </w:rPr>
        <w:t>agentes de aduana</w:t>
      </w:r>
      <w:r w:rsidRPr="00256A6B">
        <w:rPr>
          <w:lang w:val="es-ES_tradnl"/>
        </w:rPr>
        <w:t xml:space="preserve"> pueden ahora accede</w:t>
      </w:r>
      <w:r w:rsidR="00856076" w:rsidRPr="00256A6B">
        <w:rPr>
          <w:lang w:val="es-ES_tradnl"/>
        </w:rPr>
        <w:t>r</w:t>
      </w:r>
      <w:r w:rsidRPr="00256A6B">
        <w:rPr>
          <w:lang w:val="es-ES_tradnl"/>
        </w:rPr>
        <w:t xml:space="preserve"> a IPM mediante sus dispositivos móviles y recopilar toda la información pertinente incluida en la base de datos. Esta nueva versión ofrece la posibilidad de utilizar dispositivos móviles para escanear los códigos de barras normalizados GS1 del sector que figuran en millones de productos, permitiendo la búsqueda en la base de datos de productos de una f</w:t>
      </w:r>
      <w:r w:rsidR="00856076" w:rsidRPr="00256A6B">
        <w:rPr>
          <w:lang w:val="es-ES_tradnl"/>
        </w:rPr>
        <w:t>orma más rápida y eficiente.</w:t>
      </w:r>
      <w:r w:rsidR="001B05CD" w:rsidRPr="00256A6B">
        <w:rPr>
          <w:lang w:val="es-ES_tradnl"/>
        </w:rPr>
        <w:t xml:space="preserve"> </w:t>
      </w:r>
      <w:r w:rsidRPr="00256A6B">
        <w:rPr>
          <w:lang w:val="es-ES_tradnl"/>
        </w:rPr>
        <w:t>Es más</w:t>
      </w:r>
      <w:r w:rsidR="00165E0A">
        <w:rPr>
          <w:lang w:val="es-ES_tradnl"/>
        </w:rPr>
        <w:t>, el examen de los códigos de ba</w:t>
      </w:r>
      <w:r w:rsidRPr="00256A6B">
        <w:rPr>
          <w:lang w:val="es-ES_tradnl"/>
        </w:rPr>
        <w:t xml:space="preserve">rras permitirá la conexión automática a cualquier servicio de autenticación vinculado al producto controlado. Esta nueva característica se conoce como </w:t>
      </w:r>
      <w:r w:rsidR="009F14E0" w:rsidRPr="00256A6B">
        <w:rPr>
          <w:lang w:val="es-ES_tradnl"/>
        </w:rPr>
        <w:t xml:space="preserve">Conectado </w:t>
      </w:r>
      <w:r w:rsidRPr="00256A6B">
        <w:rPr>
          <w:lang w:val="es-ES_tradnl"/>
        </w:rPr>
        <w:t xml:space="preserve">a IPM – una red mundial de </w:t>
      </w:r>
      <w:r w:rsidR="00964BC4" w:rsidRPr="00256A6B">
        <w:rPr>
          <w:lang w:val="es-ES_tradnl"/>
        </w:rPr>
        <w:t xml:space="preserve">proveedores de características de seguridad (SFP) que hace </w:t>
      </w:r>
      <w:r w:rsidR="00856076" w:rsidRPr="00256A6B">
        <w:rPr>
          <w:lang w:val="es-ES_tradnl"/>
        </w:rPr>
        <w:t>de</w:t>
      </w:r>
      <w:r w:rsidR="00964BC4" w:rsidRPr="00256A6B">
        <w:rPr>
          <w:lang w:val="es-ES_tradnl"/>
        </w:rPr>
        <w:t xml:space="preserve"> interfaz con el IPM. Con esta red de SFP en crecimiento, también se está incrementando el número de titulares de derechos que se unen al IPM</w:t>
      </w:r>
      <w:r w:rsidR="00856076" w:rsidRPr="00256A6B">
        <w:rPr>
          <w:lang w:val="es-ES_tradnl"/>
        </w:rPr>
        <w:t>,</w:t>
      </w:r>
      <w:r w:rsidR="00964BC4" w:rsidRPr="00256A6B">
        <w:rPr>
          <w:lang w:val="es-ES_tradnl"/>
        </w:rPr>
        <w:t xml:space="preserve"> superando actualmente las 700 marcas</w:t>
      </w:r>
      <w:r w:rsidR="00856076" w:rsidRPr="00256A6B">
        <w:rPr>
          <w:lang w:val="es-ES_tradnl"/>
        </w:rPr>
        <w:t>,</w:t>
      </w:r>
      <w:r w:rsidR="001B05CD" w:rsidRPr="00256A6B">
        <w:rPr>
          <w:lang w:val="es-ES_tradnl"/>
        </w:rPr>
        <w:t xml:space="preserve"> </w:t>
      </w:r>
      <w:r w:rsidR="00964BC4" w:rsidRPr="00256A6B">
        <w:rPr>
          <w:lang w:val="es-ES_tradnl"/>
        </w:rPr>
        <w:t>que cubren una amplia gama de sectores industriales desde el farmacéutico</w:t>
      </w:r>
      <w:r w:rsidR="00C84F6A" w:rsidRPr="00256A6B">
        <w:rPr>
          <w:lang w:val="es-ES_tradnl"/>
        </w:rPr>
        <w:t>, la</w:t>
      </w:r>
      <w:r w:rsidR="00856076" w:rsidRPr="00256A6B">
        <w:rPr>
          <w:lang w:val="es-ES_tradnl"/>
        </w:rPr>
        <w:t xml:space="preserve"> alimentación o los pesticidas</w:t>
      </w:r>
      <w:r w:rsidR="00964BC4" w:rsidRPr="00256A6B">
        <w:rPr>
          <w:lang w:val="es-ES_tradnl"/>
        </w:rPr>
        <w:t xml:space="preserve"> hasta mercancías de rápido consumo y artículos de lujo</w:t>
      </w:r>
      <w:r w:rsidR="00D76DB9" w:rsidRPr="00256A6B">
        <w:rPr>
          <w:lang w:val="es-ES_tradnl"/>
        </w:rPr>
        <w:t xml:space="preserve"> [</w:t>
      </w:r>
      <w:r w:rsidR="003D307F" w:rsidRPr="00256A6B">
        <w:rPr>
          <w:lang w:val="es-ES_tradnl"/>
        </w:rPr>
        <w:t>16</w:t>
      </w:r>
      <w:r w:rsidR="00D76DB9" w:rsidRPr="00256A6B">
        <w:rPr>
          <w:lang w:val="es-ES_tradnl"/>
        </w:rPr>
        <w:t>]</w:t>
      </w:r>
      <w:r w:rsidR="00391B60" w:rsidRPr="00256A6B">
        <w:rPr>
          <w:lang w:val="es-ES_tradnl"/>
        </w:rPr>
        <w:t>.</w:t>
      </w:r>
    </w:p>
    <w:p w14:paraId="64112F10" w14:textId="409D254C" w:rsidR="0077266D" w:rsidRPr="00256A6B" w:rsidRDefault="0077266D" w:rsidP="00E24E07">
      <w:pPr>
        <w:pStyle w:val="Heading2"/>
        <w:tabs>
          <w:tab w:val="clear" w:pos="794"/>
          <w:tab w:val="left" w:pos="426"/>
        </w:tabs>
        <w:rPr>
          <w:lang w:val="es-ES_tradnl"/>
        </w:rPr>
      </w:pPr>
      <w:bookmarkStart w:id="79" w:name="_Toc211334011"/>
      <w:bookmarkStart w:id="80" w:name="_Toc404607184"/>
      <w:bookmarkStart w:id="81" w:name="_Toc406670397"/>
      <w:bookmarkStart w:id="82" w:name="_Toc417464588"/>
      <w:r w:rsidRPr="00256A6B">
        <w:rPr>
          <w:lang w:val="es-ES_tradnl"/>
        </w:rPr>
        <w:t>5.</w:t>
      </w:r>
      <w:r w:rsidR="00391B60" w:rsidRPr="00256A6B">
        <w:rPr>
          <w:lang w:val="es-ES_tradnl"/>
        </w:rPr>
        <w:t>5</w:t>
      </w:r>
      <w:r w:rsidR="00E24E07" w:rsidRPr="00256A6B">
        <w:rPr>
          <w:lang w:val="es-ES_tradnl"/>
        </w:rPr>
        <w:tab/>
      </w:r>
      <w:r w:rsidR="00964BC4" w:rsidRPr="00256A6B">
        <w:rPr>
          <w:lang w:val="es-ES_tradnl"/>
        </w:rPr>
        <w:t>Unión Europea</w:t>
      </w:r>
      <w:bookmarkEnd w:id="79"/>
      <w:bookmarkEnd w:id="80"/>
      <w:bookmarkEnd w:id="81"/>
      <w:bookmarkEnd w:id="82"/>
    </w:p>
    <w:p w14:paraId="024765EA" w14:textId="474C2586" w:rsidR="0077266D" w:rsidRPr="00256A6B" w:rsidRDefault="00E429DA" w:rsidP="000D6C1E">
      <w:pPr>
        <w:rPr>
          <w:rFonts w:cs="Helvetica"/>
          <w:szCs w:val="22"/>
          <w:lang w:val="es-ES_tradnl"/>
        </w:rPr>
      </w:pPr>
      <w:r w:rsidRPr="00256A6B">
        <w:rPr>
          <w:rFonts w:cs="Helvetica"/>
          <w:szCs w:val="22"/>
          <w:lang w:val="es-ES_tradnl"/>
        </w:rPr>
        <w:t>El problema de la falsificación se ha planteado en numerosas iniciativas en el seno de la Unión Europea</w:t>
      </w:r>
      <w:r w:rsidR="00BA747F">
        <w:rPr>
          <w:rFonts w:cs="Helvetica"/>
          <w:szCs w:val="22"/>
          <w:lang w:val="es-ES_tradnl"/>
        </w:rPr>
        <w:t>,</w:t>
      </w:r>
      <w:r w:rsidRPr="00256A6B">
        <w:rPr>
          <w:rFonts w:cs="Helvetica"/>
          <w:szCs w:val="22"/>
          <w:lang w:val="es-ES_tradnl"/>
        </w:rPr>
        <w:t xml:space="preserve"> desde la instauración de </w:t>
      </w:r>
      <w:r w:rsidR="00856076" w:rsidRPr="00256A6B">
        <w:rPr>
          <w:rFonts w:cs="Helvetica"/>
          <w:szCs w:val="22"/>
          <w:lang w:val="es-ES_tradnl"/>
        </w:rPr>
        <w:t xml:space="preserve">la </w:t>
      </w:r>
      <w:r w:rsidRPr="00256A6B">
        <w:rPr>
          <w:rFonts w:cs="Helvetica"/>
          <w:szCs w:val="22"/>
          <w:lang w:val="es-ES_tradnl"/>
        </w:rPr>
        <w:t>reglamentación de las actividades de las autoridades de aduanas</w:t>
      </w:r>
      <w:r w:rsidR="00BA747F">
        <w:rPr>
          <w:rFonts w:cs="Helvetica"/>
          <w:szCs w:val="22"/>
          <w:lang w:val="es-ES_tradnl"/>
        </w:rPr>
        <w:t>,</w:t>
      </w:r>
      <w:r w:rsidR="000D6C1E" w:rsidRPr="00256A6B">
        <w:rPr>
          <w:rFonts w:cs="Helvetica"/>
          <w:szCs w:val="22"/>
          <w:lang w:val="es-ES_tradnl"/>
        </w:rPr>
        <w:t xml:space="preserve"> hasta la elaboración de una directiva sobre la observancia de los derechos de propiedad intelectual. La Comisión acometió una consulta general sobre este asunto </w:t>
      </w:r>
      <w:r w:rsidR="00856076" w:rsidRPr="00256A6B">
        <w:rPr>
          <w:rFonts w:cs="Helvetica"/>
          <w:szCs w:val="22"/>
          <w:lang w:val="es-ES_tradnl"/>
        </w:rPr>
        <w:t>con</w:t>
      </w:r>
      <w:r w:rsidR="000D6C1E" w:rsidRPr="00256A6B">
        <w:rPr>
          <w:rFonts w:cs="Helvetica"/>
          <w:szCs w:val="22"/>
          <w:lang w:val="es-ES_tradnl"/>
        </w:rPr>
        <w:t xml:space="preserve"> la publicación de un libro verde en octubre de 1998.</w:t>
      </w:r>
    </w:p>
    <w:p w14:paraId="081D611B" w14:textId="49941630" w:rsidR="0077266D" w:rsidRPr="00256A6B" w:rsidRDefault="00845C25" w:rsidP="00AB7B94">
      <w:pPr>
        <w:rPr>
          <w:rFonts w:cs="Helvetica"/>
          <w:bCs/>
          <w:szCs w:val="22"/>
          <w:lang w:val="es-ES_tradnl"/>
        </w:rPr>
      </w:pPr>
      <w:r w:rsidRPr="00256A6B">
        <w:rPr>
          <w:rFonts w:cs="Helvetica"/>
          <w:szCs w:val="22"/>
          <w:lang w:val="es-ES_tradnl"/>
        </w:rPr>
        <w:t>Las actuaciones de las autoridades de aduanas se definieron con anterioridad en el Reglamento</w:t>
      </w:r>
      <w:r w:rsidR="00A31E8A">
        <w:rPr>
          <w:rFonts w:cs="Helvetica"/>
          <w:szCs w:val="22"/>
          <w:lang w:val="es-ES_tradnl"/>
        </w:rPr>
        <w:t xml:space="preserve"> </w:t>
      </w:r>
      <w:r w:rsidR="0077266D" w:rsidRPr="00256A6B">
        <w:rPr>
          <w:rFonts w:cs="Helvetica"/>
          <w:szCs w:val="22"/>
          <w:lang w:val="es-ES_tradnl"/>
        </w:rPr>
        <w:t>(</w:t>
      </w:r>
      <w:r w:rsidRPr="00256A6B">
        <w:rPr>
          <w:rFonts w:cs="Helvetica"/>
          <w:szCs w:val="22"/>
          <w:lang w:val="es-ES_tradnl"/>
        </w:rPr>
        <w:t>CE</w:t>
      </w:r>
      <w:r w:rsidR="0077266D" w:rsidRPr="00256A6B">
        <w:rPr>
          <w:rFonts w:cs="Helvetica"/>
          <w:szCs w:val="22"/>
          <w:lang w:val="es-ES_tradnl"/>
        </w:rPr>
        <w:t xml:space="preserve">) </w:t>
      </w:r>
      <w:r w:rsidR="00AB7B94">
        <w:rPr>
          <w:rFonts w:cs="Helvetica"/>
          <w:szCs w:val="22"/>
          <w:lang w:val="es-ES_tradnl"/>
        </w:rPr>
        <w:t>N</w:t>
      </w:r>
      <w:r w:rsidR="0037029C">
        <w:rPr>
          <w:rFonts w:cs="Helvetica"/>
          <w:szCs w:val="22"/>
          <w:lang w:val="es-ES_tradnl"/>
        </w:rPr>
        <w:t>º</w:t>
      </w:r>
      <w:r w:rsidR="008A6754">
        <w:rPr>
          <w:rFonts w:cs="Helvetica"/>
          <w:szCs w:val="22"/>
          <w:lang w:val="es-ES_tradnl"/>
        </w:rPr>
        <w:t> </w:t>
      </w:r>
      <w:r w:rsidR="0077266D" w:rsidRPr="00256A6B">
        <w:rPr>
          <w:rFonts w:cs="Helvetica"/>
          <w:szCs w:val="22"/>
          <w:lang w:val="es-ES_tradnl"/>
        </w:rPr>
        <w:t>3295/94</w:t>
      </w:r>
      <w:r w:rsidRPr="00256A6B">
        <w:rPr>
          <w:lang w:val="es-ES_tradnl"/>
        </w:rPr>
        <w:t xml:space="preserve"> </w:t>
      </w:r>
      <w:r w:rsidR="0037029C" w:rsidRPr="00256A6B">
        <w:rPr>
          <w:rFonts w:cs="Helvetica"/>
          <w:szCs w:val="22"/>
          <w:lang w:val="es-ES_tradnl"/>
        </w:rPr>
        <w:t xml:space="preserve">del Consejo </w:t>
      </w:r>
      <w:r w:rsidRPr="00256A6B">
        <w:rPr>
          <w:rFonts w:cs="Helvetica"/>
          <w:szCs w:val="22"/>
          <w:lang w:val="es-ES_tradnl"/>
        </w:rPr>
        <w:t xml:space="preserve">por el que se establecen </w:t>
      </w:r>
      <w:r w:rsidR="006D4255">
        <w:rPr>
          <w:rFonts w:cs="Helvetica"/>
          <w:szCs w:val="22"/>
          <w:lang w:val="es-ES_tradnl"/>
        </w:rPr>
        <w:t>"</w:t>
      </w:r>
      <w:r w:rsidRPr="00256A6B">
        <w:rPr>
          <w:rFonts w:cs="Helvetica"/>
          <w:szCs w:val="22"/>
          <w:lang w:val="es-ES_tradnl"/>
        </w:rPr>
        <w:t xml:space="preserve">medidas dirigidas a prohibir el despacho a libre práctica, la exportación, la reexportación y la inclusión en un régimen de suspensión de las </w:t>
      </w:r>
      <w:r w:rsidRPr="00256A6B">
        <w:rPr>
          <w:rFonts w:cs="Helvetica"/>
          <w:szCs w:val="22"/>
          <w:lang w:val="es-ES_tradnl"/>
        </w:rPr>
        <w:lastRenderedPageBreak/>
        <w:t>mercancías con usurpación de marca y las mercancías piratas</w:t>
      </w:r>
      <w:r w:rsidR="003B7872" w:rsidRPr="00256A6B">
        <w:rPr>
          <w:rFonts w:cs="Helvetica"/>
          <w:szCs w:val="22"/>
          <w:lang w:val="es-ES_tradnl"/>
        </w:rPr>
        <w:t xml:space="preserve">"; </w:t>
      </w:r>
      <w:r w:rsidRPr="00256A6B">
        <w:rPr>
          <w:rFonts w:cs="Helvetica"/>
          <w:szCs w:val="22"/>
          <w:lang w:val="es-ES_tradnl"/>
        </w:rPr>
        <w:t xml:space="preserve">sin embargo, este tema ha </w:t>
      </w:r>
      <w:r w:rsidR="00856076" w:rsidRPr="00256A6B">
        <w:rPr>
          <w:rFonts w:cs="Helvetica"/>
          <w:szCs w:val="22"/>
          <w:lang w:val="es-ES_tradnl"/>
        </w:rPr>
        <w:t xml:space="preserve">sido </w:t>
      </w:r>
      <w:r w:rsidRPr="00256A6B">
        <w:rPr>
          <w:rFonts w:cs="Helvetica"/>
          <w:szCs w:val="22"/>
          <w:lang w:val="es-ES_tradnl"/>
        </w:rPr>
        <w:t>retomado y sustituido por el Reglamento</w:t>
      </w:r>
      <w:r w:rsidR="000B66DF">
        <w:rPr>
          <w:rFonts w:cs="Helvetica"/>
          <w:szCs w:val="22"/>
          <w:lang w:val="es-ES_tradnl"/>
        </w:rPr>
        <w:t xml:space="preserve"> </w:t>
      </w:r>
      <w:r w:rsidR="00AB7B94">
        <w:rPr>
          <w:rFonts w:cs="Helvetica"/>
          <w:szCs w:val="22"/>
          <w:lang w:val="es-ES_tradnl"/>
        </w:rPr>
        <w:t>Nº </w:t>
      </w:r>
      <w:r w:rsidR="00AB7B94" w:rsidRPr="00256A6B">
        <w:rPr>
          <w:rFonts w:cs="Helvetica"/>
          <w:szCs w:val="22"/>
          <w:lang w:val="es-ES_tradnl"/>
        </w:rPr>
        <w:t xml:space="preserve"> 1383/2003</w:t>
      </w:r>
      <w:r w:rsidR="00AB7B94">
        <w:rPr>
          <w:rFonts w:cs="Helvetica"/>
          <w:szCs w:val="22"/>
          <w:lang w:val="es-ES_tradnl"/>
        </w:rPr>
        <w:t xml:space="preserve"> </w:t>
      </w:r>
      <w:r w:rsidR="000B66DF" w:rsidRPr="00256A6B">
        <w:rPr>
          <w:rFonts w:cs="Helvetica"/>
          <w:szCs w:val="22"/>
          <w:lang w:val="es-ES_tradnl"/>
        </w:rPr>
        <w:t>del Consejo</w:t>
      </w:r>
      <w:r w:rsidR="00CD4D10">
        <w:rPr>
          <w:rFonts w:cs="Helvetica"/>
          <w:szCs w:val="22"/>
          <w:lang w:val="es-ES_tradnl"/>
        </w:rPr>
        <w:t>,</w:t>
      </w:r>
      <w:r w:rsidR="0077266D" w:rsidRPr="00256A6B">
        <w:rPr>
          <w:rFonts w:cs="Helvetica"/>
          <w:szCs w:val="22"/>
          <w:lang w:val="es-ES_tradnl"/>
        </w:rPr>
        <w:t xml:space="preserve"> </w:t>
      </w:r>
      <w:r w:rsidR="001F4594" w:rsidRPr="00256A6B">
        <w:rPr>
          <w:rFonts w:cs="Helvetica"/>
          <w:szCs w:val="22"/>
          <w:lang w:val="es-ES_tradnl"/>
        </w:rPr>
        <w:t>de 22 de julio de 2003</w:t>
      </w:r>
      <w:r w:rsidR="00AD326D">
        <w:rPr>
          <w:rFonts w:cs="Helvetica"/>
          <w:szCs w:val="22"/>
          <w:lang w:val="es-ES_tradnl"/>
        </w:rPr>
        <w:t>,</w:t>
      </w:r>
      <w:r w:rsidR="001F4594" w:rsidRPr="00256A6B">
        <w:rPr>
          <w:rFonts w:cs="Helvetica"/>
          <w:szCs w:val="22"/>
          <w:lang w:val="es-ES_tradnl"/>
        </w:rPr>
        <w:t xml:space="preserve"> relativo a la intervención de las autoridades aduaneras en los casos de mercancías sospechosas de vulnerar determinados derechos de propiedad intelectual y a las medidas que deben tomarse respecto de las mercancías que vulneren esos derechos</w:t>
      </w:r>
      <w:r w:rsidR="00AC2C88">
        <w:rPr>
          <w:rFonts w:cs="Helvetica"/>
          <w:bCs/>
          <w:szCs w:val="22"/>
          <w:lang w:val="es-ES_tradnl"/>
        </w:rPr>
        <w:t>.</w:t>
      </w:r>
    </w:p>
    <w:p w14:paraId="6A230AE5" w14:textId="08782188" w:rsidR="0077266D" w:rsidRPr="00256A6B" w:rsidRDefault="001F4594" w:rsidP="00856076">
      <w:pPr>
        <w:rPr>
          <w:lang w:val="es-ES_tradnl"/>
        </w:rPr>
      </w:pPr>
      <w:r w:rsidRPr="00256A6B">
        <w:rPr>
          <w:lang w:val="es-ES_tradnl"/>
        </w:rPr>
        <w:t>La Directiva</w:t>
      </w:r>
      <w:r w:rsidR="0077266D" w:rsidRPr="00256A6B">
        <w:rPr>
          <w:lang w:val="es-ES_tradnl"/>
        </w:rPr>
        <w:t xml:space="preserve"> 2004/48/</w:t>
      </w:r>
      <w:r w:rsidRPr="00256A6B">
        <w:rPr>
          <w:lang w:val="es-ES_tradnl"/>
        </w:rPr>
        <w:t>CE</w:t>
      </w:r>
      <w:r w:rsidR="0077266D" w:rsidRPr="00256A6B">
        <w:rPr>
          <w:lang w:val="es-ES_tradnl"/>
        </w:rPr>
        <w:t xml:space="preserve"> </w:t>
      </w:r>
      <w:r w:rsidRPr="00256A6B">
        <w:rPr>
          <w:lang w:val="es-ES_tradnl"/>
        </w:rPr>
        <w:t>relativa al respeto de</w:t>
      </w:r>
      <w:r w:rsidR="00856076" w:rsidRPr="00256A6B">
        <w:rPr>
          <w:lang w:val="es-ES_tradnl"/>
        </w:rPr>
        <w:t xml:space="preserve"> </w:t>
      </w:r>
      <w:r w:rsidRPr="00256A6B">
        <w:rPr>
          <w:lang w:val="es-ES_tradnl"/>
        </w:rPr>
        <w:t>los derechos</w:t>
      </w:r>
      <w:r w:rsidR="0077266D" w:rsidRPr="00256A6B">
        <w:rPr>
          <w:lang w:val="es-ES_tradnl"/>
        </w:rPr>
        <w:t xml:space="preserve"> </w:t>
      </w:r>
      <w:r w:rsidRPr="00256A6B">
        <w:rPr>
          <w:lang w:val="es-ES_tradnl"/>
        </w:rPr>
        <w:t>de propiedad intelectual</w:t>
      </w:r>
      <w:r w:rsidR="0077266D" w:rsidRPr="00256A6B">
        <w:rPr>
          <w:lang w:val="es-ES_tradnl"/>
        </w:rPr>
        <w:t xml:space="preserve"> (</w:t>
      </w:r>
      <w:r w:rsidR="00856076" w:rsidRPr="00256A6B">
        <w:rPr>
          <w:lang w:val="es-ES_tradnl"/>
        </w:rPr>
        <w:t>denominada normalmente</w:t>
      </w:r>
      <w:r w:rsidR="0077266D" w:rsidRPr="00256A6B">
        <w:rPr>
          <w:lang w:val="es-ES_tradnl"/>
        </w:rPr>
        <w:t xml:space="preserve"> </w:t>
      </w:r>
      <w:r w:rsidRPr="00256A6B">
        <w:rPr>
          <w:lang w:val="es-ES_tradnl"/>
        </w:rPr>
        <w:t>como</w:t>
      </w:r>
      <w:r w:rsidR="0077266D" w:rsidRPr="00256A6B">
        <w:rPr>
          <w:lang w:val="es-ES_tradnl"/>
        </w:rPr>
        <w:t xml:space="preserve"> IPRED) </w:t>
      </w:r>
      <w:r w:rsidRPr="00256A6B">
        <w:rPr>
          <w:lang w:val="es-ES_tradnl"/>
        </w:rPr>
        <w:t xml:space="preserve">pretende armonizar los medios para respetar los derechos de propiedad intelectual en los </w:t>
      </w:r>
      <w:r w:rsidR="00C72B03" w:rsidRPr="00256A6B">
        <w:rPr>
          <w:lang w:val="es-ES_tradnl"/>
        </w:rPr>
        <w:t xml:space="preserve">Estados Miembros </w:t>
      </w:r>
      <w:r w:rsidRPr="00256A6B">
        <w:rPr>
          <w:lang w:val="es-ES_tradnl"/>
        </w:rPr>
        <w:t>de la Unión Europea.</w:t>
      </w:r>
      <w:r w:rsidR="0077266D" w:rsidRPr="00256A6B">
        <w:rPr>
          <w:lang w:val="es-ES_tradnl"/>
        </w:rPr>
        <w:t xml:space="preserve"> </w:t>
      </w:r>
      <w:r w:rsidRPr="00256A6B">
        <w:rPr>
          <w:lang w:val="es-ES_tradnl"/>
        </w:rPr>
        <w:t xml:space="preserve">Esta directiva aplica a todo tipo de propiedad intelectual tanto en entornos físicos como digitales. </w:t>
      </w:r>
      <w:r w:rsidR="00EC5C2D" w:rsidRPr="00256A6B">
        <w:rPr>
          <w:lang w:val="es-ES_tradnl"/>
        </w:rPr>
        <w:t xml:space="preserve">La IPRED fue muy controvertida puesto que la propuesta inicial contenía disposiciones sobre sanciones penales, que se suprimieron posteriormente, y también porque implicaba la modificación de la legislación nacional para permitir a los tribunales </w:t>
      </w:r>
      <w:r w:rsidR="00856076" w:rsidRPr="00256A6B">
        <w:rPr>
          <w:lang w:val="es-ES_tradnl"/>
        </w:rPr>
        <w:t>exigir</w:t>
      </w:r>
      <w:r w:rsidR="00EC5C2D" w:rsidRPr="00256A6B">
        <w:rPr>
          <w:lang w:val="es-ES_tradnl"/>
        </w:rPr>
        <w:t xml:space="preserve"> a los proveedo</w:t>
      </w:r>
      <w:r w:rsidR="00856076" w:rsidRPr="00256A6B">
        <w:rPr>
          <w:lang w:val="es-ES_tradnl"/>
        </w:rPr>
        <w:t xml:space="preserve">res de servicios por Internet </w:t>
      </w:r>
      <w:r w:rsidR="00EC5C2D" w:rsidRPr="00256A6B">
        <w:rPr>
          <w:lang w:val="es-ES_tradnl"/>
        </w:rPr>
        <w:t>que revelaran</w:t>
      </w:r>
      <w:r w:rsidR="00856076" w:rsidRPr="00256A6B">
        <w:rPr>
          <w:lang w:val="es-ES_tradnl"/>
        </w:rPr>
        <w:t xml:space="preserve"> a los titulares de derechos</w:t>
      </w:r>
      <w:r w:rsidR="00EC5C2D" w:rsidRPr="00256A6B">
        <w:rPr>
          <w:lang w:val="es-ES_tradnl"/>
        </w:rPr>
        <w:t xml:space="preserve"> la identidad de los clientes (basándose en la dirección del protocolo de Internet utilizado)</w:t>
      </w:r>
      <w:r w:rsidR="0077266D" w:rsidRPr="00256A6B">
        <w:rPr>
          <w:lang w:val="es-ES_tradnl"/>
        </w:rPr>
        <w:t>.</w:t>
      </w:r>
    </w:p>
    <w:p w14:paraId="5D65EBF7" w14:textId="11728C8E" w:rsidR="0077266D" w:rsidRPr="00256A6B" w:rsidRDefault="009346A9" w:rsidP="00856076">
      <w:pPr>
        <w:rPr>
          <w:lang w:val="es-ES_tradnl"/>
        </w:rPr>
      </w:pPr>
      <w:r w:rsidRPr="00256A6B">
        <w:rPr>
          <w:lang w:val="es-ES_tradnl"/>
        </w:rPr>
        <w:t>El Consejo de la Unión Europea adoptó una r</w:t>
      </w:r>
      <w:r w:rsidR="00856076" w:rsidRPr="00256A6B">
        <w:rPr>
          <w:lang w:val="es-ES_tradnl"/>
        </w:rPr>
        <w:t xml:space="preserve">esolución sobre un </w:t>
      </w:r>
      <w:r w:rsidR="00B708AA" w:rsidRPr="00256A6B">
        <w:rPr>
          <w:lang w:val="es-ES_tradnl"/>
        </w:rPr>
        <w:t xml:space="preserve">Plan </w:t>
      </w:r>
      <w:r w:rsidR="00856076" w:rsidRPr="00256A6B">
        <w:rPr>
          <w:lang w:val="es-ES_tradnl"/>
        </w:rPr>
        <w:t>europeo completo</w:t>
      </w:r>
      <w:r w:rsidRPr="00256A6B">
        <w:rPr>
          <w:lang w:val="es-ES_tradnl"/>
        </w:rPr>
        <w:t xml:space="preserve"> contra la falsificación y la piratería </w:t>
      </w:r>
      <w:r w:rsidR="0077266D" w:rsidRPr="00256A6B">
        <w:rPr>
          <w:lang w:val="es-ES_tradnl"/>
        </w:rPr>
        <w:t xml:space="preserve">(25 </w:t>
      </w:r>
      <w:r w:rsidRPr="00256A6B">
        <w:rPr>
          <w:lang w:val="es-ES_tradnl"/>
        </w:rPr>
        <w:t>de septiembre de</w:t>
      </w:r>
      <w:r w:rsidR="0077266D" w:rsidRPr="00256A6B">
        <w:rPr>
          <w:lang w:val="es-ES_tradnl"/>
        </w:rPr>
        <w:t xml:space="preserve"> 2008) </w:t>
      </w:r>
      <w:r w:rsidRPr="00256A6B">
        <w:rPr>
          <w:lang w:val="es-ES_tradnl"/>
        </w:rPr>
        <w:t>que dio lugar a un observatorio de la UE sobre la falsificación y la piratería con el fin de recopilar más datos sobre este asunto, alentar a una mayor cooperación y compartir información sobre las mejores prácticas de observancia.</w:t>
      </w:r>
      <w:r w:rsidR="00895ECB" w:rsidRPr="00256A6B">
        <w:rPr>
          <w:lang w:val="es-ES_tradnl"/>
        </w:rPr>
        <w:t xml:space="preserve"> </w:t>
      </w:r>
      <w:hyperlink r:id="rId39" w:history="1">
        <w:r w:rsidR="004B57E5" w:rsidRPr="00256A6B">
          <w:rPr>
            <w:rStyle w:val="Hyperlink"/>
            <w:lang w:val="es-ES_tradnl"/>
          </w:rPr>
          <w:t>https://oami.europa.eu/ohimportal/en/web/observatory/home</w:t>
        </w:r>
      </w:hyperlink>
      <w:r w:rsidR="00C84F6A" w:rsidRPr="00256A6B">
        <w:rPr>
          <w:lang w:val="es-ES_tradnl"/>
        </w:rPr>
        <w:t>.</w:t>
      </w:r>
    </w:p>
    <w:p w14:paraId="2A1A4C28" w14:textId="4AA47214" w:rsidR="00420453" w:rsidRPr="00256A6B" w:rsidRDefault="009346A9" w:rsidP="00856076">
      <w:pPr>
        <w:rPr>
          <w:lang w:val="es-ES_tradnl"/>
        </w:rPr>
      </w:pPr>
      <w:r w:rsidRPr="00256A6B">
        <w:rPr>
          <w:lang w:val="es-ES_tradnl"/>
        </w:rPr>
        <w:t xml:space="preserve">La UE ha </w:t>
      </w:r>
      <w:r w:rsidR="00AB2E43" w:rsidRPr="00256A6B">
        <w:rPr>
          <w:lang w:val="es-ES_tradnl"/>
        </w:rPr>
        <w:t>acordado</w:t>
      </w:r>
      <w:r w:rsidRPr="00256A6B">
        <w:rPr>
          <w:lang w:val="es-ES_tradnl"/>
        </w:rPr>
        <w:t xml:space="preserve"> y está negociando activamente acuerdos </w:t>
      </w:r>
      <w:r w:rsidR="00AB2E43" w:rsidRPr="00256A6B">
        <w:rPr>
          <w:lang w:val="es-ES_tradnl"/>
        </w:rPr>
        <w:t xml:space="preserve">comerciales </w:t>
      </w:r>
      <w:r w:rsidRPr="00256A6B">
        <w:rPr>
          <w:lang w:val="es-ES_tradnl"/>
        </w:rPr>
        <w:t xml:space="preserve">bilaterales </w:t>
      </w:r>
      <w:r w:rsidR="00AB2E43" w:rsidRPr="00256A6B">
        <w:rPr>
          <w:lang w:val="es-ES_tradnl"/>
        </w:rPr>
        <w:t>con muchos países como la Asociación Transatlántica de Comercio e Inversión (ATCI) con los Estados Unidos de América</w:t>
      </w:r>
      <w:r w:rsidR="003B7872" w:rsidRPr="00256A6B">
        <w:rPr>
          <w:lang w:val="es-ES_tradnl"/>
        </w:rPr>
        <w:t>.</w:t>
      </w:r>
      <w:r w:rsidR="00420453" w:rsidRPr="00256A6B">
        <w:rPr>
          <w:lang w:val="es-ES_tradnl"/>
        </w:rPr>
        <w:t xml:space="preserve"> </w:t>
      </w:r>
      <w:hyperlink r:id="rId40" w:history="1">
        <w:r w:rsidR="004B57E5" w:rsidRPr="00256A6B">
          <w:rPr>
            <w:rStyle w:val="Hyperlink"/>
            <w:lang w:val="es-ES_tradnl"/>
          </w:rPr>
          <w:t>http://ec.europa.eu/trade/policy/in-focus/ttip/</w:t>
        </w:r>
      </w:hyperlink>
      <w:r w:rsidR="00C84F6A" w:rsidRPr="00256A6B">
        <w:rPr>
          <w:lang w:val="es-ES_tradnl"/>
        </w:rPr>
        <w:t>.</w:t>
      </w:r>
    </w:p>
    <w:p w14:paraId="4DE863D0" w14:textId="34EF5DF9" w:rsidR="00456824" w:rsidRPr="00256A6B" w:rsidRDefault="00AB2E43" w:rsidP="00856076">
      <w:pPr>
        <w:rPr>
          <w:lang w:val="es-ES_tradnl"/>
        </w:rPr>
      </w:pPr>
      <w:r w:rsidRPr="00256A6B">
        <w:rPr>
          <w:lang w:val="es-ES_tradnl"/>
        </w:rPr>
        <w:t>En julio de 2014</w:t>
      </w:r>
      <w:r w:rsidR="006D0C6D">
        <w:rPr>
          <w:lang w:val="es-ES_tradnl"/>
        </w:rPr>
        <w:t>,</w:t>
      </w:r>
      <w:r w:rsidRPr="00256A6B">
        <w:rPr>
          <w:lang w:val="es-ES_tradnl"/>
        </w:rPr>
        <w:t xml:space="preserve"> l</w:t>
      </w:r>
      <w:r w:rsidR="009346A9" w:rsidRPr="00256A6B">
        <w:rPr>
          <w:lang w:val="es-ES_tradnl"/>
        </w:rPr>
        <w:t>a Comisión Europea publicó</w:t>
      </w:r>
      <w:r w:rsidRPr="00256A6B">
        <w:rPr>
          <w:lang w:val="es-ES_tradnl"/>
        </w:rPr>
        <w:t xml:space="preserve"> una comunicación sobre</w:t>
      </w:r>
      <w:r w:rsidR="00456824" w:rsidRPr="00256A6B">
        <w:rPr>
          <w:lang w:val="es-ES_tradnl"/>
        </w:rPr>
        <w:t xml:space="preserve"> </w:t>
      </w:r>
      <w:r w:rsidR="003B7872" w:rsidRPr="00256A6B">
        <w:rPr>
          <w:lang w:val="es-ES_tradnl"/>
        </w:rPr>
        <w:t>"</w:t>
      </w:r>
      <w:r w:rsidR="009346A9" w:rsidRPr="00256A6B">
        <w:rPr>
          <w:lang w:val="es-ES_tradnl"/>
        </w:rPr>
        <w:t>Comercio, creci</w:t>
      </w:r>
      <w:r w:rsidR="00E0675A">
        <w:rPr>
          <w:lang w:val="es-ES_tradnl"/>
        </w:rPr>
        <w:t xml:space="preserve">miento y propiedad intelectual </w:t>
      </w:r>
      <w:r w:rsidR="00E0675A">
        <w:rPr>
          <w:lang w:val="es-ES_tradnl"/>
        </w:rPr>
        <w:noBreakHyphen/>
        <w:t xml:space="preserve"> </w:t>
      </w:r>
      <w:r w:rsidR="009346A9" w:rsidRPr="00256A6B">
        <w:rPr>
          <w:lang w:val="es-ES_tradnl"/>
        </w:rPr>
        <w:t>Estrategia para mejorar la protección y la garantía de respeto de los derechos de propiedad int</w:t>
      </w:r>
      <w:r w:rsidR="00E0675A">
        <w:rPr>
          <w:lang w:val="es-ES_tradnl"/>
        </w:rPr>
        <w:t>electual en los terceros países</w:t>
      </w:r>
      <w:r w:rsidR="003B7872" w:rsidRPr="00256A6B">
        <w:rPr>
          <w:lang w:val="es-ES_tradnl"/>
        </w:rPr>
        <w:t>"</w:t>
      </w:r>
      <w:r w:rsidR="00063404" w:rsidRPr="00256A6B">
        <w:rPr>
          <w:lang w:val="es-ES_tradnl"/>
        </w:rPr>
        <w:t xml:space="preserve"> </w:t>
      </w:r>
      <w:hyperlink r:id="rId41" w:history="1">
        <w:r w:rsidR="00A739D7" w:rsidRPr="00256A6B">
          <w:rPr>
            <w:rStyle w:val="Hyperlink"/>
            <w:lang w:val="es-ES_tradnl"/>
          </w:rPr>
          <w:t>http://ec.europa.eu/transparency/regdoc/rep/1/2014/EN/1-2014-389-EN-F1-1.Pdf</w:t>
        </w:r>
      </w:hyperlink>
      <w:r w:rsidR="00A739D7" w:rsidRPr="00256A6B">
        <w:rPr>
          <w:lang w:val="es-ES_tradnl"/>
        </w:rPr>
        <w:t xml:space="preserve"> </w:t>
      </w:r>
      <w:r w:rsidRPr="00256A6B">
        <w:rPr>
          <w:lang w:val="es-ES_tradnl"/>
        </w:rPr>
        <w:t xml:space="preserve">y un plan de acción </w:t>
      </w:r>
      <w:r w:rsidR="00856076" w:rsidRPr="00256A6B">
        <w:rPr>
          <w:lang w:val="es-ES_tradnl"/>
        </w:rPr>
        <w:t>que figura en</w:t>
      </w:r>
      <w:r w:rsidR="0038460C" w:rsidRPr="00256A6B">
        <w:rPr>
          <w:lang w:val="es-ES_tradnl"/>
        </w:rPr>
        <w:t xml:space="preserve"> COM (2014) 392/2.</w:t>
      </w:r>
    </w:p>
    <w:p w14:paraId="6749EEC3" w14:textId="400BEA8A" w:rsidR="0077266D" w:rsidRPr="00256A6B" w:rsidRDefault="0077266D" w:rsidP="00E24E07">
      <w:pPr>
        <w:pStyle w:val="Heading2"/>
        <w:tabs>
          <w:tab w:val="clear" w:pos="794"/>
          <w:tab w:val="left" w:pos="426"/>
        </w:tabs>
        <w:rPr>
          <w:lang w:val="es-ES_tradnl"/>
        </w:rPr>
      </w:pPr>
      <w:bookmarkStart w:id="83" w:name="_Toc211334013"/>
      <w:bookmarkStart w:id="84" w:name="_Toc404607185"/>
      <w:bookmarkStart w:id="85" w:name="_Toc406670398"/>
      <w:bookmarkStart w:id="86" w:name="_Toc417464589"/>
      <w:r w:rsidRPr="00256A6B">
        <w:rPr>
          <w:lang w:val="es-ES_tradnl"/>
        </w:rPr>
        <w:t>5.</w:t>
      </w:r>
      <w:r w:rsidR="006B56CA" w:rsidRPr="00256A6B">
        <w:rPr>
          <w:lang w:val="es-ES_tradnl"/>
        </w:rPr>
        <w:t>6</w:t>
      </w:r>
      <w:r w:rsidR="00E24E07" w:rsidRPr="00256A6B">
        <w:rPr>
          <w:lang w:val="es-ES_tradnl"/>
        </w:rPr>
        <w:tab/>
      </w:r>
      <w:r w:rsidRPr="00256A6B">
        <w:rPr>
          <w:lang w:val="es-ES_tradnl"/>
        </w:rPr>
        <w:t>Interpol</w:t>
      </w:r>
      <w:bookmarkEnd w:id="83"/>
      <w:bookmarkEnd w:id="84"/>
      <w:bookmarkEnd w:id="85"/>
      <w:bookmarkEnd w:id="86"/>
    </w:p>
    <w:p w14:paraId="1A59A4A1" w14:textId="0BCE1963" w:rsidR="0077266D" w:rsidRDefault="0077266D" w:rsidP="00F16046">
      <w:pPr>
        <w:rPr>
          <w:lang w:val="es-ES_tradnl"/>
        </w:rPr>
      </w:pPr>
      <w:r w:rsidRPr="00256A6B">
        <w:rPr>
          <w:lang w:val="es-ES_tradnl"/>
        </w:rPr>
        <w:t xml:space="preserve">Interpol, </w:t>
      </w:r>
      <w:r w:rsidR="00AB2E43" w:rsidRPr="00256A6B">
        <w:rPr>
          <w:lang w:val="es-ES_tradnl"/>
        </w:rPr>
        <w:t xml:space="preserve">la organización internacional de la policía con 190 países miembros, creó </w:t>
      </w:r>
      <w:r w:rsidR="00097176" w:rsidRPr="00256A6B">
        <w:rPr>
          <w:lang w:val="es-ES_tradnl"/>
        </w:rPr>
        <w:t xml:space="preserve">en 2002 un </w:t>
      </w:r>
      <w:r w:rsidR="00E15E4A" w:rsidRPr="00256A6B">
        <w:rPr>
          <w:lang w:val="es-ES_tradnl"/>
        </w:rPr>
        <w:t xml:space="preserve">Grupo </w:t>
      </w:r>
      <w:r w:rsidR="00097176" w:rsidRPr="00256A6B">
        <w:rPr>
          <w:lang w:val="es-ES_tradnl"/>
        </w:rPr>
        <w:t xml:space="preserve">de acción dedicado a combatir </w:t>
      </w:r>
      <w:r w:rsidR="00F16046" w:rsidRPr="00256A6B">
        <w:rPr>
          <w:lang w:val="es-ES_tradnl"/>
        </w:rPr>
        <w:t>los delitos que atentan</w:t>
      </w:r>
      <w:r w:rsidR="00097176" w:rsidRPr="00256A6B">
        <w:rPr>
          <w:lang w:val="es-ES_tradnl"/>
        </w:rPr>
        <w:t xml:space="preserve"> contra la propiedad intelectual</w:t>
      </w:r>
      <w:r w:rsidRPr="00256A6B">
        <w:rPr>
          <w:lang w:val="es-ES_tradnl"/>
        </w:rPr>
        <w:t xml:space="preserve">. </w:t>
      </w:r>
      <w:r w:rsidR="00097176" w:rsidRPr="00256A6B">
        <w:rPr>
          <w:lang w:val="es-ES_tradnl"/>
        </w:rPr>
        <w:t>Este grupo apoya las operaciones regional</w:t>
      </w:r>
      <w:r w:rsidR="00F16046" w:rsidRPr="00256A6B">
        <w:rPr>
          <w:lang w:val="es-ES_tradnl"/>
        </w:rPr>
        <w:t>e</w:t>
      </w:r>
      <w:r w:rsidR="00097176" w:rsidRPr="00256A6B">
        <w:rPr>
          <w:lang w:val="es-ES_tradnl"/>
        </w:rPr>
        <w:t xml:space="preserve">s y mundiales para decomisar mercancías falsificadas, organiza cursos de formación </w:t>
      </w:r>
      <w:r w:rsidR="00F16046" w:rsidRPr="00256A6B">
        <w:rPr>
          <w:lang w:val="es-ES_tradnl"/>
        </w:rPr>
        <w:t>con el</w:t>
      </w:r>
      <w:r w:rsidRPr="00256A6B">
        <w:rPr>
          <w:lang w:val="es-ES_tradnl"/>
        </w:rPr>
        <w:t xml:space="preserve"> International IP Crime </w:t>
      </w:r>
      <w:r w:rsidR="00F16046" w:rsidRPr="00256A6B">
        <w:rPr>
          <w:lang w:val="es-ES_tradnl"/>
        </w:rPr>
        <w:t>Investigators College (IIPCIC) y</w:t>
      </w:r>
      <w:r w:rsidR="00785917" w:rsidRPr="00256A6B">
        <w:rPr>
          <w:lang w:val="es-ES_tradnl"/>
        </w:rPr>
        <w:t xml:space="preserve"> </w:t>
      </w:r>
      <w:r w:rsidR="00F16046" w:rsidRPr="00256A6B">
        <w:rPr>
          <w:lang w:val="es-ES_tradnl"/>
        </w:rPr>
        <w:t>ha creado una base de datos relativa a los delitos internacionales c</w:t>
      </w:r>
      <w:r w:rsidR="00E24E07" w:rsidRPr="00256A6B">
        <w:rPr>
          <w:lang w:val="es-ES_tradnl"/>
        </w:rPr>
        <w:t>ontra la propiedad intelectual.</w:t>
      </w:r>
    </w:p>
    <w:p w14:paraId="608936AD" w14:textId="5710DA53" w:rsidR="00533114" w:rsidRPr="007956D3" w:rsidRDefault="00533114" w:rsidP="00477007">
      <w:pPr>
        <w:pStyle w:val="Heading2"/>
        <w:rPr>
          <w:lang w:val="es-ES_tradnl"/>
        </w:rPr>
      </w:pPr>
      <w:bookmarkStart w:id="87" w:name="_Toc211334014"/>
      <w:bookmarkStart w:id="88" w:name="_Toc404607186"/>
      <w:bookmarkStart w:id="89" w:name="_Toc406670399"/>
      <w:bookmarkStart w:id="90" w:name="_Toc417464590"/>
      <w:r w:rsidRPr="007956D3">
        <w:rPr>
          <w:lang w:val="es-ES_tradnl"/>
        </w:rPr>
        <w:t>5.7</w:t>
      </w:r>
      <w:r>
        <w:rPr>
          <w:lang w:val="es-ES_tradnl"/>
        </w:rPr>
        <w:tab/>
      </w:r>
      <w:r w:rsidRPr="007956D3">
        <w:rPr>
          <w:lang w:val="es-ES_tradnl"/>
        </w:rPr>
        <w:t>Comisión Econ</w:t>
      </w:r>
      <w:r>
        <w:rPr>
          <w:lang w:val="es-ES_tradnl"/>
        </w:rPr>
        <w:t>ómica de las Naciones Unidas para Europa (CEP</w:t>
      </w:r>
      <w:r w:rsidRPr="007956D3">
        <w:rPr>
          <w:lang w:val="es-ES_tradnl"/>
        </w:rPr>
        <w:t>E)</w:t>
      </w:r>
      <w:bookmarkEnd w:id="87"/>
      <w:bookmarkEnd w:id="88"/>
      <w:bookmarkEnd w:id="89"/>
      <w:bookmarkEnd w:id="90"/>
    </w:p>
    <w:p w14:paraId="0B037BC5" w14:textId="77777777" w:rsidR="00533114" w:rsidRPr="00B10A07" w:rsidRDefault="00533114" w:rsidP="007248C7">
      <w:pPr>
        <w:rPr>
          <w:lang w:val="es-ES_tradnl"/>
        </w:rPr>
      </w:pPr>
      <w:r w:rsidRPr="00B10A07">
        <w:rPr>
          <w:lang w:val="es-ES_tradnl"/>
        </w:rPr>
        <w:t>El Grupo de Trabajo de la CEPE</w:t>
      </w:r>
      <w:r>
        <w:rPr>
          <w:lang w:val="es-ES_tradnl"/>
        </w:rPr>
        <w:t xml:space="preserve"> </w:t>
      </w:r>
      <w:r w:rsidRPr="00B10A07">
        <w:rPr>
          <w:lang w:val="es-ES_tradnl"/>
        </w:rPr>
        <w:t>sobre cooperación en materia</w:t>
      </w:r>
      <w:r>
        <w:rPr>
          <w:lang w:val="es-ES_tradnl"/>
        </w:rPr>
        <w:t xml:space="preserve"> </w:t>
      </w:r>
      <w:r w:rsidRPr="00B10A07">
        <w:rPr>
          <w:lang w:val="es-ES_tradnl"/>
        </w:rPr>
        <w:t>de reglamentación y políticas de normalización (GT.6) ha creado un grupo asesor</w:t>
      </w:r>
      <w:r>
        <w:rPr>
          <w:lang w:val="es-ES_tradnl"/>
        </w:rPr>
        <w:t xml:space="preserve"> sobre vigilancia del m</w:t>
      </w:r>
      <w:r w:rsidRPr="00B10A07">
        <w:rPr>
          <w:lang w:val="es-ES_tradnl"/>
        </w:rPr>
        <w:t>ercado (grupo MARS) que pretende alentar a los estados miembros a que coordinen sus esfuerzos par</w:t>
      </w:r>
      <w:r>
        <w:rPr>
          <w:lang w:val="es-ES_tradnl"/>
        </w:rPr>
        <w:t>a</w:t>
      </w:r>
      <w:r w:rsidRPr="00B10A07">
        <w:rPr>
          <w:lang w:val="es-ES_tradnl"/>
        </w:rPr>
        <w:t xml:space="preserve"> </w:t>
      </w:r>
      <w:r>
        <w:rPr>
          <w:lang w:val="es-ES_tradnl"/>
        </w:rPr>
        <w:t>reducir</w:t>
      </w:r>
      <w:r w:rsidRPr="00B10A07">
        <w:rPr>
          <w:lang w:val="es-ES_tradnl"/>
        </w:rPr>
        <w:t xml:space="preserve"> el problema de </w:t>
      </w:r>
      <w:r>
        <w:rPr>
          <w:lang w:val="es-ES_tradnl"/>
        </w:rPr>
        <w:t>las mercancías</w:t>
      </w:r>
      <w:r w:rsidRPr="00B10A07">
        <w:rPr>
          <w:lang w:val="es-ES_tradnl"/>
        </w:rPr>
        <w:t xml:space="preserve"> falsifica</w:t>
      </w:r>
      <w:r>
        <w:rPr>
          <w:lang w:val="es-ES_tradnl"/>
        </w:rPr>
        <w:t xml:space="preserve">das. </w:t>
      </w:r>
      <w:r w:rsidRPr="00B10A07">
        <w:rPr>
          <w:lang w:val="es-ES_tradnl"/>
        </w:rPr>
        <w:t>Han elaborado la Recomendación M</w:t>
      </w:r>
      <w:r>
        <w:rPr>
          <w:lang w:val="es-ES_tradnl"/>
        </w:rPr>
        <w:t>.</w:t>
      </w:r>
      <w:r w:rsidRPr="00B10A07">
        <w:rPr>
          <w:lang w:val="es-ES_tradnl"/>
        </w:rPr>
        <w:t xml:space="preserve"> sobre el </w:t>
      </w:r>
      <w:r>
        <w:rPr>
          <w:lang w:val="es-ES_tradnl"/>
        </w:rPr>
        <w:t>"</w:t>
      </w:r>
      <w:r w:rsidRPr="00B10A07">
        <w:rPr>
          <w:lang w:val="es-ES_tradnl"/>
        </w:rPr>
        <w:t>Uso de inf</w:t>
      </w:r>
      <w:r>
        <w:rPr>
          <w:lang w:val="es-ES_tradnl"/>
        </w:rPr>
        <w:t>raestructuras de vigilancia del</w:t>
      </w:r>
      <w:r w:rsidRPr="00B10A07">
        <w:rPr>
          <w:lang w:val="es-ES_tradnl"/>
        </w:rPr>
        <w:t xml:space="preserve"> </w:t>
      </w:r>
      <w:r>
        <w:rPr>
          <w:lang w:val="es-ES_tradnl"/>
        </w:rPr>
        <w:t>m</w:t>
      </w:r>
      <w:r w:rsidRPr="00B10A07">
        <w:rPr>
          <w:lang w:val="es-ES_tradnl"/>
        </w:rPr>
        <w:t>ercado como medio complementario para proteger a los consumidores y usuarios contra las mercancías falsificadas</w:t>
      </w:r>
      <w:r>
        <w:rPr>
          <w:lang w:val="es-ES_tradnl"/>
        </w:rPr>
        <w:t>"</w:t>
      </w:r>
      <w:r w:rsidRPr="00B10A07">
        <w:rPr>
          <w:lang w:val="es-ES_tradnl"/>
        </w:rPr>
        <w:t xml:space="preserve"> [18].</w:t>
      </w:r>
    </w:p>
    <w:p w14:paraId="1FAFDDC7" w14:textId="77777777" w:rsidR="00533114" w:rsidRPr="00B10A07" w:rsidRDefault="00533114" w:rsidP="00477007">
      <w:pPr>
        <w:pStyle w:val="Heading2"/>
        <w:rPr>
          <w:lang w:val="es-ES_tradnl"/>
        </w:rPr>
      </w:pPr>
      <w:bookmarkStart w:id="91" w:name="_Toc211334015"/>
      <w:bookmarkStart w:id="92" w:name="_Toc404607187"/>
      <w:bookmarkStart w:id="93" w:name="_Toc406670400"/>
      <w:bookmarkStart w:id="94" w:name="_Toc417464591"/>
      <w:r w:rsidRPr="00B10A07">
        <w:rPr>
          <w:lang w:val="es-ES_tradnl"/>
        </w:rPr>
        <w:t>5.8</w:t>
      </w:r>
      <w:r>
        <w:rPr>
          <w:lang w:val="es-ES_tradnl"/>
        </w:rPr>
        <w:tab/>
      </w:r>
      <w:r w:rsidRPr="00B10A07">
        <w:rPr>
          <w:lang w:val="es-ES_tradnl"/>
        </w:rPr>
        <w:t>Iniciativas nacionales</w:t>
      </w:r>
      <w:r>
        <w:rPr>
          <w:lang w:val="es-ES_tradnl"/>
        </w:rPr>
        <w:t xml:space="preserve"> (algunos ejemplos</w:t>
      </w:r>
      <w:r w:rsidRPr="00B10A07">
        <w:rPr>
          <w:lang w:val="es-ES_tradnl"/>
        </w:rPr>
        <w:t>)</w:t>
      </w:r>
      <w:bookmarkEnd w:id="91"/>
      <w:bookmarkEnd w:id="92"/>
      <w:bookmarkEnd w:id="93"/>
      <w:bookmarkEnd w:id="94"/>
    </w:p>
    <w:p w14:paraId="38DBF163" w14:textId="77777777" w:rsidR="00533114" w:rsidRPr="00B10A07" w:rsidRDefault="00533114" w:rsidP="00477007">
      <w:pPr>
        <w:pStyle w:val="Heading3"/>
        <w:rPr>
          <w:lang w:val="es-ES_tradnl"/>
        </w:rPr>
      </w:pPr>
      <w:bookmarkStart w:id="95" w:name="_Toc211334016"/>
      <w:bookmarkStart w:id="96" w:name="_Toc404607188"/>
      <w:bookmarkStart w:id="97" w:name="_Toc417464592"/>
      <w:r w:rsidRPr="00B10A07">
        <w:rPr>
          <w:lang w:val="es-ES_tradnl"/>
        </w:rPr>
        <w:t>5.8.1</w:t>
      </w:r>
      <w:r>
        <w:rPr>
          <w:lang w:val="es-ES_tradnl"/>
        </w:rPr>
        <w:tab/>
      </w:r>
      <w:r w:rsidRPr="00B10A07">
        <w:rPr>
          <w:lang w:val="es-ES_tradnl"/>
        </w:rPr>
        <w:t>Franc</w:t>
      </w:r>
      <w:bookmarkEnd w:id="95"/>
      <w:bookmarkEnd w:id="96"/>
      <w:r w:rsidRPr="00B10A07">
        <w:rPr>
          <w:lang w:val="es-ES_tradnl"/>
        </w:rPr>
        <w:t>ia</w:t>
      </w:r>
      <w:bookmarkEnd w:id="97"/>
    </w:p>
    <w:p w14:paraId="68C8317D" w14:textId="77777777" w:rsidR="00533114" w:rsidRPr="00B10A07" w:rsidRDefault="00533114" w:rsidP="00B10A07">
      <w:pPr>
        <w:rPr>
          <w:lang w:val="es-ES_tradnl"/>
        </w:rPr>
      </w:pPr>
      <w:r w:rsidRPr="00B10A07">
        <w:rPr>
          <w:lang w:val="es-ES_tradnl"/>
        </w:rPr>
        <w:t>El CNAC (</w:t>
      </w:r>
      <w:r w:rsidRPr="00B10A07">
        <w:rPr>
          <w:i/>
          <w:iCs/>
          <w:lang w:val="es-ES_tradnl"/>
        </w:rPr>
        <w:t>Comité National Anti Contrefaçon</w:t>
      </w:r>
      <w:r w:rsidRPr="00B10A07">
        <w:rPr>
          <w:lang w:val="es-ES_tradnl"/>
        </w:rPr>
        <w:t>) es el comité nacional franc</w:t>
      </w:r>
      <w:r>
        <w:rPr>
          <w:lang w:val="es-ES_tradnl"/>
        </w:rPr>
        <w:t>és contra la falsificación</w:t>
      </w:r>
      <w:r w:rsidRPr="00B10A07">
        <w:rPr>
          <w:lang w:val="es-ES_tradnl"/>
        </w:rPr>
        <w:t xml:space="preserve"> </w:t>
      </w:r>
      <w:hyperlink r:id="rId42" w:history="1">
        <w:r w:rsidRPr="00B10A07">
          <w:rPr>
            <w:rStyle w:val="Hyperlink"/>
            <w:lang w:val="es-ES_tradnl"/>
          </w:rPr>
          <w:t>http://www.industrie.gouv.fr/enjeux/pi/cnac.php</w:t>
        </w:r>
      </w:hyperlink>
      <w:r w:rsidRPr="00B10A07">
        <w:rPr>
          <w:lang w:val="es-ES_tradnl"/>
        </w:rPr>
        <w:t xml:space="preserve"> </w:t>
      </w:r>
    </w:p>
    <w:p w14:paraId="631F7009" w14:textId="77777777" w:rsidR="00533114" w:rsidRDefault="00533114" w:rsidP="00B10A07">
      <w:r>
        <w:rPr>
          <w:lang w:val="es-ES_tradnl"/>
        </w:rPr>
        <w:t>y</w:t>
      </w:r>
      <w:r w:rsidRPr="00B10A07">
        <w:rPr>
          <w:lang w:val="es-ES_tradnl"/>
        </w:rPr>
        <w:t xml:space="preserve"> el INPI (</w:t>
      </w:r>
      <w:r w:rsidRPr="00B10A07">
        <w:rPr>
          <w:i/>
          <w:iCs/>
          <w:lang w:val="es-ES_tradnl"/>
        </w:rPr>
        <w:t>Institut National pour la Propriété Industrielle</w:t>
      </w:r>
      <w:r w:rsidRPr="00B10A07">
        <w:rPr>
          <w:lang w:val="es-ES_tradnl"/>
        </w:rPr>
        <w:t xml:space="preserve">) es el instituto nacional para la propiedad industrial </w:t>
      </w:r>
      <w:hyperlink r:id="rId43" w:history="1">
        <w:r w:rsidRPr="00B10A07">
          <w:rPr>
            <w:rStyle w:val="Hyperlink"/>
            <w:lang w:val="es-ES_tradnl"/>
          </w:rPr>
          <w:t>http://www.inpi.fr/fr/connaitre-la-pi/lutte-anti-contrefacon.html</w:t>
        </w:r>
      </w:hyperlink>
      <w:r w:rsidRPr="00B10A07">
        <w:rPr>
          <w:lang w:val="es-ES_tradnl"/>
        </w:rPr>
        <w:t xml:space="preserve">. El Ministerio de </w:t>
      </w:r>
      <w:r w:rsidRPr="00B10A07">
        <w:rPr>
          <w:lang w:val="es-ES_tradnl"/>
        </w:rPr>
        <w:lastRenderedPageBreak/>
        <w:t>Finanzas (</w:t>
      </w:r>
      <w:r w:rsidRPr="00B10A07">
        <w:rPr>
          <w:i/>
          <w:iCs/>
          <w:lang w:val="es-ES_tradnl"/>
        </w:rPr>
        <w:t>Ministère de l’économie et des finances</w:t>
      </w:r>
      <w:r w:rsidRPr="00B10A07">
        <w:rPr>
          <w:lang w:val="es-ES_tradnl"/>
        </w:rPr>
        <w:t>) también está implicado en las actividades contra la falsificaci</w:t>
      </w:r>
      <w:r>
        <w:rPr>
          <w:lang w:val="es-ES_tradnl"/>
        </w:rPr>
        <w:t>ón</w:t>
      </w:r>
      <w:r w:rsidRPr="00B10A07">
        <w:rPr>
          <w:lang w:val="es-ES_tradnl"/>
        </w:rPr>
        <w:t xml:space="preserve">. </w:t>
      </w:r>
      <w:hyperlink r:id="rId44" w:history="1">
        <w:r w:rsidRPr="00EB58F3">
          <w:rPr>
            <w:rStyle w:val="Hyperlink"/>
          </w:rPr>
          <w:t>http://www.economie.gouv.fr/signature-deux-nouvelles-chartes-lutte-contre-contrefacon-sur-internet</w:t>
        </w:r>
      </w:hyperlink>
    </w:p>
    <w:p w14:paraId="4819EB20" w14:textId="77777777" w:rsidR="00533114" w:rsidRPr="00477007" w:rsidRDefault="00533114" w:rsidP="00477007">
      <w:pPr>
        <w:pStyle w:val="Heading3"/>
        <w:rPr>
          <w:lang w:val="es-ES_tradnl"/>
        </w:rPr>
      </w:pPr>
      <w:bookmarkStart w:id="98" w:name="_Toc211334017"/>
      <w:bookmarkStart w:id="99" w:name="_Toc404607189"/>
      <w:bookmarkStart w:id="100" w:name="_Toc417464593"/>
      <w:r w:rsidRPr="00477007">
        <w:rPr>
          <w:lang w:val="es-ES_tradnl"/>
        </w:rPr>
        <w:t>5.8.2</w:t>
      </w:r>
      <w:r>
        <w:rPr>
          <w:lang w:val="es-ES_tradnl"/>
        </w:rPr>
        <w:tab/>
      </w:r>
      <w:r w:rsidRPr="00477007">
        <w:rPr>
          <w:lang w:val="es-ES_tradnl"/>
        </w:rPr>
        <w:t>Oficina de la propiedad intelectual del R</w:t>
      </w:r>
      <w:bookmarkEnd w:id="98"/>
      <w:bookmarkEnd w:id="99"/>
      <w:r w:rsidRPr="00477007">
        <w:rPr>
          <w:lang w:val="es-ES_tradnl"/>
        </w:rPr>
        <w:t>eino Unido</w:t>
      </w:r>
      <w:bookmarkEnd w:id="100"/>
    </w:p>
    <w:p w14:paraId="255E0D02" w14:textId="77777777" w:rsidR="00533114" w:rsidRPr="00477007" w:rsidRDefault="00533114" w:rsidP="00BD3EF8">
      <w:pPr>
        <w:rPr>
          <w:lang w:val="es-ES_tradnl"/>
        </w:rPr>
      </w:pPr>
      <w:r w:rsidRPr="009E0D81">
        <w:rPr>
          <w:lang w:val="es-ES_tradnl"/>
        </w:rPr>
        <w:t xml:space="preserve">La oficina de la propiedad intelectual del </w:t>
      </w:r>
      <w:r>
        <w:rPr>
          <w:lang w:val="es-ES_tradnl"/>
        </w:rPr>
        <w:t>G</w:t>
      </w:r>
      <w:r w:rsidRPr="009E0D81">
        <w:rPr>
          <w:lang w:val="es-ES_tradnl"/>
        </w:rPr>
        <w:t>obierno del Reino Unido cre</w:t>
      </w:r>
      <w:r>
        <w:rPr>
          <w:lang w:val="es-ES_tradnl"/>
        </w:rPr>
        <w:t>ó el Grupo de delitos contra la propiedad intelectual en 2004. Elabora un informe anual sobre los delitos contra la propiedad intelectual y también ha proporcionado una herramienta para la cadena de suministro</w:t>
      </w:r>
      <w:r w:rsidRPr="009E0D81">
        <w:rPr>
          <w:lang w:val="es-ES_tradnl"/>
        </w:rPr>
        <w:t xml:space="preserve"> </w:t>
      </w:r>
      <w:r w:rsidRPr="003A2E7E">
        <w:rPr>
          <w:lang w:val="es-ES_tradnl"/>
        </w:rPr>
        <w:t>[19]. El Reino Unido dispone también de un Ministerio para la propiedad intelectual.</w:t>
      </w:r>
      <w:r>
        <w:rPr>
          <w:lang w:val="es-ES_tradnl"/>
        </w:rPr>
        <w:t xml:space="preserve"> </w:t>
      </w:r>
    </w:p>
    <w:p w14:paraId="2425CC29" w14:textId="77777777" w:rsidR="00533114" w:rsidRPr="007D72C4" w:rsidRDefault="00533114" w:rsidP="00BD3EF8">
      <w:pPr>
        <w:pStyle w:val="Heading3"/>
        <w:rPr>
          <w:lang w:val="es-ES_tradnl"/>
        </w:rPr>
      </w:pPr>
      <w:bookmarkStart w:id="101" w:name="_Toc211334018"/>
      <w:bookmarkStart w:id="102" w:name="_Toc404607190"/>
      <w:bookmarkStart w:id="103" w:name="_Toc417464594"/>
      <w:r w:rsidRPr="007D72C4">
        <w:rPr>
          <w:lang w:val="es-ES_tradnl"/>
        </w:rPr>
        <w:t>5.8.3</w:t>
      </w:r>
      <w:r>
        <w:rPr>
          <w:lang w:val="es-ES_tradnl"/>
        </w:rPr>
        <w:tab/>
      </w:r>
      <w:r w:rsidRPr="007D72C4">
        <w:rPr>
          <w:lang w:val="es-ES_tradnl"/>
        </w:rPr>
        <w:t>Agencia contra la falsificación de Ken</w:t>
      </w:r>
      <w:r>
        <w:rPr>
          <w:lang w:val="es-ES_tradnl"/>
        </w:rPr>
        <w:t>y</w:t>
      </w:r>
      <w:r w:rsidRPr="007D72C4">
        <w:rPr>
          <w:lang w:val="es-ES_tradnl"/>
        </w:rPr>
        <w:t>a</w:t>
      </w:r>
      <w:bookmarkEnd w:id="101"/>
      <w:bookmarkEnd w:id="102"/>
      <w:bookmarkEnd w:id="103"/>
    </w:p>
    <w:p w14:paraId="591610D8" w14:textId="77777777" w:rsidR="00533114" w:rsidRPr="007248C7" w:rsidRDefault="00533114" w:rsidP="00BD3EF8">
      <w:pPr>
        <w:rPr>
          <w:lang w:val="es-ES_tradnl"/>
        </w:rPr>
      </w:pPr>
      <w:r w:rsidRPr="007248C7">
        <w:rPr>
          <w:lang w:val="es-ES_tradnl"/>
        </w:rPr>
        <w:t xml:space="preserve">El Parlamento de </w:t>
      </w:r>
      <w:r>
        <w:rPr>
          <w:lang w:val="es-ES_tradnl"/>
        </w:rPr>
        <w:t>Keny</w:t>
      </w:r>
      <w:r w:rsidRPr="007248C7">
        <w:rPr>
          <w:lang w:val="es-ES_tradnl"/>
        </w:rPr>
        <w:t>a aprobó la ley contra la falsificaci</w:t>
      </w:r>
      <w:r>
        <w:rPr>
          <w:lang w:val="es-ES_tradnl"/>
        </w:rPr>
        <w:t>ón</w:t>
      </w:r>
      <w:r w:rsidRPr="007248C7">
        <w:rPr>
          <w:lang w:val="es-ES_tradnl"/>
        </w:rPr>
        <w:t xml:space="preserve"> (N</w:t>
      </w:r>
      <w:r>
        <w:rPr>
          <w:lang w:val="es-ES_tradnl"/>
        </w:rPr>
        <w:t xml:space="preserve">º </w:t>
      </w:r>
      <w:r w:rsidRPr="007248C7">
        <w:rPr>
          <w:lang w:val="es-ES_tradnl"/>
        </w:rPr>
        <w:t xml:space="preserve">13) </w:t>
      </w:r>
      <w:r>
        <w:rPr>
          <w:lang w:val="es-ES_tradnl"/>
        </w:rPr>
        <w:t>en</w:t>
      </w:r>
      <w:r w:rsidRPr="007248C7">
        <w:rPr>
          <w:lang w:val="es-ES_tradnl"/>
        </w:rPr>
        <w:t xml:space="preserve"> 2008. Esta ley prohíbe el comercio de mercancías falsificadas y también crea la Agencia contra la falsificaci</w:t>
      </w:r>
      <w:r>
        <w:rPr>
          <w:lang w:val="es-ES_tradnl"/>
        </w:rPr>
        <w:t>ón</w:t>
      </w:r>
      <w:r w:rsidRPr="007248C7">
        <w:rPr>
          <w:lang w:val="es-ES_tradnl"/>
        </w:rPr>
        <w:t xml:space="preserve"> [20]. </w:t>
      </w:r>
    </w:p>
    <w:p w14:paraId="3E91010A" w14:textId="77777777" w:rsidR="00533114" w:rsidRPr="007D72C4" w:rsidRDefault="00533114" w:rsidP="007D72C4">
      <w:pPr>
        <w:pStyle w:val="Heading3"/>
        <w:rPr>
          <w:lang w:val="es-ES_tradnl"/>
        </w:rPr>
      </w:pPr>
      <w:bookmarkStart w:id="104" w:name="_Toc417464595"/>
      <w:r w:rsidRPr="007D72C4">
        <w:rPr>
          <w:lang w:val="es-ES_tradnl"/>
        </w:rPr>
        <w:t>5.8.4</w:t>
      </w:r>
      <w:r>
        <w:rPr>
          <w:lang w:val="es-ES_tradnl"/>
        </w:rPr>
        <w:tab/>
      </w:r>
      <w:r w:rsidRPr="007D72C4">
        <w:rPr>
          <w:lang w:val="es-ES_tradnl"/>
        </w:rPr>
        <w:t>US – Comisión conjunta sobre comercio y transacciones comerciales de China</w:t>
      </w:r>
      <w:bookmarkEnd w:id="104"/>
    </w:p>
    <w:p w14:paraId="5BE1BCEA" w14:textId="77777777" w:rsidR="00533114" w:rsidRPr="0017542E" w:rsidRDefault="00533114" w:rsidP="000C09FC">
      <w:r>
        <w:rPr>
          <w:lang w:val="es-ES_tradnl"/>
        </w:rPr>
        <w:t>Los Estados Unidos y C</w:t>
      </w:r>
      <w:r w:rsidRPr="007248C7">
        <w:rPr>
          <w:lang w:val="es-ES_tradnl"/>
        </w:rPr>
        <w:t>hina han establecido</w:t>
      </w:r>
      <w:r>
        <w:rPr>
          <w:lang w:val="es-ES_tradnl"/>
        </w:rPr>
        <w:t xml:space="preserve"> una C</w:t>
      </w:r>
      <w:r w:rsidRPr="007248C7">
        <w:rPr>
          <w:lang w:val="es-ES_tradnl"/>
        </w:rPr>
        <w:t>omisi</w:t>
      </w:r>
      <w:r>
        <w:rPr>
          <w:lang w:val="es-ES_tradnl"/>
        </w:rPr>
        <w:t xml:space="preserve">ón conjunta sobre comercio. </w:t>
      </w:r>
      <w:r w:rsidRPr="007248C7">
        <w:rPr>
          <w:lang w:val="es-ES_tradnl"/>
        </w:rPr>
        <w:t xml:space="preserve">En su vigesimocuarta reunión en diciembre de 2013, el grupo nacional rector de China en materia </w:t>
      </w:r>
      <w:r>
        <w:rPr>
          <w:lang w:val="es-ES_tradnl"/>
        </w:rPr>
        <w:t>de lucha contra la infracción de los derechos de propiedad intelectual y el grupo sobre fabricación y venta de mercancías falsificadas y de baja calidad se comprometieron a adoptar un plan de acción en 2014 que incluyera la sensibilización de la población, los requisitos para el cumplimiento de todas las leyes y reglamentos relativos a la protección de la propiedad intelectual y las políticas de observancia de la ley</w:t>
      </w:r>
      <w:r w:rsidRPr="00302AD1">
        <w:rPr>
          <w:lang w:val="es-ES_tradnl"/>
        </w:rPr>
        <w:t xml:space="preserve">. </w:t>
      </w:r>
      <w:hyperlink r:id="rId45" w:history="1">
        <w:r w:rsidRPr="00A739D7">
          <w:rPr>
            <w:rStyle w:val="Hyperlink"/>
          </w:rPr>
          <w:t>www.commerce.gov/news/fact-sheets/2013/12/20/fact-sheet-24th-us-china-joint-commission-commerce-and-trade-fact-sheet</w:t>
        </w:r>
      </w:hyperlink>
      <w:r>
        <w:t xml:space="preserve"> </w:t>
      </w:r>
    </w:p>
    <w:p w14:paraId="7E194681" w14:textId="77777777" w:rsidR="00533114" w:rsidRPr="00302AD1" w:rsidRDefault="00533114" w:rsidP="007D72C4">
      <w:pPr>
        <w:pStyle w:val="Heading1"/>
        <w:rPr>
          <w:lang w:val="es-ES_tradnl"/>
        </w:rPr>
      </w:pPr>
      <w:bookmarkStart w:id="105" w:name="_Toc200180734"/>
      <w:bookmarkStart w:id="106" w:name="_Toc200181302"/>
      <w:bookmarkStart w:id="107" w:name="_Toc211334019"/>
      <w:bookmarkStart w:id="108" w:name="_Toc404607191"/>
      <w:bookmarkStart w:id="109" w:name="_Toc406670401"/>
      <w:bookmarkStart w:id="110" w:name="_Toc417464596"/>
      <w:r w:rsidRPr="00302AD1">
        <w:rPr>
          <w:lang w:val="es-ES_tradnl"/>
        </w:rPr>
        <w:t>6</w:t>
      </w:r>
      <w:r>
        <w:rPr>
          <w:lang w:val="es-ES_tradnl"/>
        </w:rPr>
        <w:tab/>
      </w:r>
      <w:r w:rsidRPr="00302AD1">
        <w:rPr>
          <w:lang w:val="es-ES_tradnl"/>
        </w:rPr>
        <w:t>Foros de la industria contra la falsificaci</w:t>
      </w:r>
      <w:r>
        <w:rPr>
          <w:lang w:val="es-ES_tradnl"/>
        </w:rPr>
        <w:t>ón</w:t>
      </w:r>
      <w:bookmarkEnd w:id="105"/>
      <w:bookmarkEnd w:id="106"/>
      <w:bookmarkEnd w:id="107"/>
      <w:bookmarkEnd w:id="108"/>
      <w:bookmarkEnd w:id="109"/>
      <w:bookmarkEnd w:id="110"/>
    </w:p>
    <w:p w14:paraId="2AB2B97A" w14:textId="77777777" w:rsidR="00533114" w:rsidRPr="00EC374D" w:rsidRDefault="00533114" w:rsidP="00EC374D">
      <w:pPr>
        <w:rPr>
          <w:lang w:val="es-ES_tradnl"/>
        </w:rPr>
      </w:pPr>
      <w:r>
        <w:rPr>
          <w:lang w:val="es-ES_tradnl"/>
        </w:rPr>
        <w:t>Las empres</w:t>
      </w:r>
      <w:r w:rsidRPr="00302AD1">
        <w:rPr>
          <w:lang w:val="es-ES_tradnl"/>
        </w:rPr>
        <w:t>as han reaccionado ante el problema de la falsificación mediante la creaci</w:t>
      </w:r>
      <w:r>
        <w:rPr>
          <w:lang w:val="es-ES_tradnl"/>
        </w:rPr>
        <w:t xml:space="preserve">ón de foros para defender sus intereses. </w:t>
      </w:r>
      <w:r w:rsidRPr="00EC374D">
        <w:rPr>
          <w:lang w:val="es-ES_tradnl"/>
        </w:rPr>
        <w:t>Estos foros facilitan información sobre la amplitud del problema, sugieren formas de reducir los efectos de la falsificaci</w:t>
      </w:r>
      <w:r>
        <w:rPr>
          <w:lang w:val="es-ES_tradnl"/>
        </w:rPr>
        <w:t>ón y colaboran con los gobiernos y con organizaciones internacionales para tomar medidas contra la falsificación</w:t>
      </w:r>
      <w:r w:rsidRPr="00EC374D">
        <w:rPr>
          <w:lang w:val="es-ES_tradnl"/>
        </w:rPr>
        <w:t xml:space="preserve">. </w:t>
      </w:r>
    </w:p>
    <w:p w14:paraId="2582457A" w14:textId="77777777" w:rsidR="00533114" w:rsidRPr="00EC374D" w:rsidRDefault="00533114" w:rsidP="007D72C4">
      <w:pPr>
        <w:pStyle w:val="Heading2"/>
        <w:rPr>
          <w:lang w:val="es-ES_tradnl"/>
        </w:rPr>
      </w:pPr>
      <w:bookmarkStart w:id="111" w:name="_Toc211334020"/>
      <w:bookmarkStart w:id="112" w:name="_Toc404607192"/>
      <w:bookmarkStart w:id="113" w:name="_Toc406670402"/>
      <w:bookmarkStart w:id="114" w:name="_Toc417464597"/>
      <w:r w:rsidRPr="00EC374D">
        <w:rPr>
          <w:lang w:val="es-ES_tradnl"/>
        </w:rPr>
        <w:t>6.1</w:t>
      </w:r>
      <w:r>
        <w:rPr>
          <w:lang w:val="es-ES_tradnl"/>
        </w:rPr>
        <w:tab/>
      </w:r>
      <w:r w:rsidRPr="00EC374D">
        <w:rPr>
          <w:lang w:val="es-ES_tradnl"/>
        </w:rPr>
        <w:t>Cámara de Comercio Internacional (CCI)</w:t>
      </w:r>
      <w:bookmarkEnd w:id="111"/>
      <w:bookmarkEnd w:id="112"/>
      <w:bookmarkEnd w:id="113"/>
      <w:bookmarkEnd w:id="114"/>
    </w:p>
    <w:p w14:paraId="11B03017" w14:textId="77777777" w:rsidR="00533114" w:rsidRPr="000C09FC" w:rsidRDefault="00533114" w:rsidP="000C09FC">
      <w:pPr>
        <w:rPr>
          <w:lang w:val="es-ES_tradnl"/>
        </w:rPr>
      </w:pPr>
      <w:r w:rsidRPr="00EC374D">
        <w:rPr>
          <w:lang w:val="es-ES_tradnl"/>
        </w:rPr>
        <w:t>La CCI representa a las empresas de</w:t>
      </w:r>
      <w:r>
        <w:rPr>
          <w:lang w:val="es-ES_tradnl"/>
        </w:rPr>
        <w:t xml:space="preserve"> todo el</w:t>
      </w:r>
      <w:r w:rsidRPr="00EC374D">
        <w:rPr>
          <w:lang w:val="es-ES_tradnl"/>
        </w:rPr>
        <w:t xml:space="preserve"> mundo</w:t>
      </w:r>
      <w:r>
        <w:rPr>
          <w:lang w:val="es-ES_tradnl"/>
        </w:rPr>
        <w:t xml:space="preserve">. Son miembros miles de empresas y asociaciones de cerca de 120 países. </w:t>
      </w:r>
      <w:r w:rsidRPr="00C17091">
        <w:rPr>
          <w:lang w:val="es-ES_tradnl"/>
        </w:rPr>
        <w:t xml:space="preserve">Actúa en </w:t>
      </w:r>
      <w:r>
        <w:rPr>
          <w:lang w:val="es-ES_tradnl"/>
        </w:rPr>
        <w:t>nombre de las empresas</w:t>
      </w:r>
      <w:r w:rsidRPr="00C17091">
        <w:rPr>
          <w:lang w:val="es-ES_tradnl"/>
        </w:rPr>
        <w:t xml:space="preserve"> </w:t>
      </w:r>
      <w:r>
        <w:rPr>
          <w:lang w:val="es-ES_tradnl"/>
        </w:rPr>
        <w:t xml:space="preserve">creando representaciones ante los gobiernos y organizaciones intergubernamentales. </w:t>
      </w:r>
      <w:r w:rsidRPr="00C17091">
        <w:rPr>
          <w:lang w:val="es-ES_tradnl"/>
        </w:rPr>
        <w:t xml:space="preserve">La CCI se fundó en 1919 y creó el Tribunal Internacional de Arbitraje de </w:t>
      </w:r>
      <w:r>
        <w:rPr>
          <w:lang w:val="es-ES_tradnl"/>
        </w:rPr>
        <w:t>la CCI</w:t>
      </w:r>
      <w:r w:rsidRPr="00C17091">
        <w:rPr>
          <w:lang w:val="es-ES_tradnl"/>
        </w:rPr>
        <w:t xml:space="preserve"> </w:t>
      </w:r>
      <w:r>
        <w:rPr>
          <w:lang w:val="es-ES_tradnl"/>
        </w:rPr>
        <w:t xml:space="preserve">en 1923. </w:t>
      </w:r>
    </w:p>
    <w:p w14:paraId="2F31A2DF" w14:textId="77777777" w:rsidR="00533114" w:rsidRPr="00922AD7" w:rsidRDefault="00533114" w:rsidP="00922AD7">
      <w:pPr>
        <w:rPr>
          <w:lang w:val="es-ES_tradnl"/>
        </w:rPr>
      </w:pPr>
      <w:r w:rsidRPr="00922AD7">
        <w:rPr>
          <w:lang w:val="es-ES_tradnl"/>
        </w:rPr>
        <w:t xml:space="preserve">La CCI estableció la Oficina de información sobre falsificación en 1985 y, recientemente, la </w:t>
      </w:r>
      <w:r w:rsidRPr="00922AD7">
        <w:rPr>
          <w:color w:val="000000"/>
          <w:lang w:val="es-ES_tradnl"/>
        </w:rPr>
        <w:t>iniciativa de lucha contra la falsificación y la piratería</w:t>
      </w:r>
      <w:r w:rsidRPr="00922AD7">
        <w:rPr>
          <w:lang w:val="es-ES_tradnl"/>
        </w:rPr>
        <w:t xml:space="preserve"> (BASCAP). </w:t>
      </w:r>
    </w:p>
    <w:p w14:paraId="1E42078D" w14:textId="77777777" w:rsidR="00533114" w:rsidRPr="007457FC" w:rsidRDefault="00533114" w:rsidP="000C09FC">
      <w:pPr>
        <w:rPr>
          <w:lang w:val="es-ES_tradnl"/>
        </w:rPr>
      </w:pPr>
      <w:r>
        <w:rPr>
          <w:lang w:val="es-ES_tradnl"/>
        </w:rPr>
        <w:t xml:space="preserve">La </w:t>
      </w:r>
      <w:r w:rsidRPr="00922AD7">
        <w:rPr>
          <w:lang w:val="es-ES_tradnl"/>
        </w:rPr>
        <w:t xml:space="preserve">Oficina de información sobre falsificación </w:t>
      </w:r>
      <w:r>
        <w:rPr>
          <w:lang w:val="es-ES_tradnl"/>
        </w:rPr>
        <w:t>de la CCI</w:t>
      </w:r>
      <w:r w:rsidRPr="00922AD7">
        <w:rPr>
          <w:lang w:val="es-ES_tradnl"/>
        </w:rPr>
        <w:t xml:space="preserve"> </w:t>
      </w:r>
      <w:r>
        <w:rPr>
          <w:lang w:val="es-ES_tradnl"/>
        </w:rPr>
        <w:t xml:space="preserve">mantiene una base de datos de estudios de caso y también presta servicios de investigación. </w:t>
      </w:r>
    </w:p>
    <w:p w14:paraId="66286B16" w14:textId="77777777" w:rsidR="00533114" w:rsidRPr="00922AD7" w:rsidRDefault="00533114" w:rsidP="007457FC">
      <w:pPr>
        <w:rPr>
          <w:lang w:val="es-ES_tradnl"/>
        </w:rPr>
      </w:pPr>
      <w:r w:rsidRPr="00922AD7">
        <w:rPr>
          <w:lang w:val="es-ES_tradnl"/>
        </w:rPr>
        <w:t>La BASCAP prosiguió el estudio de las repercusiones económicas y sociales de la falsificación y la piratería que inició la OCDE [4] y ha creado un centro de intercambio de informaci</w:t>
      </w:r>
      <w:r>
        <w:rPr>
          <w:lang w:val="es-ES_tradnl"/>
        </w:rPr>
        <w:t>ón que facilita información por países</w:t>
      </w:r>
      <w:r w:rsidRPr="00922AD7">
        <w:rPr>
          <w:lang w:val="es-ES_tradnl"/>
        </w:rPr>
        <w:t xml:space="preserve"> [21] </w:t>
      </w:r>
      <w:r>
        <w:rPr>
          <w:lang w:val="es-ES_tradnl"/>
        </w:rPr>
        <w:t>y sectores</w:t>
      </w:r>
      <w:r w:rsidRPr="00922AD7">
        <w:rPr>
          <w:lang w:val="es-ES_tradnl"/>
        </w:rPr>
        <w:t xml:space="preserve"> [22] </w:t>
      </w:r>
      <w:r>
        <w:rPr>
          <w:lang w:val="es-ES_tradnl"/>
        </w:rPr>
        <w:t>así como la protección de marcas</w:t>
      </w:r>
      <w:r w:rsidRPr="00922AD7">
        <w:rPr>
          <w:lang w:val="es-ES_tradnl"/>
        </w:rPr>
        <w:t xml:space="preserve"> [23] </w:t>
      </w:r>
      <w:r>
        <w:rPr>
          <w:lang w:val="es-ES_tradnl"/>
        </w:rPr>
        <w:t>y</w:t>
      </w:r>
      <w:r w:rsidRPr="00922AD7">
        <w:rPr>
          <w:lang w:val="es-ES_tradnl"/>
        </w:rPr>
        <w:t xml:space="preserve"> </w:t>
      </w:r>
      <w:r>
        <w:rPr>
          <w:lang w:val="es-ES_tradnl"/>
        </w:rPr>
        <w:t>directorios de contactos de todo el mundo</w:t>
      </w:r>
      <w:r w:rsidRPr="00922AD7">
        <w:rPr>
          <w:lang w:val="es-ES_tradnl"/>
        </w:rPr>
        <w:t xml:space="preserve"> [24].</w:t>
      </w:r>
    </w:p>
    <w:p w14:paraId="37A1140B" w14:textId="77777777" w:rsidR="00533114" w:rsidRPr="007457FC" w:rsidRDefault="00533114" w:rsidP="007457FC">
      <w:pPr>
        <w:rPr>
          <w:lang w:val="es-ES_tradnl"/>
        </w:rPr>
      </w:pPr>
      <w:r w:rsidRPr="007457FC">
        <w:rPr>
          <w:lang w:val="es-ES_tradnl"/>
        </w:rPr>
        <w:t>La CCI publica también un programa de trabajo sobre la propiedad intelectual [25].</w:t>
      </w:r>
    </w:p>
    <w:p w14:paraId="398AB6CC" w14:textId="77777777" w:rsidR="00533114" w:rsidRPr="003B4515" w:rsidRDefault="00533114" w:rsidP="004A45D6">
      <w:pPr>
        <w:pStyle w:val="Heading2"/>
        <w:rPr>
          <w:lang w:val="es-ES_tradnl"/>
        </w:rPr>
      </w:pPr>
      <w:bookmarkStart w:id="115" w:name="_Toc211334021"/>
      <w:bookmarkStart w:id="116" w:name="_Toc404607193"/>
      <w:bookmarkStart w:id="117" w:name="_Toc406670403"/>
      <w:bookmarkStart w:id="118" w:name="_Toc417464598"/>
      <w:r w:rsidRPr="003B4515">
        <w:rPr>
          <w:lang w:val="es-ES_tradnl"/>
        </w:rPr>
        <w:t>6.2</w:t>
      </w:r>
      <w:r>
        <w:rPr>
          <w:lang w:val="es-ES_tradnl"/>
        </w:rPr>
        <w:tab/>
      </w:r>
      <w:r w:rsidRPr="003B4515">
        <w:rPr>
          <w:lang w:val="es-ES_tradnl"/>
        </w:rPr>
        <w:t>Coalición</w:t>
      </w:r>
      <w:r>
        <w:rPr>
          <w:lang w:val="es-ES_tradnl"/>
        </w:rPr>
        <w:t xml:space="preserve"> internacional c</w:t>
      </w:r>
      <w:r w:rsidRPr="003B4515">
        <w:rPr>
          <w:lang w:val="es-ES_tradnl"/>
        </w:rPr>
        <w:t xml:space="preserve">ontra la </w:t>
      </w:r>
      <w:r>
        <w:rPr>
          <w:lang w:val="es-ES_tradnl"/>
        </w:rPr>
        <w:t>f</w:t>
      </w:r>
      <w:r w:rsidRPr="003B4515">
        <w:rPr>
          <w:lang w:val="es-ES_tradnl"/>
        </w:rPr>
        <w:t>alsificación (IACC)</w:t>
      </w:r>
      <w:bookmarkEnd w:id="115"/>
      <w:bookmarkEnd w:id="116"/>
      <w:bookmarkEnd w:id="117"/>
      <w:bookmarkEnd w:id="118"/>
    </w:p>
    <w:p w14:paraId="199390EB" w14:textId="77777777" w:rsidR="00533114" w:rsidRPr="003B4515" w:rsidRDefault="00533114" w:rsidP="003B4515">
      <w:pPr>
        <w:rPr>
          <w:lang w:val="es-ES_tradnl"/>
        </w:rPr>
      </w:pPr>
      <w:r w:rsidRPr="003B4515">
        <w:rPr>
          <w:lang w:val="es-ES_tradnl"/>
        </w:rPr>
        <w:t>La IACC [26] se fundó en 1979 y tiene miembros de todos los sectores industriales. Su objeto es la lucha contra la falsificación y la pirater</w:t>
      </w:r>
      <w:r>
        <w:rPr>
          <w:lang w:val="es-ES_tradnl"/>
        </w:rPr>
        <w:t>ía promoviendo leyes contra la falsificación.</w:t>
      </w:r>
    </w:p>
    <w:p w14:paraId="4D2B54EC" w14:textId="77777777" w:rsidR="00533114" w:rsidRPr="003B4515" w:rsidRDefault="00533114" w:rsidP="004A45D6">
      <w:pPr>
        <w:pStyle w:val="Heading2"/>
        <w:rPr>
          <w:lang w:val="es-ES_tradnl"/>
        </w:rPr>
      </w:pPr>
      <w:bookmarkStart w:id="119" w:name="_Toc211334022"/>
      <w:bookmarkStart w:id="120" w:name="_Toc404607194"/>
      <w:bookmarkStart w:id="121" w:name="_Toc406670404"/>
      <w:bookmarkStart w:id="122" w:name="_Toc417464599"/>
      <w:r w:rsidRPr="003B4515">
        <w:rPr>
          <w:lang w:val="es-ES_tradnl"/>
        </w:rPr>
        <w:lastRenderedPageBreak/>
        <w:t>6.3</w:t>
      </w:r>
      <w:r>
        <w:rPr>
          <w:lang w:val="es-ES_tradnl"/>
        </w:rPr>
        <w:tab/>
      </w:r>
      <w:r w:rsidRPr="003B4515">
        <w:rPr>
          <w:lang w:val="es-ES_tradnl"/>
        </w:rPr>
        <w:t xml:space="preserve">Foro de </w:t>
      </w:r>
      <w:r>
        <w:rPr>
          <w:lang w:val="es-ES_tradnl"/>
        </w:rPr>
        <w:t>f</w:t>
      </w:r>
      <w:r w:rsidRPr="003B4515">
        <w:rPr>
          <w:lang w:val="es-ES_tradnl"/>
        </w:rPr>
        <w:t xml:space="preserve">abricantes de </w:t>
      </w:r>
      <w:r>
        <w:rPr>
          <w:lang w:val="es-ES_tradnl"/>
        </w:rPr>
        <w:t>s</w:t>
      </w:r>
      <w:r w:rsidRPr="003B4515">
        <w:rPr>
          <w:lang w:val="es-ES_tradnl"/>
        </w:rPr>
        <w:t xml:space="preserve">istemas </w:t>
      </w:r>
      <w:r>
        <w:rPr>
          <w:lang w:val="es-ES_tradnl"/>
        </w:rPr>
        <w:t>m</w:t>
      </w:r>
      <w:r w:rsidRPr="003B4515">
        <w:rPr>
          <w:lang w:val="es-ES_tradnl"/>
        </w:rPr>
        <w:t>óviles (MMF)</w:t>
      </w:r>
      <w:bookmarkEnd w:id="119"/>
      <w:bookmarkEnd w:id="120"/>
      <w:bookmarkEnd w:id="121"/>
      <w:bookmarkEnd w:id="122"/>
    </w:p>
    <w:p w14:paraId="1265BB80" w14:textId="77777777" w:rsidR="00533114" w:rsidRPr="003B4515" w:rsidRDefault="00533114" w:rsidP="003B4515">
      <w:pPr>
        <w:rPr>
          <w:lang w:val="es-ES_tradnl"/>
        </w:rPr>
      </w:pPr>
      <w:r w:rsidRPr="003B4515">
        <w:rPr>
          <w:lang w:val="es-ES_tradnl"/>
        </w:rPr>
        <w:t xml:space="preserve">El Foro de Fabricantes de Sistemas Móviles mantiene una página en Internet (spotafakephone.com) </w:t>
      </w:r>
      <w:r>
        <w:rPr>
          <w:lang w:val="es-ES_tradnl"/>
        </w:rPr>
        <w:t xml:space="preserve">que facilita información sobre teléfonos y baterías falsificados. </w:t>
      </w:r>
    </w:p>
    <w:p w14:paraId="63D6E834" w14:textId="77777777" w:rsidR="00533114" w:rsidRPr="004A45D6" w:rsidRDefault="00533114" w:rsidP="00E13825">
      <w:pPr>
        <w:pStyle w:val="Heading2"/>
        <w:rPr>
          <w:lang w:val="en-US"/>
        </w:rPr>
      </w:pPr>
      <w:bookmarkStart w:id="123" w:name="_Toc211334023"/>
      <w:bookmarkStart w:id="124" w:name="_Toc404607195"/>
      <w:bookmarkStart w:id="125" w:name="_Toc406670405"/>
      <w:bookmarkStart w:id="126" w:name="_Toc417464600"/>
      <w:r w:rsidRPr="004A45D6">
        <w:rPr>
          <w:lang w:val="en-US"/>
        </w:rPr>
        <w:t>6.4</w:t>
      </w:r>
      <w:r w:rsidRPr="004A45D6">
        <w:rPr>
          <w:lang w:val="en-US"/>
        </w:rPr>
        <w:tab/>
        <w:t>Association of Service and Computer Dealers International and North American Association of Telecommunications Dealers (AscdiNatd)</w:t>
      </w:r>
      <w:bookmarkEnd w:id="123"/>
      <w:bookmarkEnd w:id="124"/>
      <w:bookmarkEnd w:id="125"/>
      <w:bookmarkEnd w:id="126"/>
    </w:p>
    <w:p w14:paraId="4696F067" w14:textId="77777777" w:rsidR="00533114" w:rsidRPr="003B4515" w:rsidRDefault="00533114" w:rsidP="003B4515">
      <w:pPr>
        <w:rPr>
          <w:lang w:val="es-ES_tradnl"/>
        </w:rPr>
      </w:pPr>
      <w:r w:rsidRPr="003B4515">
        <w:rPr>
          <w:lang w:val="es-ES_tradnl"/>
        </w:rPr>
        <w:t>La AscdiNatd ha elaborado un programa contra la falsificación que incluye una política contra la falsificación que adoptan las empresas miembro y recursos de información sobre productos falsificados, incluida informaci</w:t>
      </w:r>
      <w:r>
        <w:rPr>
          <w:lang w:val="es-ES_tradnl"/>
        </w:rPr>
        <w:t xml:space="preserve">ón proveniente de </w:t>
      </w:r>
      <w:r w:rsidRPr="003B4515">
        <w:rPr>
          <w:lang w:val="es-ES_tradnl"/>
        </w:rPr>
        <w:t xml:space="preserve">HP </w:t>
      </w:r>
      <w:r>
        <w:rPr>
          <w:lang w:val="es-ES_tradnl"/>
        </w:rPr>
        <w:t>y</w:t>
      </w:r>
      <w:r w:rsidRPr="003B4515">
        <w:rPr>
          <w:lang w:val="es-ES_tradnl"/>
        </w:rPr>
        <w:t xml:space="preserve"> Cisco [27].</w:t>
      </w:r>
    </w:p>
    <w:p w14:paraId="27916D45" w14:textId="77777777" w:rsidR="00533114" w:rsidRDefault="00533114" w:rsidP="007D72C4">
      <w:pPr>
        <w:pStyle w:val="Heading2"/>
      </w:pPr>
      <w:bookmarkStart w:id="127" w:name="_Toc211334024"/>
      <w:bookmarkStart w:id="128" w:name="_Toc404607196"/>
      <w:bookmarkStart w:id="129" w:name="_Toc406670406"/>
      <w:bookmarkStart w:id="130" w:name="_Toc417464601"/>
      <w:r>
        <w:t>6.5</w:t>
      </w:r>
      <w:r>
        <w:tab/>
      </w:r>
      <w:r w:rsidRPr="00D816F8">
        <w:t>Alliance for Gray Market and Counterfeit Abatement (AGMA)</w:t>
      </w:r>
      <w:bookmarkEnd w:id="127"/>
      <w:bookmarkEnd w:id="128"/>
      <w:bookmarkEnd w:id="129"/>
      <w:bookmarkEnd w:id="130"/>
    </w:p>
    <w:p w14:paraId="1119BF58" w14:textId="77777777" w:rsidR="00533114" w:rsidRPr="00066C71" w:rsidRDefault="00533114" w:rsidP="00066C71">
      <w:pPr>
        <w:rPr>
          <w:lang w:val="es-ES_tradnl"/>
        </w:rPr>
      </w:pPr>
      <w:r w:rsidRPr="00066C71">
        <w:rPr>
          <w:lang w:val="es-ES_tradnl"/>
        </w:rPr>
        <w:t xml:space="preserve">3Com, Cisco Systems, Hewlett-Packard, Nortel y Xerox formaron la AGMA en 2001 con el objetivo de </w:t>
      </w:r>
      <w:r>
        <w:rPr>
          <w:lang w:val="es-ES_tradnl"/>
        </w:rPr>
        <w:t>combati</w:t>
      </w:r>
      <w:r w:rsidRPr="00066C71">
        <w:rPr>
          <w:lang w:val="es-ES_tradnl"/>
        </w:rPr>
        <w:t>r el comercio de productos de alta tecnolog</w:t>
      </w:r>
      <w:r>
        <w:rPr>
          <w:lang w:val="es-ES_tradnl"/>
        </w:rPr>
        <w:t xml:space="preserve">ía falsificados. </w:t>
      </w:r>
    </w:p>
    <w:p w14:paraId="23CE4D31" w14:textId="77777777" w:rsidR="00533114" w:rsidRPr="006971C5" w:rsidRDefault="00533114" w:rsidP="00E13825">
      <w:pPr>
        <w:pStyle w:val="Heading2"/>
        <w:rPr>
          <w:lang w:val="es-ES_tradnl"/>
        </w:rPr>
      </w:pPr>
      <w:bookmarkStart w:id="131" w:name="_Toc211334025"/>
      <w:bookmarkStart w:id="132" w:name="_Toc404607197"/>
      <w:bookmarkStart w:id="133" w:name="_Toc406670407"/>
      <w:bookmarkStart w:id="134" w:name="_Toc417464602"/>
      <w:r w:rsidRPr="006971C5">
        <w:rPr>
          <w:lang w:val="es-ES_tradnl"/>
        </w:rPr>
        <w:t>6.6</w:t>
      </w:r>
      <w:r>
        <w:rPr>
          <w:lang w:val="es-ES_tradnl"/>
        </w:rPr>
        <w:tab/>
      </w:r>
      <w:r w:rsidRPr="006971C5">
        <w:rPr>
          <w:lang w:val="es-ES_tradnl"/>
        </w:rPr>
        <w:t>Grupo de Trabajo contra la falsificación de la British Electrotechnical and Allied Manufacturers Association (BEAMA)</w:t>
      </w:r>
      <w:bookmarkEnd w:id="131"/>
      <w:bookmarkEnd w:id="132"/>
      <w:bookmarkEnd w:id="133"/>
      <w:bookmarkEnd w:id="134"/>
    </w:p>
    <w:p w14:paraId="3C740972" w14:textId="77777777" w:rsidR="00533114" w:rsidRPr="007961C4" w:rsidRDefault="00533114" w:rsidP="007961C4">
      <w:pPr>
        <w:rPr>
          <w:lang w:val="es-ES_tradnl"/>
        </w:rPr>
      </w:pPr>
      <w:r w:rsidRPr="00066C71">
        <w:rPr>
          <w:lang w:val="es-ES_tradnl"/>
        </w:rPr>
        <w:t>La BEAMA es una base de conocimientos y un foro d</w:t>
      </w:r>
      <w:r>
        <w:rPr>
          <w:lang w:val="es-ES_tradnl"/>
        </w:rPr>
        <w:t xml:space="preserve">e expertos independientes para </w:t>
      </w:r>
      <w:r w:rsidRPr="00066C71">
        <w:rPr>
          <w:lang w:val="es-ES_tradnl"/>
        </w:rPr>
        <w:t>la in</w:t>
      </w:r>
      <w:r>
        <w:rPr>
          <w:lang w:val="es-ES_tradnl"/>
        </w:rPr>
        <w:t>dustria electrotécnica para el Reino U</w:t>
      </w:r>
      <w:r w:rsidRPr="00066C71">
        <w:rPr>
          <w:lang w:val="es-ES_tradnl"/>
        </w:rPr>
        <w:t>nido y toda Europa.</w:t>
      </w:r>
      <w:r>
        <w:rPr>
          <w:lang w:val="es-ES_tradnl"/>
        </w:rPr>
        <w:t xml:space="preserve"> </w:t>
      </w:r>
      <w:r w:rsidRPr="00066C71">
        <w:rPr>
          <w:lang w:val="es-ES_tradnl"/>
        </w:rPr>
        <w:t>Representa a más de 300 fabricantes del sector electrotécnico y tiene una influencia notable a escala internacional</w:t>
      </w:r>
      <w:r>
        <w:rPr>
          <w:lang w:val="es-ES_tradnl"/>
        </w:rPr>
        <w:t xml:space="preserve"> así como en las políticas comerciales y de normalización del Reino Unido.</w:t>
      </w:r>
    </w:p>
    <w:p w14:paraId="4A9B408A" w14:textId="77777777" w:rsidR="00533114" w:rsidRPr="008D6967" w:rsidRDefault="00533114" w:rsidP="008D6967">
      <w:pPr>
        <w:rPr>
          <w:lang w:val="es-ES_tradnl"/>
        </w:rPr>
      </w:pPr>
      <w:r w:rsidRPr="007961C4">
        <w:rPr>
          <w:lang w:val="es-ES_tradnl"/>
        </w:rPr>
        <w:t>El Grupo de Trabajo de la BEAMA contra la falsificaci</w:t>
      </w:r>
      <w:r>
        <w:rPr>
          <w:lang w:val="es-ES_tradnl"/>
        </w:rPr>
        <w:t>ón</w:t>
      </w:r>
      <w:r w:rsidRPr="007961C4">
        <w:rPr>
          <w:lang w:val="es-ES_tradnl"/>
        </w:rPr>
        <w:t xml:space="preserve"> (ACWG) </w:t>
      </w:r>
      <w:r>
        <w:rPr>
          <w:lang w:val="es-ES_tradnl"/>
        </w:rPr>
        <w:t>se constituyó en</w:t>
      </w:r>
      <w:r w:rsidRPr="007961C4">
        <w:rPr>
          <w:lang w:val="es-ES_tradnl"/>
        </w:rPr>
        <w:t xml:space="preserve"> 2000. Su objetivo es actuar contra los fabricantes de productos de instalaciones eléctricas falsificados y contra los comerciantes que los distribuyen en muchos mercados internacionales, incluidos los </w:t>
      </w:r>
      <w:r>
        <w:rPr>
          <w:lang w:val="es-ES_tradnl"/>
        </w:rPr>
        <w:t xml:space="preserve">de Europa, Oriente Medio y África. </w:t>
      </w:r>
      <w:r w:rsidRPr="007961C4">
        <w:rPr>
          <w:lang w:val="es-ES_tradnl"/>
        </w:rPr>
        <w:t>Al igual que los miembros de la BEAMA, el GT incluye muchas de las asociaciones l</w:t>
      </w:r>
      <w:r>
        <w:rPr>
          <w:lang w:val="es-ES_tradnl"/>
        </w:rPr>
        <w:t>íder</w:t>
      </w:r>
      <w:r w:rsidRPr="007961C4">
        <w:rPr>
          <w:lang w:val="es-ES_tradnl"/>
        </w:rPr>
        <w:t xml:space="preserve">es del sector </w:t>
      </w:r>
      <w:r>
        <w:rPr>
          <w:lang w:val="es-ES_tradnl"/>
        </w:rPr>
        <w:t>dedicadas a la instalación</w:t>
      </w:r>
      <w:r w:rsidRPr="007961C4">
        <w:rPr>
          <w:lang w:val="es-ES_tradnl"/>
        </w:rPr>
        <w:t>, distribu</w:t>
      </w:r>
      <w:r>
        <w:rPr>
          <w:lang w:val="es-ES_tradnl"/>
        </w:rPr>
        <w:t>ción</w:t>
      </w:r>
      <w:r w:rsidRPr="007961C4">
        <w:rPr>
          <w:lang w:val="es-ES_tradnl"/>
        </w:rPr>
        <w:t xml:space="preserve">, </w:t>
      </w:r>
      <w:r>
        <w:rPr>
          <w:lang w:val="es-ES_tradnl"/>
        </w:rPr>
        <w:t>pruebas y certificación y los sectores responsables del cumplimiento de las leyes. Ha conseguido el reconocimiento mundial por su trabajo proactivo y colabora con asociaciones comerciales y organismos dedicados a la aplicación de las leyes de todo el mundo</w:t>
      </w:r>
      <w:r w:rsidRPr="008D6967">
        <w:rPr>
          <w:lang w:val="es-ES_tradnl"/>
        </w:rPr>
        <w:t>.</w:t>
      </w:r>
    </w:p>
    <w:p w14:paraId="4107DE13" w14:textId="77777777" w:rsidR="00533114" w:rsidRPr="00291B57" w:rsidRDefault="00533114" w:rsidP="00291B57">
      <w:pPr>
        <w:rPr>
          <w:lang w:val="es-ES_tradnl"/>
        </w:rPr>
      </w:pPr>
      <w:r w:rsidRPr="00291B57">
        <w:rPr>
          <w:lang w:val="es-ES_tradnl"/>
        </w:rPr>
        <w:t xml:space="preserve">Se ha creado una base de datos de falsificadores para que la </w:t>
      </w:r>
      <w:r>
        <w:rPr>
          <w:lang w:val="es-ES_tradnl"/>
        </w:rPr>
        <w:t>utilice el sector de instalaciones</w:t>
      </w:r>
      <w:r w:rsidRPr="00291B57">
        <w:rPr>
          <w:lang w:val="es-ES_tradnl"/>
        </w:rPr>
        <w:t xml:space="preserve"> eléctrica</w:t>
      </w:r>
      <w:r>
        <w:rPr>
          <w:lang w:val="es-ES_tradnl"/>
        </w:rPr>
        <w:t>s</w:t>
      </w:r>
      <w:r w:rsidRPr="00291B57">
        <w:rPr>
          <w:lang w:val="es-ES_tradnl"/>
        </w:rPr>
        <w:t>, que se ha trasferido a las autoridades en todo el mundo para que realicen el seguimiento en los mercado</w:t>
      </w:r>
      <w:r>
        <w:rPr>
          <w:lang w:val="es-ES_tradnl"/>
        </w:rPr>
        <w:t>s locales</w:t>
      </w:r>
      <w:r w:rsidRPr="00291B57">
        <w:rPr>
          <w:lang w:val="es-ES_tradnl"/>
        </w:rPr>
        <w:t>.</w:t>
      </w:r>
    </w:p>
    <w:p w14:paraId="65DF66FA" w14:textId="77777777" w:rsidR="00533114" w:rsidRPr="00477007" w:rsidRDefault="00533114" w:rsidP="00291B57">
      <w:pPr>
        <w:rPr>
          <w:lang w:val="es-ES_tradnl"/>
        </w:rPr>
      </w:pPr>
      <w:r w:rsidRPr="00291B57">
        <w:rPr>
          <w:lang w:val="es-ES_tradnl"/>
        </w:rPr>
        <w:t xml:space="preserve">Las actividades de los grupos de trabajo se divulgan mediante artículos en revistas, presentaciones, participaciones en conferencias y mediante la elaboración de guías y carteles para sensibilizar </w:t>
      </w:r>
      <w:r>
        <w:rPr>
          <w:lang w:val="es-ES_tradnl"/>
        </w:rPr>
        <w:t xml:space="preserve">sobre esta amenaza para la seguridad del consumidor y la integridad de las empresas que crece con rapidez y puede ser perniciosa. </w:t>
      </w:r>
    </w:p>
    <w:p w14:paraId="467E6A20" w14:textId="77777777" w:rsidR="00533114" w:rsidRPr="00477007" w:rsidRDefault="00533114" w:rsidP="00F07A1E">
      <w:pPr>
        <w:rPr>
          <w:lang w:val="es-ES_tradnl"/>
        </w:rPr>
      </w:pPr>
      <w:r w:rsidRPr="00291B57">
        <w:rPr>
          <w:lang w:val="es-ES_tradnl"/>
        </w:rPr>
        <w:t>Este Grupo de Trabajo es responsable de gestionar proyectos de acción contra la falsificación, recopilando y difundiendo información sobre asuntos relacionados con la protección de los derechos de propiedad intelectual y de responder ante el gobierno y otros organismos en nombre de</w:t>
      </w:r>
      <w:r>
        <w:rPr>
          <w:lang w:val="es-ES_tradnl"/>
        </w:rPr>
        <w:t xml:space="preserve"> la asociación. </w:t>
      </w:r>
      <w:r w:rsidRPr="00F07A1E">
        <w:rPr>
          <w:lang w:val="es-ES_tradnl"/>
        </w:rPr>
        <w:t>Ofrece también asesoramiento e información a cualquier empresa o asociación que tenga algún problema con asuntos relacionados con los derechos de propiedad intelectual.</w:t>
      </w:r>
      <w:r>
        <w:rPr>
          <w:lang w:val="es-ES_tradnl"/>
        </w:rPr>
        <w:t xml:space="preserve"> </w:t>
      </w:r>
    </w:p>
    <w:p w14:paraId="7ABA1747" w14:textId="77777777" w:rsidR="00533114" w:rsidRPr="00F07A1E" w:rsidRDefault="00533114" w:rsidP="00F07A1E">
      <w:pPr>
        <w:rPr>
          <w:lang w:val="es-ES_tradnl"/>
        </w:rPr>
      </w:pPr>
      <w:r w:rsidRPr="00F07A1E">
        <w:rPr>
          <w:lang w:val="es-ES_tradnl"/>
        </w:rPr>
        <w:t xml:space="preserve">Entre las actividades actuales figuran proyectos en China, los Emiratos </w:t>
      </w:r>
      <w:r>
        <w:rPr>
          <w:lang w:val="es-ES_tradnl"/>
        </w:rPr>
        <w:t>Árabes Unidos</w:t>
      </w:r>
      <w:r w:rsidRPr="00F07A1E">
        <w:rPr>
          <w:lang w:val="es-ES_tradnl"/>
        </w:rPr>
        <w:t xml:space="preserve">, </w:t>
      </w:r>
      <w:r>
        <w:rPr>
          <w:lang w:val="es-ES_tradnl"/>
        </w:rPr>
        <w:t>el Reino Unido</w:t>
      </w:r>
      <w:r w:rsidRPr="00F07A1E">
        <w:rPr>
          <w:lang w:val="es-ES_tradnl"/>
        </w:rPr>
        <w:t xml:space="preserve">, Nigeria </w:t>
      </w:r>
      <w:r>
        <w:rPr>
          <w:lang w:val="es-ES_tradnl"/>
        </w:rPr>
        <w:t>e</w:t>
      </w:r>
      <w:r w:rsidRPr="00F07A1E">
        <w:rPr>
          <w:lang w:val="es-ES_tradnl"/>
        </w:rPr>
        <w:t xml:space="preserve"> Iraq, </w:t>
      </w:r>
      <w:r>
        <w:rPr>
          <w:lang w:val="es-ES_tradnl"/>
        </w:rPr>
        <w:t xml:space="preserve">además de programas completos de vigilancia de puertos y en la web. </w:t>
      </w:r>
    </w:p>
    <w:p w14:paraId="501BEDD6" w14:textId="77777777" w:rsidR="00533114" w:rsidRPr="00F07A1E" w:rsidRDefault="00533114" w:rsidP="00510274">
      <w:pPr>
        <w:rPr>
          <w:lang w:val="es-ES_tradnl"/>
        </w:rPr>
      </w:pPr>
      <w:r w:rsidRPr="00F07A1E">
        <w:rPr>
          <w:lang w:val="es-ES_tradnl"/>
        </w:rPr>
        <w:t xml:space="preserve">En el Reino Unido, la BEAMA </w:t>
      </w:r>
      <w:r>
        <w:rPr>
          <w:lang w:val="es-ES_tradnl"/>
        </w:rPr>
        <w:t>está trabajando con mucho</w:t>
      </w:r>
      <w:r w:rsidRPr="00F07A1E">
        <w:rPr>
          <w:lang w:val="es-ES_tradnl"/>
        </w:rPr>
        <w:t>s de los organismos industriales punteros para sensibilizar y luchar contra los productos falsificados o de baja calidad</w:t>
      </w:r>
      <w:r>
        <w:rPr>
          <w:lang w:val="es-ES_tradnl"/>
        </w:rPr>
        <w:t xml:space="preserve"> </w:t>
      </w:r>
      <w:r w:rsidRPr="00F07A1E">
        <w:rPr>
          <w:lang w:val="es-ES_tradnl"/>
        </w:rPr>
        <w:t xml:space="preserve">– </w:t>
      </w:r>
      <w:r>
        <w:rPr>
          <w:lang w:val="es-ES_tradnl"/>
        </w:rPr>
        <w:t>se ha creado el portal</w:t>
      </w:r>
      <w:r w:rsidRPr="00F07A1E">
        <w:rPr>
          <w:lang w:val="es-ES_tradnl"/>
        </w:rPr>
        <w:t xml:space="preserve"> </w:t>
      </w:r>
      <w:hyperlink r:id="rId46" w:history="1">
        <w:r w:rsidRPr="00F07A1E">
          <w:rPr>
            <w:rStyle w:val="Hyperlink"/>
            <w:lang w:val="es-ES_tradnl"/>
          </w:rPr>
          <w:t>www.counterfeit-kills.co.uk</w:t>
        </w:r>
      </w:hyperlink>
      <w:r w:rsidRPr="00F07A1E">
        <w:rPr>
          <w:lang w:val="es-ES_tradnl"/>
        </w:rPr>
        <w:t xml:space="preserve"> </w:t>
      </w:r>
      <w:r>
        <w:rPr>
          <w:lang w:val="es-ES_tradnl"/>
        </w:rPr>
        <w:t xml:space="preserve">para este fin concreto. </w:t>
      </w:r>
    </w:p>
    <w:p w14:paraId="5A800C13" w14:textId="77777777" w:rsidR="00533114" w:rsidRDefault="00533114" w:rsidP="007D72C4">
      <w:pPr>
        <w:pStyle w:val="Heading2"/>
      </w:pPr>
      <w:bookmarkStart w:id="135" w:name="_Toc211334026"/>
      <w:bookmarkStart w:id="136" w:name="_Toc404607198"/>
      <w:bookmarkStart w:id="137" w:name="_Toc406670408"/>
      <w:bookmarkStart w:id="138" w:name="_Toc417464603"/>
      <w:r>
        <w:lastRenderedPageBreak/>
        <w:t>6.7</w:t>
      </w:r>
      <w:r>
        <w:tab/>
      </w:r>
      <w:r w:rsidRPr="00D816F8">
        <w:t>UKEA (United Kingdom Electronics Alliance)</w:t>
      </w:r>
      <w:bookmarkEnd w:id="135"/>
      <w:bookmarkEnd w:id="136"/>
      <w:bookmarkEnd w:id="137"/>
      <w:bookmarkEnd w:id="138"/>
    </w:p>
    <w:p w14:paraId="7D5C0CDD" w14:textId="77777777" w:rsidR="00533114" w:rsidRPr="00132CDD" w:rsidRDefault="00533114" w:rsidP="00132CDD">
      <w:pPr>
        <w:rPr>
          <w:lang w:val="es-ES_tradnl"/>
        </w:rPr>
      </w:pPr>
      <w:r w:rsidRPr="00132CDD">
        <w:rPr>
          <w:lang w:val="es-ES_tradnl"/>
        </w:rPr>
        <w:t>La UKEA es un consorcio d</w:t>
      </w:r>
      <w:r>
        <w:rPr>
          <w:lang w:val="es-ES_tradnl"/>
        </w:rPr>
        <w:t>e asociaciones comerciales del R</w:t>
      </w:r>
      <w:r w:rsidRPr="00132CDD">
        <w:rPr>
          <w:lang w:val="es-ES_tradnl"/>
        </w:rPr>
        <w:t xml:space="preserve">eino Unido que </w:t>
      </w:r>
      <w:r>
        <w:rPr>
          <w:lang w:val="es-ES_tradnl"/>
        </w:rPr>
        <w:t>representan al sector de la ele</w:t>
      </w:r>
      <w:r w:rsidRPr="00132CDD">
        <w:rPr>
          <w:lang w:val="es-ES_tradnl"/>
        </w:rPr>
        <w:t>ctr</w:t>
      </w:r>
      <w:r>
        <w:rPr>
          <w:lang w:val="es-ES_tradnl"/>
        </w:rPr>
        <w:t xml:space="preserve">ónica. </w:t>
      </w:r>
      <w:r w:rsidRPr="00132CDD">
        <w:rPr>
          <w:lang w:val="es-ES_tradnl"/>
        </w:rPr>
        <w:t>Su ob</w:t>
      </w:r>
      <w:r>
        <w:rPr>
          <w:lang w:val="es-ES_tradnl"/>
        </w:rPr>
        <w:t>jetivo es coordinar los debates</w:t>
      </w:r>
      <w:r w:rsidRPr="00132CDD">
        <w:rPr>
          <w:lang w:val="es-ES_tradnl"/>
        </w:rPr>
        <w:t xml:space="preserve"> sobre asuntos relativos al sector e informar al gobierno. La UKEA ha creado un Foro contra la falsificación [28] que publica informaci</w:t>
      </w:r>
      <w:r>
        <w:rPr>
          <w:lang w:val="es-ES_tradnl"/>
        </w:rPr>
        <w:t>ón sobre el problema de los componentes electrónicos</w:t>
      </w:r>
      <w:r w:rsidRPr="00132CDD">
        <w:rPr>
          <w:lang w:val="es-ES_tradnl"/>
        </w:rPr>
        <w:t xml:space="preserve"> falsifica</w:t>
      </w:r>
      <w:r>
        <w:rPr>
          <w:lang w:val="es-ES_tradnl"/>
        </w:rPr>
        <w:t xml:space="preserve">dos, las posibles soluciones y las mejores prácticas. </w:t>
      </w:r>
    </w:p>
    <w:p w14:paraId="4F6683EE" w14:textId="77777777" w:rsidR="00533114" w:rsidRPr="00477007" w:rsidRDefault="00533114" w:rsidP="007D72C4">
      <w:pPr>
        <w:pStyle w:val="Heading2"/>
        <w:rPr>
          <w:lang w:val="es-ES_tradnl"/>
        </w:rPr>
      </w:pPr>
      <w:bookmarkStart w:id="139" w:name="_Toc211334027"/>
      <w:bookmarkStart w:id="140" w:name="_Toc404607199"/>
      <w:bookmarkStart w:id="141" w:name="_Toc406670409"/>
      <w:bookmarkStart w:id="142" w:name="_Toc417464604"/>
      <w:r w:rsidRPr="00477007">
        <w:rPr>
          <w:lang w:val="es-ES_tradnl"/>
        </w:rPr>
        <w:t>6.8</w:t>
      </w:r>
      <w:r>
        <w:rPr>
          <w:lang w:val="es-ES_tradnl"/>
        </w:rPr>
        <w:tab/>
      </w:r>
      <w:r w:rsidRPr="00477007">
        <w:rPr>
          <w:lang w:val="es-ES_tradnl"/>
        </w:rPr>
        <w:t>Anti-Counterfeiting Group (ACG)</w:t>
      </w:r>
      <w:bookmarkEnd w:id="139"/>
      <w:bookmarkEnd w:id="140"/>
      <w:bookmarkEnd w:id="141"/>
      <w:bookmarkEnd w:id="142"/>
    </w:p>
    <w:p w14:paraId="2AE00EDD" w14:textId="77777777" w:rsidR="00533114" w:rsidRPr="006D36CA" w:rsidRDefault="00533114" w:rsidP="006D36CA">
      <w:pPr>
        <w:rPr>
          <w:lang w:val="es-ES_tradnl"/>
        </w:rPr>
      </w:pPr>
      <w:r w:rsidRPr="006D36CA">
        <w:rPr>
          <w:lang w:val="es-ES_tradnl"/>
        </w:rPr>
        <w:t xml:space="preserve">El ACG es una asociación </w:t>
      </w:r>
      <w:r>
        <w:rPr>
          <w:lang w:val="es-ES_tradnl"/>
        </w:rPr>
        <w:t>de comercio del R</w:t>
      </w:r>
      <w:r w:rsidRPr="006D36CA">
        <w:rPr>
          <w:lang w:val="es-ES_tradnl"/>
        </w:rPr>
        <w:t xml:space="preserve">eino Unido creada en 1980 con miembros </w:t>
      </w:r>
      <w:r>
        <w:rPr>
          <w:lang w:val="es-ES_tradnl"/>
        </w:rPr>
        <w:t>provenientes</w:t>
      </w:r>
      <w:r w:rsidRPr="006D36CA">
        <w:rPr>
          <w:lang w:val="es-ES_tradnl"/>
        </w:rPr>
        <w:t xml:space="preserve"> fundamentalmente</w:t>
      </w:r>
      <w:r>
        <w:rPr>
          <w:lang w:val="es-ES_tradnl"/>
        </w:rPr>
        <w:t xml:space="preserve"> del sector de la automoción, aunque actualmente representa a la mayoría de los sectores industriales. </w:t>
      </w:r>
    </w:p>
    <w:p w14:paraId="70A7001C" w14:textId="77777777" w:rsidR="00533114" w:rsidRPr="00477007" w:rsidRDefault="00533114" w:rsidP="007D72C4">
      <w:pPr>
        <w:pStyle w:val="Heading2"/>
        <w:rPr>
          <w:lang w:val="es-ES_tradnl"/>
        </w:rPr>
      </w:pPr>
      <w:bookmarkStart w:id="143" w:name="_Toc211334028"/>
      <w:bookmarkStart w:id="144" w:name="_Toc404607200"/>
      <w:bookmarkStart w:id="145" w:name="_Toc406670410"/>
      <w:bookmarkStart w:id="146" w:name="_Toc417464605"/>
      <w:r w:rsidRPr="00477007">
        <w:rPr>
          <w:lang w:val="es-ES_tradnl"/>
        </w:rPr>
        <w:t>6.9</w:t>
      </w:r>
      <w:r>
        <w:rPr>
          <w:lang w:val="es-ES_tradnl"/>
        </w:rPr>
        <w:tab/>
      </w:r>
      <w:r w:rsidRPr="00477007">
        <w:rPr>
          <w:lang w:val="es-ES_tradnl"/>
        </w:rPr>
        <w:t xml:space="preserve">UNIFAB </w:t>
      </w:r>
      <w:r w:rsidRPr="00CA2EAA">
        <w:rPr>
          <w:lang w:val="es-ES_tradnl"/>
        </w:rPr>
        <w:t>–</w:t>
      </w:r>
      <w:r w:rsidRPr="00477007">
        <w:rPr>
          <w:lang w:val="es-ES_tradnl"/>
        </w:rPr>
        <w:t xml:space="preserve"> </w:t>
      </w:r>
      <w:r w:rsidRPr="00477007">
        <w:rPr>
          <w:i/>
          <w:iCs/>
          <w:lang w:val="es-ES_tradnl"/>
        </w:rPr>
        <w:t>Union des Fabricants</w:t>
      </w:r>
      <w:bookmarkEnd w:id="143"/>
      <w:bookmarkEnd w:id="144"/>
      <w:bookmarkEnd w:id="145"/>
      <w:bookmarkEnd w:id="146"/>
      <w:r w:rsidRPr="00477007">
        <w:rPr>
          <w:lang w:val="es-ES_tradnl"/>
        </w:rPr>
        <w:t> </w:t>
      </w:r>
    </w:p>
    <w:p w14:paraId="51BC2B7B" w14:textId="77777777" w:rsidR="00533114" w:rsidRDefault="00533114" w:rsidP="006D36CA">
      <w:r w:rsidRPr="006D36CA">
        <w:rPr>
          <w:lang w:val="es-ES_tradnl"/>
        </w:rPr>
        <w:t xml:space="preserve">La </w:t>
      </w:r>
      <w:r w:rsidRPr="006D36CA">
        <w:rPr>
          <w:i/>
          <w:iCs/>
          <w:lang w:val="es-ES_tradnl"/>
        </w:rPr>
        <w:t>Union des Fabricants</w:t>
      </w:r>
      <w:r w:rsidRPr="006D36CA">
        <w:rPr>
          <w:lang w:val="es-ES_tradnl"/>
        </w:rPr>
        <w:t xml:space="preserve"> es una organización francesa dedicada a la lucha contra la falsificación mediante la sensibilización de la población (gracias a la apertura de un museo de la falsificación entre otras actividades), que facilita información a las empresas</w:t>
      </w:r>
      <w:r>
        <w:rPr>
          <w:lang w:val="es-ES_tradnl"/>
        </w:rPr>
        <w:t xml:space="preserve"> </w:t>
      </w:r>
      <w:r w:rsidRPr="006D36CA">
        <w:rPr>
          <w:lang w:val="es-ES_tradnl"/>
        </w:rPr>
        <w:t>y medios de presi</w:t>
      </w:r>
      <w:r>
        <w:rPr>
          <w:lang w:val="es-ES_tradnl"/>
        </w:rPr>
        <w:t>ón</w:t>
      </w:r>
      <w:r w:rsidRPr="006D36CA">
        <w:rPr>
          <w:lang w:val="es-ES_tradnl"/>
        </w:rPr>
        <w:t xml:space="preserve">. </w:t>
      </w:r>
      <w:hyperlink r:id="rId47" w:history="1">
        <w:r w:rsidRPr="004556CA">
          <w:rPr>
            <w:rStyle w:val="Hyperlink"/>
          </w:rPr>
          <w:t>http://www.unifab.com/en/</w:t>
        </w:r>
      </w:hyperlink>
    </w:p>
    <w:p w14:paraId="3ADCEA85" w14:textId="77777777" w:rsidR="00533114" w:rsidRDefault="00533114" w:rsidP="007D72C4">
      <w:pPr>
        <w:pStyle w:val="Heading2"/>
      </w:pPr>
      <w:bookmarkStart w:id="147" w:name="_Toc404607201"/>
      <w:bookmarkStart w:id="148" w:name="_Toc406670411"/>
      <w:bookmarkStart w:id="149" w:name="_Toc417464606"/>
      <w:r>
        <w:t>6.10</w:t>
      </w:r>
      <w:r>
        <w:tab/>
        <w:t>International Electronics Manufacturing Initiative (iNEMI)</w:t>
      </w:r>
      <w:bookmarkEnd w:id="147"/>
      <w:bookmarkEnd w:id="148"/>
      <w:bookmarkEnd w:id="149"/>
    </w:p>
    <w:p w14:paraId="481DCC2E" w14:textId="77777777" w:rsidR="00533114" w:rsidRPr="00B40435" w:rsidRDefault="00533114" w:rsidP="004A45D6">
      <w:r w:rsidRPr="006D36CA">
        <w:rPr>
          <w:lang w:val="es-ES_tradnl"/>
        </w:rPr>
        <w:t xml:space="preserve">La iNEMI ha definido un </w:t>
      </w:r>
      <w:r>
        <w:rPr>
          <w:lang w:val="es-ES_tradnl"/>
        </w:rPr>
        <w:t>p</w:t>
      </w:r>
      <w:r w:rsidRPr="006D36CA">
        <w:rPr>
          <w:lang w:val="es-ES_tradnl"/>
        </w:rPr>
        <w:t xml:space="preserve">royecto sobre </w:t>
      </w:r>
      <w:r>
        <w:rPr>
          <w:lang w:val="es-ES_tradnl"/>
        </w:rPr>
        <w:t>"</w:t>
      </w:r>
      <w:r w:rsidRPr="006D36CA">
        <w:rPr>
          <w:lang w:val="es-ES_tradnl"/>
        </w:rPr>
        <w:t xml:space="preserve">Componentes falsificados – </w:t>
      </w:r>
      <w:r>
        <w:rPr>
          <w:lang w:val="es-ES_tradnl"/>
        </w:rPr>
        <w:t>Metodología</w:t>
      </w:r>
      <w:r w:rsidRPr="006D36CA">
        <w:rPr>
          <w:lang w:val="es-ES_tradnl"/>
        </w:rPr>
        <w:t xml:space="preserve"> </w:t>
      </w:r>
      <w:r>
        <w:rPr>
          <w:lang w:val="es-ES_tradnl"/>
        </w:rPr>
        <w:t>de evaluación y desarrollo</w:t>
      </w:r>
      <w:r w:rsidRPr="006D36CA">
        <w:rPr>
          <w:lang w:val="es-ES_tradnl"/>
        </w:rPr>
        <w:t xml:space="preserve"> </w:t>
      </w:r>
      <w:r>
        <w:rPr>
          <w:lang w:val="es-ES_tradnl"/>
        </w:rPr>
        <w:t>de medidas"</w:t>
      </w:r>
      <w:r w:rsidRPr="006D36CA">
        <w:rPr>
          <w:lang w:val="es-ES_tradnl"/>
        </w:rPr>
        <w:t xml:space="preserve">. </w:t>
      </w:r>
      <w:hyperlink r:id="rId48" w:history="1">
        <w:r w:rsidRPr="00A739D7">
          <w:rPr>
            <w:rStyle w:val="Hyperlink"/>
          </w:rPr>
          <w:t>http://www.inemi.org/project-page/counterfeit-components-assessment-methodology-and-metric-development</w:t>
        </w:r>
      </w:hyperlink>
    </w:p>
    <w:p w14:paraId="3A2ECEB6" w14:textId="77777777" w:rsidR="00533114" w:rsidRPr="000B19D6" w:rsidRDefault="00533114" w:rsidP="007D72C4">
      <w:pPr>
        <w:pStyle w:val="Heading1"/>
        <w:rPr>
          <w:lang w:val="es-ES_tradnl"/>
        </w:rPr>
      </w:pPr>
      <w:bookmarkStart w:id="150" w:name="_DV_M3"/>
      <w:bookmarkStart w:id="151" w:name="_DV_M5"/>
      <w:bookmarkStart w:id="152" w:name="_Toc200180736"/>
      <w:bookmarkStart w:id="153" w:name="_Toc200181304"/>
      <w:bookmarkStart w:id="154" w:name="_Toc211334030"/>
      <w:bookmarkStart w:id="155" w:name="_Toc404607202"/>
      <w:bookmarkStart w:id="156" w:name="_Toc406670412"/>
      <w:bookmarkStart w:id="157" w:name="_Toc417464607"/>
      <w:bookmarkEnd w:id="150"/>
      <w:bookmarkEnd w:id="151"/>
      <w:r w:rsidRPr="000B19D6">
        <w:rPr>
          <w:lang w:val="es-ES_tradnl"/>
        </w:rPr>
        <w:t>7</w:t>
      </w:r>
      <w:r>
        <w:rPr>
          <w:lang w:val="es-ES_tradnl"/>
        </w:rPr>
        <w:tab/>
      </w:r>
      <w:r w:rsidRPr="000B19D6">
        <w:rPr>
          <w:lang w:val="es-ES_tradnl"/>
        </w:rPr>
        <w:t>Medidas para luchar contra los equipos falsificados</w:t>
      </w:r>
      <w:bookmarkEnd w:id="152"/>
      <w:bookmarkEnd w:id="153"/>
      <w:bookmarkEnd w:id="154"/>
      <w:bookmarkEnd w:id="155"/>
      <w:bookmarkEnd w:id="156"/>
      <w:bookmarkEnd w:id="157"/>
    </w:p>
    <w:p w14:paraId="30BCF954" w14:textId="77777777" w:rsidR="00533114" w:rsidRPr="00477007" w:rsidRDefault="00533114" w:rsidP="007D72C4">
      <w:pPr>
        <w:pStyle w:val="Heading2"/>
        <w:rPr>
          <w:lang w:val="es-ES_tradnl"/>
        </w:rPr>
      </w:pPr>
      <w:bookmarkStart w:id="158" w:name="_Toc200180737"/>
      <w:bookmarkStart w:id="159" w:name="_Toc200181305"/>
      <w:bookmarkStart w:id="160" w:name="_Toc211334031"/>
      <w:bookmarkStart w:id="161" w:name="_Toc404607203"/>
      <w:bookmarkStart w:id="162" w:name="_Toc406670413"/>
      <w:bookmarkStart w:id="163" w:name="_Toc417464608"/>
      <w:r w:rsidRPr="00477007">
        <w:rPr>
          <w:lang w:val="es-ES_tradnl"/>
        </w:rPr>
        <w:t>7.1</w:t>
      </w:r>
      <w:r>
        <w:rPr>
          <w:lang w:val="es-ES_tradnl"/>
        </w:rPr>
        <w:tab/>
      </w:r>
      <w:r w:rsidRPr="00477007">
        <w:rPr>
          <w:lang w:val="es-ES_tradnl"/>
        </w:rPr>
        <w:t>Introducción</w:t>
      </w:r>
      <w:bookmarkEnd w:id="158"/>
      <w:bookmarkEnd w:id="159"/>
      <w:bookmarkEnd w:id="160"/>
      <w:bookmarkEnd w:id="161"/>
      <w:bookmarkEnd w:id="162"/>
      <w:bookmarkEnd w:id="163"/>
    </w:p>
    <w:p w14:paraId="5CB5E3DB" w14:textId="77777777" w:rsidR="00533114" w:rsidRPr="009A2378" w:rsidRDefault="00533114" w:rsidP="009A2378">
      <w:pPr>
        <w:rPr>
          <w:lang w:val="es-ES_tradnl"/>
        </w:rPr>
      </w:pPr>
      <w:r w:rsidRPr="009A2378">
        <w:rPr>
          <w:lang w:val="es-ES_tradnl"/>
        </w:rPr>
        <w:t>Se puede luchar contra la falsificación fabricando productos de forma que se puedan autentificar mediante un control estricto de sus ciclos de vida. Se pueden adosar a los productos etiquetas difíciles de fabricar y asignar n</w:t>
      </w:r>
      <w:r>
        <w:rPr>
          <w:lang w:val="es-ES_tradnl"/>
        </w:rPr>
        <w:t>úmero</w:t>
      </w:r>
      <w:r w:rsidRPr="009A2378">
        <w:rPr>
          <w:lang w:val="es-ES_tradnl"/>
        </w:rPr>
        <w:t>s</w:t>
      </w:r>
      <w:r>
        <w:rPr>
          <w:lang w:val="es-ES_tradnl"/>
        </w:rPr>
        <w:t xml:space="preserve"> </w:t>
      </w:r>
      <w:r w:rsidRPr="009A2378">
        <w:rPr>
          <w:lang w:val="es-ES_tradnl"/>
        </w:rPr>
        <w:t>de serie que se puedan utilizar para demostrar que el elemento es auténtico (</w:t>
      </w:r>
      <w:r>
        <w:rPr>
          <w:lang w:val="es-ES_tradnl"/>
        </w:rPr>
        <w:t>accediendo a una base de datos, por ejemplo).</w:t>
      </w:r>
      <w:r w:rsidRPr="009A2378">
        <w:rPr>
          <w:lang w:val="es-ES_tradnl"/>
        </w:rPr>
        <w:t xml:space="preserve"> </w:t>
      </w:r>
    </w:p>
    <w:p w14:paraId="48F32851" w14:textId="77777777" w:rsidR="00533114" w:rsidRPr="003255B1" w:rsidRDefault="00533114" w:rsidP="003255B1">
      <w:pPr>
        <w:rPr>
          <w:lang w:val="es-ES_tradnl"/>
        </w:rPr>
      </w:pPr>
      <w:r w:rsidRPr="009A2378">
        <w:rPr>
          <w:lang w:val="es-ES_tradnl"/>
        </w:rPr>
        <w:t>Se pueden asignar identificadores únicos a cada element</w:t>
      </w:r>
      <w:r>
        <w:rPr>
          <w:lang w:val="es-ES_tradnl"/>
        </w:rPr>
        <w:t>o. mPedigree es un ejemplo de sistema utilizado para combatir la falsificación de productos farmacéuticos en África. Este sistema permite que los consumidores comprueben si los medicamentos son genuinos o falsificados y potencialmente peligrosos enviando sin coste un mensaje corto (SMS) a un registro de productos farmacéuticos</w:t>
      </w:r>
      <w:r w:rsidRPr="003255B1">
        <w:rPr>
          <w:lang w:val="es-ES_tradnl"/>
        </w:rPr>
        <w:t xml:space="preserve">. </w:t>
      </w:r>
    </w:p>
    <w:p w14:paraId="335E8A83" w14:textId="77777777" w:rsidR="00533114" w:rsidRPr="006971C5" w:rsidRDefault="00533114" w:rsidP="006971C5">
      <w:pPr>
        <w:rPr>
          <w:lang w:val="es-ES_tradnl"/>
        </w:rPr>
      </w:pPr>
      <w:r w:rsidRPr="003255B1">
        <w:rPr>
          <w:lang w:val="es-ES_tradnl"/>
        </w:rPr>
        <w:t>Para garantizar la seguridad del producto y que se mantiene la adecuada calidad, es necesario un control estricto de las cadenas de suministro, y probablemente de todos ciclos de vida de los productos, mediante pruebas, evaluaciones y certificaci</w:t>
      </w:r>
      <w:r>
        <w:rPr>
          <w:lang w:val="es-ES_tradnl"/>
        </w:rPr>
        <w:t>ón.</w:t>
      </w:r>
      <w:r w:rsidRPr="003255B1">
        <w:rPr>
          <w:lang w:val="es-ES_tradnl"/>
        </w:rPr>
        <w:t xml:space="preserve"> </w:t>
      </w:r>
      <w:r>
        <w:rPr>
          <w:lang w:val="es-ES_tradnl"/>
        </w:rPr>
        <w:t xml:space="preserve">Además, es preciso dotar a los funcionarios de aduanas con herramientas para identificar productos falsificados y se pueden emplear mecanismos de vigilancia del mercado. </w:t>
      </w:r>
    </w:p>
    <w:p w14:paraId="4CF48A52" w14:textId="77777777" w:rsidR="00533114" w:rsidRPr="00EA5078" w:rsidRDefault="00533114" w:rsidP="00F265E0">
      <w:pPr>
        <w:rPr>
          <w:lang w:val="es-ES_tradnl"/>
        </w:rPr>
      </w:pPr>
      <w:r w:rsidRPr="005F0C8F">
        <w:rPr>
          <w:lang w:val="es-ES_tradnl"/>
        </w:rPr>
        <w:t xml:space="preserve">Los identificadores se pueden </w:t>
      </w:r>
      <w:r>
        <w:rPr>
          <w:lang w:val="es-ES_tradnl"/>
        </w:rPr>
        <w:t>adosar a</w:t>
      </w:r>
      <w:r w:rsidRPr="005F0C8F">
        <w:rPr>
          <w:lang w:val="es-ES_tradnl"/>
        </w:rPr>
        <w:t xml:space="preserve"> un objeto en texto sin cifrar o se puede codificar en un</w:t>
      </w:r>
      <w:r>
        <w:rPr>
          <w:lang w:val="es-ES_tradnl"/>
        </w:rPr>
        <w:t>a</w:t>
      </w:r>
      <w:r w:rsidRPr="005F0C8F">
        <w:rPr>
          <w:lang w:val="es-ES_tradnl"/>
        </w:rPr>
        <w:t xml:space="preserve"> </w:t>
      </w:r>
      <w:r>
        <w:rPr>
          <w:lang w:val="es-ES_tradnl"/>
        </w:rPr>
        <w:t>"etiqueta</w:t>
      </w:r>
      <w:r w:rsidRPr="005F0C8F">
        <w:rPr>
          <w:lang w:val="es-ES_tradnl"/>
        </w:rPr>
        <w:t xml:space="preserve"> de identificación (ID)</w:t>
      </w:r>
      <w:r>
        <w:rPr>
          <w:lang w:val="es-ES_tradnl"/>
        </w:rPr>
        <w:t>"</w:t>
      </w:r>
      <w:r w:rsidRPr="005F0C8F">
        <w:rPr>
          <w:lang w:val="es-ES_tradnl"/>
        </w:rPr>
        <w:t xml:space="preserve"> como un código de barras, un</w:t>
      </w:r>
      <w:r>
        <w:rPr>
          <w:lang w:val="es-ES_tradnl"/>
        </w:rPr>
        <w:t>a</w:t>
      </w:r>
      <w:r w:rsidRPr="005F0C8F">
        <w:rPr>
          <w:lang w:val="es-ES_tradnl"/>
        </w:rPr>
        <w:t xml:space="preserve"> </w:t>
      </w:r>
      <w:r>
        <w:rPr>
          <w:lang w:val="es-ES_tradnl"/>
        </w:rPr>
        <w:t>etiqueta</w:t>
      </w:r>
      <w:r w:rsidRPr="005F0C8F">
        <w:rPr>
          <w:lang w:val="es-ES_tradnl"/>
        </w:rPr>
        <w:t xml:space="preserve"> de identificación por radiofrecuencia (RFID), una tarjeta in</w:t>
      </w:r>
      <w:r>
        <w:rPr>
          <w:lang w:val="es-ES_tradnl"/>
        </w:rPr>
        <w:t>teligente o un marcador</w:t>
      </w:r>
      <w:r w:rsidRPr="005F0C8F">
        <w:rPr>
          <w:lang w:val="es-ES_tradnl"/>
        </w:rPr>
        <w:t xml:space="preserve"> </w:t>
      </w:r>
      <w:r>
        <w:rPr>
          <w:lang w:val="es-ES_tradnl"/>
        </w:rPr>
        <w:t xml:space="preserve">por infrarrojos de forma que se pueda leer automáticamente. </w:t>
      </w:r>
      <w:r w:rsidRPr="005F0C8F">
        <w:rPr>
          <w:lang w:val="es-ES_tradnl"/>
        </w:rPr>
        <w:t>En la identificación de un objeto se pueden distinguir tres niveles.</w:t>
      </w:r>
      <w:r>
        <w:rPr>
          <w:lang w:val="es-ES_tradnl"/>
        </w:rPr>
        <w:t xml:space="preserve"> </w:t>
      </w:r>
      <w:r w:rsidRPr="005F0C8F">
        <w:rPr>
          <w:lang w:val="es-ES_tradnl"/>
        </w:rPr>
        <w:t>En primer lugar, se encuentra el nivel del propio identificador</w:t>
      </w:r>
      <w:r>
        <w:rPr>
          <w:lang w:val="es-ES_tradnl"/>
        </w:rPr>
        <w:t xml:space="preserve"> en el que los objetos se identifican de manera exclusiva, por ejemplo,</w:t>
      </w:r>
      <w:r w:rsidRPr="005F0C8F">
        <w:rPr>
          <w:lang w:val="es-ES_tradnl"/>
        </w:rPr>
        <w:t xml:space="preserve"> </w:t>
      </w:r>
      <w:r>
        <w:rPr>
          <w:lang w:val="es-ES_tradnl"/>
        </w:rPr>
        <w:t xml:space="preserve">mediante un </w:t>
      </w:r>
      <w:r>
        <w:rPr>
          <w:color w:val="000000"/>
          <w:lang w:val="es-ES_tradnl"/>
        </w:rPr>
        <w:t>c</w:t>
      </w:r>
      <w:r w:rsidRPr="005F0C8F">
        <w:rPr>
          <w:color w:val="000000"/>
          <w:lang w:val="es-ES_tradnl"/>
        </w:rPr>
        <w:t>ódigo de producto electrónico</w:t>
      </w:r>
      <w:r w:rsidRPr="005F0C8F">
        <w:rPr>
          <w:lang w:val="es-ES_tradnl"/>
        </w:rPr>
        <w:t xml:space="preserve"> (EPC). El segundo nivel es un nivel de codificación puesto que los propios identificadores se pueden codificar en diferentes formatos, y finalmente est</w:t>
      </w:r>
      <w:r>
        <w:rPr>
          <w:lang w:val="es-ES_tradnl"/>
        </w:rPr>
        <w:t>á la ejecución física, en la que se escribe la identidad codificada, por ejemplo, en una etiqueta RFID.</w:t>
      </w:r>
    </w:p>
    <w:p w14:paraId="5C6B579C" w14:textId="77777777" w:rsidR="00533114" w:rsidRPr="00F265E0" w:rsidRDefault="00533114" w:rsidP="00F265E0">
      <w:pPr>
        <w:rPr>
          <w:lang w:val="es-ES_tradnl"/>
        </w:rPr>
      </w:pPr>
      <w:r w:rsidRPr="00EA5078">
        <w:rPr>
          <w:lang w:val="es-ES_tradnl"/>
        </w:rPr>
        <w:lastRenderedPageBreak/>
        <w:t>Para garantizar que los identificadores son únicos en todo el mundo para aplicaciones concretas, deben gestionarse de forma organizada, con alg</w:t>
      </w:r>
      <w:r>
        <w:rPr>
          <w:lang w:val="es-ES_tradnl"/>
        </w:rPr>
        <w:t xml:space="preserve">ún tipo de procedimiento de atribución. </w:t>
      </w:r>
      <w:r w:rsidRPr="00EA5078">
        <w:rPr>
          <w:lang w:val="es-ES_tradnl"/>
        </w:rPr>
        <w:t xml:space="preserve">Por ejemplo, la Asociación GSM (GSMA) gestiona las identidades internacionales de los equipos móviles (IMEI) para el </w:t>
      </w:r>
      <w:r>
        <w:rPr>
          <w:color w:val="000000"/>
          <w:lang w:val="es-ES_tradnl"/>
        </w:rPr>
        <w:t>s</w:t>
      </w:r>
      <w:r w:rsidRPr="00EA5078">
        <w:rPr>
          <w:color w:val="000000"/>
          <w:lang w:val="es-ES_tradnl"/>
        </w:rPr>
        <w:t>istema mundial de comunicaciones móviles</w:t>
      </w:r>
      <w:r w:rsidRPr="00EA5078">
        <w:rPr>
          <w:lang w:val="es-ES_tradnl"/>
        </w:rPr>
        <w:t xml:space="preserve"> </w:t>
      </w:r>
      <w:r w:rsidRPr="00EA5078">
        <w:rPr>
          <w:rFonts w:cs="Helvetica Neue"/>
          <w:szCs w:val="26"/>
          <w:lang w:val="es-ES_tradnl" w:eastAsia="zh-CN"/>
        </w:rPr>
        <w:t xml:space="preserve">(GSM), </w:t>
      </w:r>
      <w:r>
        <w:rPr>
          <w:rFonts w:cs="Helvetica Neue"/>
          <w:szCs w:val="26"/>
          <w:lang w:val="es-ES_tradnl" w:eastAsia="zh-CN"/>
        </w:rPr>
        <w:t>para el s</w:t>
      </w:r>
      <w:r w:rsidRPr="00EA5078">
        <w:rPr>
          <w:color w:val="000000"/>
          <w:lang w:val="es-ES_tradnl"/>
        </w:rPr>
        <w:t>istema de telecomunicaciones móviles universales (UMTS)</w:t>
      </w:r>
      <w:r>
        <w:rPr>
          <w:color w:val="000000"/>
          <w:lang w:val="es-ES_tradnl"/>
        </w:rPr>
        <w:t xml:space="preserve"> y para dispositivos de </w:t>
      </w:r>
      <w:r w:rsidRPr="001964E9">
        <w:rPr>
          <w:color w:val="000000"/>
          <w:lang w:val="es-ES_tradnl"/>
        </w:rPr>
        <w:t>evolución a largo plazo (LTE)</w:t>
      </w:r>
      <w:r>
        <w:rPr>
          <w:color w:val="000000"/>
          <w:lang w:val="es-ES_tradnl"/>
        </w:rPr>
        <w:t>; la Asociación del sector de las telecomunicaciones atribuye los identificadores</w:t>
      </w:r>
      <w:r w:rsidRPr="00EA5078">
        <w:rPr>
          <w:rFonts w:cs="Helvetica Neue"/>
          <w:szCs w:val="26"/>
          <w:lang w:val="es-ES_tradnl" w:eastAsia="zh-CN"/>
        </w:rPr>
        <w:t xml:space="preserve"> </w:t>
      </w:r>
      <w:r>
        <w:rPr>
          <w:rFonts w:cs="Helvetica Neue"/>
          <w:szCs w:val="26"/>
          <w:lang w:val="es-ES_tradnl" w:eastAsia="zh-CN"/>
        </w:rPr>
        <w:t>de los equipos móviles</w:t>
      </w:r>
      <w:r w:rsidRPr="00EA5078">
        <w:rPr>
          <w:rFonts w:cs="Helvetica Neue"/>
          <w:szCs w:val="26"/>
          <w:lang w:val="es-ES_tradnl" w:eastAsia="zh-CN"/>
        </w:rPr>
        <w:t xml:space="preserve"> </w:t>
      </w:r>
      <w:r>
        <w:rPr>
          <w:rFonts w:cs="Helvetica Neue"/>
          <w:szCs w:val="26"/>
          <w:lang w:val="es-ES_tradnl" w:eastAsia="zh-CN"/>
        </w:rPr>
        <w:t>(MEID</w:t>
      </w:r>
      <w:r w:rsidRPr="00EA5078">
        <w:rPr>
          <w:rFonts w:cs="Helvetica Neue"/>
          <w:szCs w:val="26"/>
          <w:lang w:val="es-ES_tradnl" w:eastAsia="zh-CN"/>
        </w:rPr>
        <w:t xml:space="preserve">) </w:t>
      </w:r>
      <w:r>
        <w:rPr>
          <w:rFonts w:cs="Helvetica Neue"/>
          <w:szCs w:val="26"/>
          <w:lang w:val="es-ES_tradnl" w:eastAsia="zh-CN"/>
        </w:rPr>
        <w:t xml:space="preserve">para dispositivos con acceso múltiple por división de código (AMDC) y GS1 gestiona los identificadores de código de barras. La ISO gestiona algunos dominios de identificadores y también actúa como la autoridad superior, incorporando los esquemas de identificador de otras organizaciones como la GS1. </w:t>
      </w:r>
    </w:p>
    <w:p w14:paraId="1D0CE420" w14:textId="77777777" w:rsidR="00533114" w:rsidRPr="006067B3" w:rsidRDefault="00533114" w:rsidP="006067B3">
      <w:pPr>
        <w:rPr>
          <w:lang w:val="es-ES_tradnl"/>
        </w:rPr>
      </w:pPr>
      <w:r w:rsidRPr="006067B3">
        <w:rPr>
          <w:lang w:val="es-ES_tradnl"/>
        </w:rPr>
        <w:t>Otro ejemplo es la marcación de los equipos para indicar que han sido aprobado</w:t>
      </w:r>
      <w:r>
        <w:rPr>
          <w:lang w:val="es-ES_tradnl"/>
        </w:rPr>
        <w:t>s</w:t>
      </w:r>
      <w:r w:rsidRPr="006067B3">
        <w:rPr>
          <w:lang w:val="es-ES_tradnl"/>
        </w:rPr>
        <w:t xml:space="preserve"> para su comercialización en un determinado país. Por ejemplo, Anatel </w:t>
      </w:r>
      <w:r>
        <w:rPr>
          <w:lang w:val="es-ES_tradnl"/>
        </w:rPr>
        <w:t>obliga</w:t>
      </w:r>
      <w:r w:rsidRPr="006067B3">
        <w:rPr>
          <w:lang w:val="es-ES_tradnl"/>
        </w:rPr>
        <w:t xml:space="preserve"> a que los cargadores y baterías de sus teléfonos móviles lleven una etiqueta segura definida en su Resolución 481/2007</w:t>
      </w:r>
      <w:r>
        <w:rPr>
          <w:rStyle w:val="FootnoteReference"/>
          <w:lang w:val="es-ES_tradnl"/>
        </w:rPr>
        <w:footnoteReference w:customMarkFollows="1" w:id="2"/>
        <w:t>2</w:t>
      </w:r>
      <w:r w:rsidRPr="006067B3">
        <w:rPr>
          <w:lang w:val="es-ES_tradnl"/>
        </w:rPr>
        <w:t xml:space="preserve">. </w:t>
      </w:r>
      <w:r>
        <w:rPr>
          <w:lang w:val="es-ES_tradnl"/>
        </w:rPr>
        <w:t>Véase la Figura 1</w:t>
      </w:r>
      <w:r w:rsidRPr="006067B3">
        <w:rPr>
          <w:lang w:val="es-ES_tradnl"/>
        </w:rPr>
        <w:t>.</w:t>
      </w:r>
    </w:p>
    <w:p w14:paraId="12985B0C" w14:textId="77777777" w:rsidR="00533114" w:rsidRDefault="00533114" w:rsidP="00CA2EAA">
      <w:pPr>
        <w:pStyle w:val="Figure"/>
      </w:pPr>
      <w:r w:rsidRPr="00536332">
        <w:rPr>
          <w:noProof/>
          <w:lang w:val="en-US" w:eastAsia="zh-CN"/>
        </w:rPr>
        <w:drawing>
          <wp:inline distT="0" distB="0" distL="0" distR="0" wp14:anchorId="2AB37B71" wp14:editId="42935DD1">
            <wp:extent cx="2409825" cy="1737917"/>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d label.png"/>
                    <pic:cNvPicPr/>
                  </pic:nvPicPr>
                  <pic:blipFill>
                    <a:blip r:embed="rId49">
                      <a:extLst>
                        <a:ext uri="{28A0092B-C50C-407E-A947-70E740481C1C}">
                          <a14:useLocalDpi xmlns:a14="http://schemas.microsoft.com/office/drawing/2010/main" val="0"/>
                        </a:ext>
                      </a:extLst>
                    </a:blip>
                    <a:stretch>
                      <a:fillRect/>
                    </a:stretch>
                  </pic:blipFill>
                  <pic:spPr>
                    <a:xfrm>
                      <a:off x="0" y="0"/>
                      <a:ext cx="2414876" cy="1741560"/>
                    </a:xfrm>
                    <a:prstGeom prst="rect">
                      <a:avLst/>
                    </a:prstGeom>
                  </pic:spPr>
                </pic:pic>
              </a:graphicData>
            </a:graphic>
          </wp:inline>
        </w:drawing>
      </w:r>
    </w:p>
    <w:p w14:paraId="79E99068" w14:textId="77777777" w:rsidR="00533114" w:rsidRPr="00AB08A4" w:rsidRDefault="00533114" w:rsidP="00AB08A4">
      <w:pPr>
        <w:pStyle w:val="FigureNotitle"/>
        <w:rPr>
          <w:lang w:val="es-ES_tradnl"/>
        </w:rPr>
      </w:pPr>
      <w:bookmarkStart w:id="164" w:name="_Toc286237446"/>
      <w:bookmarkStart w:id="165" w:name="_Toc286246115"/>
      <w:bookmarkStart w:id="166" w:name="_Toc404785084"/>
      <w:r w:rsidRPr="00AB08A4">
        <w:rPr>
          <w:lang w:val="es-ES_tradnl" w:bidi="ar-DZ"/>
        </w:rPr>
        <w:t>Figura 1 – Ejemplo de etiqueta segura exi</w:t>
      </w:r>
      <w:r>
        <w:rPr>
          <w:lang w:val="es-ES_tradnl" w:bidi="ar-DZ"/>
        </w:rPr>
        <w:t xml:space="preserve">gida por Anatel </w:t>
      </w:r>
      <w:r>
        <w:rPr>
          <w:lang w:val="es-ES_tradnl" w:bidi="ar-DZ"/>
        </w:rPr>
        <w:br/>
        <w:t>definida en su R</w:t>
      </w:r>
      <w:r w:rsidRPr="00AB08A4">
        <w:rPr>
          <w:lang w:val="es-ES_tradnl" w:bidi="ar-DZ"/>
        </w:rPr>
        <w:t>esoluci</w:t>
      </w:r>
      <w:r>
        <w:rPr>
          <w:lang w:val="es-ES_tradnl" w:bidi="ar-DZ"/>
        </w:rPr>
        <w:t>ón</w:t>
      </w:r>
      <w:r w:rsidRPr="00AB08A4">
        <w:rPr>
          <w:lang w:val="es-ES_tradnl" w:bidi="ar-DZ"/>
        </w:rPr>
        <w:t xml:space="preserve"> 481/2007</w:t>
      </w:r>
      <w:bookmarkEnd w:id="164"/>
      <w:bookmarkEnd w:id="165"/>
      <w:bookmarkEnd w:id="166"/>
    </w:p>
    <w:p w14:paraId="1055D6B4" w14:textId="77777777" w:rsidR="00533114" w:rsidRPr="00AB08A4" w:rsidRDefault="00533114" w:rsidP="007D72C4">
      <w:pPr>
        <w:pStyle w:val="Normalaftertitle"/>
        <w:rPr>
          <w:lang w:val="es-ES_tradnl"/>
        </w:rPr>
      </w:pPr>
      <w:r w:rsidRPr="00AB08A4">
        <w:rPr>
          <w:lang w:val="es-ES_tradnl"/>
        </w:rPr>
        <w:t>Este planteamiento se ha utilizado en el sector de los equ</w:t>
      </w:r>
      <w:r>
        <w:rPr>
          <w:lang w:val="es-ES_tradnl"/>
        </w:rPr>
        <w:t>ipos de telecomunicaciones dura</w:t>
      </w:r>
      <w:r w:rsidRPr="00AB08A4">
        <w:rPr>
          <w:lang w:val="es-ES_tradnl"/>
        </w:rPr>
        <w:t xml:space="preserve">nte muchos años </w:t>
      </w:r>
      <w:r>
        <w:rPr>
          <w:lang w:val="es-ES_tradnl"/>
        </w:rPr>
        <w:t>y se llevó a cabo con éxito en algunos países y algunas regiones</w:t>
      </w:r>
      <w:r>
        <w:rPr>
          <w:rStyle w:val="FootnoteReference"/>
          <w:lang w:val="es-ES_tradnl"/>
        </w:rPr>
        <w:footnoteReference w:customMarkFollows="1" w:id="3"/>
        <w:t>3</w:t>
      </w:r>
      <w:r w:rsidRPr="00AB08A4">
        <w:rPr>
          <w:lang w:val="es-ES_tradnl"/>
        </w:rPr>
        <w:t xml:space="preserve"> </w:t>
      </w:r>
      <w:r>
        <w:rPr>
          <w:lang w:val="es-ES_tradnl"/>
        </w:rPr>
        <w:t>(por ejemplo,</w:t>
      </w:r>
      <w:r w:rsidRPr="00AB08A4">
        <w:rPr>
          <w:lang w:val="es-ES_tradnl"/>
        </w:rPr>
        <w:t xml:space="preserve"> FCC</w:t>
      </w:r>
      <w:r>
        <w:rPr>
          <w:rStyle w:val="FootnoteReference"/>
          <w:lang w:val="es-ES_tradnl"/>
        </w:rPr>
        <w:footnoteReference w:customMarkFollows="1" w:id="4"/>
        <w:t>4</w:t>
      </w:r>
      <w:r w:rsidRPr="00AB08A4">
        <w:rPr>
          <w:lang w:val="es-ES_tradnl"/>
        </w:rPr>
        <w:t>, Anatel</w:t>
      </w:r>
      <w:r>
        <w:rPr>
          <w:rStyle w:val="FootnoteReference"/>
          <w:lang w:val="es-ES_tradnl"/>
        </w:rPr>
        <w:footnoteReference w:customMarkFollows="1" w:id="5"/>
        <w:t>5</w:t>
      </w:r>
      <w:r w:rsidRPr="00AB08A4">
        <w:rPr>
          <w:lang w:val="es-ES_tradnl"/>
        </w:rPr>
        <w:t xml:space="preserve">, </w:t>
      </w:r>
      <w:r>
        <w:rPr>
          <w:lang w:val="es-ES_tradnl"/>
        </w:rPr>
        <w:t>UE</w:t>
      </w:r>
      <w:r>
        <w:rPr>
          <w:rStyle w:val="FootnoteReference"/>
          <w:lang w:val="es-ES_tradnl"/>
        </w:rPr>
        <w:footnoteReference w:customMarkFollows="1" w:id="6"/>
        <w:t>6</w:t>
      </w:r>
      <w:r w:rsidRPr="00AB08A4">
        <w:rPr>
          <w:lang w:val="es-ES_tradnl"/>
        </w:rPr>
        <w:t>).</w:t>
      </w:r>
    </w:p>
    <w:p w14:paraId="481A60AD" w14:textId="77777777" w:rsidR="00533114" w:rsidRPr="00011D2D" w:rsidRDefault="00533114" w:rsidP="00D113AF">
      <w:pPr>
        <w:rPr>
          <w:lang w:val="es-ES_tradnl"/>
        </w:rPr>
      </w:pPr>
      <w:r w:rsidRPr="00AB08A4">
        <w:rPr>
          <w:lang w:val="es-ES_tradnl"/>
        </w:rPr>
        <w:t xml:space="preserve">Los </w:t>
      </w:r>
      <w:r>
        <w:rPr>
          <w:lang w:val="es-ES_tradnl"/>
        </w:rPr>
        <w:t>funcionarios</w:t>
      </w:r>
      <w:r w:rsidRPr="00AB08A4">
        <w:rPr>
          <w:lang w:val="es-ES_tradnl"/>
        </w:rPr>
        <w:t xml:space="preserve"> de aduanas deben ser capaces de identificar productos falsificados y </w:t>
      </w:r>
      <w:r>
        <w:rPr>
          <w:lang w:val="es-ES_tradnl"/>
        </w:rPr>
        <w:t>de vigilar</w:t>
      </w:r>
      <w:r w:rsidRPr="00AB08A4">
        <w:rPr>
          <w:lang w:val="es-ES_tradnl"/>
        </w:rPr>
        <w:t xml:space="preserve"> el </w:t>
      </w:r>
      <w:r>
        <w:rPr>
          <w:lang w:val="es-ES_tradnl"/>
        </w:rPr>
        <w:t>m</w:t>
      </w:r>
      <w:r w:rsidRPr="00AB08A4">
        <w:rPr>
          <w:lang w:val="es-ES_tradnl"/>
        </w:rPr>
        <w:t xml:space="preserve">ercado y </w:t>
      </w:r>
      <w:r>
        <w:rPr>
          <w:lang w:val="es-ES_tradnl"/>
        </w:rPr>
        <w:t xml:space="preserve">de aplicar </w:t>
      </w:r>
      <w:r w:rsidRPr="00AB08A4">
        <w:rPr>
          <w:lang w:val="es-ES_tradnl"/>
        </w:rPr>
        <w:t>otras medidas</w:t>
      </w:r>
      <w:r w:rsidRPr="00F265E0">
        <w:rPr>
          <w:lang w:val="es-ES_tradnl"/>
        </w:rPr>
        <w:t xml:space="preserve"> </w:t>
      </w:r>
      <w:r>
        <w:rPr>
          <w:lang w:val="es-ES_tradnl"/>
        </w:rPr>
        <w:t>necesarias</w:t>
      </w:r>
      <w:r w:rsidRPr="00AB08A4">
        <w:rPr>
          <w:lang w:val="es-ES_tradnl"/>
        </w:rPr>
        <w:t xml:space="preserve"> </w:t>
      </w:r>
      <w:r>
        <w:rPr>
          <w:lang w:val="es-ES_tradnl"/>
        </w:rPr>
        <w:t>para la observancia de la ley. Además, se puede</w:t>
      </w:r>
      <w:r w:rsidRPr="00011D2D">
        <w:rPr>
          <w:lang w:val="es-ES_tradnl"/>
        </w:rPr>
        <w:t xml:space="preserve"> identificar a los importadores con antecedente</w:t>
      </w:r>
      <w:r>
        <w:rPr>
          <w:lang w:val="es-ES_tradnl"/>
        </w:rPr>
        <w:t>s</w:t>
      </w:r>
      <w:r w:rsidRPr="00011D2D">
        <w:rPr>
          <w:lang w:val="es-ES_tradnl"/>
        </w:rPr>
        <w:t xml:space="preserve"> de ignorar los controles de importación e incluirlos en una lista especial.</w:t>
      </w:r>
      <w:r>
        <w:rPr>
          <w:lang w:val="es-ES_tradnl"/>
        </w:rPr>
        <w:t xml:space="preserve"> </w:t>
      </w:r>
      <w:r w:rsidRPr="00011D2D">
        <w:rPr>
          <w:lang w:val="es-ES_tradnl"/>
        </w:rPr>
        <w:t>Cuando importadores clandestinos importan envíos de</w:t>
      </w:r>
      <w:r>
        <w:rPr>
          <w:lang w:val="es-ES_tradnl"/>
        </w:rPr>
        <w:t xml:space="preserve"> equipos TIC se puede alertar al organismo regulador </w:t>
      </w:r>
      <w:r w:rsidRPr="00011D2D">
        <w:rPr>
          <w:lang w:val="es-ES_tradnl"/>
        </w:rPr>
        <w:t>para que pueda tomar medidas y llevar a cabo inspecciones con el fin de garantizar el cumplimiento de las leyes.</w:t>
      </w:r>
      <w:r>
        <w:rPr>
          <w:lang w:val="es-ES_tradnl"/>
        </w:rPr>
        <w:t xml:space="preserve"> Véase la Figura 2.</w:t>
      </w:r>
    </w:p>
    <w:p w14:paraId="36FBA9E9" w14:textId="77777777" w:rsidR="00533114" w:rsidRDefault="00533114" w:rsidP="00A230AE">
      <w:pPr>
        <w:pStyle w:val="Figure"/>
      </w:pPr>
      <w:r>
        <w:object w:dxaOrig="6031" w:dyaOrig="4352" w14:anchorId="52627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289.5pt" o:ole="">
            <v:imagedata r:id="rId50" o:title=""/>
          </v:shape>
          <o:OLEObject Type="Embed" ProgID="CorelDraw.Graphic.16" ShapeID="_x0000_i1025" DrawAspect="Content" ObjectID="_1491210563" r:id="rId51"/>
        </w:object>
      </w:r>
    </w:p>
    <w:p w14:paraId="6FB21A0C" w14:textId="77777777" w:rsidR="00533114" w:rsidRDefault="00533114" w:rsidP="001A1235">
      <w:pPr>
        <w:pStyle w:val="FigureNotitle"/>
        <w:rPr>
          <w:lang w:val="es-ES_tradnl" w:bidi="ar-DZ"/>
        </w:rPr>
      </w:pPr>
      <w:bookmarkStart w:id="167" w:name="_Toc404785085"/>
      <w:r w:rsidRPr="001A1235">
        <w:rPr>
          <w:lang w:val="es-ES_tradnl" w:bidi="ar-DZ"/>
        </w:rPr>
        <w:t xml:space="preserve">Figura 2 – Ecosistema de evaluación de </w:t>
      </w:r>
      <w:r>
        <w:rPr>
          <w:lang w:val="es-ES_tradnl" w:bidi="ar-DZ"/>
        </w:rPr>
        <w:t xml:space="preserve">la </w:t>
      </w:r>
      <w:r w:rsidRPr="001A1235">
        <w:rPr>
          <w:lang w:val="es-ES_tradnl" w:bidi="ar-DZ"/>
        </w:rPr>
        <w:t>conformidad</w:t>
      </w:r>
      <w:bookmarkEnd w:id="167"/>
    </w:p>
    <w:p w14:paraId="1E9E265D" w14:textId="77777777" w:rsidR="00533114" w:rsidRPr="00DD5816" w:rsidRDefault="00533114" w:rsidP="007D72C4">
      <w:pPr>
        <w:pStyle w:val="Normalaftertitle"/>
        <w:rPr>
          <w:lang w:val="es-ES_tradnl"/>
        </w:rPr>
      </w:pPr>
      <w:r w:rsidRPr="00DD5816">
        <w:rPr>
          <w:lang w:val="es-ES_tradnl"/>
        </w:rPr>
        <w:t>Cabe destacar que</w:t>
      </w:r>
      <w:r>
        <w:rPr>
          <w:lang w:val="es-ES_tradnl"/>
        </w:rPr>
        <w:t xml:space="preserve"> </w:t>
      </w:r>
      <w:r w:rsidRPr="00DD5816">
        <w:rPr>
          <w:lang w:val="es-ES_tradnl"/>
        </w:rPr>
        <w:t>los productos falsificados podrían de hecho cumplir determinados requisitos, interactuar con productos auténticos y, por tanto, superar las pruebas de conformidad y de interfuncionamiento.</w:t>
      </w:r>
      <w:r>
        <w:rPr>
          <w:lang w:val="es-ES_tradnl"/>
        </w:rPr>
        <w:t xml:space="preserve"> </w:t>
      </w:r>
      <w:r w:rsidRPr="00DD5816">
        <w:rPr>
          <w:lang w:val="es-ES_tradnl"/>
        </w:rPr>
        <w:t>En este caso, puede ser necesaria la evaluaci</w:t>
      </w:r>
      <w:r>
        <w:rPr>
          <w:lang w:val="es-ES_tradnl"/>
        </w:rPr>
        <w:t>ón</w:t>
      </w:r>
      <w:r w:rsidRPr="00DD5816">
        <w:rPr>
          <w:lang w:val="es-ES_tradnl"/>
        </w:rPr>
        <w:t xml:space="preserve"> por el propietario de la marca registrada para identificar con precisi</w:t>
      </w:r>
      <w:r>
        <w:rPr>
          <w:lang w:val="es-ES_tradnl"/>
        </w:rPr>
        <w:t>ón los productos falsificados y distinguirlos de los productos auténticos</w:t>
      </w:r>
      <w:r w:rsidRPr="00DD5816">
        <w:rPr>
          <w:lang w:val="es-ES_tradnl"/>
        </w:rPr>
        <w:t>.</w:t>
      </w:r>
    </w:p>
    <w:p w14:paraId="343275C2" w14:textId="77777777" w:rsidR="00533114" w:rsidRPr="00DD5816" w:rsidRDefault="00533114" w:rsidP="00D113AF">
      <w:pPr>
        <w:rPr>
          <w:lang w:val="es-ES_tradnl"/>
        </w:rPr>
      </w:pPr>
      <w:r w:rsidRPr="00DD5816">
        <w:rPr>
          <w:lang w:val="es-ES_tradnl"/>
        </w:rPr>
        <w:t xml:space="preserve">El sector de las TIC se </w:t>
      </w:r>
      <w:r>
        <w:rPr>
          <w:lang w:val="es-ES_tradnl"/>
        </w:rPr>
        <w:t>distingue</w:t>
      </w:r>
      <w:r w:rsidRPr="00DD5816">
        <w:rPr>
          <w:lang w:val="es-ES_tradnl"/>
        </w:rPr>
        <w:t xml:space="preserve"> por la amplia presencia de competidores internacionales que promueven una innovaci</w:t>
      </w:r>
      <w:r>
        <w:rPr>
          <w:lang w:val="es-ES_tradnl"/>
        </w:rPr>
        <w:t xml:space="preserve">ón constante. </w:t>
      </w:r>
      <w:r w:rsidRPr="00DD5816">
        <w:rPr>
          <w:lang w:val="es-ES_tradnl"/>
        </w:rPr>
        <w:t>Aunque sea una condición deseable, el mercad</w:t>
      </w:r>
      <w:r>
        <w:rPr>
          <w:lang w:val="es-ES_tradnl"/>
        </w:rPr>
        <w:t>o</w:t>
      </w:r>
      <w:r w:rsidRPr="00DD5816">
        <w:rPr>
          <w:lang w:val="es-ES_tradnl"/>
        </w:rPr>
        <w:t>, al mismo tiempo, est</w:t>
      </w:r>
      <w:r>
        <w:rPr>
          <w:lang w:val="es-ES_tradnl"/>
        </w:rPr>
        <w:t>á expuesto a fabricantes y vendedores nada comprometidos con el cumplimiento de las normas vigentes internacionales, regionales o nacionales</w:t>
      </w:r>
      <w:r w:rsidRPr="00DD5816">
        <w:rPr>
          <w:lang w:val="es-ES_tradnl"/>
        </w:rPr>
        <w:t xml:space="preserve">. </w:t>
      </w:r>
    </w:p>
    <w:p w14:paraId="0EDC6141" w14:textId="77777777" w:rsidR="00533114" w:rsidRDefault="00533114" w:rsidP="00792B0E">
      <w:pPr>
        <w:rPr>
          <w:lang w:val="es-ES_tradnl"/>
        </w:rPr>
      </w:pPr>
      <w:r w:rsidRPr="004E57BD">
        <w:rPr>
          <w:lang w:val="es-ES_tradnl"/>
        </w:rPr>
        <w:t>El problema de la información asimétrica resulta más evidente en los países en desarrollo, en los que poco o nada se han desarrollado tecnolog</w:t>
      </w:r>
      <w:r>
        <w:rPr>
          <w:lang w:val="es-ES_tradnl"/>
        </w:rPr>
        <w:t xml:space="preserve">ías y procedimientos de evaluación de la conformidad. </w:t>
      </w:r>
      <w:r w:rsidRPr="004E57BD">
        <w:rPr>
          <w:lang w:val="es-ES_tradnl"/>
        </w:rPr>
        <w:t>Los problemas típicos a los que habitualmente se enfrentan al gestionar sistemas de evaluación de la conformidad son la falta de informaci</w:t>
      </w:r>
      <w:r>
        <w:rPr>
          <w:lang w:val="es-ES_tradnl"/>
        </w:rPr>
        <w:t>ón contrastada y</w:t>
      </w:r>
      <w:r w:rsidRPr="004E57BD">
        <w:rPr>
          <w:lang w:val="es-ES_tradnl"/>
        </w:rPr>
        <w:t xml:space="preserve"> </w:t>
      </w:r>
      <w:r>
        <w:rPr>
          <w:lang w:val="es-ES_tradnl"/>
        </w:rPr>
        <w:t>comprobable como en los casos siguientes</w:t>
      </w:r>
      <w:r w:rsidRPr="004E57BD">
        <w:rPr>
          <w:lang w:val="es-ES_tradnl"/>
        </w:rPr>
        <w:t>: i)</w:t>
      </w:r>
      <w:r>
        <w:rPr>
          <w:lang w:val="es-ES_tradnl"/>
        </w:rPr>
        <w:t> identificación del origen o del responsable jurídico de los productos</w:t>
      </w:r>
      <w:r w:rsidRPr="004E57BD">
        <w:rPr>
          <w:lang w:val="es-ES_tradnl"/>
        </w:rPr>
        <w:t xml:space="preserve">; ii) </w:t>
      </w:r>
      <w:r>
        <w:rPr>
          <w:lang w:val="es-ES_tradnl"/>
        </w:rPr>
        <w:t>emplazamientos de los fabricantes</w:t>
      </w:r>
      <w:r w:rsidRPr="004E57BD">
        <w:rPr>
          <w:lang w:val="es-ES_tradnl"/>
        </w:rPr>
        <w:t xml:space="preserve">; iii) </w:t>
      </w:r>
      <w:r>
        <w:rPr>
          <w:lang w:val="es-ES_tradnl"/>
        </w:rPr>
        <w:t>organismos de certificación</w:t>
      </w:r>
      <w:r w:rsidRPr="004E57BD">
        <w:rPr>
          <w:lang w:val="es-ES_tradnl"/>
        </w:rPr>
        <w:t xml:space="preserve">; </w:t>
      </w:r>
      <w:r>
        <w:rPr>
          <w:lang w:val="es-ES_tradnl"/>
        </w:rPr>
        <w:t>y</w:t>
      </w:r>
      <w:r w:rsidRPr="004E57BD">
        <w:rPr>
          <w:lang w:val="es-ES_tradnl"/>
        </w:rPr>
        <w:t xml:space="preserve"> iv) </w:t>
      </w:r>
      <w:r>
        <w:rPr>
          <w:lang w:val="es-ES_tradnl"/>
        </w:rPr>
        <w:t>laboratorios cualificados con certificados de acreditación legitimados</w:t>
      </w:r>
      <w:r w:rsidRPr="004E57BD">
        <w:rPr>
          <w:lang w:val="es-ES_tradnl"/>
        </w:rPr>
        <w:t xml:space="preserve">. </w:t>
      </w:r>
      <w:r w:rsidRPr="00650E9E">
        <w:rPr>
          <w:lang w:val="es-ES_tradnl"/>
        </w:rPr>
        <w:t>En algunos casos, importadores sin conocimientos técnicos ni capacidad para proporcionar asistencia pueden rep</w:t>
      </w:r>
      <w:r>
        <w:rPr>
          <w:lang w:val="es-ES_tradnl"/>
        </w:rPr>
        <w:t>resentar a empresas extranjeras</w:t>
      </w:r>
      <w:r w:rsidRPr="00650E9E">
        <w:rPr>
          <w:lang w:val="es-ES_tradnl"/>
        </w:rPr>
        <w:t xml:space="preserve"> que han </w:t>
      </w:r>
      <w:r>
        <w:rPr>
          <w:lang w:val="es-ES_tradnl"/>
        </w:rPr>
        <w:t>subcontratado</w:t>
      </w:r>
      <w:r w:rsidRPr="00650E9E">
        <w:rPr>
          <w:lang w:val="es-ES_tradnl"/>
        </w:rPr>
        <w:t xml:space="preserve"> sus unidades de ingenier</w:t>
      </w:r>
      <w:r>
        <w:rPr>
          <w:lang w:val="es-ES_tradnl"/>
        </w:rPr>
        <w:t xml:space="preserve">ía y de fabricación en otros países (por ejemplo, </w:t>
      </w:r>
      <w:r w:rsidRPr="00650E9E">
        <w:rPr>
          <w:lang w:val="es-ES_tradnl"/>
        </w:rPr>
        <w:t>esquemas de subcontratación). Aun</w:t>
      </w:r>
      <w:r>
        <w:rPr>
          <w:lang w:val="es-ES_tradnl"/>
        </w:rPr>
        <w:t>que estos procesos supongan un</w:t>
      </w:r>
      <w:r w:rsidRPr="00650E9E">
        <w:rPr>
          <w:lang w:val="es-ES_tradnl"/>
        </w:rPr>
        <w:t xml:space="preserve"> ahorro en los procesos de producción, la calidad y la responsabilidad en la fabricación de equipos de telecomunicaciones y de las TIC se ven disminuidas</w:t>
      </w:r>
      <w:r>
        <w:rPr>
          <w:lang w:val="es-ES_tradnl"/>
        </w:rPr>
        <w:t>.</w:t>
      </w:r>
    </w:p>
    <w:p w14:paraId="378BC2EC" w14:textId="77777777" w:rsidR="00533114" w:rsidRPr="00650E9E" w:rsidRDefault="00533114" w:rsidP="00D113AF">
      <w:pPr>
        <w:rPr>
          <w:lang w:val="es-ES_tradnl"/>
        </w:rPr>
      </w:pPr>
      <w:r w:rsidRPr="00650E9E">
        <w:rPr>
          <w:lang w:val="es-ES_tradnl"/>
        </w:rPr>
        <w:t>Uno puede suponer que los intereses, la codicia, la falta de normas y/o su escasa aplicación redundan en equipos de baja calidad. En algunos casos, equipos de la misma marca o modelo, certifi</w:t>
      </w:r>
      <w:r>
        <w:rPr>
          <w:lang w:val="es-ES_tradnl"/>
        </w:rPr>
        <w:t>cados</w:t>
      </w:r>
      <w:r w:rsidRPr="00650E9E">
        <w:rPr>
          <w:lang w:val="es-ES_tradnl"/>
        </w:rPr>
        <w:t xml:space="preserve">, están hechos y vendidos con componentes electrónicos diferentes, algunos buenos, otros malos, y enviados a un destino u otro, en función de su laxitud con la calidad. El procedimiento conocido como tropicalização (tropicalización en portugués) viene a la mente como </w:t>
      </w:r>
      <w:r w:rsidRPr="00650E9E">
        <w:rPr>
          <w:lang w:val="es-ES_tradnl"/>
        </w:rPr>
        <w:lastRenderedPageBreak/>
        <w:t>un ejemplo de este comportamiento con los equipos destinados a la venta al Sur del Ecuador.</w:t>
      </w:r>
      <w:r>
        <w:rPr>
          <w:lang w:val="es-ES_tradnl"/>
        </w:rPr>
        <w:t xml:space="preserve"> Véase la Figura 3.</w:t>
      </w:r>
    </w:p>
    <w:p w14:paraId="07C19614" w14:textId="77777777" w:rsidR="00533114" w:rsidRDefault="00533114" w:rsidP="00A230AE">
      <w:pPr>
        <w:pStyle w:val="Figure"/>
      </w:pPr>
      <w:r>
        <w:object w:dxaOrig="6073" w:dyaOrig="4667" w14:anchorId="278C186A">
          <v:shape id="_x0000_i1026" type="#_x0000_t75" style="width:402pt;height:309pt" o:ole="">
            <v:imagedata r:id="rId52" o:title=""/>
          </v:shape>
          <o:OLEObject Type="Embed" ProgID="CorelDraw.Graphic.16" ShapeID="_x0000_i1026" DrawAspect="Content" ObjectID="_1491210564" r:id="rId53"/>
        </w:object>
      </w:r>
    </w:p>
    <w:p w14:paraId="28A7358A" w14:textId="77777777" w:rsidR="00533114" w:rsidRDefault="00533114" w:rsidP="003A291F">
      <w:pPr>
        <w:pStyle w:val="FigureNotitle"/>
        <w:rPr>
          <w:lang w:val="es-ES_tradnl" w:bidi="ar-DZ"/>
        </w:rPr>
      </w:pPr>
      <w:bookmarkStart w:id="168" w:name="_Toc401159833"/>
      <w:bookmarkStart w:id="169" w:name="_Toc404785086"/>
      <w:r w:rsidRPr="003A291F">
        <w:rPr>
          <w:lang w:val="es-ES_tradnl" w:bidi="ar-DZ"/>
        </w:rPr>
        <w:t>Figura 3 – Procedimiento conocido como tropicalização (</w:t>
      </w:r>
      <w:r>
        <w:rPr>
          <w:lang w:val="es-ES_tradnl" w:bidi="ar-DZ"/>
        </w:rPr>
        <w:t>tropicalización en portugués</w:t>
      </w:r>
      <w:bookmarkEnd w:id="168"/>
      <w:bookmarkEnd w:id="169"/>
      <w:r>
        <w:rPr>
          <w:lang w:val="es-ES_tradnl" w:bidi="ar-DZ"/>
        </w:rPr>
        <w:t>)</w:t>
      </w:r>
    </w:p>
    <w:p w14:paraId="31BDB26B" w14:textId="77777777" w:rsidR="00533114" w:rsidRPr="007435A4" w:rsidRDefault="00533114" w:rsidP="007D72C4">
      <w:pPr>
        <w:pStyle w:val="Heading2"/>
        <w:rPr>
          <w:lang w:val="es-ES_tradnl"/>
        </w:rPr>
      </w:pPr>
      <w:bookmarkStart w:id="170" w:name="_Toc404607204"/>
      <w:bookmarkStart w:id="171" w:name="_Toc406670414"/>
      <w:bookmarkStart w:id="172" w:name="_Toc417464609"/>
      <w:r w:rsidRPr="007435A4">
        <w:rPr>
          <w:lang w:val="es-ES_tradnl"/>
        </w:rPr>
        <w:t>7.2</w:t>
      </w:r>
      <w:r>
        <w:rPr>
          <w:lang w:val="es-ES_tradnl"/>
        </w:rPr>
        <w:tab/>
        <w:t>Falsificación</w:t>
      </w:r>
      <w:r w:rsidRPr="007435A4">
        <w:rPr>
          <w:lang w:val="es-ES_tradnl"/>
        </w:rPr>
        <w:t xml:space="preserve"> de identificadores y de logotipos de homologaci</w:t>
      </w:r>
      <w:r>
        <w:rPr>
          <w:lang w:val="es-ES_tradnl"/>
        </w:rPr>
        <w:t>ón</w:t>
      </w:r>
      <w:bookmarkEnd w:id="170"/>
      <w:bookmarkEnd w:id="171"/>
      <w:bookmarkEnd w:id="172"/>
    </w:p>
    <w:p w14:paraId="5572910E" w14:textId="77777777" w:rsidR="00533114" w:rsidRPr="000836F0" w:rsidDel="002915F3" w:rsidRDefault="00533114" w:rsidP="004A45D6">
      <w:pPr>
        <w:rPr>
          <w:lang w:val="es-ES_tradnl"/>
        </w:rPr>
      </w:pPr>
      <w:r w:rsidRPr="00B44D2B">
        <w:rPr>
          <w:lang w:val="es-ES_tradnl"/>
        </w:rPr>
        <w:t xml:space="preserve">Todos los identificadores generados por fabricantes de mercancías </w:t>
      </w:r>
      <w:r>
        <w:rPr>
          <w:lang w:val="es-ES_tradnl"/>
        </w:rPr>
        <w:t>auténtica</w:t>
      </w:r>
      <w:r w:rsidRPr="00B44D2B">
        <w:rPr>
          <w:lang w:val="es-ES_tradnl"/>
        </w:rPr>
        <w:t xml:space="preserve">s pueden y son falsificados por falsificadores con el fin de lograr sus objetivos de engañar al consumidor y a las autoridades para hacerles creer que el producto es genuino. </w:t>
      </w:r>
      <w:r w:rsidRPr="00A73C9A">
        <w:rPr>
          <w:lang w:val="es-ES"/>
        </w:rPr>
        <w:t>Es un problema para muchos sectores, no s</w:t>
      </w:r>
      <w:r>
        <w:rPr>
          <w:lang w:val="es-ES"/>
        </w:rPr>
        <w:t>ó</w:t>
      </w:r>
      <w:r w:rsidRPr="00A73C9A">
        <w:rPr>
          <w:lang w:val="es-ES"/>
        </w:rPr>
        <w:t>lo para el de las TIC. E</w:t>
      </w:r>
      <w:r w:rsidRPr="00FB037D">
        <w:rPr>
          <w:lang w:val="es-ES_tradnl"/>
        </w:rPr>
        <w:t>l lector debe tener en cuenta que cualquier mecanismo de identificación y su seguridad pueden ser el objetivo de los falsificadores y de los delincuentes.</w:t>
      </w:r>
      <w:r>
        <w:rPr>
          <w:lang w:val="es-ES_tradnl"/>
        </w:rPr>
        <w:t xml:space="preserve"> </w:t>
      </w:r>
      <w:r w:rsidRPr="00FB037D">
        <w:rPr>
          <w:lang w:val="es-ES_tradnl"/>
        </w:rPr>
        <w:t xml:space="preserve">Los logotipos e iconos de homologación así como los identificadores electrónicos a menudo se subvierten </w:t>
      </w:r>
      <w:r>
        <w:rPr>
          <w:lang w:val="es-ES_tradnl"/>
        </w:rPr>
        <w:t xml:space="preserve">deliberadamente </w:t>
      </w:r>
      <w:r w:rsidRPr="00FB037D">
        <w:rPr>
          <w:lang w:val="es-ES_tradnl"/>
        </w:rPr>
        <w:t xml:space="preserve">con el fin de </w:t>
      </w:r>
      <w:r>
        <w:rPr>
          <w:lang w:val="es-ES_tradnl"/>
        </w:rPr>
        <w:t xml:space="preserve">evadir el control de las aduanas y </w:t>
      </w:r>
      <w:r w:rsidRPr="00FB037D">
        <w:rPr>
          <w:lang w:val="es-ES_tradnl"/>
        </w:rPr>
        <w:t xml:space="preserve">el cumplimiento de la ley en las fronteras. Esto genera problemas prácticos para los fabricantes, </w:t>
      </w:r>
      <w:r>
        <w:rPr>
          <w:lang w:val="es-ES_tradnl"/>
        </w:rPr>
        <w:t xml:space="preserve">los </w:t>
      </w:r>
      <w:r w:rsidRPr="00FB037D">
        <w:rPr>
          <w:lang w:val="es-ES_tradnl"/>
        </w:rPr>
        <w:t xml:space="preserve">consumidores y </w:t>
      </w:r>
      <w:r>
        <w:rPr>
          <w:lang w:val="es-ES_tradnl"/>
        </w:rPr>
        <w:t xml:space="preserve">los </w:t>
      </w:r>
      <w:r w:rsidRPr="00FB037D">
        <w:rPr>
          <w:color w:val="000000"/>
          <w:lang w:val="es-ES_tradnl"/>
        </w:rPr>
        <w:t xml:space="preserve">funcionarios encargados de las aduanas y </w:t>
      </w:r>
      <w:r>
        <w:rPr>
          <w:color w:val="000000"/>
          <w:lang w:val="es-ES_tradnl"/>
        </w:rPr>
        <w:t>de</w:t>
      </w:r>
      <w:r w:rsidRPr="00FB037D">
        <w:rPr>
          <w:color w:val="000000"/>
          <w:lang w:val="es-ES_tradnl"/>
        </w:rPr>
        <w:t xml:space="preserve"> observancia de la ley</w:t>
      </w:r>
      <w:r>
        <w:rPr>
          <w:color w:val="000000"/>
          <w:lang w:val="es-ES_tradnl"/>
        </w:rPr>
        <w:t xml:space="preserve"> que tienen dificultades a la hora de identificar las marcas de identificación fraudulentas de las auténticas, incluso antes de tomar en consideración el propio producto</w:t>
      </w:r>
      <w:r w:rsidRPr="000836F0">
        <w:rPr>
          <w:lang w:val="es-ES_tradnl"/>
        </w:rPr>
        <w:t>.</w:t>
      </w:r>
      <w:r>
        <w:rPr>
          <w:lang w:val="es-ES_tradnl"/>
        </w:rPr>
        <w:t xml:space="preserve"> </w:t>
      </w:r>
    </w:p>
    <w:p w14:paraId="2733AC4A" w14:textId="77777777" w:rsidR="00533114" w:rsidRPr="000836F0" w:rsidRDefault="00533114" w:rsidP="007D72C4">
      <w:pPr>
        <w:pStyle w:val="Heading2"/>
        <w:rPr>
          <w:lang w:val="es-ES_tradnl"/>
        </w:rPr>
      </w:pPr>
      <w:bookmarkStart w:id="173" w:name="_Toc417464610"/>
      <w:bookmarkStart w:id="174" w:name="_Toc200180738"/>
      <w:bookmarkStart w:id="175" w:name="_Toc200181306"/>
      <w:bookmarkStart w:id="176" w:name="_Toc211334032"/>
      <w:bookmarkStart w:id="177" w:name="_Toc404607205"/>
      <w:bookmarkStart w:id="178" w:name="_Toc406670415"/>
      <w:r w:rsidRPr="000836F0">
        <w:rPr>
          <w:lang w:val="es-ES_tradnl"/>
        </w:rPr>
        <w:t>7.3</w:t>
      </w:r>
      <w:r>
        <w:rPr>
          <w:lang w:val="es-ES_tradnl"/>
        </w:rPr>
        <w:tab/>
        <w:t>I</w:t>
      </w:r>
      <w:r w:rsidRPr="000836F0">
        <w:rPr>
          <w:lang w:val="es-ES_tradnl"/>
        </w:rPr>
        <w:t>dentidad internacional de equipo móvil (IMEI)</w:t>
      </w:r>
      <w:bookmarkEnd w:id="173"/>
      <w:r w:rsidRPr="000836F0">
        <w:rPr>
          <w:lang w:val="es-ES_tradnl"/>
        </w:rPr>
        <w:t xml:space="preserve"> </w:t>
      </w:r>
      <w:bookmarkEnd w:id="174"/>
      <w:bookmarkEnd w:id="175"/>
      <w:bookmarkEnd w:id="176"/>
      <w:bookmarkEnd w:id="177"/>
      <w:bookmarkEnd w:id="178"/>
    </w:p>
    <w:p w14:paraId="0465636F" w14:textId="77777777" w:rsidR="00533114" w:rsidRPr="00F343B9" w:rsidRDefault="00533114" w:rsidP="00A73C9A">
      <w:pPr>
        <w:spacing w:before="0"/>
        <w:rPr>
          <w:lang w:val="es-ES_tradnl"/>
        </w:rPr>
      </w:pPr>
      <w:r w:rsidRPr="000836F0">
        <w:rPr>
          <w:lang w:val="es-ES_tradnl"/>
        </w:rPr>
        <w:t>Como se ha indicado anteriormente, los teléfonos móviles han sido un objetivo particularment</w:t>
      </w:r>
      <w:r>
        <w:rPr>
          <w:lang w:val="es-ES_tradnl"/>
        </w:rPr>
        <w:t>e atractivo par</w:t>
      </w:r>
      <w:r w:rsidRPr="000836F0">
        <w:rPr>
          <w:lang w:val="es-ES_tradnl"/>
        </w:rPr>
        <w:t>a</w:t>
      </w:r>
      <w:r>
        <w:rPr>
          <w:lang w:val="es-ES_tradnl"/>
        </w:rPr>
        <w:t xml:space="preserve"> </w:t>
      </w:r>
      <w:r w:rsidRPr="000836F0">
        <w:rPr>
          <w:lang w:val="es-ES_tradnl"/>
        </w:rPr>
        <w:t>los falsificadores y, a su vez, el Foro de fabricantes de dispositivos m</w:t>
      </w:r>
      <w:r>
        <w:rPr>
          <w:lang w:val="es-ES_tradnl"/>
        </w:rPr>
        <w:t>óviles (MMF) ha creado una</w:t>
      </w:r>
      <w:r w:rsidRPr="000836F0">
        <w:rPr>
          <w:lang w:val="es-ES_tradnl"/>
        </w:rPr>
        <w:t xml:space="preserve"> </w:t>
      </w:r>
      <w:r>
        <w:rPr>
          <w:lang w:val="es-ES_tradnl"/>
        </w:rPr>
        <w:t>página web que ofrece información a los consumidores sobre cómo detectar teléfonos y baterías falsificados</w:t>
      </w:r>
      <w:r w:rsidRPr="000836F0">
        <w:rPr>
          <w:lang w:val="es-ES_tradnl"/>
        </w:rPr>
        <w:t xml:space="preserve">. </w:t>
      </w:r>
      <w:hyperlink r:id="rId54" w:history="1">
        <w:r w:rsidRPr="00477007">
          <w:rPr>
            <w:rStyle w:val="Hyperlink"/>
            <w:lang w:val="es-ES_tradnl"/>
          </w:rPr>
          <w:t>http://spotafakephone.com</w:t>
        </w:r>
      </w:hyperlink>
      <w:r w:rsidRPr="00477007">
        <w:rPr>
          <w:lang w:val="es-ES_tradnl"/>
        </w:rPr>
        <w:t xml:space="preserve">. </w:t>
      </w:r>
      <w:r w:rsidRPr="000836F0">
        <w:rPr>
          <w:lang w:val="es-ES_tradnl"/>
        </w:rPr>
        <w:t>Advierten de que se debe conocer la apariencia, capacidades, disponibilidad y precio de los artículos auténticos y también se debe comprobar el número de identidad internacional del equipo móvil</w:t>
      </w:r>
      <w:r>
        <w:rPr>
          <w:lang w:val="es-ES_tradnl"/>
        </w:rPr>
        <w:t xml:space="preserve"> (IMEI)</w:t>
      </w:r>
      <w:r w:rsidRPr="000836F0">
        <w:rPr>
          <w:lang w:val="es-ES_tradnl"/>
        </w:rPr>
        <w:t xml:space="preserve">. La IMEI es un identificador </w:t>
      </w:r>
      <w:r>
        <w:rPr>
          <w:lang w:val="es-ES_tradnl"/>
        </w:rPr>
        <w:t>exclusivo</w:t>
      </w:r>
      <w:r w:rsidRPr="000836F0">
        <w:rPr>
          <w:lang w:val="es-ES_tradnl"/>
        </w:rPr>
        <w:t xml:space="preserve"> para cada teléfono móvil y las falsificaciones a menudo no tienen una IMEI o tienen un número falso. </w:t>
      </w:r>
      <w:r w:rsidRPr="00F343B9">
        <w:rPr>
          <w:lang w:val="es-ES_tradnl"/>
        </w:rPr>
        <w:t>Un problema para los fabricantes, operadores de red y autoridades es que los falsificadores han mejorado su fabricación de</w:t>
      </w:r>
      <w:r>
        <w:rPr>
          <w:lang w:val="es-ES_tradnl"/>
        </w:rPr>
        <w:t xml:space="preserve"> </w:t>
      </w:r>
      <w:r w:rsidRPr="00F343B9">
        <w:rPr>
          <w:lang w:val="es-ES_tradnl"/>
        </w:rPr>
        <w:t xml:space="preserve">forma que a veces </w:t>
      </w:r>
      <w:r>
        <w:rPr>
          <w:lang w:val="es-ES_tradnl"/>
        </w:rPr>
        <w:t>el robo de</w:t>
      </w:r>
      <w:r w:rsidRPr="00F343B9">
        <w:rPr>
          <w:lang w:val="es-ES_tradnl"/>
        </w:rPr>
        <w:t xml:space="preserve"> números leg</w:t>
      </w:r>
      <w:r>
        <w:rPr>
          <w:lang w:val="es-ES_tradnl"/>
        </w:rPr>
        <w:t xml:space="preserve">ítimos de los fabricantes </w:t>
      </w:r>
      <w:r>
        <w:rPr>
          <w:lang w:val="es-ES_tradnl"/>
        </w:rPr>
        <w:lastRenderedPageBreak/>
        <w:t xml:space="preserve">forma parte de su estrategia de falsificación y se puede utilizar este método para que sus sistemas superen las comprobaciones de los números </w:t>
      </w:r>
      <w:r w:rsidRPr="00F343B9">
        <w:rPr>
          <w:lang w:val="es-ES_tradnl"/>
        </w:rPr>
        <w:t xml:space="preserve">IMEI. </w:t>
      </w:r>
    </w:p>
    <w:p w14:paraId="40A456EA" w14:textId="77777777" w:rsidR="00533114" w:rsidRPr="005D4B77" w:rsidRDefault="00533114" w:rsidP="00A73C9A">
      <w:pPr>
        <w:rPr>
          <w:lang w:val="es-ES_tradnl"/>
        </w:rPr>
      </w:pPr>
      <w:r w:rsidRPr="00F343B9">
        <w:rPr>
          <w:lang w:val="es-ES_tradnl"/>
        </w:rPr>
        <w:t xml:space="preserve">La atribución de las IMEI corresponde a la GSMA para </w:t>
      </w:r>
      <w:r>
        <w:rPr>
          <w:lang w:val="es-ES_tradnl"/>
        </w:rPr>
        <w:t>garantizar</w:t>
      </w:r>
      <w:r w:rsidRPr="00F343B9">
        <w:rPr>
          <w:lang w:val="es-ES_tradnl"/>
        </w:rPr>
        <w:t xml:space="preserve"> que </w:t>
      </w:r>
      <w:r>
        <w:rPr>
          <w:lang w:val="es-ES_tradnl"/>
        </w:rPr>
        <w:t>sean</w:t>
      </w:r>
      <w:r w:rsidRPr="00F343B9">
        <w:rPr>
          <w:lang w:val="es-ES_tradnl"/>
        </w:rPr>
        <w:t xml:space="preserve"> </w:t>
      </w:r>
      <w:r>
        <w:rPr>
          <w:lang w:val="es-ES_tradnl"/>
        </w:rPr>
        <w:t>únicos. El esquema de atribución es jerárquico, asignando la GSMA identificadores de dos dígitos a órganos notificantes que atribuyen posteriormente</w:t>
      </w:r>
      <w:r w:rsidRPr="00F343B9">
        <w:rPr>
          <w:lang w:val="es-ES_tradnl"/>
        </w:rPr>
        <w:t xml:space="preserve"> </w:t>
      </w:r>
      <w:r>
        <w:rPr>
          <w:lang w:val="es-ES_tradnl"/>
        </w:rPr>
        <w:t xml:space="preserve">la IMEI y el número de serie a cada equipo. </w:t>
      </w:r>
      <w:r w:rsidRPr="005D4B77">
        <w:rPr>
          <w:lang w:val="es-ES_tradnl"/>
        </w:rPr>
        <w:t xml:space="preserve">Los órganos notificantes autorizados actualmente para asignar IMEI son la CTIA – </w:t>
      </w:r>
      <w:r w:rsidRPr="005D4B77">
        <w:rPr>
          <w:color w:val="000000"/>
          <w:lang w:val="es-ES_tradnl"/>
        </w:rPr>
        <w:t>Asociación Inalámbrica, la</w:t>
      </w:r>
      <w:r w:rsidRPr="005D4B77">
        <w:rPr>
          <w:lang w:val="es-ES_tradnl"/>
        </w:rPr>
        <w:t xml:space="preserve"> BABT (British Approvals Board for Telecommunications),</w:t>
      </w:r>
      <w:r>
        <w:rPr>
          <w:lang w:val="es-ES_tradnl"/>
        </w:rPr>
        <w:t xml:space="preserve"> </w:t>
      </w:r>
      <w:r w:rsidRPr="005D4B77">
        <w:rPr>
          <w:lang w:val="es-ES_tradnl"/>
        </w:rPr>
        <w:t>el TAF (Telecommunications Terminal Testing and Approval Forum) (China</w:t>
      </w:r>
      <w:r>
        <w:rPr>
          <w:lang w:val="es-ES_tradnl"/>
        </w:rPr>
        <w:t>)</w:t>
      </w:r>
      <w:r w:rsidRPr="005D4B77">
        <w:rPr>
          <w:lang w:val="es-ES_tradnl"/>
        </w:rPr>
        <w:t xml:space="preserve"> </w:t>
      </w:r>
      <w:r>
        <w:rPr>
          <w:lang w:val="es-ES_tradnl"/>
        </w:rPr>
        <w:t>y la</w:t>
      </w:r>
      <w:r w:rsidRPr="005D4B77">
        <w:rPr>
          <w:lang w:val="es-ES_tradnl"/>
        </w:rPr>
        <w:t xml:space="preserve"> MSAI (Mobile Standards Alliance of India).</w:t>
      </w:r>
    </w:p>
    <w:p w14:paraId="7BA734AF" w14:textId="77777777" w:rsidR="00533114" w:rsidRPr="005D4B77" w:rsidRDefault="00533114" w:rsidP="002E4B47">
      <w:pPr>
        <w:spacing w:after="240"/>
        <w:rPr>
          <w:lang w:val="es-ES_tradnl"/>
        </w:rPr>
      </w:pPr>
      <w:r w:rsidRPr="005D4B77">
        <w:rPr>
          <w:lang w:val="es-ES_tradnl"/>
        </w:rPr>
        <w:t>El format</w:t>
      </w:r>
      <w:r>
        <w:rPr>
          <w:lang w:val="es-ES_tradnl"/>
        </w:rPr>
        <w:t>o</w:t>
      </w:r>
      <w:r w:rsidRPr="005D4B77">
        <w:rPr>
          <w:lang w:val="es-ES_tradnl"/>
        </w:rPr>
        <w:t xml:space="preserve"> de IMEI válido desde el 1 de enero de 2013 se muestra en la Figura</w:t>
      </w:r>
      <w:r>
        <w:rPr>
          <w:lang w:val="es-ES_tradnl"/>
        </w:rPr>
        <w:t> </w:t>
      </w:r>
      <w:r w:rsidRPr="005D4B77">
        <w:rPr>
          <w:lang w:val="es-ES_tradnl"/>
        </w:rPr>
        <w:t>4 [37]: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2693"/>
        <w:gridCol w:w="2738"/>
      </w:tblGrid>
      <w:tr w:rsidR="00533114" w:rsidRPr="003E65EF" w14:paraId="4C20E329" w14:textId="77777777">
        <w:tc>
          <w:tcPr>
            <w:tcW w:w="3085" w:type="dxa"/>
            <w:tcBorders>
              <w:top w:val="single" w:sz="4" w:space="0" w:color="000000"/>
              <w:left w:val="single" w:sz="4" w:space="0" w:color="000000"/>
              <w:bottom w:val="single" w:sz="4" w:space="0" w:color="000000"/>
              <w:right w:val="single" w:sz="4" w:space="0" w:color="000000"/>
            </w:tcBorders>
          </w:tcPr>
          <w:p w14:paraId="589D0A12" w14:textId="77777777" w:rsidR="00533114" w:rsidRPr="002E4B47" w:rsidRDefault="00533114" w:rsidP="002E4B47">
            <w:pPr>
              <w:pStyle w:val="Tablehead"/>
              <w:rPr>
                <w:b w:val="0"/>
                <w:bCs/>
                <w:lang w:val="es-ES"/>
              </w:rPr>
            </w:pPr>
            <w:r w:rsidRPr="002E4B47">
              <w:rPr>
                <w:b w:val="0"/>
                <w:bCs/>
                <w:lang w:val="es-ES"/>
              </w:rPr>
              <w:t>Código de homologación (TAC)</w:t>
            </w:r>
          </w:p>
        </w:tc>
        <w:tc>
          <w:tcPr>
            <w:tcW w:w="2693" w:type="dxa"/>
            <w:tcBorders>
              <w:top w:val="single" w:sz="4" w:space="0" w:color="000000"/>
              <w:left w:val="single" w:sz="4" w:space="0" w:color="000000"/>
              <w:bottom w:val="single" w:sz="4" w:space="0" w:color="000000"/>
              <w:right w:val="single" w:sz="4" w:space="0" w:color="000000"/>
            </w:tcBorders>
          </w:tcPr>
          <w:p w14:paraId="1B982EFB" w14:textId="77777777" w:rsidR="00533114" w:rsidRPr="002E4B47" w:rsidRDefault="00533114" w:rsidP="002E4B47">
            <w:pPr>
              <w:pStyle w:val="Tablehead"/>
              <w:rPr>
                <w:b w:val="0"/>
                <w:bCs/>
                <w:lang w:val="es-ES"/>
              </w:rPr>
            </w:pPr>
            <w:r w:rsidRPr="002E4B47">
              <w:rPr>
                <w:b w:val="0"/>
                <w:bCs/>
                <w:lang w:val="es-ES"/>
              </w:rPr>
              <w:t xml:space="preserve">Número de serie </w:t>
            </w:r>
          </w:p>
        </w:tc>
        <w:tc>
          <w:tcPr>
            <w:tcW w:w="2738" w:type="dxa"/>
            <w:tcBorders>
              <w:top w:val="single" w:sz="4" w:space="0" w:color="000000"/>
              <w:left w:val="single" w:sz="4" w:space="0" w:color="000000"/>
              <w:bottom w:val="single" w:sz="4" w:space="0" w:color="000000"/>
              <w:right w:val="single" w:sz="4" w:space="0" w:color="000000"/>
            </w:tcBorders>
          </w:tcPr>
          <w:p w14:paraId="384F0FE0" w14:textId="77777777" w:rsidR="00533114" w:rsidRPr="002E4B47" w:rsidRDefault="00533114" w:rsidP="002E4B47">
            <w:pPr>
              <w:pStyle w:val="Tablehead"/>
              <w:rPr>
                <w:b w:val="0"/>
                <w:bCs/>
                <w:lang w:val="es-ES"/>
              </w:rPr>
            </w:pPr>
            <w:r w:rsidRPr="002E4B47">
              <w:rPr>
                <w:b w:val="0"/>
                <w:bCs/>
                <w:lang w:val="es-ES"/>
              </w:rPr>
              <w:t>Dígito de comprobación</w:t>
            </w:r>
          </w:p>
        </w:tc>
      </w:tr>
      <w:tr w:rsidR="00533114" w:rsidRPr="003E65EF" w14:paraId="406960F4" w14:textId="77777777">
        <w:tc>
          <w:tcPr>
            <w:tcW w:w="3085" w:type="dxa"/>
            <w:tcBorders>
              <w:top w:val="single" w:sz="4" w:space="0" w:color="000000"/>
              <w:left w:val="single" w:sz="4" w:space="0" w:color="000000"/>
              <w:bottom w:val="single" w:sz="4" w:space="0" w:color="000000"/>
              <w:right w:val="single" w:sz="4" w:space="0" w:color="000000"/>
            </w:tcBorders>
          </w:tcPr>
          <w:p w14:paraId="24B76D1E" w14:textId="77777777" w:rsidR="00533114" w:rsidRPr="003E65EF" w:rsidRDefault="00533114" w:rsidP="002E4B47">
            <w:pPr>
              <w:pStyle w:val="Tabletext"/>
              <w:jc w:val="center"/>
              <w:rPr>
                <w:lang w:val="es-ES"/>
              </w:rPr>
            </w:pPr>
            <w:r w:rsidRPr="003E65EF">
              <w:rPr>
                <w:lang w:val="es-ES"/>
              </w:rPr>
              <w:t>NNXXXX YY</w:t>
            </w:r>
          </w:p>
        </w:tc>
        <w:tc>
          <w:tcPr>
            <w:tcW w:w="2693" w:type="dxa"/>
            <w:tcBorders>
              <w:top w:val="single" w:sz="4" w:space="0" w:color="000000"/>
              <w:left w:val="single" w:sz="4" w:space="0" w:color="000000"/>
              <w:bottom w:val="single" w:sz="4" w:space="0" w:color="000000"/>
              <w:right w:val="single" w:sz="4" w:space="0" w:color="000000"/>
            </w:tcBorders>
          </w:tcPr>
          <w:p w14:paraId="2BE1EDD8" w14:textId="77777777" w:rsidR="00533114" w:rsidRPr="003E65EF" w:rsidRDefault="00533114" w:rsidP="002E4B47">
            <w:pPr>
              <w:pStyle w:val="Tabletext"/>
              <w:jc w:val="center"/>
              <w:rPr>
                <w:lang w:val="es-ES"/>
              </w:rPr>
            </w:pPr>
            <w:r w:rsidRPr="003E65EF">
              <w:rPr>
                <w:lang w:val="es-ES"/>
              </w:rPr>
              <w:t>ZZZZZZ</w:t>
            </w:r>
          </w:p>
        </w:tc>
        <w:tc>
          <w:tcPr>
            <w:tcW w:w="2738" w:type="dxa"/>
            <w:tcBorders>
              <w:top w:val="single" w:sz="4" w:space="0" w:color="000000"/>
              <w:left w:val="single" w:sz="4" w:space="0" w:color="000000"/>
              <w:bottom w:val="single" w:sz="4" w:space="0" w:color="000000"/>
              <w:right w:val="single" w:sz="4" w:space="0" w:color="000000"/>
            </w:tcBorders>
          </w:tcPr>
          <w:p w14:paraId="156E380F" w14:textId="77777777" w:rsidR="00533114" w:rsidRPr="003E65EF" w:rsidRDefault="00533114" w:rsidP="002E4B47">
            <w:pPr>
              <w:pStyle w:val="Tabletext"/>
              <w:jc w:val="center"/>
              <w:rPr>
                <w:lang w:val="es-ES"/>
              </w:rPr>
            </w:pPr>
            <w:r w:rsidRPr="003E65EF">
              <w:rPr>
                <w:lang w:val="es-ES"/>
              </w:rPr>
              <w:t>A</w:t>
            </w:r>
          </w:p>
        </w:tc>
      </w:tr>
    </w:tbl>
    <w:p w14:paraId="25B951C0" w14:textId="77777777" w:rsidR="00533114" w:rsidRPr="003E65EF" w:rsidRDefault="00533114" w:rsidP="00B15207">
      <w:pPr>
        <w:keepNext/>
        <w:rPr>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7"/>
        <w:gridCol w:w="7654"/>
      </w:tblGrid>
      <w:tr w:rsidR="00533114" w:rsidRPr="003E65EF" w14:paraId="3C472BAC" w14:textId="77777777" w:rsidTr="005F162F">
        <w:trPr>
          <w:jc w:val="center"/>
        </w:trPr>
        <w:tc>
          <w:tcPr>
            <w:tcW w:w="1247" w:type="dxa"/>
            <w:tcBorders>
              <w:top w:val="single" w:sz="4" w:space="0" w:color="000000"/>
              <w:left w:val="single" w:sz="4" w:space="0" w:color="000000"/>
              <w:bottom w:val="single" w:sz="4" w:space="0" w:color="000000"/>
              <w:right w:val="single" w:sz="4" w:space="0" w:color="000000"/>
            </w:tcBorders>
          </w:tcPr>
          <w:p w14:paraId="5181F5CF" w14:textId="77777777" w:rsidR="00533114" w:rsidRPr="003E65EF" w:rsidRDefault="00533114" w:rsidP="002E4B47">
            <w:pPr>
              <w:pStyle w:val="Tabletext"/>
              <w:rPr>
                <w:lang w:val="es-ES"/>
              </w:rPr>
            </w:pPr>
            <w:r w:rsidRPr="003E65EF">
              <w:rPr>
                <w:lang w:val="es-ES"/>
              </w:rPr>
              <w:t>TAC</w:t>
            </w:r>
          </w:p>
        </w:tc>
        <w:tc>
          <w:tcPr>
            <w:tcW w:w="7654" w:type="dxa"/>
            <w:tcBorders>
              <w:top w:val="single" w:sz="4" w:space="0" w:color="000000"/>
              <w:left w:val="single" w:sz="4" w:space="0" w:color="000000"/>
              <w:bottom w:val="single" w:sz="4" w:space="0" w:color="000000"/>
              <w:right w:val="single" w:sz="4" w:space="0" w:color="000000"/>
            </w:tcBorders>
          </w:tcPr>
          <w:p w14:paraId="01BFF5D9" w14:textId="77777777" w:rsidR="00533114" w:rsidRPr="003E65EF" w:rsidRDefault="00533114" w:rsidP="002E4B47">
            <w:pPr>
              <w:pStyle w:val="Tabletext"/>
              <w:rPr>
                <w:lang w:val="es-ES"/>
              </w:rPr>
            </w:pPr>
            <w:r w:rsidRPr="003E65EF">
              <w:rPr>
                <w:lang w:val="es-ES"/>
              </w:rPr>
              <w:t>Código de homologación</w:t>
            </w:r>
          </w:p>
        </w:tc>
      </w:tr>
      <w:tr w:rsidR="00533114" w:rsidRPr="003E65EF" w14:paraId="43A58589" w14:textId="77777777" w:rsidTr="005F162F">
        <w:trPr>
          <w:jc w:val="center"/>
        </w:trPr>
        <w:tc>
          <w:tcPr>
            <w:tcW w:w="1247" w:type="dxa"/>
            <w:tcBorders>
              <w:top w:val="single" w:sz="4" w:space="0" w:color="000000"/>
              <w:left w:val="single" w:sz="4" w:space="0" w:color="000000"/>
              <w:bottom w:val="single" w:sz="4" w:space="0" w:color="000000"/>
              <w:right w:val="single" w:sz="4" w:space="0" w:color="000000"/>
            </w:tcBorders>
          </w:tcPr>
          <w:p w14:paraId="116334EA" w14:textId="77777777" w:rsidR="00533114" w:rsidRPr="003E65EF" w:rsidRDefault="00533114" w:rsidP="002E4B47">
            <w:pPr>
              <w:pStyle w:val="Tabletext"/>
              <w:rPr>
                <w:lang w:val="es-ES"/>
              </w:rPr>
            </w:pPr>
            <w:r w:rsidRPr="003E65EF">
              <w:rPr>
                <w:lang w:val="es-ES"/>
              </w:rPr>
              <w:t>NN</w:t>
            </w:r>
          </w:p>
        </w:tc>
        <w:tc>
          <w:tcPr>
            <w:tcW w:w="7654" w:type="dxa"/>
            <w:tcBorders>
              <w:top w:val="single" w:sz="4" w:space="0" w:color="000000"/>
              <w:left w:val="single" w:sz="4" w:space="0" w:color="000000"/>
              <w:bottom w:val="single" w:sz="4" w:space="0" w:color="000000"/>
              <w:right w:val="single" w:sz="4" w:space="0" w:color="000000"/>
            </w:tcBorders>
          </w:tcPr>
          <w:p w14:paraId="25F1ADCE" w14:textId="77777777" w:rsidR="00533114" w:rsidRPr="003E65EF" w:rsidRDefault="00533114" w:rsidP="002E4B47">
            <w:pPr>
              <w:pStyle w:val="Tabletext"/>
              <w:rPr>
                <w:lang w:val="es-ES"/>
              </w:rPr>
            </w:pPr>
            <w:r w:rsidRPr="003E65EF">
              <w:rPr>
                <w:lang w:val="es-ES"/>
              </w:rPr>
              <w:t>Identificador del órgano notificador</w:t>
            </w:r>
          </w:p>
        </w:tc>
      </w:tr>
      <w:tr w:rsidR="00533114" w:rsidRPr="00276EB3" w14:paraId="19847B22" w14:textId="77777777" w:rsidTr="005F162F">
        <w:trPr>
          <w:jc w:val="center"/>
        </w:trPr>
        <w:tc>
          <w:tcPr>
            <w:tcW w:w="1247" w:type="dxa"/>
            <w:tcBorders>
              <w:top w:val="single" w:sz="4" w:space="0" w:color="000000"/>
              <w:left w:val="single" w:sz="4" w:space="0" w:color="000000"/>
              <w:bottom w:val="single" w:sz="4" w:space="0" w:color="000000"/>
              <w:right w:val="single" w:sz="4" w:space="0" w:color="000000"/>
            </w:tcBorders>
          </w:tcPr>
          <w:p w14:paraId="4000C078" w14:textId="77777777" w:rsidR="00533114" w:rsidRPr="003E65EF" w:rsidRDefault="00533114" w:rsidP="002E4B47">
            <w:pPr>
              <w:pStyle w:val="Tabletext"/>
              <w:rPr>
                <w:lang w:val="es-ES"/>
              </w:rPr>
            </w:pPr>
            <w:r w:rsidRPr="003E65EF">
              <w:rPr>
                <w:lang w:val="es-ES"/>
              </w:rPr>
              <w:t>XXXXYY</w:t>
            </w:r>
          </w:p>
        </w:tc>
        <w:tc>
          <w:tcPr>
            <w:tcW w:w="7654" w:type="dxa"/>
            <w:tcBorders>
              <w:top w:val="single" w:sz="4" w:space="0" w:color="000000"/>
              <w:left w:val="single" w:sz="4" w:space="0" w:color="000000"/>
              <w:bottom w:val="single" w:sz="4" w:space="0" w:color="000000"/>
              <w:right w:val="single" w:sz="4" w:space="0" w:color="000000"/>
            </w:tcBorders>
          </w:tcPr>
          <w:p w14:paraId="77E4A46A" w14:textId="77777777" w:rsidR="00533114" w:rsidRPr="003E65EF" w:rsidRDefault="00533114" w:rsidP="002E4B47">
            <w:pPr>
              <w:pStyle w:val="Tabletext"/>
              <w:rPr>
                <w:lang w:val="es-ES"/>
              </w:rPr>
            </w:pPr>
            <w:r w:rsidRPr="003E65EF">
              <w:rPr>
                <w:lang w:val="es-ES"/>
              </w:rPr>
              <w:t>Identificador del tipo de equipo móvil definido por el órgano notificador</w:t>
            </w:r>
          </w:p>
        </w:tc>
      </w:tr>
      <w:tr w:rsidR="00533114" w:rsidRPr="00276EB3" w14:paraId="51A70CE6" w14:textId="77777777" w:rsidTr="005F162F">
        <w:trPr>
          <w:jc w:val="center"/>
        </w:trPr>
        <w:tc>
          <w:tcPr>
            <w:tcW w:w="1247" w:type="dxa"/>
            <w:tcBorders>
              <w:top w:val="single" w:sz="4" w:space="0" w:color="000000"/>
              <w:left w:val="single" w:sz="4" w:space="0" w:color="000000"/>
              <w:bottom w:val="single" w:sz="4" w:space="0" w:color="000000"/>
              <w:right w:val="single" w:sz="4" w:space="0" w:color="000000"/>
            </w:tcBorders>
          </w:tcPr>
          <w:p w14:paraId="0A748E50" w14:textId="77777777" w:rsidR="00533114" w:rsidRPr="003E65EF" w:rsidRDefault="00533114" w:rsidP="002E4B47">
            <w:pPr>
              <w:pStyle w:val="Tabletext"/>
              <w:rPr>
                <w:lang w:val="es-ES"/>
              </w:rPr>
            </w:pPr>
            <w:r w:rsidRPr="003E65EF">
              <w:rPr>
                <w:lang w:val="es-ES"/>
              </w:rPr>
              <w:t>ZZZZZZ</w:t>
            </w:r>
          </w:p>
        </w:tc>
        <w:tc>
          <w:tcPr>
            <w:tcW w:w="7654" w:type="dxa"/>
            <w:tcBorders>
              <w:top w:val="single" w:sz="4" w:space="0" w:color="000000"/>
              <w:left w:val="single" w:sz="4" w:space="0" w:color="000000"/>
              <w:bottom w:val="single" w:sz="4" w:space="0" w:color="000000"/>
              <w:right w:val="single" w:sz="4" w:space="0" w:color="000000"/>
            </w:tcBorders>
          </w:tcPr>
          <w:p w14:paraId="34844710" w14:textId="77777777" w:rsidR="00533114" w:rsidRPr="003E65EF" w:rsidRDefault="00533114" w:rsidP="002E4B47">
            <w:pPr>
              <w:pStyle w:val="Tabletext"/>
              <w:rPr>
                <w:lang w:val="es-ES"/>
              </w:rPr>
            </w:pPr>
            <w:r w:rsidRPr="003E65EF">
              <w:rPr>
                <w:lang w:val="es-ES"/>
              </w:rPr>
              <w:t>Atribuido por el órgano notificador pero asignado a cada equipo móvil por el fabricante</w:t>
            </w:r>
          </w:p>
        </w:tc>
      </w:tr>
      <w:tr w:rsidR="00533114" w:rsidRPr="00276EB3" w14:paraId="6D594EF1" w14:textId="77777777" w:rsidTr="005F162F">
        <w:trPr>
          <w:jc w:val="center"/>
        </w:trPr>
        <w:tc>
          <w:tcPr>
            <w:tcW w:w="1247" w:type="dxa"/>
            <w:tcBorders>
              <w:top w:val="single" w:sz="4" w:space="0" w:color="000000"/>
              <w:left w:val="single" w:sz="4" w:space="0" w:color="000000"/>
              <w:bottom w:val="single" w:sz="4" w:space="0" w:color="000000"/>
              <w:right w:val="single" w:sz="4" w:space="0" w:color="000000"/>
            </w:tcBorders>
          </w:tcPr>
          <w:p w14:paraId="10A6B677" w14:textId="77777777" w:rsidR="00533114" w:rsidRPr="003E65EF" w:rsidRDefault="00533114" w:rsidP="002E4B47">
            <w:pPr>
              <w:pStyle w:val="Tabletext"/>
              <w:rPr>
                <w:lang w:val="es-ES"/>
              </w:rPr>
            </w:pPr>
            <w:r w:rsidRPr="003E65EF">
              <w:rPr>
                <w:lang w:val="es-ES"/>
              </w:rPr>
              <w:t>A</w:t>
            </w:r>
          </w:p>
        </w:tc>
        <w:tc>
          <w:tcPr>
            <w:tcW w:w="7654" w:type="dxa"/>
            <w:tcBorders>
              <w:top w:val="single" w:sz="4" w:space="0" w:color="000000"/>
              <w:left w:val="single" w:sz="4" w:space="0" w:color="000000"/>
              <w:bottom w:val="single" w:sz="4" w:space="0" w:color="000000"/>
              <w:right w:val="single" w:sz="4" w:space="0" w:color="000000"/>
            </w:tcBorders>
          </w:tcPr>
          <w:p w14:paraId="66B29DB6" w14:textId="77777777" w:rsidR="00533114" w:rsidRPr="003E65EF" w:rsidRDefault="00533114" w:rsidP="002E4B47">
            <w:pPr>
              <w:pStyle w:val="Tabletext"/>
              <w:rPr>
                <w:lang w:val="es-ES"/>
              </w:rPr>
            </w:pPr>
            <w:r w:rsidRPr="003E65EF">
              <w:rPr>
                <w:lang w:val="es-ES"/>
              </w:rPr>
              <w:t>Dígito de comprobación, definido como una función del resto de dígitos de la IMEI</w:t>
            </w:r>
          </w:p>
        </w:tc>
      </w:tr>
    </w:tbl>
    <w:p w14:paraId="16366F1C" w14:textId="77777777" w:rsidR="00533114" w:rsidRPr="003E65EF" w:rsidRDefault="00533114" w:rsidP="00177CCB">
      <w:pPr>
        <w:pStyle w:val="FigureNotitle"/>
        <w:rPr>
          <w:lang w:val="es-ES" w:bidi="ar-DZ"/>
        </w:rPr>
      </w:pPr>
      <w:bookmarkStart w:id="179" w:name="_Toc404785087"/>
      <w:r w:rsidRPr="003E65EF">
        <w:rPr>
          <w:lang w:val="es-ES" w:bidi="ar-DZ"/>
        </w:rPr>
        <w:t xml:space="preserve">Figura 4 – Formato de IMEI </w:t>
      </w:r>
      <w:bookmarkEnd w:id="179"/>
    </w:p>
    <w:p w14:paraId="41514CE1" w14:textId="77777777" w:rsidR="00533114" w:rsidRPr="00FD6FAA" w:rsidRDefault="00533114" w:rsidP="002E4B47">
      <w:pPr>
        <w:pStyle w:val="Normalaftertitle"/>
        <w:rPr>
          <w:lang w:val="es-ES_tradnl"/>
        </w:rPr>
      </w:pPr>
      <w:r w:rsidRPr="00FD6FAA">
        <w:rPr>
          <w:lang w:val="es-ES_tradnl"/>
        </w:rPr>
        <w:t>La GSMA registra información adicional, como el nombre del fabricante y el número de modelo y características técnicas como las</w:t>
      </w:r>
      <w:r>
        <w:rPr>
          <w:lang w:val="es-ES_tradnl"/>
        </w:rPr>
        <w:t xml:space="preserve"> </w:t>
      </w:r>
      <w:r w:rsidRPr="00FD6FAA">
        <w:rPr>
          <w:lang w:val="es-ES_tradnl"/>
        </w:rPr>
        <w:t>ba</w:t>
      </w:r>
      <w:r>
        <w:rPr>
          <w:lang w:val="es-ES_tradnl"/>
        </w:rPr>
        <w:t>ndas de frecuencias y el consumo</w:t>
      </w:r>
      <w:r w:rsidRPr="00FD6FAA">
        <w:rPr>
          <w:lang w:val="es-ES_tradnl"/>
        </w:rPr>
        <w:t xml:space="preserve"> de potencia, para cada dispositivo identificado por su IMEI.</w:t>
      </w:r>
    </w:p>
    <w:p w14:paraId="66FF270E" w14:textId="77777777" w:rsidR="00533114" w:rsidRPr="00A230AE" w:rsidRDefault="00533114" w:rsidP="003E65EF">
      <w:r w:rsidRPr="00FD6FAA">
        <w:rPr>
          <w:lang w:val="es-ES_tradnl"/>
        </w:rPr>
        <w:t>La GSMA mantiene la base de datos de IMEI (IMEI DB</w:t>
      </w:r>
      <w:r>
        <w:rPr>
          <w:lang w:val="es-ES_tradnl"/>
        </w:rPr>
        <w:t>)</w:t>
      </w:r>
      <w:r w:rsidRPr="00FD6FAA">
        <w:rPr>
          <w:lang w:val="es-ES_tradnl"/>
        </w:rPr>
        <w:t xml:space="preserve"> [38], </w:t>
      </w:r>
      <w:r>
        <w:rPr>
          <w:lang w:val="es-ES_tradnl"/>
        </w:rPr>
        <w:t>denominada anteriormente</w:t>
      </w:r>
      <w:r w:rsidRPr="00FD6FAA">
        <w:rPr>
          <w:lang w:val="es-ES_tradnl"/>
        </w:rPr>
        <w:t xml:space="preserve"> </w:t>
      </w:r>
      <w:r>
        <w:rPr>
          <w:lang w:val="es-ES_tradnl"/>
        </w:rPr>
        <w:t>como el</w:t>
      </w:r>
      <w:r w:rsidRPr="00FD6FAA">
        <w:rPr>
          <w:lang w:val="es-ES_tradnl"/>
        </w:rPr>
        <w:t xml:space="preserve"> </w:t>
      </w:r>
      <w:r>
        <w:rPr>
          <w:color w:val="000000"/>
          <w:lang w:val="es-ES_tradnl"/>
        </w:rPr>
        <w:t>Registro Central de Identidad de Equipos (CEIR).</w:t>
      </w:r>
      <w:r w:rsidRPr="00FD6FAA">
        <w:rPr>
          <w:lang w:val="es-ES_tradnl"/>
        </w:rPr>
        <w:t xml:space="preserve"> La IMEI DB incluye una </w:t>
      </w:r>
      <w:r>
        <w:rPr>
          <w:lang w:val="es-ES_tradnl"/>
        </w:rPr>
        <w:t>"</w:t>
      </w:r>
      <w:r w:rsidRPr="00FD6FAA">
        <w:rPr>
          <w:lang w:val="es-ES_tradnl"/>
        </w:rPr>
        <w:t>lista blanca</w:t>
      </w:r>
      <w:r>
        <w:rPr>
          <w:lang w:val="es-ES_tradnl"/>
        </w:rPr>
        <w:t>"</w:t>
      </w:r>
      <w:r w:rsidRPr="00FD6FAA">
        <w:rPr>
          <w:lang w:val="es-ES_tradnl"/>
        </w:rPr>
        <w:t xml:space="preserve"> con los equipos que se consideran adecuados para su uso en todo el mundo y una </w:t>
      </w:r>
      <w:r>
        <w:rPr>
          <w:lang w:val="es-ES_tradnl"/>
        </w:rPr>
        <w:t>"</w:t>
      </w:r>
      <w:r w:rsidRPr="00FD6FAA">
        <w:rPr>
          <w:lang w:val="es-ES_tradnl"/>
        </w:rPr>
        <w:t>lista negra</w:t>
      </w:r>
      <w:r>
        <w:rPr>
          <w:lang w:val="es-ES_tradnl"/>
        </w:rPr>
        <w:t>" de IMEI relativa</w:t>
      </w:r>
      <w:r w:rsidRPr="00FD6FAA">
        <w:rPr>
          <w:lang w:val="es-ES_tradnl"/>
        </w:rPr>
        <w:t xml:space="preserve"> a dispositivos que no se co</w:t>
      </w:r>
      <w:r>
        <w:rPr>
          <w:lang w:val="es-ES_tradnl"/>
        </w:rPr>
        <w:t xml:space="preserve">nsideran adecuados para su uso </w:t>
      </w:r>
      <w:r w:rsidRPr="00FD6FAA">
        <w:rPr>
          <w:lang w:val="es-ES_tradnl"/>
        </w:rPr>
        <w:t>por haber sido perdidos, robados o ser defectuosos planteando una amenaza para la integridad de la</w:t>
      </w:r>
      <w:r>
        <w:rPr>
          <w:lang w:val="es-ES_tradnl"/>
        </w:rPr>
        <w:t xml:space="preserve"> </w:t>
      </w:r>
      <w:r w:rsidRPr="00FD6FAA">
        <w:rPr>
          <w:lang w:val="es-ES_tradnl"/>
        </w:rPr>
        <w:t>red.</w:t>
      </w:r>
      <w:r>
        <w:rPr>
          <w:lang w:val="es-ES_tradnl"/>
        </w:rPr>
        <w:t xml:space="preserve"> </w:t>
      </w:r>
      <w:r w:rsidRPr="00FD6FAA">
        <w:rPr>
          <w:lang w:val="es-ES_tradnl"/>
        </w:rPr>
        <w:t xml:space="preserve">Conviene destacar que la lista blanca de la IMEI DB es una </w:t>
      </w:r>
      <w:r>
        <w:rPr>
          <w:lang w:val="es-ES_tradnl"/>
        </w:rPr>
        <w:t>l</w:t>
      </w:r>
      <w:r w:rsidRPr="00FD6FAA">
        <w:rPr>
          <w:lang w:val="es-ES_tradnl"/>
        </w:rPr>
        <w:t xml:space="preserve">ista de TAC en lugar de IMEI </w:t>
      </w:r>
      <w:r>
        <w:rPr>
          <w:lang w:val="es-ES_tradnl"/>
        </w:rPr>
        <w:t>completos y los datos están disponibles</w:t>
      </w:r>
      <w:r w:rsidRPr="00FD6FAA">
        <w:rPr>
          <w:lang w:val="es-ES_tradnl"/>
        </w:rPr>
        <w:t xml:space="preserve"> </w:t>
      </w:r>
      <w:r>
        <w:rPr>
          <w:lang w:val="es-ES_tradnl"/>
        </w:rPr>
        <w:t xml:space="preserve">gratuitamente a determinadas entidades, incluidos los reguladores nacionales, agencias responsables del cumplimiento de la ley y agentes de aduanas. </w:t>
      </w:r>
      <w:r w:rsidRPr="00A72060">
        <w:rPr>
          <w:lang w:val="es-ES_tradnl"/>
        </w:rPr>
        <w:t xml:space="preserve">Además de la IMEI DB, los propios operadores de redes pueden implementar sus propios registros de identidad de equipos (EIR), </w:t>
      </w:r>
      <w:r>
        <w:rPr>
          <w:lang w:val="es-ES_tradnl"/>
        </w:rPr>
        <w:t>en los que pueden descargar la "lista blanca",</w:t>
      </w:r>
      <w:r w:rsidRPr="00A72060">
        <w:rPr>
          <w:lang w:val="es-ES_tradnl"/>
        </w:rPr>
        <w:t xml:space="preserve"> </w:t>
      </w:r>
      <w:r>
        <w:rPr>
          <w:lang w:val="es-ES_tradnl"/>
        </w:rPr>
        <w:t>lo que les permite controlar qué dispositivos pueden acceder a sus redes.</w:t>
      </w:r>
      <w:r w:rsidRPr="00A72060">
        <w:rPr>
          <w:lang w:val="es-ES_tradnl"/>
        </w:rPr>
        <w:t xml:space="preserve"> </w:t>
      </w:r>
      <w:hyperlink r:id="rId55" w:history="1">
        <w:r w:rsidRPr="00A66D08">
          <w:rPr>
            <w:rStyle w:val="Hyperlink"/>
          </w:rPr>
          <w:t>http://www.gsma.com/managedservices/mobile-equipment-identity/the-imei-database/accessing-the-imei-database/</w:t>
        </w:r>
      </w:hyperlink>
      <w:r>
        <w:t xml:space="preserve"> </w:t>
      </w:r>
    </w:p>
    <w:p w14:paraId="658A43B0" w14:textId="77777777" w:rsidR="00533114" w:rsidRPr="00DE2D97" w:rsidRDefault="00533114" w:rsidP="003E65EF">
      <w:pPr>
        <w:rPr>
          <w:lang w:val="es-ES_tradnl"/>
        </w:rPr>
      </w:pPr>
      <w:r w:rsidRPr="00DE2D97">
        <w:rPr>
          <w:lang w:val="es-ES_tradnl"/>
        </w:rPr>
        <w:t xml:space="preserve">El </w:t>
      </w:r>
      <w:r>
        <w:rPr>
          <w:lang w:val="es-ES_tradnl"/>
        </w:rPr>
        <w:t>fin</w:t>
      </w:r>
      <w:r w:rsidRPr="00DE2D97">
        <w:rPr>
          <w:lang w:val="es-ES_tradnl"/>
        </w:rPr>
        <w:t xml:space="preserve"> fundamental de </w:t>
      </w:r>
      <w:r>
        <w:rPr>
          <w:lang w:val="es-ES_tradnl"/>
        </w:rPr>
        <w:t>la</w:t>
      </w:r>
      <w:r w:rsidRPr="00DE2D97">
        <w:rPr>
          <w:lang w:val="es-ES_tradnl"/>
        </w:rPr>
        <w:t xml:space="preserve"> IMEI DB </w:t>
      </w:r>
      <w:r>
        <w:rPr>
          <w:lang w:val="es-ES_tradnl"/>
        </w:rPr>
        <w:t>consiste en</w:t>
      </w:r>
      <w:r w:rsidRPr="00DE2D97">
        <w:rPr>
          <w:lang w:val="es-ES_tradnl"/>
        </w:rPr>
        <w:t xml:space="preserve"> ayudar a los operadores a identificar los dispositivos, y sus características, q</w:t>
      </w:r>
      <w:r>
        <w:rPr>
          <w:lang w:val="es-ES_tradnl"/>
        </w:rPr>
        <w:t xml:space="preserve">ue se utilizan en sus redes y en </w:t>
      </w:r>
      <w:r w:rsidRPr="00DE2D97">
        <w:rPr>
          <w:lang w:val="es-ES_tradnl"/>
        </w:rPr>
        <w:t>bloquear los tel</w:t>
      </w:r>
      <w:r>
        <w:rPr>
          <w:lang w:val="es-ES_tradnl"/>
        </w:rPr>
        <w:t xml:space="preserve">éfonos perdidos. </w:t>
      </w:r>
      <w:r w:rsidRPr="00DE2D97">
        <w:rPr>
          <w:lang w:val="es-ES_tradnl"/>
        </w:rPr>
        <w:t>La IMEI DB ta</w:t>
      </w:r>
      <w:r>
        <w:rPr>
          <w:lang w:val="es-ES_tradnl"/>
        </w:rPr>
        <w:t>mbién se puede usar para detecta</w:t>
      </w:r>
      <w:r w:rsidRPr="00DE2D97">
        <w:rPr>
          <w:lang w:val="es-ES_tradnl"/>
        </w:rPr>
        <w:t>r dispositivos falsificados</w:t>
      </w:r>
      <w:r>
        <w:rPr>
          <w:lang w:val="es-ES_tradnl"/>
        </w:rPr>
        <w:t>, lo que contribuye a imped</w:t>
      </w:r>
      <w:r w:rsidRPr="00DE2D97">
        <w:rPr>
          <w:lang w:val="es-ES_tradnl"/>
        </w:rPr>
        <w:t>i</w:t>
      </w:r>
      <w:r>
        <w:rPr>
          <w:lang w:val="es-ES_tradnl"/>
        </w:rPr>
        <w:t>r el blanqueo de dispositivos y la delincuencia y contribuye a su persecución</w:t>
      </w:r>
      <w:r w:rsidRPr="00DE2D97">
        <w:rPr>
          <w:lang w:val="es-ES_tradnl"/>
        </w:rPr>
        <w:t xml:space="preserve">. </w:t>
      </w:r>
    </w:p>
    <w:p w14:paraId="04539D98" w14:textId="77777777" w:rsidR="00533114" w:rsidRPr="008F4E90" w:rsidRDefault="00533114" w:rsidP="004A45D6">
      <w:pPr>
        <w:rPr>
          <w:lang w:val="es-ES_tradnl"/>
        </w:rPr>
      </w:pPr>
      <w:r w:rsidRPr="00DE2D97">
        <w:rPr>
          <w:lang w:val="es-ES_tradnl"/>
        </w:rPr>
        <w:t>No obstante, surgieron problemas a la hora de implementar la</w:t>
      </w:r>
      <w:r>
        <w:rPr>
          <w:lang w:val="es-ES_tradnl"/>
        </w:rPr>
        <w:t xml:space="preserve"> </w:t>
      </w:r>
      <w:r w:rsidRPr="00DE2D97">
        <w:rPr>
          <w:lang w:val="es-ES_tradnl"/>
        </w:rPr>
        <w:t>IMEI. Se ha informado de casos de equipos sin IMEI, con una IMEI con solo ceros, IMEI duplicadas e IMEI asignadas por organizaciones no autorizadas.</w:t>
      </w:r>
      <w:r>
        <w:rPr>
          <w:lang w:val="es-ES_tradnl"/>
        </w:rPr>
        <w:t xml:space="preserve"> </w:t>
      </w:r>
      <w:r w:rsidRPr="008F4E90">
        <w:rPr>
          <w:lang w:val="es-ES_tradnl"/>
        </w:rPr>
        <w:t>Algunos de estos dispositivos con IMEI no válidos o no únicos son falsificaciones pero otros son aut</w:t>
      </w:r>
      <w:r>
        <w:rPr>
          <w:lang w:val="es-ES_tradnl"/>
        </w:rPr>
        <w:t xml:space="preserve">énticos aunque no cumplan el procedimiento de atribución de IMEI de la </w:t>
      </w:r>
      <w:r w:rsidRPr="008F4E90">
        <w:rPr>
          <w:lang w:val="es-ES_tradnl"/>
        </w:rPr>
        <w:t xml:space="preserve">GSMA </w:t>
      </w:r>
      <w:r>
        <w:rPr>
          <w:lang w:val="es-ES_tradnl"/>
        </w:rPr>
        <w:t xml:space="preserve">debido a malentendidos de los fabricantes. </w:t>
      </w:r>
      <w:r w:rsidRPr="008F4E90">
        <w:rPr>
          <w:lang w:val="es-ES_tradnl"/>
        </w:rPr>
        <w:t>Por ejemplo, se estima que existen 30</w:t>
      </w:r>
      <w:r>
        <w:rPr>
          <w:lang w:val="es-ES_tradnl"/>
        </w:rPr>
        <w:t> </w:t>
      </w:r>
      <w:r w:rsidRPr="008F4E90">
        <w:rPr>
          <w:lang w:val="es-ES_tradnl"/>
        </w:rPr>
        <w:t xml:space="preserve">millones de teléfonos GSM en India sin IMEI y la GSMA autorizó a la MSAI para que </w:t>
      </w:r>
      <w:r w:rsidRPr="008F4E90">
        <w:rPr>
          <w:lang w:val="es-ES_tradnl"/>
        </w:rPr>
        <w:lastRenderedPageBreak/>
        <w:t>propusiera un programa temporal de amnistía para implantar IMEI genuinos (programa de implantación de IMEI g</w:t>
      </w:r>
      <w:r>
        <w:rPr>
          <w:lang w:val="es-ES_tradnl"/>
        </w:rPr>
        <w:t>enuinos (GII)) con el fin de po</w:t>
      </w:r>
      <w:r w:rsidRPr="008F4E90">
        <w:rPr>
          <w:lang w:val="es-ES_tradnl"/>
        </w:rPr>
        <w:t>der identificar cada dispositivo de forma un</w:t>
      </w:r>
      <w:r>
        <w:rPr>
          <w:lang w:val="es-ES_tradnl"/>
        </w:rPr>
        <w:t>ívoca</w:t>
      </w:r>
      <w:r w:rsidRPr="008F4E90">
        <w:rPr>
          <w:lang w:val="es-ES_tradnl"/>
        </w:rPr>
        <w:t>.</w:t>
      </w:r>
    </w:p>
    <w:p w14:paraId="16D17DDA" w14:textId="77777777" w:rsidR="00533114" w:rsidRPr="00746E6D" w:rsidRDefault="00533114" w:rsidP="004A45D6">
      <w:pPr>
        <w:rPr>
          <w:lang w:val="es-ES_tradnl"/>
        </w:rPr>
      </w:pPr>
      <w:r w:rsidRPr="008F4E90">
        <w:rPr>
          <w:lang w:val="es-ES_tradnl"/>
        </w:rPr>
        <w:t>Como ejemplo de IMEI duplicado, en Australia se han detectado 6</w:t>
      </w:r>
      <w:r>
        <w:rPr>
          <w:lang w:val="es-ES_tradnl"/>
        </w:rPr>
        <w:t xml:space="preserve"> 500 teléfonos con la </w:t>
      </w:r>
      <w:r w:rsidRPr="008F4E90">
        <w:rPr>
          <w:lang w:val="es-ES_tradnl"/>
        </w:rPr>
        <w:t xml:space="preserve">IMEI 135790246811220. </w:t>
      </w:r>
      <w:r w:rsidRPr="00746E6D">
        <w:rPr>
          <w:lang w:val="es-ES_tradnl"/>
        </w:rPr>
        <w:t>En lo que respecta a las IMEI no registradas, un operador de red en Uganda ha inf</w:t>
      </w:r>
      <w:r>
        <w:rPr>
          <w:lang w:val="es-ES_tradnl"/>
        </w:rPr>
        <w:t xml:space="preserve">ormado que la cantidad </w:t>
      </w:r>
      <w:r w:rsidRPr="00746E6D">
        <w:rPr>
          <w:lang w:val="es-ES_tradnl"/>
        </w:rPr>
        <w:t xml:space="preserve">de TAC que no están registrados en la IMEI DB </w:t>
      </w:r>
      <w:r>
        <w:rPr>
          <w:lang w:val="es-ES_tradnl"/>
        </w:rPr>
        <w:t xml:space="preserve">es mayor que el número atribuido por la </w:t>
      </w:r>
      <w:r w:rsidRPr="00746E6D">
        <w:rPr>
          <w:lang w:val="es-ES_tradnl"/>
        </w:rPr>
        <w:t xml:space="preserve">GSMA </w:t>
      </w:r>
      <w:r>
        <w:rPr>
          <w:lang w:val="es-ES_tradnl"/>
        </w:rPr>
        <w:t>y que están registrados en la</w:t>
      </w:r>
      <w:r w:rsidRPr="00746E6D">
        <w:rPr>
          <w:lang w:val="es-ES_tradnl"/>
        </w:rPr>
        <w:t xml:space="preserve"> IMEI DB.</w:t>
      </w:r>
    </w:p>
    <w:p w14:paraId="7DD5DF6B" w14:textId="77777777" w:rsidR="00533114" w:rsidRPr="00F26BDD" w:rsidRDefault="00533114" w:rsidP="00A82ABF">
      <w:pPr>
        <w:rPr>
          <w:lang w:val="es-ES_tradnl"/>
        </w:rPr>
      </w:pPr>
      <w:r w:rsidRPr="00C846CA">
        <w:rPr>
          <w:lang w:val="es-ES_tradnl"/>
        </w:rPr>
        <w:t>Existe, por lo</w:t>
      </w:r>
      <w:r>
        <w:rPr>
          <w:lang w:val="es-ES_tradnl"/>
        </w:rPr>
        <w:t xml:space="preserve"> </w:t>
      </w:r>
      <w:r w:rsidRPr="00C846CA">
        <w:rPr>
          <w:lang w:val="es-ES_tradnl"/>
        </w:rPr>
        <w:t xml:space="preserve">tanto, una </w:t>
      </w:r>
      <w:r>
        <w:rPr>
          <w:lang w:val="es-ES_tradnl"/>
        </w:rPr>
        <w:t>b</w:t>
      </w:r>
      <w:r w:rsidRPr="00C846CA">
        <w:rPr>
          <w:lang w:val="es-ES_tradnl"/>
        </w:rPr>
        <w:t xml:space="preserve">uena razón para garantizar </w:t>
      </w:r>
      <w:r>
        <w:rPr>
          <w:lang w:val="es-ES_tradnl"/>
        </w:rPr>
        <w:t xml:space="preserve">que </w:t>
      </w:r>
      <w:r w:rsidRPr="00C846CA">
        <w:rPr>
          <w:lang w:val="es-ES_tradnl"/>
        </w:rPr>
        <w:t xml:space="preserve">el uso de la IMEI </w:t>
      </w:r>
      <w:r>
        <w:rPr>
          <w:lang w:val="es-ES_tradnl"/>
        </w:rPr>
        <w:t xml:space="preserve">esté controlado y que se asignen las IMEI de conformidad con el proceso de la </w:t>
      </w:r>
      <w:r w:rsidRPr="00C846CA">
        <w:rPr>
          <w:lang w:val="es-ES_tradnl"/>
        </w:rPr>
        <w:t xml:space="preserve">GSMA. La IMEI DB es una herramienta para </w:t>
      </w:r>
      <w:r>
        <w:rPr>
          <w:lang w:val="es-ES_tradnl"/>
        </w:rPr>
        <w:t>detecta</w:t>
      </w:r>
      <w:r w:rsidRPr="00C846CA">
        <w:rPr>
          <w:lang w:val="es-ES_tradnl"/>
        </w:rPr>
        <w:t>r móviles falsific</w:t>
      </w:r>
      <w:r>
        <w:rPr>
          <w:lang w:val="es-ES_tradnl"/>
        </w:rPr>
        <w:t>ados y, por dar un ejemplo, Keny</w:t>
      </w:r>
      <w:r w:rsidRPr="00C846CA">
        <w:rPr>
          <w:lang w:val="es-ES_tradnl"/>
        </w:rPr>
        <w:t>a negó el acceso a m</w:t>
      </w:r>
      <w:r>
        <w:rPr>
          <w:lang w:val="es-ES_tradnl"/>
        </w:rPr>
        <w:t>óviles con I</w:t>
      </w:r>
      <w:r w:rsidRPr="00C846CA">
        <w:rPr>
          <w:lang w:val="es-ES_tradnl"/>
        </w:rPr>
        <w:t>MEI no válidos a partir de finales de septiembre de 2012 puesto que se estimaba que exist</w:t>
      </w:r>
      <w:r>
        <w:rPr>
          <w:lang w:val="es-ES_tradnl"/>
        </w:rPr>
        <w:t xml:space="preserve">ían 2,3 millones de abonados con teléfonos falsificados. </w:t>
      </w:r>
      <w:r w:rsidRPr="00C846CA">
        <w:rPr>
          <w:lang w:val="es-ES_tradnl"/>
        </w:rPr>
        <w:t xml:space="preserve">El Anexo A facilita más información sobre estos ejemplos y otros casos en </w:t>
      </w:r>
      <w:r>
        <w:rPr>
          <w:lang w:val="es-ES_tradnl"/>
        </w:rPr>
        <w:t>l</w:t>
      </w:r>
      <w:r w:rsidRPr="00C846CA">
        <w:rPr>
          <w:lang w:val="es-ES_tradnl"/>
        </w:rPr>
        <w:t xml:space="preserve">os que se han utilizado las IMEI para identificar los teléfonos móviles falsificados. </w:t>
      </w:r>
      <w:r w:rsidRPr="00F26BDD">
        <w:rPr>
          <w:lang w:val="es-ES_tradnl"/>
        </w:rPr>
        <w:t xml:space="preserve">Puesto que varias iniciativas nacionales destinadas a afrontar el problema de los dispositivos móviles falsificados se basan en el uso de IMEI, es fundamental que el procedimiento de asignación de IMEI y la base de datos </w:t>
      </w:r>
      <w:r>
        <w:rPr>
          <w:lang w:val="es-ES_tradnl"/>
        </w:rPr>
        <w:t>sean</w:t>
      </w:r>
      <w:r w:rsidRPr="00F26BDD">
        <w:rPr>
          <w:lang w:val="es-ES_tradnl"/>
        </w:rPr>
        <w:t xml:space="preserve"> seguros y fiables y que la IMEI</w:t>
      </w:r>
      <w:r>
        <w:rPr>
          <w:lang w:val="es-ES_tradnl"/>
        </w:rPr>
        <w:t xml:space="preserve"> esté</w:t>
      </w:r>
      <w:r w:rsidRPr="00F26BDD">
        <w:rPr>
          <w:lang w:val="es-ES_tradnl"/>
        </w:rPr>
        <w:t xml:space="preserve"> codificada con segur</w:t>
      </w:r>
      <w:r>
        <w:rPr>
          <w:lang w:val="es-ES_tradnl"/>
        </w:rPr>
        <w:t>idad dentro de los dispositivos</w:t>
      </w:r>
      <w:r w:rsidRPr="00F26BDD">
        <w:rPr>
          <w:lang w:val="es-ES_tradnl"/>
        </w:rPr>
        <w:t xml:space="preserve">. </w:t>
      </w:r>
    </w:p>
    <w:p w14:paraId="10E91A2A" w14:textId="77777777" w:rsidR="00533114" w:rsidRPr="00477007" w:rsidRDefault="00533114" w:rsidP="00F80217">
      <w:pPr>
        <w:rPr>
          <w:lang w:val="es-ES_tradnl"/>
        </w:rPr>
      </w:pPr>
      <w:r>
        <w:rPr>
          <w:lang w:val="es-ES_tradnl"/>
        </w:rPr>
        <w:t>Un</w:t>
      </w:r>
      <w:r w:rsidRPr="00F80217">
        <w:rPr>
          <w:lang w:val="es-ES_tradnl"/>
        </w:rPr>
        <w:t>a posibilidad es exigir a los operadores que bloqueen los dispositivos con una IMEI duplicada o no válida ya que estos dispositivos deben ser autenticados en la red para poder funcionar.</w:t>
      </w:r>
      <w:r>
        <w:rPr>
          <w:lang w:val="es-ES_tradnl"/>
        </w:rPr>
        <w:t xml:space="preserve"> </w:t>
      </w:r>
      <w:r w:rsidRPr="00F80217">
        <w:rPr>
          <w:lang w:val="es-ES_tradnl"/>
        </w:rPr>
        <w:t>B</w:t>
      </w:r>
      <w:r>
        <w:rPr>
          <w:lang w:val="es-ES_tradnl"/>
        </w:rPr>
        <w:t>loquear esto</w:t>
      </w:r>
      <w:r w:rsidRPr="00F80217">
        <w:rPr>
          <w:lang w:val="es-ES_tradnl"/>
        </w:rPr>
        <w:t>s</w:t>
      </w:r>
      <w:r>
        <w:rPr>
          <w:lang w:val="es-ES_tradnl"/>
        </w:rPr>
        <w:t xml:space="preserve"> </w:t>
      </w:r>
      <w:r w:rsidRPr="00F80217">
        <w:rPr>
          <w:lang w:val="es-ES_tradnl"/>
        </w:rPr>
        <w:t>dispositivos cuando se conectan por primera vez es probablemente la forma más efectiva de resolver el problema actualmente.</w:t>
      </w:r>
      <w:r>
        <w:rPr>
          <w:lang w:val="es-ES_tradnl"/>
        </w:rPr>
        <w:t xml:space="preserve"> </w:t>
      </w:r>
    </w:p>
    <w:p w14:paraId="599D6E56" w14:textId="77777777" w:rsidR="00533114" w:rsidRPr="00ED29FF" w:rsidRDefault="00533114" w:rsidP="00ED29FF">
      <w:pPr>
        <w:rPr>
          <w:lang w:val="es-ES_tradnl"/>
        </w:rPr>
      </w:pPr>
      <w:r w:rsidRPr="00F80217">
        <w:rPr>
          <w:lang w:val="es-ES_tradnl"/>
        </w:rPr>
        <w:t>No obstante, se pla</w:t>
      </w:r>
      <w:r>
        <w:rPr>
          <w:lang w:val="es-ES_tradnl"/>
        </w:rPr>
        <w:t xml:space="preserve">ntean varias limitaciones para </w:t>
      </w:r>
      <w:r w:rsidRPr="00F80217">
        <w:rPr>
          <w:lang w:val="es-ES_tradnl"/>
        </w:rPr>
        <w:t>bloquear los dispositivos.</w:t>
      </w:r>
      <w:r>
        <w:rPr>
          <w:lang w:val="es-ES_tradnl"/>
        </w:rPr>
        <w:t xml:space="preserve"> La primera es que la GSMA no mantiene una lista blanca completa sino más bien una lista blanca de códigos TAC. En segundo lugar, las IMEI de dispositivos legítimos se han clonado en dispositivos falsificados y de baja calidad lo que complica el proceso de bloqueo</w:t>
      </w:r>
      <w:r w:rsidRPr="00F80217">
        <w:rPr>
          <w:lang w:val="es-ES_tradnl"/>
        </w:rPr>
        <w:t xml:space="preserve"> </w:t>
      </w:r>
      <w:r>
        <w:rPr>
          <w:lang w:val="es-ES_tradnl"/>
        </w:rPr>
        <w:t xml:space="preserve">y, finalmente, cualquier solución de bloqueo debe evitar o prohibir que se copien otros IMEI clonados en los dispositivos en cuestión. </w:t>
      </w:r>
    </w:p>
    <w:p w14:paraId="079EB21C" w14:textId="77777777" w:rsidR="00533114" w:rsidRPr="00A82ABF" w:rsidRDefault="00533114" w:rsidP="00A82ABF">
      <w:pPr>
        <w:rPr>
          <w:rFonts w:asciiTheme="majorBidi" w:hAnsiTheme="majorBidi" w:cstheme="majorBidi"/>
          <w:lang w:val="es-ES_tradnl"/>
        </w:rPr>
      </w:pPr>
      <w:r w:rsidRPr="00ED29FF">
        <w:rPr>
          <w:lang w:val="es-ES_tradnl"/>
        </w:rPr>
        <w:t xml:space="preserve">Aunque el bloqueo plantea retos, existen soluciones disponibles en el </w:t>
      </w:r>
      <w:r>
        <w:rPr>
          <w:lang w:val="es-ES_tradnl"/>
        </w:rPr>
        <w:t>m</w:t>
      </w:r>
      <w:r w:rsidRPr="00ED29FF">
        <w:rPr>
          <w:lang w:val="es-ES_tradnl"/>
        </w:rPr>
        <w:t>ercado.</w:t>
      </w:r>
      <w:r>
        <w:rPr>
          <w:lang w:val="es-ES_tradnl"/>
        </w:rPr>
        <w:t xml:space="preserve"> </w:t>
      </w:r>
      <w:r w:rsidRPr="00ED29FF">
        <w:rPr>
          <w:lang w:val="es-ES_tradnl"/>
        </w:rPr>
        <w:t>Al mismo tiempo, resulta importante evitar la aplicación parcial de soluciones nacionales propias que sencillamente trasladar</w:t>
      </w:r>
      <w:r>
        <w:rPr>
          <w:lang w:val="es-ES_tradnl"/>
        </w:rPr>
        <w:t>án el problema a través de las fronteras nacionales</w:t>
      </w:r>
      <w:r w:rsidRPr="00ED29FF">
        <w:rPr>
          <w:rFonts w:asciiTheme="majorBidi" w:hAnsiTheme="majorBidi" w:cstheme="majorBidi"/>
          <w:lang w:val="es-ES_tradnl"/>
        </w:rPr>
        <w:t xml:space="preserve">. Puesto que las IMEI son </w:t>
      </w:r>
      <w:r>
        <w:rPr>
          <w:rFonts w:asciiTheme="majorBidi" w:hAnsiTheme="majorBidi" w:cstheme="majorBidi"/>
          <w:lang w:val="es-ES_tradnl"/>
        </w:rPr>
        <w:t>atribuidas</w:t>
      </w:r>
      <w:r w:rsidRPr="00ED29FF">
        <w:rPr>
          <w:rFonts w:asciiTheme="majorBidi" w:hAnsiTheme="majorBidi" w:cstheme="majorBidi"/>
          <w:lang w:val="es-ES_tradnl"/>
        </w:rPr>
        <w:t xml:space="preserve"> por la GSMA y que </w:t>
      </w:r>
      <w:r>
        <w:rPr>
          <w:rFonts w:asciiTheme="majorBidi" w:hAnsiTheme="majorBidi" w:cstheme="majorBidi"/>
          <w:lang w:val="es-ES_tradnl"/>
        </w:rPr>
        <w:t xml:space="preserve">es </w:t>
      </w:r>
      <w:r w:rsidRPr="00ED29FF">
        <w:rPr>
          <w:rFonts w:asciiTheme="majorBidi" w:hAnsiTheme="majorBidi" w:cstheme="majorBidi"/>
          <w:lang w:val="es-ES_tradnl"/>
        </w:rPr>
        <w:t xml:space="preserve">la GSMA </w:t>
      </w:r>
      <w:r>
        <w:rPr>
          <w:rFonts w:asciiTheme="majorBidi" w:hAnsiTheme="majorBidi" w:cstheme="majorBidi"/>
          <w:lang w:val="es-ES_tradnl"/>
        </w:rPr>
        <w:t xml:space="preserve">quien mantiene la </w:t>
      </w:r>
      <w:r w:rsidRPr="00ED29FF">
        <w:rPr>
          <w:rFonts w:asciiTheme="majorBidi" w:hAnsiTheme="majorBidi" w:cstheme="majorBidi"/>
          <w:lang w:val="es-ES_tradnl"/>
        </w:rPr>
        <w:t>IMEI DB, parecería l</w:t>
      </w:r>
      <w:r>
        <w:rPr>
          <w:rFonts w:asciiTheme="majorBidi" w:hAnsiTheme="majorBidi" w:cstheme="majorBidi"/>
          <w:lang w:val="es-ES_tradnl"/>
        </w:rPr>
        <w:t>ógico que se imp</w:t>
      </w:r>
      <w:r w:rsidRPr="00ED29FF">
        <w:rPr>
          <w:rFonts w:asciiTheme="majorBidi" w:hAnsiTheme="majorBidi" w:cstheme="majorBidi"/>
          <w:lang w:val="es-ES_tradnl"/>
        </w:rPr>
        <w:t>licara de alguna manera en las iniciativas nacionales</w:t>
      </w:r>
      <w:r>
        <w:rPr>
          <w:rFonts w:asciiTheme="majorBidi" w:hAnsiTheme="majorBidi" w:cstheme="majorBidi"/>
          <w:lang w:val="es-ES_tradnl"/>
        </w:rPr>
        <w:t xml:space="preserve"> con el fin de utilizar la serie completa de listas disponibles y otras medidas técnicas. </w:t>
      </w:r>
    </w:p>
    <w:p w14:paraId="6E239FFB" w14:textId="77777777" w:rsidR="00533114" w:rsidRPr="00C944CB" w:rsidRDefault="00533114" w:rsidP="004A45D6">
      <w:pPr>
        <w:rPr>
          <w:lang w:val="es-ES_tradnl"/>
        </w:rPr>
      </w:pPr>
      <w:r w:rsidRPr="00C944CB">
        <w:rPr>
          <w:lang w:val="es-ES_tradnl"/>
        </w:rPr>
        <w:t xml:space="preserve">Sin embargo, teniendo en cuenta que la cantidad de dispositivos falsificados es sencillamente enorme, no se puede </w:t>
      </w:r>
      <w:r>
        <w:rPr>
          <w:lang w:val="es-ES_tradnl"/>
        </w:rPr>
        <w:t>pasar por alto</w:t>
      </w:r>
      <w:r w:rsidRPr="00C944CB">
        <w:rPr>
          <w:lang w:val="es-ES_tradnl"/>
        </w:rPr>
        <w:t xml:space="preserve"> que bloquear s</w:t>
      </w:r>
      <w:r>
        <w:rPr>
          <w:lang w:val="es-ES_tradnl"/>
        </w:rPr>
        <w:t>ó</w:t>
      </w:r>
      <w:r w:rsidRPr="00C944CB">
        <w:rPr>
          <w:lang w:val="es-ES_tradnl"/>
        </w:rPr>
        <w:t>lo los terminales operativos causaría serios e inesperados problemas a las redes y a</w:t>
      </w:r>
      <w:r>
        <w:rPr>
          <w:lang w:val="es-ES_tradnl"/>
        </w:rPr>
        <w:t xml:space="preserve"> </w:t>
      </w:r>
      <w:r w:rsidRPr="00C944CB">
        <w:rPr>
          <w:lang w:val="es-ES_tradnl"/>
        </w:rPr>
        <w:t>los usuari</w:t>
      </w:r>
      <w:r>
        <w:rPr>
          <w:lang w:val="es-ES_tradnl"/>
        </w:rPr>
        <w:t>os finales</w:t>
      </w:r>
      <w:r w:rsidRPr="00C944CB">
        <w:rPr>
          <w:lang w:val="es-ES_tradnl"/>
        </w:rPr>
        <w:t xml:space="preserve">. </w:t>
      </w:r>
    </w:p>
    <w:p w14:paraId="67BD48C8" w14:textId="77777777" w:rsidR="00533114" w:rsidRPr="00C944CB" w:rsidRDefault="00533114" w:rsidP="00A230AE">
      <w:pPr>
        <w:rPr>
          <w:lang w:val="es-ES_tradnl"/>
        </w:rPr>
      </w:pPr>
      <w:r w:rsidRPr="00C944CB">
        <w:rPr>
          <w:lang w:val="es-ES_tradnl"/>
        </w:rPr>
        <w:t>A este respecto, es importante tener en cuenta el hecho de que en los países en desarrollo, con condiciones sociales y económicas limitadas, los teléfonos m</w:t>
      </w:r>
      <w:r>
        <w:rPr>
          <w:lang w:val="es-ES_tradnl"/>
        </w:rPr>
        <w:t>óviles son el principal medio de comunicación y de participación en la sociedad de la información</w:t>
      </w:r>
      <w:r>
        <w:rPr>
          <w:rStyle w:val="FootnoteReference"/>
          <w:lang w:val="es-ES_tradnl"/>
        </w:rPr>
        <w:footnoteReference w:customMarkFollows="1" w:id="7"/>
        <w:t>7</w:t>
      </w:r>
      <w:r w:rsidRPr="00C944CB">
        <w:rPr>
          <w:lang w:val="es-ES_tradnl"/>
        </w:rPr>
        <w:t>. Desgraciadamente, esto se consigue utilizando una cantidad considerable de dispositivos baratos y falsificados.</w:t>
      </w:r>
      <w:r>
        <w:rPr>
          <w:lang w:val="es-ES_tradnl"/>
        </w:rPr>
        <w:t xml:space="preserve"> </w:t>
      </w:r>
    </w:p>
    <w:p w14:paraId="639E105F" w14:textId="77777777" w:rsidR="00533114" w:rsidRPr="003E3468" w:rsidRDefault="00533114" w:rsidP="00A230AE">
      <w:pPr>
        <w:rPr>
          <w:lang w:val="es-ES_tradnl"/>
        </w:rPr>
      </w:pPr>
      <w:r w:rsidRPr="003E3468">
        <w:rPr>
          <w:lang w:val="es-ES_tradnl"/>
        </w:rPr>
        <w:t xml:space="preserve">Por esta razón, toda la sociedad debe estar </w:t>
      </w:r>
      <w:r>
        <w:rPr>
          <w:lang w:val="es-ES_tradnl"/>
        </w:rPr>
        <w:t>preparada para este cambio. Hay que estudiar, considerar y planificar los mejores planteamientos. Por ejemplo, se deben explicar con claridad a los consumidores los motivos (riesgos de seguridad, baja calidad del servicio y aumento consiguiente de las reclamaciones, riesgos de interferencias e incumplimiento de</w:t>
      </w:r>
      <w:r w:rsidRPr="003E3468">
        <w:rPr>
          <w:lang w:val="es-ES_tradnl"/>
        </w:rPr>
        <w:t xml:space="preserve"> </w:t>
      </w:r>
      <w:r>
        <w:rPr>
          <w:lang w:val="es-ES_tradnl"/>
        </w:rPr>
        <w:t>los derechos de propiedad intelectual, etc.) para no permitir el uso de dispositivos falsificados.</w:t>
      </w:r>
      <w:r w:rsidRPr="003E3468">
        <w:rPr>
          <w:lang w:val="es-ES_tradnl"/>
        </w:rPr>
        <w:t xml:space="preserve"> </w:t>
      </w:r>
    </w:p>
    <w:p w14:paraId="41E7060C" w14:textId="77777777" w:rsidR="00533114" w:rsidRPr="003E3468" w:rsidRDefault="00533114" w:rsidP="00A230AE">
      <w:pPr>
        <w:rPr>
          <w:lang w:val="es-ES_tradnl"/>
        </w:rPr>
      </w:pPr>
      <w:r w:rsidRPr="003E3468">
        <w:rPr>
          <w:lang w:val="es-ES_tradnl"/>
        </w:rPr>
        <w:lastRenderedPageBreak/>
        <w:t>En este sentido, si los reguladores y los gobiernos eligen poner en práctica el bloqueo de terminales, resulta importante adoptar políticas de transición, tales como empezar bloqueando únicamente los terminales nuevos y permitir que sigan funcionando dispositivos que están de alta en la red</w:t>
      </w:r>
      <w:r>
        <w:rPr>
          <w:lang w:val="es-ES_tradnl"/>
        </w:rPr>
        <w:t>, aunque finalmente, los usuarios tendrán que cambiar sus dispositivos por dispositivos auténticos puesto que el ciclo de vida estimado de un terminal móvil es de 18 meses</w:t>
      </w:r>
      <w:r>
        <w:rPr>
          <w:rStyle w:val="FootnoteReference"/>
          <w:lang w:val="es-ES_tradnl"/>
        </w:rPr>
        <w:footnoteReference w:customMarkFollows="1" w:id="8"/>
        <w:t>8</w:t>
      </w:r>
      <w:r w:rsidRPr="003E3468">
        <w:rPr>
          <w:lang w:val="es-ES_tradnl"/>
        </w:rPr>
        <w:t>.</w:t>
      </w:r>
    </w:p>
    <w:p w14:paraId="56DFC5A9" w14:textId="77777777" w:rsidR="00533114" w:rsidRPr="00477007" w:rsidRDefault="00533114" w:rsidP="007D72C4">
      <w:pPr>
        <w:pStyle w:val="Heading2"/>
        <w:spacing w:before="120"/>
        <w:rPr>
          <w:rFonts w:asciiTheme="majorBidi" w:hAnsiTheme="majorBidi" w:cstheme="majorBidi"/>
          <w:lang w:val="es-ES_tradnl"/>
        </w:rPr>
      </w:pPr>
      <w:bookmarkStart w:id="180" w:name="_Toc200180739"/>
      <w:bookmarkStart w:id="181" w:name="_Toc200181307"/>
      <w:bookmarkStart w:id="182" w:name="_Toc211334033"/>
      <w:bookmarkStart w:id="183" w:name="_Toc404607206"/>
      <w:bookmarkStart w:id="184" w:name="_Toc406670416"/>
      <w:bookmarkStart w:id="185" w:name="_Toc417464611"/>
      <w:r w:rsidRPr="00477007">
        <w:rPr>
          <w:rFonts w:asciiTheme="majorBidi" w:hAnsiTheme="majorBidi" w:cstheme="majorBidi"/>
          <w:lang w:val="es-ES_tradnl"/>
        </w:rPr>
        <w:t>7.4</w:t>
      </w:r>
      <w:r>
        <w:rPr>
          <w:rFonts w:asciiTheme="majorBidi" w:hAnsiTheme="majorBidi" w:cstheme="majorBidi"/>
          <w:lang w:val="es-ES_tradnl"/>
        </w:rPr>
        <w:tab/>
      </w:r>
      <w:r w:rsidRPr="00477007">
        <w:rPr>
          <w:rFonts w:asciiTheme="majorBidi" w:hAnsiTheme="majorBidi" w:cstheme="majorBidi"/>
          <w:lang w:val="es-ES_tradnl"/>
        </w:rPr>
        <w:t>Identificadores únicos</w:t>
      </w:r>
      <w:bookmarkEnd w:id="180"/>
      <w:bookmarkEnd w:id="181"/>
      <w:bookmarkEnd w:id="182"/>
      <w:bookmarkEnd w:id="183"/>
      <w:bookmarkEnd w:id="184"/>
      <w:bookmarkEnd w:id="185"/>
      <w:r w:rsidRPr="00477007">
        <w:rPr>
          <w:rFonts w:asciiTheme="majorBidi" w:hAnsiTheme="majorBidi" w:cstheme="majorBidi"/>
          <w:lang w:val="es-ES_tradnl"/>
        </w:rPr>
        <w:t xml:space="preserve"> </w:t>
      </w:r>
    </w:p>
    <w:p w14:paraId="61AED349" w14:textId="77777777" w:rsidR="00533114" w:rsidRPr="0052609B" w:rsidRDefault="00533114" w:rsidP="005B3535">
      <w:pPr>
        <w:rPr>
          <w:rFonts w:asciiTheme="majorBidi" w:hAnsiTheme="majorBidi" w:cstheme="majorBidi"/>
          <w:lang w:val="es-ES_tradnl"/>
        </w:rPr>
      </w:pPr>
      <w:r w:rsidRPr="001E1E14">
        <w:rPr>
          <w:rFonts w:asciiTheme="majorBidi" w:hAnsiTheme="majorBidi" w:cstheme="majorBidi"/>
          <w:lang w:val="es-ES_tradnl"/>
        </w:rPr>
        <w:t xml:space="preserve">Los códigos de producto electrónico (EPC) se desarrollaron en primer lugar en el Centro Auto-ID del </w:t>
      </w:r>
      <w:r>
        <w:rPr>
          <w:rFonts w:asciiTheme="majorBidi" w:hAnsiTheme="majorBidi" w:cstheme="majorBidi"/>
          <w:lang w:val="es-ES_tradnl"/>
        </w:rPr>
        <w:t xml:space="preserve">Instituto Tecnológico de </w:t>
      </w:r>
      <w:r w:rsidRPr="001E1E14">
        <w:rPr>
          <w:rFonts w:asciiTheme="majorBidi" w:hAnsiTheme="majorBidi" w:cstheme="majorBidi"/>
          <w:lang w:val="es-ES_tradnl"/>
        </w:rPr>
        <w:t>Massa</w:t>
      </w:r>
      <w:r>
        <w:rPr>
          <w:rFonts w:asciiTheme="majorBidi" w:hAnsiTheme="majorBidi" w:cstheme="majorBidi"/>
          <w:lang w:val="es-ES_tradnl"/>
        </w:rPr>
        <w:t>chusetts</w:t>
      </w:r>
      <w:r w:rsidRPr="001E1E14">
        <w:rPr>
          <w:rFonts w:asciiTheme="majorBidi" w:hAnsiTheme="majorBidi" w:cstheme="majorBidi"/>
          <w:lang w:val="es-ES_tradnl"/>
        </w:rPr>
        <w:t xml:space="preserve"> que se creó en 1999 y, actualmente</w:t>
      </w:r>
      <w:r>
        <w:rPr>
          <w:rFonts w:asciiTheme="majorBidi" w:hAnsiTheme="majorBidi" w:cstheme="majorBidi"/>
          <w:lang w:val="es-ES_tradnl"/>
        </w:rPr>
        <w:t>,</w:t>
      </w:r>
      <w:r w:rsidRPr="001E1E14">
        <w:rPr>
          <w:rFonts w:asciiTheme="majorBidi" w:hAnsiTheme="majorBidi" w:cstheme="majorBidi"/>
          <w:lang w:val="es-ES_tradnl"/>
        </w:rPr>
        <w:t xml:space="preserve"> está</w:t>
      </w:r>
      <w:r>
        <w:rPr>
          <w:rFonts w:asciiTheme="majorBidi" w:hAnsiTheme="majorBidi" w:cstheme="majorBidi"/>
          <w:lang w:val="es-ES_tradnl"/>
        </w:rPr>
        <w:t>n</w:t>
      </w:r>
      <w:r w:rsidRPr="001E1E14">
        <w:rPr>
          <w:rFonts w:asciiTheme="majorBidi" w:hAnsiTheme="majorBidi" w:cstheme="majorBidi"/>
          <w:lang w:val="es-ES_tradnl"/>
        </w:rPr>
        <w:t xml:space="preserve"> gestionados por</w:t>
      </w:r>
      <w:r>
        <w:rPr>
          <w:rFonts w:asciiTheme="majorBidi" w:hAnsiTheme="majorBidi" w:cstheme="majorBidi"/>
          <w:lang w:val="es-ES_tradnl"/>
        </w:rPr>
        <w:t xml:space="preserve"> </w:t>
      </w:r>
      <w:r w:rsidRPr="001E1E14">
        <w:rPr>
          <w:rFonts w:asciiTheme="majorBidi" w:hAnsiTheme="majorBidi" w:cstheme="majorBidi"/>
          <w:lang w:val="es-ES_tradnl"/>
        </w:rPr>
        <w:t>EPCglobal, una</w:t>
      </w:r>
      <w:r>
        <w:rPr>
          <w:rFonts w:asciiTheme="majorBidi" w:hAnsiTheme="majorBidi" w:cstheme="majorBidi"/>
          <w:lang w:val="es-ES_tradnl"/>
        </w:rPr>
        <w:t xml:space="preserve"> </w:t>
      </w:r>
      <w:r w:rsidRPr="001E1E14">
        <w:rPr>
          <w:rFonts w:asciiTheme="majorBidi" w:hAnsiTheme="majorBidi" w:cstheme="majorBidi"/>
          <w:lang w:val="es-ES_tradnl"/>
        </w:rPr>
        <w:t xml:space="preserve">filial de GS1 </w:t>
      </w:r>
      <w:r>
        <w:rPr>
          <w:rFonts w:asciiTheme="majorBidi" w:hAnsiTheme="majorBidi" w:cstheme="majorBidi"/>
          <w:lang w:val="es-ES_tradnl"/>
        </w:rPr>
        <w:t xml:space="preserve">que ha definido la especificación más ampliamente utilizada por los sistemas mundiales de cadenas de suministro. </w:t>
      </w:r>
      <w:r w:rsidRPr="0052609B">
        <w:rPr>
          <w:rFonts w:asciiTheme="majorBidi" w:hAnsiTheme="majorBidi" w:cstheme="majorBidi"/>
          <w:lang w:val="es-ES_tradnl"/>
        </w:rPr>
        <w:t xml:space="preserve">La </w:t>
      </w:r>
      <w:r>
        <w:rPr>
          <w:rFonts w:asciiTheme="majorBidi" w:hAnsiTheme="majorBidi" w:cstheme="majorBidi"/>
          <w:lang w:val="es-ES_tradnl"/>
        </w:rPr>
        <w:t>Organización Internacional</w:t>
      </w:r>
      <w:r w:rsidRPr="0052609B">
        <w:rPr>
          <w:rFonts w:asciiTheme="majorBidi" w:hAnsiTheme="majorBidi" w:cstheme="majorBidi"/>
          <w:lang w:val="es-ES_tradnl"/>
        </w:rPr>
        <w:t xml:space="preserve"> de Normalización (ISO) y el </w:t>
      </w:r>
      <w:r>
        <w:rPr>
          <w:rFonts w:asciiTheme="majorBidi" w:hAnsiTheme="majorBidi" w:cstheme="majorBidi"/>
          <w:lang w:val="es-ES_tradnl"/>
        </w:rPr>
        <w:t>Ubiquitous ID Centre</w:t>
      </w:r>
      <w:r w:rsidRPr="0052609B">
        <w:rPr>
          <w:rFonts w:asciiTheme="majorBidi" w:hAnsiTheme="majorBidi" w:cstheme="majorBidi"/>
          <w:lang w:val="es-ES_tradnl"/>
        </w:rPr>
        <w:t xml:space="preserve"> (Japón) </w:t>
      </w:r>
      <w:r>
        <w:rPr>
          <w:rFonts w:asciiTheme="majorBidi" w:hAnsiTheme="majorBidi" w:cstheme="majorBidi"/>
          <w:lang w:val="es-ES_tradnl"/>
        </w:rPr>
        <w:t>también han definido identificadores para algunas aplicaciones</w:t>
      </w:r>
      <w:r w:rsidRPr="0052609B">
        <w:rPr>
          <w:rFonts w:asciiTheme="majorBidi" w:hAnsiTheme="majorBidi" w:cstheme="majorBidi"/>
          <w:lang w:val="es-ES_tradnl"/>
        </w:rPr>
        <w:t>.</w:t>
      </w:r>
    </w:p>
    <w:p w14:paraId="0AEC9122" w14:textId="77777777" w:rsidR="00533114" w:rsidRPr="0052609B" w:rsidRDefault="00533114" w:rsidP="00E2317E">
      <w:pPr>
        <w:rPr>
          <w:rFonts w:asciiTheme="majorBidi" w:hAnsiTheme="majorBidi" w:cstheme="majorBidi"/>
          <w:lang w:val="es-ES_tradnl"/>
        </w:rPr>
      </w:pPr>
      <w:r w:rsidRPr="0052609B">
        <w:rPr>
          <w:rFonts w:asciiTheme="majorBidi" w:hAnsiTheme="majorBidi" w:cstheme="majorBidi"/>
          <w:lang w:val="es-ES_tradnl"/>
        </w:rPr>
        <w:t xml:space="preserve">GS1 define nueve </w:t>
      </w:r>
      <w:r>
        <w:rPr>
          <w:rFonts w:asciiTheme="majorBidi" w:hAnsiTheme="majorBidi" w:cstheme="majorBidi"/>
          <w:lang w:val="es-ES_tradnl"/>
        </w:rPr>
        <w:t>"</w:t>
      </w:r>
      <w:r w:rsidRPr="0052609B">
        <w:rPr>
          <w:rFonts w:asciiTheme="majorBidi" w:hAnsiTheme="majorBidi" w:cstheme="majorBidi"/>
          <w:lang w:val="es-ES_tradnl"/>
        </w:rPr>
        <w:t>claves de identificación</w:t>
      </w:r>
      <w:r>
        <w:rPr>
          <w:rFonts w:asciiTheme="majorBidi" w:hAnsiTheme="majorBidi" w:cstheme="majorBidi"/>
          <w:lang w:val="es-ES_tradnl"/>
        </w:rPr>
        <w:t>"</w:t>
      </w:r>
      <w:r w:rsidRPr="0052609B">
        <w:rPr>
          <w:rFonts w:asciiTheme="majorBidi" w:hAnsiTheme="majorBidi" w:cstheme="majorBidi"/>
          <w:lang w:val="es-ES_tradnl"/>
        </w:rPr>
        <w:t xml:space="preserve"> para la identificación de elementos, emplazamientos, contenedores de transporte, bienes, servicios, documentos, env</w:t>
      </w:r>
      <w:r>
        <w:rPr>
          <w:rFonts w:asciiTheme="majorBidi" w:hAnsiTheme="majorBidi" w:cstheme="majorBidi"/>
          <w:lang w:val="es-ES_tradnl"/>
        </w:rPr>
        <w:t>íos y transporte, de la forma siguiente</w:t>
      </w:r>
      <w:r w:rsidRPr="0052609B">
        <w:rPr>
          <w:rFonts w:asciiTheme="majorBidi" w:hAnsiTheme="majorBidi" w:cstheme="majorBidi"/>
          <w:lang w:val="es-ES_tradnl"/>
        </w:rPr>
        <w:t xml:space="preserve">: </w:t>
      </w:r>
    </w:p>
    <w:p w14:paraId="30887143" w14:textId="77777777" w:rsidR="00533114" w:rsidRPr="00637787" w:rsidRDefault="00533114" w:rsidP="00A230AE">
      <w:pPr>
        <w:pStyle w:val="enumlev1"/>
        <w:rPr>
          <w:rFonts w:asciiTheme="majorBidi" w:hAnsiTheme="majorBidi" w:cstheme="majorBidi"/>
          <w:lang w:val="es-ES_tradnl"/>
        </w:rPr>
      </w:pPr>
      <w:r w:rsidRPr="00A230AE">
        <w:rPr>
          <w:lang w:val="es-ES_tradnl"/>
        </w:rPr>
        <w:t>•</w:t>
      </w:r>
      <w:r w:rsidRPr="00A230AE">
        <w:rPr>
          <w:lang w:val="es-ES_tradnl"/>
        </w:rPr>
        <w:tab/>
      </w:r>
      <w:hyperlink r:id="rId56" w:history="1">
        <w:r w:rsidRPr="00637787">
          <w:rPr>
            <w:rStyle w:val="Hyperlink"/>
            <w:rFonts w:asciiTheme="majorBidi" w:hAnsiTheme="majorBidi" w:cstheme="majorBidi"/>
            <w:color w:val="auto"/>
            <w:u w:val="none"/>
            <w:lang w:val="es-ES_tradnl"/>
          </w:rPr>
          <w:t>GTIN – número mundial de artículo comercial</w:t>
        </w:r>
      </w:hyperlink>
    </w:p>
    <w:p w14:paraId="7D6DDBBF" w14:textId="77777777" w:rsidR="00533114" w:rsidRPr="00637787" w:rsidRDefault="00533114" w:rsidP="00A230AE">
      <w:pPr>
        <w:pStyle w:val="enumlev1"/>
        <w:rPr>
          <w:rFonts w:asciiTheme="majorBidi" w:hAnsiTheme="majorBidi" w:cstheme="majorBidi"/>
          <w:lang w:val="es-ES_tradnl"/>
        </w:rPr>
      </w:pPr>
      <w:r w:rsidRPr="00A230AE">
        <w:rPr>
          <w:lang w:val="es-ES_tradnl"/>
        </w:rPr>
        <w:t>•</w:t>
      </w:r>
      <w:r w:rsidRPr="00A230AE">
        <w:rPr>
          <w:lang w:val="es-ES_tradnl"/>
        </w:rPr>
        <w:tab/>
      </w:r>
      <w:hyperlink r:id="rId57" w:history="1">
        <w:r w:rsidRPr="00637787">
          <w:rPr>
            <w:rStyle w:val="Hyperlink"/>
            <w:rFonts w:asciiTheme="majorBidi" w:hAnsiTheme="majorBidi" w:cstheme="majorBidi"/>
            <w:color w:val="auto"/>
            <w:u w:val="none"/>
            <w:lang w:val="es-ES_tradnl"/>
          </w:rPr>
          <w:t xml:space="preserve">GLN – número </w:t>
        </w:r>
        <w:r>
          <w:rPr>
            <w:rStyle w:val="Hyperlink"/>
            <w:rFonts w:asciiTheme="majorBidi" w:hAnsiTheme="majorBidi" w:cstheme="majorBidi"/>
            <w:color w:val="auto"/>
            <w:u w:val="none"/>
            <w:lang w:val="es-ES_tradnl"/>
          </w:rPr>
          <w:t xml:space="preserve">mundial </w:t>
        </w:r>
        <w:r w:rsidRPr="00637787">
          <w:rPr>
            <w:rStyle w:val="Hyperlink"/>
            <w:rFonts w:asciiTheme="majorBidi" w:hAnsiTheme="majorBidi" w:cstheme="majorBidi"/>
            <w:color w:val="auto"/>
            <w:u w:val="none"/>
            <w:lang w:val="es-ES_tradnl"/>
          </w:rPr>
          <w:t xml:space="preserve">de </w:t>
        </w:r>
        <w:r>
          <w:rPr>
            <w:rStyle w:val="Hyperlink"/>
            <w:rFonts w:asciiTheme="majorBidi" w:hAnsiTheme="majorBidi" w:cstheme="majorBidi"/>
            <w:color w:val="auto"/>
            <w:u w:val="none"/>
            <w:lang w:val="es-ES_tradnl"/>
          </w:rPr>
          <w:t xml:space="preserve">localización </w:t>
        </w:r>
      </w:hyperlink>
    </w:p>
    <w:p w14:paraId="7A94285E" w14:textId="77777777" w:rsidR="00533114" w:rsidRPr="00EB6655" w:rsidRDefault="00533114" w:rsidP="00A230AE">
      <w:pPr>
        <w:pStyle w:val="enumlev1"/>
        <w:rPr>
          <w:rFonts w:asciiTheme="majorBidi" w:hAnsiTheme="majorBidi" w:cstheme="majorBidi"/>
          <w:lang w:val="es-ES_tradnl"/>
        </w:rPr>
      </w:pPr>
      <w:r w:rsidRPr="00A230AE">
        <w:rPr>
          <w:lang w:val="es-ES_tradnl"/>
        </w:rPr>
        <w:t>•</w:t>
      </w:r>
      <w:r>
        <w:rPr>
          <w:lang w:val="es-ES_tradnl"/>
        </w:rPr>
        <w:tab/>
      </w:r>
      <w:hyperlink r:id="rId58" w:history="1">
        <w:r w:rsidRPr="00EB6655">
          <w:rPr>
            <w:rStyle w:val="Hyperlink"/>
            <w:rFonts w:asciiTheme="majorBidi" w:hAnsiTheme="majorBidi" w:cstheme="majorBidi"/>
            <w:color w:val="auto"/>
            <w:u w:val="none"/>
            <w:lang w:val="es-ES_tradnl"/>
          </w:rPr>
          <w:t>SSCC – código seriado de contenedor de embarque</w:t>
        </w:r>
      </w:hyperlink>
    </w:p>
    <w:p w14:paraId="20DD9343" w14:textId="77777777" w:rsidR="00533114" w:rsidRPr="00EB6655" w:rsidRDefault="00533114" w:rsidP="00A230AE">
      <w:pPr>
        <w:pStyle w:val="enumlev1"/>
        <w:rPr>
          <w:rFonts w:asciiTheme="majorBidi" w:hAnsiTheme="majorBidi" w:cstheme="majorBidi"/>
          <w:lang w:val="es-ES_tradnl"/>
        </w:rPr>
      </w:pPr>
      <w:r w:rsidRPr="00A230AE">
        <w:rPr>
          <w:lang w:val="es-ES_tradnl"/>
        </w:rPr>
        <w:t>•</w:t>
      </w:r>
      <w:r w:rsidRPr="00A230AE">
        <w:rPr>
          <w:lang w:val="es-ES_tradnl"/>
        </w:rPr>
        <w:tab/>
      </w:r>
      <w:hyperlink r:id="rId59" w:history="1">
        <w:r w:rsidRPr="00EB6655">
          <w:rPr>
            <w:rStyle w:val="Hyperlink"/>
            <w:rFonts w:asciiTheme="majorBidi" w:hAnsiTheme="majorBidi" w:cstheme="majorBidi"/>
            <w:color w:val="auto"/>
            <w:u w:val="none"/>
            <w:lang w:val="es-ES_tradnl"/>
          </w:rPr>
          <w:t>GRAI – identificador mundial de bien</w:t>
        </w:r>
        <w:r>
          <w:rPr>
            <w:rStyle w:val="Hyperlink"/>
            <w:rFonts w:asciiTheme="majorBidi" w:hAnsiTheme="majorBidi" w:cstheme="majorBidi"/>
            <w:color w:val="auto"/>
            <w:u w:val="none"/>
            <w:lang w:val="es-ES_tradnl"/>
          </w:rPr>
          <w:t>es</w:t>
        </w:r>
        <w:r w:rsidRPr="00EB6655">
          <w:rPr>
            <w:rStyle w:val="Hyperlink"/>
            <w:rFonts w:asciiTheme="majorBidi" w:hAnsiTheme="majorBidi" w:cstheme="majorBidi"/>
            <w:color w:val="auto"/>
            <w:u w:val="none"/>
            <w:lang w:val="es-ES_tradnl"/>
          </w:rPr>
          <w:t xml:space="preserve"> retornable</w:t>
        </w:r>
      </w:hyperlink>
      <w:r w:rsidRPr="00FD5B81">
        <w:rPr>
          <w:rStyle w:val="Hyperlink"/>
          <w:rFonts w:asciiTheme="majorBidi" w:hAnsiTheme="majorBidi" w:cstheme="majorBidi"/>
          <w:color w:val="auto"/>
          <w:u w:val="none"/>
          <w:lang w:val="es-ES_tradnl"/>
        </w:rPr>
        <w:t>s</w:t>
      </w:r>
    </w:p>
    <w:p w14:paraId="6F674794" w14:textId="77777777" w:rsidR="00533114" w:rsidRPr="00FD5B81" w:rsidRDefault="00533114" w:rsidP="00A230AE">
      <w:pPr>
        <w:pStyle w:val="enumlev1"/>
        <w:rPr>
          <w:rFonts w:asciiTheme="majorBidi" w:hAnsiTheme="majorBidi" w:cstheme="majorBidi"/>
          <w:lang w:val="es-ES_tradnl"/>
        </w:rPr>
      </w:pPr>
      <w:r w:rsidRPr="00A230AE">
        <w:rPr>
          <w:lang w:val="es-ES_tradnl"/>
        </w:rPr>
        <w:t>•</w:t>
      </w:r>
      <w:r w:rsidRPr="00A230AE">
        <w:rPr>
          <w:lang w:val="es-ES_tradnl"/>
        </w:rPr>
        <w:tab/>
      </w:r>
      <w:hyperlink r:id="rId60" w:history="1">
        <w:r w:rsidRPr="00FD5B81">
          <w:rPr>
            <w:rStyle w:val="Hyperlink"/>
            <w:rFonts w:asciiTheme="majorBidi" w:hAnsiTheme="majorBidi" w:cstheme="majorBidi"/>
            <w:color w:val="auto"/>
            <w:u w:val="none"/>
            <w:lang w:val="es-ES_tradnl"/>
          </w:rPr>
          <w:t>GIAI – identificador mundial de bien</w:t>
        </w:r>
        <w:r>
          <w:rPr>
            <w:rStyle w:val="Hyperlink"/>
            <w:rFonts w:asciiTheme="majorBidi" w:hAnsiTheme="majorBidi" w:cstheme="majorBidi"/>
            <w:color w:val="auto"/>
            <w:u w:val="none"/>
            <w:lang w:val="es-ES_tradnl"/>
          </w:rPr>
          <w:t>es</w:t>
        </w:r>
        <w:r w:rsidRPr="00FD5B81">
          <w:rPr>
            <w:rStyle w:val="Hyperlink"/>
            <w:rFonts w:asciiTheme="majorBidi" w:hAnsiTheme="majorBidi" w:cstheme="majorBidi"/>
            <w:color w:val="auto"/>
            <w:u w:val="none"/>
            <w:lang w:val="es-ES_tradnl"/>
          </w:rPr>
          <w:t xml:space="preserve"> individual</w:t>
        </w:r>
      </w:hyperlink>
      <w:r w:rsidRPr="00FD5B81">
        <w:rPr>
          <w:rStyle w:val="Hyperlink"/>
          <w:rFonts w:asciiTheme="majorBidi" w:hAnsiTheme="majorBidi" w:cstheme="majorBidi"/>
          <w:color w:val="auto"/>
          <w:u w:val="none"/>
          <w:lang w:val="es-ES_tradnl"/>
        </w:rPr>
        <w:t>es</w:t>
      </w:r>
    </w:p>
    <w:p w14:paraId="6831FB97" w14:textId="77777777" w:rsidR="00533114" w:rsidRPr="00FD5B81" w:rsidRDefault="00533114" w:rsidP="00A230AE">
      <w:pPr>
        <w:pStyle w:val="enumlev1"/>
        <w:rPr>
          <w:rFonts w:asciiTheme="majorBidi" w:hAnsiTheme="majorBidi" w:cstheme="majorBidi"/>
          <w:lang w:val="es-ES_tradnl"/>
        </w:rPr>
      </w:pPr>
      <w:r w:rsidRPr="00A230AE">
        <w:rPr>
          <w:lang w:val="es-ES_tradnl"/>
        </w:rPr>
        <w:t>•</w:t>
      </w:r>
      <w:r w:rsidRPr="00A230AE">
        <w:rPr>
          <w:lang w:val="es-ES_tradnl"/>
        </w:rPr>
        <w:tab/>
      </w:r>
      <w:hyperlink r:id="rId61" w:history="1">
        <w:r w:rsidRPr="00FD5B81">
          <w:rPr>
            <w:rStyle w:val="Hyperlink"/>
            <w:rFonts w:asciiTheme="majorBidi" w:hAnsiTheme="majorBidi" w:cstheme="majorBidi"/>
            <w:color w:val="auto"/>
            <w:u w:val="none"/>
            <w:lang w:val="es-ES_tradnl"/>
          </w:rPr>
          <w:t>GSRN – número mundial de relaci</w:t>
        </w:r>
        <w:r>
          <w:rPr>
            <w:rStyle w:val="Hyperlink"/>
            <w:rFonts w:asciiTheme="majorBidi" w:hAnsiTheme="majorBidi" w:cstheme="majorBidi"/>
            <w:color w:val="auto"/>
            <w:u w:val="none"/>
            <w:lang w:val="es-ES_tradnl"/>
          </w:rPr>
          <w:t>ón de servicio</w:t>
        </w:r>
      </w:hyperlink>
    </w:p>
    <w:p w14:paraId="608DAF63" w14:textId="77777777" w:rsidR="00533114" w:rsidRPr="00FD5B81" w:rsidRDefault="00533114" w:rsidP="00A230AE">
      <w:pPr>
        <w:pStyle w:val="enumlev1"/>
        <w:rPr>
          <w:rFonts w:asciiTheme="majorBidi" w:hAnsiTheme="majorBidi" w:cstheme="majorBidi"/>
          <w:lang w:val="es-ES_tradnl"/>
        </w:rPr>
      </w:pPr>
      <w:r w:rsidRPr="00A230AE">
        <w:rPr>
          <w:lang w:val="es-ES_tradnl"/>
        </w:rPr>
        <w:t>•</w:t>
      </w:r>
      <w:r w:rsidRPr="00A230AE">
        <w:rPr>
          <w:lang w:val="es-ES_tradnl"/>
        </w:rPr>
        <w:tab/>
      </w:r>
      <w:hyperlink r:id="rId62" w:history="1">
        <w:r w:rsidRPr="00FD5B81">
          <w:rPr>
            <w:rStyle w:val="Hyperlink"/>
            <w:rFonts w:asciiTheme="majorBidi" w:hAnsiTheme="majorBidi" w:cstheme="majorBidi"/>
            <w:color w:val="auto"/>
            <w:u w:val="none"/>
            <w:lang w:val="es-ES_tradnl"/>
          </w:rPr>
          <w:t>GDTI – identificador mundial de tipo de documento</w:t>
        </w:r>
      </w:hyperlink>
    </w:p>
    <w:p w14:paraId="368E5982" w14:textId="77777777" w:rsidR="00533114" w:rsidRPr="00FD5B81" w:rsidRDefault="00533114" w:rsidP="00A230AE">
      <w:pPr>
        <w:pStyle w:val="enumlev1"/>
        <w:rPr>
          <w:rFonts w:asciiTheme="majorBidi" w:hAnsiTheme="majorBidi" w:cstheme="majorBidi"/>
          <w:lang w:val="es-ES_tradnl"/>
        </w:rPr>
      </w:pPr>
      <w:r w:rsidRPr="00A230AE">
        <w:rPr>
          <w:lang w:val="es-ES_tradnl"/>
        </w:rPr>
        <w:t>•</w:t>
      </w:r>
      <w:r w:rsidRPr="00A230AE">
        <w:rPr>
          <w:lang w:val="es-ES_tradnl"/>
        </w:rPr>
        <w:tab/>
      </w:r>
      <w:hyperlink r:id="rId63" w:history="1">
        <w:r w:rsidRPr="00FD5B81">
          <w:rPr>
            <w:rStyle w:val="Hyperlink"/>
            <w:rFonts w:asciiTheme="majorBidi" w:hAnsiTheme="majorBidi" w:cstheme="majorBidi"/>
            <w:color w:val="auto"/>
            <w:u w:val="none"/>
            <w:lang w:val="es-ES_tradnl"/>
          </w:rPr>
          <w:t>GSIN – número mundial de identificaci</w:t>
        </w:r>
        <w:r>
          <w:rPr>
            <w:rStyle w:val="Hyperlink"/>
            <w:rFonts w:asciiTheme="majorBidi" w:hAnsiTheme="majorBidi" w:cstheme="majorBidi"/>
            <w:color w:val="auto"/>
            <w:u w:val="none"/>
            <w:lang w:val="es-ES_tradnl"/>
          </w:rPr>
          <w:t>ón de embarque</w:t>
        </w:r>
      </w:hyperlink>
    </w:p>
    <w:p w14:paraId="0E0CA353" w14:textId="77777777" w:rsidR="00533114" w:rsidRPr="00FD5B81" w:rsidRDefault="00533114" w:rsidP="00A230AE">
      <w:pPr>
        <w:pStyle w:val="enumlev1"/>
        <w:rPr>
          <w:rFonts w:asciiTheme="majorBidi" w:hAnsiTheme="majorBidi" w:cstheme="majorBidi"/>
          <w:lang w:val="es-ES_tradnl"/>
        </w:rPr>
      </w:pPr>
      <w:r w:rsidRPr="00A230AE">
        <w:rPr>
          <w:lang w:val="es-ES_tradnl"/>
        </w:rPr>
        <w:t>•</w:t>
      </w:r>
      <w:r w:rsidRPr="00A230AE">
        <w:rPr>
          <w:lang w:val="es-ES_tradnl"/>
        </w:rPr>
        <w:tab/>
      </w:r>
      <w:hyperlink r:id="rId64" w:history="1">
        <w:r w:rsidRPr="00FD5B81">
          <w:rPr>
            <w:rStyle w:val="Hyperlink"/>
            <w:rFonts w:asciiTheme="majorBidi" w:hAnsiTheme="majorBidi" w:cstheme="majorBidi"/>
            <w:color w:val="auto"/>
            <w:u w:val="none"/>
            <w:lang w:val="es-ES_tradnl"/>
          </w:rPr>
          <w:t>GINC – número mundial de identificac</w:t>
        </w:r>
        <w:r>
          <w:rPr>
            <w:rStyle w:val="Hyperlink"/>
            <w:rFonts w:asciiTheme="majorBidi" w:hAnsiTheme="majorBidi" w:cstheme="majorBidi"/>
            <w:color w:val="auto"/>
            <w:u w:val="none"/>
            <w:lang w:val="es-ES_tradnl"/>
          </w:rPr>
          <w:t>ión para el envío</w:t>
        </w:r>
      </w:hyperlink>
    </w:p>
    <w:p w14:paraId="15E26B7D" w14:textId="77777777" w:rsidR="00533114" w:rsidRPr="00A230AE" w:rsidRDefault="00533114" w:rsidP="005A59DC">
      <w:pPr>
        <w:rPr>
          <w:rFonts w:asciiTheme="majorBidi" w:hAnsiTheme="majorBidi" w:cstheme="majorBidi"/>
          <w:lang w:val="es-ES_tradnl"/>
        </w:rPr>
      </w:pPr>
      <w:r w:rsidRPr="00EC22B2">
        <w:rPr>
          <w:rFonts w:asciiTheme="majorBidi" w:hAnsiTheme="majorBidi" w:cstheme="majorBidi"/>
          <w:lang w:val="es-ES_tradnl"/>
        </w:rPr>
        <w:t xml:space="preserve">El GTIN se utiliza para identificar categorías de objetos mientras GLN, SSCC, GIAI </w:t>
      </w:r>
      <w:r>
        <w:rPr>
          <w:rFonts w:asciiTheme="majorBidi" w:hAnsiTheme="majorBidi" w:cstheme="majorBidi"/>
          <w:lang w:val="es-ES_tradnl"/>
        </w:rPr>
        <w:t>y</w:t>
      </w:r>
      <w:r w:rsidRPr="00EC22B2">
        <w:rPr>
          <w:rFonts w:asciiTheme="majorBidi" w:hAnsiTheme="majorBidi" w:cstheme="majorBidi"/>
          <w:lang w:val="es-ES_tradnl"/>
        </w:rPr>
        <w:t xml:space="preserve"> GSRN identifican objetos individuales; GRAI y GDTI se pueden utilizar para identificar categorías de objetos o artículos individuales dependiendo de si disponen o no de un número de serie. El GINC y el GSIN identifican agrupaciones lógicas en lugar de objetos f</w:t>
      </w:r>
      <w:r>
        <w:rPr>
          <w:rFonts w:asciiTheme="majorBidi" w:hAnsiTheme="majorBidi" w:cstheme="majorBidi"/>
          <w:lang w:val="es-ES_tradnl"/>
        </w:rPr>
        <w:t>ísicos. Estas claves de identificación</w:t>
      </w:r>
      <w:r w:rsidRPr="00EC22B2">
        <w:rPr>
          <w:rFonts w:asciiTheme="majorBidi" w:hAnsiTheme="majorBidi" w:cstheme="majorBidi"/>
          <w:lang w:val="es-ES_tradnl"/>
        </w:rPr>
        <w:t xml:space="preserve"> </w:t>
      </w:r>
      <w:r>
        <w:rPr>
          <w:rFonts w:asciiTheme="majorBidi" w:hAnsiTheme="majorBidi" w:cstheme="majorBidi"/>
          <w:lang w:val="es-ES_tradnl"/>
        </w:rPr>
        <w:t xml:space="preserve">pretenden racionalizar del uso de los códigos de barras. Existe una correspondencia entre estos códigos y los EPC definidos por </w:t>
      </w:r>
      <w:r w:rsidRPr="00EC22B2">
        <w:rPr>
          <w:rFonts w:asciiTheme="majorBidi" w:hAnsiTheme="majorBidi" w:cstheme="majorBidi"/>
          <w:lang w:val="es-ES_tradnl"/>
        </w:rPr>
        <w:t xml:space="preserve">EPCglobal </w:t>
      </w:r>
      <w:r>
        <w:rPr>
          <w:rFonts w:asciiTheme="majorBidi" w:hAnsiTheme="majorBidi" w:cstheme="majorBidi"/>
          <w:lang w:val="es-ES_tradnl"/>
        </w:rPr>
        <w:t>para su uso con etiquetas</w:t>
      </w:r>
      <w:r w:rsidRPr="00EC22B2">
        <w:rPr>
          <w:rFonts w:asciiTheme="majorBidi" w:hAnsiTheme="majorBidi" w:cstheme="majorBidi"/>
          <w:lang w:val="es-ES_tradnl"/>
        </w:rPr>
        <w:t xml:space="preserve"> RFID. El GTIN se complementa en el esquema EPC añadiendo un número de serie de forma a identificar </w:t>
      </w:r>
      <w:r>
        <w:rPr>
          <w:rFonts w:asciiTheme="majorBidi" w:hAnsiTheme="majorBidi" w:cstheme="majorBidi"/>
          <w:lang w:val="es-ES_tradnl"/>
        </w:rPr>
        <w:t>un</w:t>
      </w:r>
      <w:r w:rsidRPr="00EC22B2">
        <w:rPr>
          <w:rFonts w:asciiTheme="majorBidi" w:hAnsiTheme="majorBidi" w:cstheme="majorBidi"/>
          <w:lang w:val="es-ES_tradnl"/>
        </w:rPr>
        <w:t xml:space="preserve"> objeto unívocamente.</w:t>
      </w:r>
      <w:r>
        <w:rPr>
          <w:rFonts w:asciiTheme="majorBidi" w:hAnsiTheme="majorBidi" w:cstheme="majorBidi"/>
          <w:lang w:val="es-ES_tradnl"/>
        </w:rPr>
        <w:t xml:space="preserve"> </w:t>
      </w:r>
      <w:r w:rsidRPr="00EC22B2">
        <w:rPr>
          <w:rFonts w:asciiTheme="majorBidi" w:hAnsiTheme="majorBidi" w:cstheme="majorBidi"/>
          <w:lang w:val="es-ES_tradnl"/>
        </w:rPr>
        <w:t xml:space="preserve">Las restantes claves que se usan para identificar objetos individuales tienen un equivalente directo en EPC. </w:t>
      </w:r>
      <w:r>
        <w:rPr>
          <w:rFonts w:asciiTheme="majorBidi" w:hAnsiTheme="majorBidi" w:cstheme="majorBidi"/>
          <w:lang w:val="es-ES_tradnl"/>
        </w:rPr>
        <w:t>Se han definido los siguientes EPC</w:t>
      </w:r>
      <w:r w:rsidRPr="00A230AE">
        <w:rPr>
          <w:rFonts w:asciiTheme="majorBidi" w:hAnsiTheme="majorBidi" w:cstheme="majorBidi"/>
          <w:lang w:val="es-ES_tradnl"/>
        </w:rPr>
        <w:t xml:space="preserve"> [41]:</w:t>
      </w:r>
    </w:p>
    <w:p w14:paraId="2A426710" w14:textId="77777777" w:rsidR="00533114" w:rsidRPr="001C558E" w:rsidRDefault="00533114" w:rsidP="00A230AE">
      <w:pPr>
        <w:pStyle w:val="enumlev1"/>
        <w:rPr>
          <w:lang w:val="es-ES"/>
        </w:rPr>
      </w:pPr>
      <w:r w:rsidRPr="00A230AE">
        <w:rPr>
          <w:lang w:val="es-ES"/>
        </w:rPr>
        <w:t>•</w:t>
      </w:r>
      <w:r>
        <w:rPr>
          <w:lang w:val="es-ES"/>
        </w:rPr>
        <w:tab/>
      </w:r>
      <w:r w:rsidRPr="001C558E">
        <w:rPr>
          <w:lang w:val="es-ES"/>
        </w:rPr>
        <w:t>Identif</w:t>
      </w:r>
      <w:r>
        <w:rPr>
          <w:lang w:val="es-ES"/>
        </w:rPr>
        <w:t>i</w:t>
      </w:r>
      <w:r w:rsidRPr="001C558E">
        <w:rPr>
          <w:lang w:val="es-ES"/>
        </w:rPr>
        <w:t>cador general (GID)</w:t>
      </w:r>
    </w:p>
    <w:p w14:paraId="5078A3AF" w14:textId="77777777" w:rsidR="00533114" w:rsidRPr="001C558E" w:rsidRDefault="00533114" w:rsidP="00D1631B">
      <w:pPr>
        <w:pStyle w:val="enumlev2"/>
        <w:rPr>
          <w:lang w:val="es-ES"/>
        </w:rPr>
      </w:pPr>
      <w:r w:rsidRPr="00D1631B">
        <w:rPr>
          <w:lang w:val="es-ES"/>
        </w:rPr>
        <w:t>–</w:t>
      </w:r>
      <w:r>
        <w:rPr>
          <w:lang w:val="es-ES"/>
        </w:rPr>
        <w:tab/>
      </w:r>
      <w:r w:rsidRPr="001C558E">
        <w:rPr>
          <w:lang w:val="es-ES"/>
        </w:rPr>
        <w:t>urn:epc:id:gid:</w:t>
      </w:r>
      <w:r>
        <w:rPr>
          <w:i/>
          <w:iCs/>
          <w:lang w:val="es-ES"/>
        </w:rPr>
        <w:t>Númerode</w:t>
      </w:r>
      <w:r w:rsidRPr="00D1631B">
        <w:rPr>
          <w:i/>
          <w:iCs/>
          <w:lang w:val="es-ES"/>
        </w:rPr>
        <w:t>gestor.</w:t>
      </w:r>
      <w:r>
        <w:rPr>
          <w:i/>
          <w:iCs/>
          <w:lang w:val="es-ES"/>
        </w:rPr>
        <w:t>Clasede</w:t>
      </w:r>
      <w:r w:rsidRPr="00D1631B">
        <w:rPr>
          <w:i/>
          <w:iCs/>
          <w:lang w:val="es-ES"/>
        </w:rPr>
        <w:t>objeto.</w:t>
      </w:r>
      <w:r>
        <w:rPr>
          <w:i/>
          <w:iCs/>
          <w:lang w:val="es-ES"/>
        </w:rPr>
        <w:t>Númerode</w:t>
      </w:r>
      <w:r w:rsidRPr="00D1631B">
        <w:rPr>
          <w:i/>
          <w:iCs/>
          <w:lang w:val="es-ES"/>
        </w:rPr>
        <w:t>serie</w:t>
      </w:r>
    </w:p>
    <w:p w14:paraId="3F2C465E" w14:textId="77777777" w:rsidR="00533114" w:rsidRPr="001C558E" w:rsidRDefault="00533114" w:rsidP="00A230AE">
      <w:pPr>
        <w:pStyle w:val="enumlev1"/>
        <w:rPr>
          <w:lang w:val="es-ES"/>
        </w:rPr>
      </w:pPr>
      <w:r w:rsidRPr="00A230AE">
        <w:rPr>
          <w:lang w:val="es-ES"/>
        </w:rPr>
        <w:t>•</w:t>
      </w:r>
      <w:r>
        <w:rPr>
          <w:lang w:val="es-ES"/>
        </w:rPr>
        <w:tab/>
      </w:r>
      <w:r w:rsidRPr="001C558E">
        <w:rPr>
          <w:lang w:val="es-ES"/>
        </w:rPr>
        <w:t>Número mundial seriado artículo comercial (SGTIN)</w:t>
      </w:r>
    </w:p>
    <w:p w14:paraId="20945D2A" w14:textId="77777777" w:rsidR="00533114" w:rsidRPr="001C558E" w:rsidRDefault="00533114" w:rsidP="00D1631B">
      <w:pPr>
        <w:pStyle w:val="enumlev2"/>
        <w:rPr>
          <w:lang w:val="es-ES"/>
        </w:rPr>
      </w:pPr>
      <w:r w:rsidRPr="00D1631B">
        <w:rPr>
          <w:lang w:val="es-ES"/>
        </w:rPr>
        <w:t>–</w:t>
      </w:r>
      <w:r>
        <w:rPr>
          <w:lang w:val="es-ES"/>
        </w:rPr>
        <w:tab/>
      </w:r>
      <w:r w:rsidRPr="001C558E">
        <w:rPr>
          <w:lang w:val="es-ES"/>
        </w:rPr>
        <w:t>urn:epc:id:sgtin:</w:t>
      </w:r>
      <w:r>
        <w:rPr>
          <w:i/>
          <w:iCs/>
          <w:lang w:val="es-ES"/>
        </w:rPr>
        <w:t>Prefijodela</w:t>
      </w:r>
      <w:r w:rsidRPr="00D1631B">
        <w:rPr>
          <w:i/>
          <w:iCs/>
          <w:lang w:val="es-ES"/>
        </w:rPr>
        <w:t>compañia.</w:t>
      </w:r>
      <w:r>
        <w:rPr>
          <w:i/>
          <w:iCs/>
          <w:lang w:val="es-ES"/>
        </w:rPr>
        <w:t>Referenciadel</w:t>
      </w:r>
      <w:r w:rsidRPr="00D1631B">
        <w:rPr>
          <w:i/>
          <w:iCs/>
          <w:lang w:val="es-ES"/>
        </w:rPr>
        <w:t>artículo.</w:t>
      </w:r>
      <w:r>
        <w:rPr>
          <w:i/>
          <w:iCs/>
          <w:lang w:val="es-ES"/>
        </w:rPr>
        <w:t>Númerode</w:t>
      </w:r>
      <w:r w:rsidRPr="00D1631B">
        <w:rPr>
          <w:i/>
          <w:iCs/>
          <w:lang w:val="es-ES"/>
        </w:rPr>
        <w:t>serie</w:t>
      </w:r>
    </w:p>
    <w:p w14:paraId="76C6E600" w14:textId="77777777" w:rsidR="00533114" w:rsidRPr="001C558E" w:rsidRDefault="00533114" w:rsidP="00A230AE">
      <w:pPr>
        <w:pStyle w:val="enumlev1"/>
        <w:rPr>
          <w:lang w:val="es-ES"/>
        </w:rPr>
      </w:pPr>
      <w:r w:rsidRPr="00A230AE">
        <w:rPr>
          <w:lang w:val="es-ES"/>
        </w:rPr>
        <w:t>•</w:t>
      </w:r>
      <w:r>
        <w:rPr>
          <w:lang w:val="es-ES"/>
        </w:rPr>
        <w:tab/>
      </w:r>
      <w:r w:rsidRPr="001C558E">
        <w:rPr>
          <w:lang w:val="es-ES"/>
        </w:rPr>
        <w:t>Código seriado de contenedor de embarque (SSCC)</w:t>
      </w:r>
    </w:p>
    <w:p w14:paraId="477294B9" w14:textId="77777777" w:rsidR="00533114" w:rsidRPr="001C558E" w:rsidRDefault="00533114" w:rsidP="00D1631B">
      <w:pPr>
        <w:pStyle w:val="enumlev2"/>
        <w:rPr>
          <w:lang w:val="es-ES"/>
        </w:rPr>
      </w:pPr>
      <w:r w:rsidRPr="00D1631B">
        <w:rPr>
          <w:lang w:val="es-ES"/>
        </w:rPr>
        <w:t>–</w:t>
      </w:r>
      <w:r>
        <w:rPr>
          <w:lang w:val="es-ES"/>
        </w:rPr>
        <w:tab/>
      </w:r>
      <w:r w:rsidRPr="001C558E">
        <w:rPr>
          <w:lang w:val="es-ES"/>
        </w:rPr>
        <w:t>urn:epc:id:sscc:</w:t>
      </w:r>
      <w:r>
        <w:rPr>
          <w:i/>
          <w:iCs/>
          <w:lang w:val="es-ES"/>
        </w:rPr>
        <w:t>Prefijodelacompañía.Referenciadela</w:t>
      </w:r>
      <w:r w:rsidRPr="00D1631B">
        <w:rPr>
          <w:i/>
          <w:iCs/>
          <w:lang w:val="es-ES"/>
        </w:rPr>
        <w:t>serie</w:t>
      </w:r>
    </w:p>
    <w:p w14:paraId="11C04777" w14:textId="77777777" w:rsidR="00533114" w:rsidRPr="001C558E" w:rsidRDefault="00533114" w:rsidP="00A230AE">
      <w:pPr>
        <w:pStyle w:val="enumlev1"/>
        <w:rPr>
          <w:lang w:val="es-ES"/>
        </w:rPr>
      </w:pPr>
      <w:r w:rsidRPr="00A230AE">
        <w:rPr>
          <w:lang w:val="es-ES"/>
        </w:rPr>
        <w:t>•</w:t>
      </w:r>
      <w:r>
        <w:rPr>
          <w:lang w:val="es-ES"/>
        </w:rPr>
        <w:tab/>
      </w:r>
      <w:r w:rsidRPr="001C558E">
        <w:rPr>
          <w:lang w:val="es-ES"/>
        </w:rPr>
        <w:t>Número mundial de localización con o sin ampliación (SGLN)</w:t>
      </w:r>
    </w:p>
    <w:p w14:paraId="188253EF" w14:textId="77777777" w:rsidR="00533114" w:rsidRPr="001C558E" w:rsidRDefault="00533114" w:rsidP="00CA2EAA">
      <w:pPr>
        <w:pStyle w:val="enumlev2"/>
        <w:rPr>
          <w:lang w:val="es-ES"/>
        </w:rPr>
      </w:pPr>
      <w:r w:rsidRPr="00D1631B">
        <w:rPr>
          <w:lang w:val="es-ES"/>
        </w:rPr>
        <w:lastRenderedPageBreak/>
        <w:t>–</w:t>
      </w:r>
      <w:r>
        <w:rPr>
          <w:lang w:val="es-ES"/>
        </w:rPr>
        <w:tab/>
      </w:r>
      <w:r w:rsidRPr="001C558E">
        <w:rPr>
          <w:lang w:val="es-ES"/>
        </w:rPr>
        <w:t>urn:epc:id:sgln:</w:t>
      </w:r>
      <w:r>
        <w:rPr>
          <w:i/>
          <w:iCs/>
          <w:lang w:val="es-ES"/>
        </w:rPr>
        <w:t>Prefijodela</w:t>
      </w:r>
      <w:r w:rsidRPr="00D1631B">
        <w:rPr>
          <w:i/>
          <w:iCs/>
          <w:lang w:val="es-ES"/>
        </w:rPr>
        <w:t>compañ</w:t>
      </w:r>
      <w:r>
        <w:rPr>
          <w:i/>
          <w:iCs/>
          <w:lang w:val="es-ES"/>
        </w:rPr>
        <w:t>í</w:t>
      </w:r>
      <w:r w:rsidRPr="00D1631B">
        <w:rPr>
          <w:i/>
          <w:iCs/>
          <w:lang w:val="es-ES"/>
        </w:rPr>
        <w:t>a.</w:t>
      </w:r>
      <w:r>
        <w:rPr>
          <w:i/>
          <w:iCs/>
          <w:lang w:val="es-ES"/>
        </w:rPr>
        <w:t>Referenciade</w:t>
      </w:r>
      <w:r w:rsidRPr="00D1631B">
        <w:rPr>
          <w:i/>
          <w:iCs/>
          <w:lang w:val="es-ES"/>
        </w:rPr>
        <w:t>localización.Ampliación</w:t>
      </w:r>
    </w:p>
    <w:p w14:paraId="5ADAB809" w14:textId="77777777" w:rsidR="00533114" w:rsidRPr="001C558E" w:rsidRDefault="00533114" w:rsidP="00A230AE">
      <w:pPr>
        <w:pStyle w:val="enumlev1"/>
        <w:rPr>
          <w:rFonts w:asciiTheme="majorBidi" w:hAnsiTheme="majorBidi" w:cstheme="majorBidi"/>
          <w:lang w:val="es-ES"/>
        </w:rPr>
      </w:pPr>
      <w:r w:rsidRPr="00A230AE">
        <w:rPr>
          <w:lang w:val="es-ES_tradnl"/>
        </w:rPr>
        <w:t>•</w:t>
      </w:r>
      <w:r w:rsidRPr="00A230AE">
        <w:rPr>
          <w:lang w:val="es-ES_tradnl"/>
        </w:rPr>
        <w:tab/>
      </w:r>
      <w:hyperlink r:id="rId65" w:history="1">
        <w:r w:rsidRPr="001C558E">
          <w:rPr>
            <w:rStyle w:val="Hyperlink"/>
            <w:rFonts w:asciiTheme="majorBidi" w:hAnsiTheme="majorBidi" w:cstheme="majorBidi"/>
            <w:color w:val="auto"/>
            <w:u w:val="none"/>
            <w:lang w:val="es-ES"/>
          </w:rPr>
          <w:t>Identificador mundial de bienes retornable</w:t>
        </w:r>
      </w:hyperlink>
      <w:r>
        <w:rPr>
          <w:rStyle w:val="Hyperlink"/>
          <w:rFonts w:asciiTheme="majorBidi" w:hAnsiTheme="majorBidi" w:cstheme="majorBidi"/>
          <w:color w:val="auto"/>
          <w:u w:val="none"/>
          <w:lang w:val="es-ES"/>
        </w:rPr>
        <w:t>s</w:t>
      </w:r>
      <w:r w:rsidRPr="001C558E">
        <w:rPr>
          <w:rFonts w:asciiTheme="majorBidi" w:hAnsiTheme="majorBidi" w:cstheme="majorBidi"/>
          <w:lang w:val="es-ES"/>
        </w:rPr>
        <w:t xml:space="preserve"> (GRAI)</w:t>
      </w:r>
    </w:p>
    <w:p w14:paraId="13D324AA" w14:textId="77777777" w:rsidR="00533114" w:rsidRPr="001C558E" w:rsidRDefault="00533114" w:rsidP="00CA2EAA">
      <w:pPr>
        <w:pStyle w:val="enumlev2"/>
        <w:rPr>
          <w:lang w:val="es-ES"/>
        </w:rPr>
      </w:pPr>
      <w:r w:rsidRPr="00D1631B">
        <w:rPr>
          <w:lang w:val="es-ES"/>
        </w:rPr>
        <w:t>–</w:t>
      </w:r>
      <w:r>
        <w:rPr>
          <w:lang w:val="es-ES"/>
        </w:rPr>
        <w:tab/>
      </w:r>
      <w:r w:rsidRPr="001C558E">
        <w:rPr>
          <w:lang w:val="es-ES"/>
        </w:rPr>
        <w:t>urn:epc:id:grai:</w:t>
      </w:r>
      <w:r>
        <w:rPr>
          <w:i/>
          <w:iCs/>
          <w:lang w:val="es-ES"/>
        </w:rPr>
        <w:t>Prefijodela</w:t>
      </w:r>
      <w:r w:rsidRPr="00D1631B">
        <w:rPr>
          <w:i/>
          <w:iCs/>
          <w:lang w:val="es-ES"/>
        </w:rPr>
        <w:t>compañ</w:t>
      </w:r>
      <w:r>
        <w:rPr>
          <w:i/>
          <w:iCs/>
          <w:lang w:val="es-ES"/>
        </w:rPr>
        <w:t>í</w:t>
      </w:r>
      <w:r w:rsidRPr="00D1631B">
        <w:rPr>
          <w:i/>
          <w:iCs/>
          <w:lang w:val="es-ES"/>
        </w:rPr>
        <w:t>a.</w:t>
      </w:r>
      <w:r>
        <w:rPr>
          <w:i/>
          <w:iCs/>
          <w:lang w:val="es-ES"/>
        </w:rPr>
        <w:t>Tipode</w:t>
      </w:r>
      <w:r w:rsidRPr="00D1631B">
        <w:rPr>
          <w:i/>
          <w:iCs/>
          <w:lang w:val="es-ES"/>
        </w:rPr>
        <w:t>bien.</w:t>
      </w:r>
      <w:r>
        <w:rPr>
          <w:i/>
          <w:iCs/>
          <w:lang w:val="es-ES"/>
        </w:rPr>
        <w:t>Númerode</w:t>
      </w:r>
      <w:r w:rsidRPr="00D1631B">
        <w:rPr>
          <w:i/>
          <w:iCs/>
          <w:lang w:val="es-ES"/>
        </w:rPr>
        <w:t>serie</w:t>
      </w:r>
    </w:p>
    <w:p w14:paraId="263236BF" w14:textId="77777777" w:rsidR="00533114" w:rsidRPr="001C558E" w:rsidRDefault="00533114" w:rsidP="00A230AE">
      <w:pPr>
        <w:pStyle w:val="enumlev1"/>
        <w:rPr>
          <w:rFonts w:asciiTheme="majorBidi" w:hAnsiTheme="majorBidi" w:cstheme="majorBidi"/>
          <w:lang w:val="es-ES"/>
        </w:rPr>
      </w:pPr>
      <w:r w:rsidRPr="00A230AE">
        <w:rPr>
          <w:lang w:val="es-ES_tradnl"/>
        </w:rPr>
        <w:t>•</w:t>
      </w:r>
      <w:r w:rsidRPr="00A230AE">
        <w:rPr>
          <w:lang w:val="es-ES_tradnl"/>
        </w:rPr>
        <w:tab/>
      </w:r>
      <w:hyperlink r:id="rId66" w:history="1">
        <w:r w:rsidRPr="001C558E">
          <w:rPr>
            <w:lang w:val="es-ES"/>
          </w:rPr>
          <w:t>I</w:t>
        </w:r>
        <w:r w:rsidRPr="001C558E">
          <w:rPr>
            <w:rStyle w:val="Hyperlink"/>
            <w:rFonts w:asciiTheme="majorBidi" w:hAnsiTheme="majorBidi" w:cstheme="majorBidi"/>
            <w:color w:val="auto"/>
            <w:u w:val="none"/>
            <w:lang w:val="es-ES"/>
          </w:rPr>
          <w:t>dentificador mundial de bienes individual</w:t>
        </w:r>
      </w:hyperlink>
      <w:r w:rsidRPr="001C558E">
        <w:rPr>
          <w:rStyle w:val="Hyperlink"/>
          <w:rFonts w:asciiTheme="majorBidi" w:hAnsiTheme="majorBidi" w:cstheme="majorBidi"/>
          <w:color w:val="auto"/>
          <w:u w:val="none"/>
          <w:lang w:val="es-ES"/>
        </w:rPr>
        <w:t xml:space="preserve">es </w:t>
      </w:r>
      <w:r w:rsidRPr="001C558E">
        <w:rPr>
          <w:rFonts w:asciiTheme="majorBidi" w:hAnsiTheme="majorBidi" w:cstheme="majorBidi"/>
          <w:lang w:val="es-ES"/>
        </w:rPr>
        <w:t>(GIAI)</w:t>
      </w:r>
    </w:p>
    <w:p w14:paraId="6F6AFE92" w14:textId="77777777" w:rsidR="00533114" w:rsidRPr="001C558E" w:rsidRDefault="00533114" w:rsidP="00CA2EAA">
      <w:pPr>
        <w:pStyle w:val="enumlev2"/>
        <w:rPr>
          <w:lang w:val="es-ES"/>
        </w:rPr>
      </w:pPr>
      <w:r w:rsidRPr="00D1631B">
        <w:rPr>
          <w:lang w:val="es-ES"/>
        </w:rPr>
        <w:t>–</w:t>
      </w:r>
      <w:r>
        <w:rPr>
          <w:lang w:val="es-ES"/>
        </w:rPr>
        <w:tab/>
      </w:r>
      <w:r w:rsidRPr="001C558E">
        <w:rPr>
          <w:lang w:val="es-ES"/>
        </w:rPr>
        <w:t>urn:epc:id:giai:</w:t>
      </w:r>
      <w:r>
        <w:rPr>
          <w:i/>
          <w:iCs/>
          <w:lang w:val="es-ES"/>
        </w:rPr>
        <w:t>Prefijodela</w:t>
      </w:r>
      <w:r w:rsidRPr="00D1631B">
        <w:rPr>
          <w:i/>
          <w:iCs/>
          <w:lang w:val="es-ES"/>
        </w:rPr>
        <w:t>compañ</w:t>
      </w:r>
      <w:r>
        <w:rPr>
          <w:i/>
          <w:iCs/>
          <w:lang w:val="es-ES"/>
        </w:rPr>
        <w:t>í</w:t>
      </w:r>
      <w:r w:rsidRPr="00D1631B">
        <w:rPr>
          <w:i/>
          <w:iCs/>
          <w:lang w:val="es-ES"/>
        </w:rPr>
        <w:t>a.</w:t>
      </w:r>
      <w:r>
        <w:rPr>
          <w:i/>
          <w:iCs/>
          <w:lang w:val="es-ES"/>
        </w:rPr>
        <w:t>Referenciadelbien</w:t>
      </w:r>
      <w:r w:rsidRPr="00D1631B">
        <w:rPr>
          <w:i/>
          <w:iCs/>
          <w:lang w:val="es-ES"/>
        </w:rPr>
        <w:t>individual</w:t>
      </w:r>
    </w:p>
    <w:p w14:paraId="76B5284A" w14:textId="77777777" w:rsidR="00533114" w:rsidRPr="001C558E" w:rsidRDefault="00533114" w:rsidP="00A230AE">
      <w:pPr>
        <w:pStyle w:val="enumlev1"/>
        <w:rPr>
          <w:lang w:val="es-ES"/>
        </w:rPr>
      </w:pPr>
      <w:r w:rsidRPr="00A230AE">
        <w:rPr>
          <w:lang w:val="es-ES"/>
        </w:rPr>
        <w:t>•</w:t>
      </w:r>
      <w:r>
        <w:rPr>
          <w:lang w:val="es-ES"/>
        </w:rPr>
        <w:tab/>
        <w:t>I</w:t>
      </w:r>
      <w:r w:rsidRPr="001C558E">
        <w:rPr>
          <w:lang w:val="es-ES"/>
        </w:rPr>
        <w:t>dentificador mundial de tipo de do</w:t>
      </w:r>
      <w:r>
        <w:rPr>
          <w:lang w:val="es-ES"/>
        </w:rPr>
        <w:t>cumento</w:t>
      </w:r>
      <w:r w:rsidRPr="001C558E">
        <w:rPr>
          <w:lang w:val="es-ES"/>
        </w:rPr>
        <w:t xml:space="preserve"> (GDTI)</w:t>
      </w:r>
    </w:p>
    <w:p w14:paraId="1ED78576" w14:textId="77777777" w:rsidR="00533114" w:rsidRPr="001C558E" w:rsidRDefault="00533114" w:rsidP="00CA2EAA">
      <w:pPr>
        <w:pStyle w:val="enumlev2"/>
        <w:rPr>
          <w:lang w:val="es-ES"/>
        </w:rPr>
      </w:pPr>
      <w:r w:rsidRPr="00D1631B">
        <w:rPr>
          <w:lang w:val="es-ES"/>
        </w:rPr>
        <w:t>–</w:t>
      </w:r>
      <w:r>
        <w:rPr>
          <w:lang w:val="es-ES"/>
        </w:rPr>
        <w:tab/>
      </w:r>
      <w:r w:rsidRPr="001C558E">
        <w:rPr>
          <w:lang w:val="es-ES"/>
        </w:rPr>
        <w:t>urn:epc:id:gdti:</w:t>
      </w:r>
      <w:r>
        <w:rPr>
          <w:i/>
          <w:iCs/>
          <w:lang w:val="es-ES"/>
        </w:rPr>
        <w:t>Prefijodela</w:t>
      </w:r>
      <w:r w:rsidRPr="00D1631B">
        <w:rPr>
          <w:i/>
          <w:iCs/>
          <w:lang w:val="es-ES"/>
        </w:rPr>
        <w:t>compañ</w:t>
      </w:r>
      <w:r>
        <w:rPr>
          <w:i/>
          <w:iCs/>
          <w:lang w:val="es-ES"/>
        </w:rPr>
        <w:t>í</w:t>
      </w:r>
      <w:r w:rsidRPr="00D1631B">
        <w:rPr>
          <w:i/>
          <w:iCs/>
          <w:lang w:val="es-ES"/>
        </w:rPr>
        <w:t>a.</w:t>
      </w:r>
      <w:r>
        <w:rPr>
          <w:i/>
          <w:iCs/>
          <w:lang w:val="es-ES"/>
        </w:rPr>
        <w:t>Tipode</w:t>
      </w:r>
      <w:r w:rsidRPr="00D1631B">
        <w:rPr>
          <w:i/>
          <w:iCs/>
          <w:lang w:val="es-ES"/>
        </w:rPr>
        <w:t>documento.</w:t>
      </w:r>
      <w:r>
        <w:rPr>
          <w:i/>
          <w:iCs/>
          <w:lang w:val="es-ES"/>
        </w:rPr>
        <w:t>Númerode</w:t>
      </w:r>
      <w:r w:rsidRPr="00D1631B">
        <w:rPr>
          <w:i/>
          <w:iCs/>
          <w:lang w:val="es-ES"/>
        </w:rPr>
        <w:t>serie</w:t>
      </w:r>
    </w:p>
    <w:p w14:paraId="4D27CCF8" w14:textId="77777777" w:rsidR="00533114" w:rsidRPr="001C558E" w:rsidRDefault="00533114" w:rsidP="00A230AE">
      <w:pPr>
        <w:pStyle w:val="enumlev1"/>
        <w:rPr>
          <w:lang w:val="es-ES"/>
        </w:rPr>
      </w:pPr>
      <w:r w:rsidRPr="00A230AE">
        <w:rPr>
          <w:lang w:val="es-ES"/>
        </w:rPr>
        <w:t>•</w:t>
      </w:r>
      <w:r>
        <w:rPr>
          <w:lang w:val="es-ES"/>
        </w:rPr>
        <w:tab/>
        <w:t>N</w:t>
      </w:r>
      <w:r w:rsidRPr="001C558E">
        <w:rPr>
          <w:lang w:val="es-ES"/>
        </w:rPr>
        <w:t>úmero mundial de relación de serv</w:t>
      </w:r>
      <w:r>
        <w:rPr>
          <w:lang w:val="es-ES"/>
        </w:rPr>
        <w:t>icio</w:t>
      </w:r>
      <w:r w:rsidRPr="001C558E">
        <w:rPr>
          <w:lang w:val="es-ES"/>
        </w:rPr>
        <w:t xml:space="preserve"> (GSRN)</w:t>
      </w:r>
    </w:p>
    <w:p w14:paraId="0AEF1C6A" w14:textId="77777777" w:rsidR="00533114" w:rsidRPr="001C558E" w:rsidRDefault="00533114" w:rsidP="00CA2EAA">
      <w:pPr>
        <w:pStyle w:val="enumlev2"/>
        <w:rPr>
          <w:lang w:val="es-ES"/>
        </w:rPr>
      </w:pPr>
      <w:r w:rsidRPr="00D1631B">
        <w:rPr>
          <w:lang w:val="es-ES"/>
        </w:rPr>
        <w:t>–</w:t>
      </w:r>
      <w:r>
        <w:rPr>
          <w:lang w:val="es-ES"/>
        </w:rPr>
        <w:tab/>
      </w:r>
      <w:r w:rsidRPr="001C558E">
        <w:rPr>
          <w:lang w:val="es-ES"/>
        </w:rPr>
        <w:t>urn:epc:id:gsrn:</w:t>
      </w:r>
      <w:r>
        <w:rPr>
          <w:i/>
          <w:iCs/>
          <w:lang w:val="es-ES"/>
        </w:rPr>
        <w:t>Prefijodela</w:t>
      </w:r>
      <w:r w:rsidRPr="00D1631B">
        <w:rPr>
          <w:i/>
          <w:iCs/>
          <w:lang w:val="es-ES"/>
        </w:rPr>
        <w:t>compañ</w:t>
      </w:r>
      <w:r>
        <w:rPr>
          <w:i/>
          <w:iCs/>
          <w:lang w:val="es-ES"/>
        </w:rPr>
        <w:t>í</w:t>
      </w:r>
      <w:r w:rsidRPr="00D1631B">
        <w:rPr>
          <w:i/>
          <w:iCs/>
          <w:lang w:val="es-ES"/>
        </w:rPr>
        <w:t>a.</w:t>
      </w:r>
      <w:r>
        <w:rPr>
          <w:i/>
          <w:iCs/>
          <w:lang w:val="es-ES"/>
        </w:rPr>
        <w:t>Referenciadel</w:t>
      </w:r>
      <w:r w:rsidRPr="00D1631B">
        <w:rPr>
          <w:i/>
          <w:iCs/>
          <w:lang w:val="es-ES"/>
        </w:rPr>
        <w:t>servicio</w:t>
      </w:r>
    </w:p>
    <w:p w14:paraId="1221CB94" w14:textId="77777777" w:rsidR="00533114" w:rsidRPr="001C558E" w:rsidRDefault="00533114" w:rsidP="00A230AE">
      <w:pPr>
        <w:pStyle w:val="enumlev1"/>
        <w:rPr>
          <w:lang w:val="es-ES"/>
        </w:rPr>
      </w:pPr>
      <w:r w:rsidRPr="00A230AE">
        <w:rPr>
          <w:lang w:val="es-ES"/>
        </w:rPr>
        <w:t>•</w:t>
      </w:r>
      <w:r>
        <w:rPr>
          <w:lang w:val="es-ES"/>
        </w:rPr>
        <w:tab/>
        <w:t>Ministerio de Defensa de EE.UU.</w:t>
      </w:r>
      <w:r w:rsidRPr="001C558E">
        <w:rPr>
          <w:lang w:val="es-ES"/>
        </w:rPr>
        <w:t xml:space="preserve"> (DoD)</w:t>
      </w:r>
    </w:p>
    <w:p w14:paraId="358BA1AA" w14:textId="77777777" w:rsidR="00533114" w:rsidRPr="001C558E" w:rsidRDefault="00533114" w:rsidP="00D1631B">
      <w:pPr>
        <w:pStyle w:val="enumlev2"/>
        <w:rPr>
          <w:lang w:val="es-ES"/>
        </w:rPr>
      </w:pPr>
      <w:r w:rsidRPr="00D1631B">
        <w:rPr>
          <w:lang w:val="es-ES"/>
        </w:rPr>
        <w:t>–</w:t>
      </w:r>
      <w:r>
        <w:rPr>
          <w:lang w:val="es-ES"/>
        </w:rPr>
        <w:tab/>
      </w:r>
      <w:r w:rsidRPr="001C558E">
        <w:rPr>
          <w:lang w:val="es-ES"/>
        </w:rPr>
        <w:t>urn:epc:id:usdod:</w:t>
      </w:r>
      <w:r w:rsidRPr="00D1631B">
        <w:rPr>
          <w:i/>
          <w:iCs/>
          <w:lang w:val="es-ES"/>
        </w:rPr>
        <w:t>CAGEOrDODAAC.</w:t>
      </w:r>
      <w:r>
        <w:rPr>
          <w:i/>
          <w:iCs/>
          <w:lang w:val="es-ES"/>
        </w:rPr>
        <w:t>Númerode</w:t>
      </w:r>
      <w:r w:rsidRPr="00D1631B">
        <w:rPr>
          <w:i/>
          <w:iCs/>
          <w:lang w:val="es-ES"/>
        </w:rPr>
        <w:t>serie</w:t>
      </w:r>
    </w:p>
    <w:p w14:paraId="48C5D9BD" w14:textId="77777777" w:rsidR="00533114" w:rsidRPr="001C558E" w:rsidRDefault="00533114" w:rsidP="00A230AE">
      <w:pPr>
        <w:pStyle w:val="enumlev1"/>
        <w:rPr>
          <w:lang w:val="es-ES"/>
        </w:rPr>
      </w:pPr>
      <w:r w:rsidRPr="00A230AE">
        <w:rPr>
          <w:lang w:val="es-ES"/>
        </w:rPr>
        <w:t>•</w:t>
      </w:r>
      <w:r>
        <w:rPr>
          <w:lang w:val="es-ES"/>
        </w:rPr>
        <w:tab/>
        <w:t>Identificador aeroespacial y de defensa</w:t>
      </w:r>
      <w:r w:rsidRPr="001C558E">
        <w:rPr>
          <w:lang w:val="es-ES"/>
        </w:rPr>
        <w:t xml:space="preserve"> (ADI)</w:t>
      </w:r>
    </w:p>
    <w:p w14:paraId="693EFF79" w14:textId="77777777" w:rsidR="00533114" w:rsidRPr="001C558E" w:rsidRDefault="00533114" w:rsidP="00D1631B">
      <w:pPr>
        <w:pStyle w:val="enumlev2"/>
        <w:rPr>
          <w:lang w:val="es-ES"/>
        </w:rPr>
      </w:pPr>
      <w:r w:rsidRPr="00D1631B">
        <w:rPr>
          <w:lang w:val="es-ES"/>
        </w:rPr>
        <w:t>–</w:t>
      </w:r>
      <w:r>
        <w:rPr>
          <w:lang w:val="es-ES"/>
        </w:rPr>
        <w:tab/>
      </w:r>
      <w:r w:rsidRPr="001C558E">
        <w:rPr>
          <w:lang w:val="es-ES"/>
        </w:rPr>
        <w:t>urn:epc:id:adi:</w:t>
      </w:r>
      <w:r w:rsidRPr="00D1631B">
        <w:rPr>
          <w:i/>
          <w:iCs/>
          <w:lang w:val="es-ES"/>
        </w:rPr>
        <w:t>CAGEOrDODAAC.</w:t>
      </w:r>
      <w:r>
        <w:rPr>
          <w:i/>
          <w:iCs/>
          <w:lang w:val="es-ES"/>
        </w:rPr>
        <w:t>Númerooriginalde</w:t>
      </w:r>
      <w:r w:rsidRPr="00D1631B">
        <w:rPr>
          <w:i/>
          <w:iCs/>
          <w:lang w:val="es-ES"/>
        </w:rPr>
        <w:t>parte.Serie</w:t>
      </w:r>
    </w:p>
    <w:p w14:paraId="30DBC0AA" w14:textId="77777777" w:rsidR="00533114" w:rsidRPr="00865968" w:rsidRDefault="00533114" w:rsidP="001C558E">
      <w:pPr>
        <w:rPr>
          <w:rFonts w:asciiTheme="majorBidi" w:hAnsiTheme="majorBidi" w:cstheme="majorBidi"/>
          <w:bCs/>
          <w:lang w:val="es-ES_tradnl"/>
        </w:rPr>
      </w:pPr>
      <w:r w:rsidRPr="00865968">
        <w:rPr>
          <w:rFonts w:asciiTheme="majorBidi" w:hAnsiTheme="majorBidi" w:cstheme="majorBidi"/>
          <w:bCs/>
          <w:lang w:val="es-ES_tradnl"/>
        </w:rPr>
        <w:t xml:space="preserve">La norma ISO/CEI 15459 [42] define identificadores únicos </w:t>
      </w:r>
      <w:r>
        <w:rPr>
          <w:rFonts w:asciiTheme="majorBidi" w:hAnsiTheme="majorBidi" w:cstheme="majorBidi"/>
          <w:bCs/>
          <w:lang w:val="es-ES_tradnl"/>
        </w:rPr>
        <w:t>p</w:t>
      </w:r>
      <w:r w:rsidRPr="00865968">
        <w:rPr>
          <w:rFonts w:asciiTheme="majorBidi" w:hAnsiTheme="majorBidi" w:cstheme="majorBidi"/>
          <w:bCs/>
          <w:lang w:val="es-ES_tradnl"/>
        </w:rPr>
        <w:t xml:space="preserve">ara el seguimiento de la cadena de producto que se pueden representar en medios </w:t>
      </w:r>
      <w:r>
        <w:rPr>
          <w:color w:val="000000"/>
          <w:lang w:val="es-ES_tradnl"/>
        </w:rPr>
        <w:t>automáticos</w:t>
      </w:r>
      <w:r w:rsidRPr="00865968">
        <w:rPr>
          <w:color w:val="000000"/>
          <w:lang w:val="es-ES_tradnl"/>
        </w:rPr>
        <w:t xml:space="preserve"> </w:t>
      </w:r>
      <w:r w:rsidRPr="00865968">
        <w:rPr>
          <w:rFonts w:asciiTheme="majorBidi" w:hAnsiTheme="majorBidi" w:cstheme="majorBidi"/>
          <w:bCs/>
          <w:lang w:val="es-ES_tradnl"/>
        </w:rPr>
        <w:t xml:space="preserve">de </w:t>
      </w:r>
      <w:r w:rsidRPr="00865968">
        <w:rPr>
          <w:color w:val="000000"/>
          <w:lang w:val="es-ES_tradnl"/>
        </w:rPr>
        <w:t xml:space="preserve">identificación y captura de datos </w:t>
      </w:r>
      <w:r w:rsidRPr="00865968">
        <w:rPr>
          <w:rFonts w:asciiTheme="majorBidi" w:hAnsiTheme="majorBidi" w:cstheme="majorBidi"/>
          <w:lang w:val="es-ES_tradnl"/>
        </w:rPr>
        <w:t>(</w:t>
      </w:r>
      <w:r w:rsidRPr="00865968">
        <w:rPr>
          <w:rFonts w:asciiTheme="majorBidi" w:hAnsiTheme="majorBidi" w:cstheme="majorBidi"/>
          <w:bCs/>
          <w:lang w:val="es-ES_tradnl"/>
        </w:rPr>
        <w:t xml:space="preserve">AIDC) </w:t>
      </w:r>
      <w:r>
        <w:rPr>
          <w:rFonts w:asciiTheme="majorBidi" w:hAnsiTheme="majorBidi" w:cstheme="majorBidi"/>
          <w:bCs/>
          <w:lang w:val="es-ES_tradnl"/>
        </w:rPr>
        <w:t xml:space="preserve">tales como los códigos de barras y los </w:t>
      </w:r>
      <w:r w:rsidRPr="00865968">
        <w:rPr>
          <w:rFonts w:asciiTheme="majorBidi" w:hAnsiTheme="majorBidi" w:cstheme="majorBidi"/>
          <w:bCs/>
          <w:lang w:val="es-ES_tradnl"/>
        </w:rPr>
        <w:t>RFID.</w:t>
      </w:r>
    </w:p>
    <w:p w14:paraId="797B0F53" w14:textId="77777777" w:rsidR="00533114" w:rsidRPr="00254368" w:rsidRDefault="00533114" w:rsidP="00254368">
      <w:pPr>
        <w:rPr>
          <w:rFonts w:asciiTheme="majorBidi" w:hAnsiTheme="majorBidi" w:cstheme="majorBidi"/>
          <w:bCs/>
          <w:lang w:val="es-ES_tradnl"/>
        </w:rPr>
      </w:pPr>
      <w:r w:rsidRPr="00254368">
        <w:rPr>
          <w:rFonts w:asciiTheme="majorBidi" w:hAnsiTheme="majorBidi" w:cstheme="majorBidi"/>
          <w:bCs/>
          <w:lang w:val="es-ES_tradnl"/>
        </w:rPr>
        <w:t>Las partes 1, 4, 5, 6 y 8 de ISO/CEI 15459 especifican la cadena de caracteres única para identificar las unidades de transporte, l</w:t>
      </w:r>
      <w:r>
        <w:rPr>
          <w:rFonts w:asciiTheme="majorBidi" w:hAnsiTheme="majorBidi" w:cstheme="majorBidi"/>
          <w:bCs/>
          <w:lang w:val="es-ES_tradnl"/>
        </w:rPr>
        <w:t xml:space="preserve">os artículos individuales, las unidades de transporte restituibles, agrupaciones de productos y unidades de transporte, respectivamente. </w:t>
      </w:r>
      <w:r w:rsidRPr="00254368">
        <w:rPr>
          <w:rFonts w:asciiTheme="majorBidi" w:hAnsiTheme="majorBidi" w:cstheme="majorBidi"/>
          <w:bCs/>
          <w:lang w:val="es-ES_tradnl"/>
        </w:rPr>
        <w:t>En cada caso, el identificador único se estructura en diferentes clases para facilitar la gesti</w:t>
      </w:r>
      <w:r>
        <w:rPr>
          <w:rFonts w:asciiTheme="majorBidi" w:hAnsiTheme="majorBidi" w:cstheme="majorBidi"/>
          <w:bCs/>
          <w:lang w:val="es-ES_tradnl"/>
        </w:rPr>
        <w:t>ón eficiente de los identificadores para esa clase de objeto</w:t>
      </w:r>
      <w:r w:rsidRPr="00254368">
        <w:rPr>
          <w:rFonts w:asciiTheme="majorBidi" w:hAnsiTheme="majorBidi" w:cstheme="majorBidi"/>
          <w:bCs/>
          <w:lang w:val="es-ES_tradnl"/>
        </w:rPr>
        <w:t>.</w:t>
      </w:r>
    </w:p>
    <w:p w14:paraId="0107CDA1" w14:textId="77777777" w:rsidR="00533114" w:rsidRPr="00A230AE" w:rsidRDefault="00533114" w:rsidP="002F411D">
      <w:pPr>
        <w:rPr>
          <w:rFonts w:asciiTheme="majorBidi" w:hAnsiTheme="majorBidi" w:cstheme="majorBidi"/>
          <w:bCs/>
          <w:lang w:val="es-ES_tradnl"/>
        </w:rPr>
      </w:pPr>
      <w:r w:rsidRPr="00254368">
        <w:rPr>
          <w:rFonts w:asciiTheme="majorBidi" w:hAnsiTheme="majorBidi" w:cstheme="majorBidi"/>
          <w:bCs/>
          <w:lang w:val="es-ES_tradnl"/>
        </w:rPr>
        <w:t xml:space="preserve">La parte 2 especifica los requisitos de procedimiento para </w:t>
      </w:r>
      <w:r>
        <w:rPr>
          <w:rFonts w:asciiTheme="majorBidi" w:hAnsiTheme="majorBidi" w:cstheme="majorBidi"/>
          <w:bCs/>
          <w:lang w:val="es-ES_tradnl"/>
        </w:rPr>
        <w:t>atribuir</w:t>
      </w:r>
      <w:r w:rsidRPr="00254368">
        <w:rPr>
          <w:rFonts w:asciiTheme="majorBidi" w:hAnsiTheme="majorBidi" w:cstheme="majorBidi"/>
          <w:bCs/>
          <w:lang w:val="es-ES_tradnl"/>
        </w:rPr>
        <w:t xml:space="preserve"> identificadores únicos para aplicaciones de gesti</w:t>
      </w:r>
      <w:r>
        <w:rPr>
          <w:rFonts w:asciiTheme="majorBidi" w:hAnsiTheme="majorBidi" w:cstheme="majorBidi"/>
          <w:bCs/>
          <w:lang w:val="es-ES_tradnl"/>
        </w:rPr>
        <w:t xml:space="preserve">ón de artículos y describe las obligaciones de la autoridad de registro y de las agencias editoras. </w:t>
      </w:r>
      <w:r w:rsidRPr="00DF3B11">
        <w:rPr>
          <w:rFonts w:asciiTheme="majorBidi" w:hAnsiTheme="majorBidi" w:cstheme="majorBidi"/>
          <w:bCs/>
          <w:lang w:val="es-ES_tradnl"/>
        </w:rPr>
        <w:t>Estos procedimientos no aplican a aquellos artículos</w:t>
      </w:r>
      <w:r w:rsidRPr="00DF3B11">
        <w:rPr>
          <w:bCs/>
          <w:lang w:val="es-ES_tradnl"/>
        </w:rPr>
        <w:t xml:space="preserve"> para los que la ISO ya haya designado autoridades de registro </w:t>
      </w:r>
      <w:r>
        <w:rPr>
          <w:bCs/>
          <w:lang w:val="es-ES_tradnl"/>
        </w:rPr>
        <w:t>o</w:t>
      </w:r>
      <w:r w:rsidRPr="00DF3B11">
        <w:rPr>
          <w:bCs/>
          <w:lang w:val="es-ES_tradnl"/>
        </w:rPr>
        <w:t xml:space="preserve"> agencias</w:t>
      </w:r>
      <w:r>
        <w:rPr>
          <w:bCs/>
          <w:lang w:val="es-ES_tradnl"/>
        </w:rPr>
        <w:t xml:space="preserve"> de mantenimiento para proporcionar esquemas de identificación. Por tanto, no aplica a</w:t>
      </w:r>
      <w:r w:rsidRPr="00A230AE">
        <w:rPr>
          <w:rFonts w:asciiTheme="majorBidi" w:hAnsiTheme="majorBidi" w:cstheme="majorBidi"/>
          <w:bCs/>
          <w:lang w:val="es-ES_tradnl"/>
        </w:rPr>
        <w:t>:</w:t>
      </w:r>
    </w:p>
    <w:p w14:paraId="23685150" w14:textId="77777777" w:rsidR="00533114" w:rsidRPr="00DF3B11" w:rsidRDefault="00533114" w:rsidP="00A230AE">
      <w:pPr>
        <w:pStyle w:val="enumlev1"/>
        <w:rPr>
          <w:lang w:val="es-ES_tradnl"/>
        </w:rPr>
      </w:pPr>
      <w:r w:rsidRPr="00A230AE">
        <w:rPr>
          <w:lang w:val="es-ES_tradnl"/>
        </w:rPr>
        <w:t>•</w:t>
      </w:r>
      <w:r>
        <w:rPr>
          <w:lang w:val="es-ES_tradnl"/>
        </w:rPr>
        <w:tab/>
      </w:r>
      <w:r w:rsidRPr="00DF3B11">
        <w:rPr>
          <w:lang w:val="es-ES_tradnl"/>
        </w:rPr>
        <w:t>contenedores de carga, puesto que su única codificaci</w:t>
      </w:r>
      <w:r>
        <w:rPr>
          <w:lang w:val="es-ES_tradnl"/>
        </w:rPr>
        <w:t>ón se especifica en la norma</w:t>
      </w:r>
      <w:r w:rsidRPr="00DF3B11">
        <w:rPr>
          <w:lang w:val="es-ES_tradnl"/>
        </w:rPr>
        <w:t xml:space="preserve"> ISO 6346 [43</w:t>
      </w:r>
      <w:r w:rsidRPr="00DF3B11">
        <w:rPr>
          <w:iCs/>
          <w:lang w:val="es-ES_tradnl"/>
        </w:rPr>
        <w:t>]</w:t>
      </w:r>
      <w:r w:rsidRPr="00DF3B11">
        <w:rPr>
          <w:lang w:val="es-ES_tradnl"/>
        </w:rPr>
        <w:t xml:space="preserve">; </w:t>
      </w:r>
    </w:p>
    <w:p w14:paraId="740429E6" w14:textId="77777777" w:rsidR="00533114" w:rsidRPr="00DF3B11" w:rsidRDefault="00533114" w:rsidP="00A230AE">
      <w:pPr>
        <w:pStyle w:val="enumlev1"/>
        <w:rPr>
          <w:lang w:val="es-ES_tradnl"/>
        </w:rPr>
      </w:pPr>
      <w:r w:rsidRPr="00A230AE">
        <w:rPr>
          <w:lang w:val="es-ES_tradnl"/>
        </w:rPr>
        <w:t>•</w:t>
      </w:r>
      <w:r>
        <w:rPr>
          <w:lang w:val="es-ES_tradnl"/>
        </w:rPr>
        <w:tab/>
      </w:r>
      <w:r w:rsidRPr="00DF3B11">
        <w:rPr>
          <w:lang w:val="es-ES_tradnl"/>
        </w:rPr>
        <w:t>vehículos, puesto que su única codificaci</w:t>
      </w:r>
      <w:r>
        <w:rPr>
          <w:lang w:val="es-ES_tradnl"/>
        </w:rPr>
        <w:t>ón se especifica en la norma</w:t>
      </w:r>
      <w:r w:rsidRPr="00DF3B11">
        <w:rPr>
          <w:lang w:val="es-ES_tradnl"/>
        </w:rPr>
        <w:t xml:space="preserve"> ISO 3779 [44</w:t>
      </w:r>
      <w:r w:rsidRPr="00DF3B11">
        <w:rPr>
          <w:iCs/>
          <w:lang w:val="es-ES_tradnl"/>
        </w:rPr>
        <w:t>]</w:t>
      </w:r>
      <w:r w:rsidRPr="00DF3B11">
        <w:rPr>
          <w:lang w:val="es-ES_tradnl"/>
        </w:rPr>
        <w:t xml:space="preserve">; </w:t>
      </w:r>
    </w:p>
    <w:p w14:paraId="5EC85EF7" w14:textId="77777777" w:rsidR="00533114" w:rsidRPr="00DF3B11" w:rsidRDefault="00533114" w:rsidP="00A230AE">
      <w:pPr>
        <w:pStyle w:val="enumlev1"/>
        <w:rPr>
          <w:lang w:val="es-ES_tradnl"/>
        </w:rPr>
      </w:pPr>
      <w:r w:rsidRPr="00A230AE">
        <w:rPr>
          <w:lang w:val="es-ES_tradnl"/>
        </w:rPr>
        <w:t>•</w:t>
      </w:r>
      <w:r>
        <w:rPr>
          <w:lang w:val="es-ES_tradnl"/>
        </w:rPr>
        <w:tab/>
      </w:r>
      <w:r w:rsidRPr="00DF3B11">
        <w:rPr>
          <w:lang w:val="es-ES_tradnl"/>
        </w:rPr>
        <w:t>radios de automóvil, puesto que su única codificaci</w:t>
      </w:r>
      <w:r>
        <w:rPr>
          <w:lang w:val="es-ES_tradnl"/>
        </w:rPr>
        <w:t>ón se especifica en la norma</w:t>
      </w:r>
      <w:r w:rsidRPr="00DF3B11">
        <w:rPr>
          <w:lang w:val="es-ES_tradnl"/>
        </w:rPr>
        <w:t xml:space="preserve"> ISO 10486 [45</w:t>
      </w:r>
      <w:r w:rsidRPr="00DF3B11">
        <w:rPr>
          <w:iCs/>
          <w:lang w:val="es-ES_tradnl"/>
        </w:rPr>
        <w:t>]</w:t>
      </w:r>
      <w:r w:rsidRPr="00DF3B11">
        <w:rPr>
          <w:lang w:val="es-ES_tradnl"/>
        </w:rPr>
        <w:t xml:space="preserve">; </w:t>
      </w:r>
      <w:r>
        <w:rPr>
          <w:lang w:val="es-ES_tradnl"/>
        </w:rPr>
        <w:t>y</w:t>
      </w:r>
      <w:r w:rsidRPr="00DF3B11">
        <w:rPr>
          <w:lang w:val="es-ES_tradnl"/>
        </w:rPr>
        <w:t xml:space="preserve"> </w:t>
      </w:r>
    </w:p>
    <w:p w14:paraId="47F01C72" w14:textId="77777777" w:rsidR="00533114" w:rsidRPr="007B44D8" w:rsidRDefault="00533114" w:rsidP="00A230AE">
      <w:pPr>
        <w:pStyle w:val="enumlev1"/>
        <w:rPr>
          <w:lang w:val="es-ES_tradnl"/>
        </w:rPr>
      </w:pPr>
      <w:r w:rsidRPr="00A230AE">
        <w:rPr>
          <w:lang w:val="es-ES_tradnl"/>
        </w:rPr>
        <w:t>•</w:t>
      </w:r>
      <w:r>
        <w:rPr>
          <w:lang w:val="es-ES_tradnl"/>
        </w:rPr>
        <w:tab/>
      </w:r>
      <w:r w:rsidRPr="007B44D8">
        <w:rPr>
          <w:lang w:val="es-ES_tradnl"/>
        </w:rPr>
        <w:t>los esquemas ISBN [46] y ISSN [47]</w:t>
      </w:r>
      <w:r w:rsidRPr="007B44D8">
        <w:rPr>
          <w:iCs/>
          <w:lang w:val="es-ES_tradnl"/>
        </w:rPr>
        <w:t>.</w:t>
      </w:r>
    </w:p>
    <w:p w14:paraId="61801EC6" w14:textId="77777777" w:rsidR="00533114" w:rsidRPr="007B44D8" w:rsidRDefault="00533114" w:rsidP="002F411D">
      <w:pPr>
        <w:rPr>
          <w:rFonts w:asciiTheme="majorBidi" w:hAnsiTheme="majorBidi" w:cstheme="majorBidi"/>
          <w:bCs/>
          <w:lang w:val="es-ES_tradnl"/>
        </w:rPr>
      </w:pPr>
      <w:r w:rsidRPr="007B44D8">
        <w:rPr>
          <w:rFonts w:asciiTheme="majorBidi" w:hAnsiTheme="majorBidi" w:cstheme="majorBidi"/>
          <w:bCs/>
          <w:lang w:val="es-ES_tradnl"/>
        </w:rPr>
        <w:t>La parte 3 especifica las reglas comunes que aplican a identificadores únicos par</w:t>
      </w:r>
      <w:r>
        <w:rPr>
          <w:rFonts w:asciiTheme="majorBidi" w:hAnsiTheme="majorBidi" w:cstheme="majorBidi"/>
          <w:bCs/>
          <w:lang w:val="es-ES_tradnl"/>
        </w:rPr>
        <w:t>a</w:t>
      </w:r>
      <w:r w:rsidRPr="007B44D8">
        <w:rPr>
          <w:rFonts w:asciiTheme="majorBidi" w:hAnsiTheme="majorBidi" w:cstheme="majorBidi"/>
          <w:bCs/>
          <w:lang w:val="es-ES_tradnl"/>
        </w:rPr>
        <w:t xml:space="preserve"> </w:t>
      </w:r>
      <w:r>
        <w:rPr>
          <w:rFonts w:asciiTheme="majorBidi" w:hAnsiTheme="majorBidi" w:cstheme="majorBidi"/>
          <w:bCs/>
          <w:lang w:val="es-ES_tradnl"/>
        </w:rPr>
        <w:t>la</w:t>
      </w:r>
      <w:r w:rsidRPr="007B44D8">
        <w:rPr>
          <w:rFonts w:asciiTheme="majorBidi" w:hAnsiTheme="majorBidi" w:cstheme="majorBidi"/>
          <w:bCs/>
          <w:lang w:val="es-ES_tradnl"/>
        </w:rPr>
        <w:t xml:space="preserve"> gestión de artículos </w:t>
      </w:r>
      <w:r>
        <w:rPr>
          <w:rFonts w:asciiTheme="majorBidi" w:hAnsiTheme="majorBidi" w:cstheme="majorBidi"/>
          <w:bCs/>
          <w:lang w:val="es-ES_tradnl"/>
        </w:rPr>
        <w:t>necesarios</w:t>
      </w:r>
      <w:r w:rsidRPr="007B44D8">
        <w:rPr>
          <w:rFonts w:asciiTheme="majorBidi" w:hAnsiTheme="majorBidi" w:cstheme="majorBidi"/>
          <w:bCs/>
          <w:lang w:val="es-ES_tradnl"/>
        </w:rPr>
        <w:t xml:space="preserve"> para garant</w:t>
      </w:r>
      <w:r>
        <w:rPr>
          <w:rFonts w:asciiTheme="majorBidi" w:hAnsiTheme="majorBidi" w:cstheme="majorBidi"/>
          <w:bCs/>
          <w:lang w:val="es-ES_tradnl"/>
        </w:rPr>
        <w:t>izar una compatibilidad completa</w:t>
      </w:r>
      <w:r w:rsidRPr="007B44D8">
        <w:rPr>
          <w:rFonts w:asciiTheme="majorBidi" w:hAnsiTheme="majorBidi" w:cstheme="majorBidi"/>
          <w:bCs/>
          <w:lang w:val="es-ES_tradnl"/>
        </w:rPr>
        <w:t xml:space="preserve"> entre clases de identificadores </w:t>
      </w:r>
      <w:r>
        <w:rPr>
          <w:rFonts w:asciiTheme="majorBidi" w:hAnsiTheme="majorBidi" w:cstheme="majorBidi"/>
          <w:bCs/>
          <w:lang w:val="es-ES_tradnl"/>
        </w:rPr>
        <w:t>únicos</w:t>
      </w:r>
      <w:r w:rsidRPr="007B44D8">
        <w:rPr>
          <w:rFonts w:asciiTheme="majorBidi" w:hAnsiTheme="majorBidi" w:cstheme="majorBidi"/>
          <w:bCs/>
          <w:lang w:val="es-ES_tradnl"/>
        </w:rPr>
        <w:t>.</w:t>
      </w:r>
    </w:p>
    <w:p w14:paraId="0B297836" w14:textId="77777777" w:rsidR="00533114" w:rsidRPr="006528EC" w:rsidRDefault="00533114" w:rsidP="007B44D8">
      <w:pPr>
        <w:rPr>
          <w:rFonts w:asciiTheme="majorBidi" w:hAnsiTheme="majorBidi" w:cstheme="majorBidi"/>
          <w:lang w:val="es-ES_tradnl"/>
        </w:rPr>
      </w:pPr>
      <w:r w:rsidRPr="007B44D8">
        <w:rPr>
          <w:rFonts w:asciiTheme="majorBidi" w:hAnsiTheme="majorBidi" w:cstheme="majorBidi"/>
          <w:lang w:val="es-ES_tradnl"/>
        </w:rPr>
        <w:t>El Comité Técnico 246 de la ISO tiene como cometido elaborar herramientas normalizadas contra la falsificaci</w:t>
      </w:r>
      <w:r>
        <w:rPr>
          <w:rFonts w:asciiTheme="majorBidi" w:hAnsiTheme="majorBidi" w:cstheme="majorBidi"/>
          <w:lang w:val="es-ES_tradnl"/>
        </w:rPr>
        <w:t xml:space="preserve">ón. </w:t>
      </w:r>
      <w:r w:rsidRPr="007B44D8">
        <w:rPr>
          <w:rFonts w:asciiTheme="majorBidi" w:hAnsiTheme="majorBidi" w:cstheme="majorBidi"/>
          <w:lang w:val="es-ES_tradnl"/>
        </w:rPr>
        <w:t xml:space="preserve">Este Comité está desarrollando una norma sobre </w:t>
      </w:r>
      <w:r>
        <w:rPr>
          <w:rFonts w:asciiTheme="majorBidi" w:hAnsiTheme="majorBidi" w:cstheme="majorBidi"/>
          <w:lang w:val="es-ES_tradnl"/>
        </w:rPr>
        <w:t>los criterios de calidad</w:t>
      </w:r>
      <w:r w:rsidRPr="007B44D8">
        <w:rPr>
          <w:rFonts w:asciiTheme="majorBidi" w:hAnsiTheme="majorBidi" w:cstheme="majorBidi"/>
          <w:lang w:val="es-ES_tradnl"/>
        </w:rPr>
        <w:t xml:space="preserve"> de funcionamiento </w:t>
      </w:r>
      <w:r>
        <w:rPr>
          <w:rFonts w:asciiTheme="majorBidi" w:hAnsiTheme="majorBidi" w:cstheme="majorBidi"/>
          <w:lang w:val="es-ES_tradnl"/>
        </w:rPr>
        <w:t xml:space="preserve">para soluciones de autenticación con el fin de luchar contra la producción de mercancías falsificadas </w:t>
      </w:r>
      <w:r w:rsidRPr="006528EC">
        <w:rPr>
          <w:rFonts w:asciiTheme="majorBidi" w:hAnsiTheme="majorBidi" w:cstheme="majorBidi"/>
          <w:bCs/>
          <w:lang w:val="es-ES_tradnl"/>
        </w:rPr>
        <w:t>[</w:t>
      </w:r>
      <w:r w:rsidRPr="006528EC">
        <w:rPr>
          <w:rFonts w:asciiTheme="majorBidi" w:hAnsiTheme="majorBidi" w:cstheme="majorBidi"/>
          <w:lang w:val="es-ES_tradnl"/>
        </w:rPr>
        <w:t>48].</w:t>
      </w:r>
    </w:p>
    <w:p w14:paraId="50F560C5" w14:textId="77777777" w:rsidR="00533114" w:rsidRPr="002F411D" w:rsidRDefault="00533114" w:rsidP="00570F19">
      <w:pPr>
        <w:spacing w:after="240"/>
        <w:rPr>
          <w:lang w:val="es-ES_tradnl"/>
        </w:rPr>
      </w:pPr>
      <w:r w:rsidRPr="006528EC">
        <w:rPr>
          <w:rFonts w:asciiTheme="majorBidi" w:hAnsiTheme="majorBidi" w:cstheme="majorBidi"/>
          <w:lang w:val="es-ES_tradnl"/>
        </w:rPr>
        <w:t>Además de la ISO y de</w:t>
      </w:r>
      <w:r w:rsidRPr="006528EC">
        <w:rPr>
          <w:lang w:val="es-ES_tradnl"/>
        </w:rPr>
        <w:t xml:space="preserve"> EPCglobal, el </w:t>
      </w:r>
      <w:r>
        <w:rPr>
          <w:rFonts w:asciiTheme="majorBidi" w:hAnsiTheme="majorBidi" w:cstheme="majorBidi"/>
          <w:lang w:val="es-ES_tradnl"/>
        </w:rPr>
        <w:t>Ubiquitous ID Centre</w:t>
      </w:r>
      <w:r w:rsidRPr="0052609B">
        <w:rPr>
          <w:rFonts w:asciiTheme="majorBidi" w:hAnsiTheme="majorBidi" w:cstheme="majorBidi"/>
          <w:lang w:val="es-ES_tradnl"/>
        </w:rPr>
        <w:t xml:space="preserve"> </w:t>
      </w:r>
      <w:r w:rsidRPr="006528EC">
        <w:rPr>
          <w:lang w:val="es-ES_tradnl"/>
        </w:rPr>
        <w:t xml:space="preserve">de Japón ha definido identificadores genéricos denominados </w:t>
      </w:r>
      <w:r>
        <w:rPr>
          <w:lang w:val="es-ES_tradnl"/>
        </w:rPr>
        <w:t>"ucódigos"</w:t>
      </w:r>
      <w:r w:rsidRPr="006528EC">
        <w:rPr>
          <w:lang w:val="es-ES_tradnl"/>
        </w:rPr>
        <w:t xml:space="preserve"> [49], </w:t>
      </w:r>
      <w:r>
        <w:rPr>
          <w:lang w:val="es-ES_tradnl"/>
        </w:rPr>
        <w:t xml:space="preserve">que no sólo pretenden identificar objetos físicos sino que también se pueden utilizar para identificar lugares e información digital, véase la Figura </w:t>
      </w:r>
      <w:r w:rsidRPr="006528EC">
        <w:rPr>
          <w:lang w:val="es-ES_tradnl"/>
        </w:rPr>
        <w:t xml:space="preserve">5. </w:t>
      </w:r>
      <w:r w:rsidRPr="00ED4594">
        <w:rPr>
          <w:lang w:val="es-ES_tradnl"/>
        </w:rPr>
        <w:t xml:space="preserve">Los </w:t>
      </w:r>
      <w:r>
        <w:rPr>
          <w:lang w:val="es-ES_tradnl"/>
        </w:rPr>
        <w:t>u</w:t>
      </w:r>
      <w:r w:rsidRPr="00ED4594">
        <w:rPr>
          <w:lang w:val="es-ES_tradnl"/>
        </w:rPr>
        <w:t>códigos b</w:t>
      </w:r>
      <w:r>
        <w:rPr>
          <w:lang w:val="es-ES_tradnl"/>
        </w:rPr>
        <w:t>ásicos tiene un</w:t>
      </w:r>
      <w:r w:rsidRPr="00ED4594">
        <w:rPr>
          <w:lang w:val="es-ES_tradnl"/>
        </w:rPr>
        <w:t>a</w:t>
      </w:r>
      <w:r>
        <w:rPr>
          <w:lang w:val="es-ES_tradnl"/>
        </w:rPr>
        <w:t xml:space="preserve"> </w:t>
      </w:r>
      <w:r w:rsidRPr="00ED4594">
        <w:rPr>
          <w:lang w:val="es-ES_tradnl"/>
        </w:rPr>
        <w:t xml:space="preserve">longitud de 128 bits (pero se pueden ampliar en múltiplos de 128 bits) </w:t>
      </w:r>
      <w:r>
        <w:rPr>
          <w:lang w:val="es-ES_tradnl"/>
        </w:rPr>
        <w:t>y pueden incluir otros identificadores como los</w:t>
      </w:r>
      <w:r w:rsidRPr="00ED4594">
        <w:rPr>
          <w:lang w:val="es-ES_tradnl"/>
        </w:rPr>
        <w:t xml:space="preserve"> ISBN, </w:t>
      </w:r>
      <w:r>
        <w:rPr>
          <w:lang w:val="es-ES_tradnl"/>
        </w:rPr>
        <w:t>direcciones de protocolo de Internet</w:t>
      </w:r>
      <w:r w:rsidRPr="00ED4594">
        <w:rPr>
          <w:lang w:val="es-ES_tradnl"/>
        </w:rPr>
        <w:t xml:space="preserve"> (IP) </w:t>
      </w:r>
      <w:r>
        <w:rPr>
          <w:lang w:val="es-ES_tradnl"/>
        </w:rPr>
        <w:t>o números de teléfono UIT</w:t>
      </w:r>
      <w:r w:rsidRPr="00ED4594">
        <w:rPr>
          <w:lang w:val="es-ES_tradnl"/>
        </w:rPr>
        <w:t xml:space="preserve">-T E.164 [76]. El </w:t>
      </w:r>
      <w:r>
        <w:rPr>
          <w:lang w:val="es-ES_tradnl"/>
        </w:rPr>
        <w:t>u</w:t>
      </w:r>
      <w:r w:rsidRPr="00ED4594">
        <w:rPr>
          <w:lang w:val="es-ES_tradnl"/>
        </w:rPr>
        <w:t xml:space="preserve">código es fundamentalmente un número que </w:t>
      </w:r>
      <w:r>
        <w:rPr>
          <w:lang w:val="es-ES_tradnl"/>
        </w:rPr>
        <w:t xml:space="preserve">necesita </w:t>
      </w:r>
      <w:r>
        <w:rPr>
          <w:lang w:val="es-ES_tradnl"/>
        </w:rPr>
        <w:lastRenderedPageBreak/>
        <w:t>que se le a</w:t>
      </w:r>
      <w:r w:rsidRPr="00ED4594">
        <w:rPr>
          <w:lang w:val="es-ES_tradnl"/>
        </w:rPr>
        <w:t>sign</w:t>
      </w:r>
      <w:r>
        <w:rPr>
          <w:lang w:val="es-ES_tradnl"/>
        </w:rPr>
        <w:t xml:space="preserve">e un significado en una base de datos racional. Cualquier individuo u organización puede obtener ucódigos del </w:t>
      </w:r>
      <w:r>
        <w:rPr>
          <w:rFonts w:asciiTheme="majorBidi" w:hAnsiTheme="majorBidi" w:cstheme="majorBidi"/>
          <w:lang w:val="es-ES_tradnl"/>
        </w:rPr>
        <w:t>Ubiquitous ID Centre</w:t>
      </w:r>
      <w:r>
        <w:rPr>
          <w:lang w:val="es-ES_tradnl"/>
        </w:rPr>
        <w:t xml:space="preserve">, que ejerce de autoridad de registro para estos números.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9"/>
        <w:gridCol w:w="1934"/>
        <w:gridCol w:w="1134"/>
        <w:gridCol w:w="1985"/>
        <w:gridCol w:w="2454"/>
      </w:tblGrid>
      <w:tr w:rsidR="00533114" w:rsidRPr="00CA2EAA" w14:paraId="2EDA9135" w14:textId="77777777" w:rsidTr="009A57BD">
        <w:trPr>
          <w:jc w:val="center"/>
        </w:trPr>
        <w:tc>
          <w:tcPr>
            <w:tcW w:w="1009" w:type="dxa"/>
            <w:tcBorders>
              <w:top w:val="single" w:sz="4" w:space="0" w:color="000000"/>
              <w:left w:val="single" w:sz="4" w:space="0" w:color="000000"/>
              <w:bottom w:val="single" w:sz="4" w:space="0" w:color="000000"/>
              <w:right w:val="single" w:sz="4" w:space="0" w:color="000000"/>
            </w:tcBorders>
          </w:tcPr>
          <w:p w14:paraId="708E4566" w14:textId="77777777" w:rsidR="00533114" w:rsidRPr="00CA2EAA" w:rsidRDefault="00533114" w:rsidP="00CA2EAA">
            <w:pPr>
              <w:pStyle w:val="Tablehead"/>
              <w:rPr>
                <w:b w:val="0"/>
                <w:bCs/>
                <w:lang w:val="es-ES_tradnl"/>
              </w:rPr>
            </w:pPr>
            <w:r w:rsidRPr="00CA2EAA">
              <w:rPr>
                <w:b w:val="0"/>
                <w:bCs/>
                <w:lang w:val="es-ES_tradnl"/>
              </w:rPr>
              <w:t>Versión</w:t>
            </w:r>
            <w:r w:rsidRPr="00CA2EAA">
              <w:rPr>
                <w:b w:val="0"/>
                <w:bCs/>
                <w:lang w:val="es-ES_tradnl"/>
              </w:rPr>
              <w:br/>
              <w:t>(4 bits)</w:t>
            </w:r>
          </w:p>
        </w:tc>
        <w:tc>
          <w:tcPr>
            <w:tcW w:w="1934" w:type="dxa"/>
            <w:tcBorders>
              <w:top w:val="single" w:sz="4" w:space="0" w:color="000000"/>
              <w:left w:val="single" w:sz="4" w:space="0" w:color="000000"/>
              <w:bottom w:val="single" w:sz="4" w:space="0" w:color="000000"/>
              <w:right w:val="single" w:sz="4" w:space="0" w:color="000000"/>
            </w:tcBorders>
          </w:tcPr>
          <w:p w14:paraId="1D09401C" w14:textId="77777777" w:rsidR="00533114" w:rsidRPr="00CA2EAA" w:rsidRDefault="00533114" w:rsidP="00CA2EAA">
            <w:pPr>
              <w:pStyle w:val="Tablehead"/>
              <w:rPr>
                <w:b w:val="0"/>
                <w:bCs/>
                <w:lang w:val="es-ES_tradnl"/>
              </w:rPr>
            </w:pPr>
            <w:r w:rsidRPr="00CA2EAA">
              <w:rPr>
                <w:b w:val="0"/>
                <w:bCs/>
                <w:lang w:val="es-ES_tradnl"/>
              </w:rPr>
              <w:t>TLDc</w:t>
            </w:r>
            <w:r>
              <w:rPr>
                <w:b w:val="0"/>
                <w:bCs/>
                <w:lang w:val="es-ES_tradnl"/>
              </w:rPr>
              <w:br/>
            </w:r>
            <w:r w:rsidRPr="00CA2EAA">
              <w:rPr>
                <w:b w:val="0"/>
                <w:bCs/>
                <w:lang w:val="es-ES_tradnl"/>
              </w:rPr>
              <w:t>(16 bits)</w:t>
            </w:r>
          </w:p>
        </w:tc>
        <w:tc>
          <w:tcPr>
            <w:tcW w:w="1134" w:type="dxa"/>
            <w:tcBorders>
              <w:top w:val="single" w:sz="4" w:space="0" w:color="000000"/>
              <w:left w:val="single" w:sz="4" w:space="0" w:color="000000"/>
              <w:bottom w:val="single" w:sz="4" w:space="0" w:color="000000"/>
              <w:right w:val="single" w:sz="4" w:space="0" w:color="000000"/>
            </w:tcBorders>
          </w:tcPr>
          <w:p w14:paraId="06ED34F0" w14:textId="77777777" w:rsidR="00533114" w:rsidRPr="00CA2EAA" w:rsidRDefault="00533114" w:rsidP="00CA2EAA">
            <w:pPr>
              <w:pStyle w:val="Tablehead"/>
              <w:rPr>
                <w:b w:val="0"/>
                <w:bCs/>
                <w:lang w:val="es-ES_tradnl"/>
              </w:rPr>
            </w:pPr>
            <w:r w:rsidRPr="00CA2EAA">
              <w:rPr>
                <w:b w:val="0"/>
                <w:bCs/>
                <w:lang w:val="es-ES_tradnl"/>
              </w:rPr>
              <w:t>cc</w:t>
            </w:r>
            <w:r>
              <w:rPr>
                <w:b w:val="0"/>
                <w:bCs/>
                <w:lang w:val="es-ES_tradnl"/>
              </w:rPr>
              <w:br/>
            </w:r>
            <w:r w:rsidRPr="00CA2EAA">
              <w:rPr>
                <w:b w:val="0"/>
                <w:bCs/>
                <w:lang w:val="es-ES_tradnl"/>
              </w:rPr>
              <w:t>(4 bits)</w:t>
            </w:r>
          </w:p>
        </w:tc>
        <w:tc>
          <w:tcPr>
            <w:tcW w:w="1985" w:type="dxa"/>
            <w:tcBorders>
              <w:top w:val="single" w:sz="4" w:space="0" w:color="000000"/>
              <w:left w:val="single" w:sz="4" w:space="0" w:color="000000"/>
              <w:bottom w:val="single" w:sz="4" w:space="0" w:color="000000"/>
              <w:right w:val="single" w:sz="4" w:space="0" w:color="000000"/>
            </w:tcBorders>
          </w:tcPr>
          <w:p w14:paraId="55148898" w14:textId="77777777" w:rsidR="00533114" w:rsidRPr="00CA2EAA" w:rsidRDefault="00533114" w:rsidP="00CA2EAA">
            <w:pPr>
              <w:pStyle w:val="Tablehead"/>
              <w:rPr>
                <w:b w:val="0"/>
                <w:bCs/>
                <w:lang w:val="es-ES_tradnl"/>
              </w:rPr>
            </w:pPr>
            <w:r w:rsidRPr="00CA2EAA">
              <w:rPr>
                <w:b w:val="0"/>
                <w:bCs/>
                <w:lang w:val="es-ES_tradnl"/>
              </w:rPr>
              <w:t>SLDc</w:t>
            </w:r>
            <w:r>
              <w:rPr>
                <w:b w:val="0"/>
                <w:bCs/>
                <w:lang w:val="es-ES_tradnl"/>
              </w:rPr>
              <w:br/>
            </w:r>
            <w:r w:rsidRPr="00CA2EAA">
              <w:rPr>
                <w:b w:val="0"/>
                <w:bCs/>
                <w:lang w:val="es-ES_tradnl"/>
              </w:rPr>
              <w:t>(variable)</w:t>
            </w:r>
          </w:p>
        </w:tc>
        <w:tc>
          <w:tcPr>
            <w:tcW w:w="2454" w:type="dxa"/>
            <w:tcBorders>
              <w:top w:val="single" w:sz="4" w:space="0" w:color="000000"/>
              <w:left w:val="single" w:sz="4" w:space="0" w:color="000000"/>
              <w:bottom w:val="single" w:sz="4" w:space="0" w:color="000000"/>
              <w:right w:val="single" w:sz="4" w:space="0" w:color="000000"/>
            </w:tcBorders>
          </w:tcPr>
          <w:p w14:paraId="0FC90BE9" w14:textId="77777777" w:rsidR="00533114" w:rsidRPr="00CA2EAA" w:rsidRDefault="00533114" w:rsidP="00CA2EAA">
            <w:pPr>
              <w:pStyle w:val="Tablehead"/>
              <w:rPr>
                <w:b w:val="0"/>
                <w:bCs/>
                <w:lang w:val="es-ES_tradnl"/>
              </w:rPr>
            </w:pPr>
            <w:r w:rsidRPr="00CA2EAA">
              <w:rPr>
                <w:b w:val="0"/>
                <w:bCs/>
                <w:lang w:val="es-ES_tradnl"/>
              </w:rPr>
              <w:t>ic</w:t>
            </w:r>
            <w:r>
              <w:rPr>
                <w:b w:val="0"/>
                <w:bCs/>
                <w:lang w:val="es-ES_tradnl"/>
              </w:rPr>
              <w:br/>
            </w:r>
            <w:r w:rsidRPr="00CA2EAA">
              <w:rPr>
                <w:b w:val="0"/>
                <w:bCs/>
                <w:lang w:val="es-ES_tradnl"/>
              </w:rPr>
              <w:t>(variable)</w:t>
            </w:r>
          </w:p>
        </w:tc>
      </w:tr>
      <w:tr w:rsidR="00533114" w:rsidRPr="00276EB3" w14:paraId="7BB0A094" w14:textId="77777777" w:rsidTr="009A57BD">
        <w:trPr>
          <w:jc w:val="center"/>
        </w:trPr>
        <w:tc>
          <w:tcPr>
            <w:tcW w:w="8516" w:type="dxa"/>
            <w:gridSpan w:val="5"/>
            <w:tcBorders>
              <w:top w:val="single" w:sz="4" w:space="0" w:color="000000"/>
              <w:left w:val="single" w:sz="4" w:space="0" w:color="000000"/>
              <w:bottom w:val="single" w:sz="4" w:space="0" w:color="000000"/>
              <w:right w:val="single" w:sz="4" w:space="0" w:color="000000"/>
            </w:tcBorders>
          </w:tcPr>
          <w:p w14:paraId="12017480" w14:textId="77777777" w:rsidR="00533114" w:rsidRPr="00ED4594" w:rsidRDefault="00533114" w:rsidP="00962FB3">
            <w:pPr>
              <w:pStyle w:val="Tabletext"/>
              <w:rPr>
                <w:lang w:val="es-ES_tradnl"/>
              </w:rPr>
            </w:pPr>
            <w:r w:rsidRPr="00ED4594">
              <w:rPr>
                <w:lang w:val="es-ES_tradnl"/>
              </w:rPr>
              <w:t xml:space="preserve">TLDc: </w:t>
            </w:r>
            <w:r w:rsidRPr="00ED4594">
              <w:rPr>
                <w:lang w:val="es-ES_tradnl"/>
              </w:rPr>
              <w:tab/>
              <w:t xml:space="preserve">código de dominio de nivel superior (asignado por el </w:t>
            </w:r>
            <w:r>
              <w:rPr>
                <w:rFonts w:asciiTheme="majorBidi" w:hAnsiTheme="majorBidi" w:cstheme="majorBidi"/>
                <w:lang w:val="es-ES_tradnl"/>
              </w:rPr>
              <w:t>Ubiquitous ID Centre</w:t>
            </w:r>
            <w:r w:rsidRPr="00ED4594">
              <w:rPr>
                <w:lang w:val="es-ES_tradnl"/>
              </w:rPr>
              <w:t>)</w:t>
            </w:r>
          </w:p>
          <w:p w14:paraId="5CDF0899" w14:textId="77777777" w:rsidR="00533114" w:rsidRPr="00ED4594" w:rsidRDefault="00533114" w:rsidP="00D54F18">
            <w:pPr>
              <w:pStyle w:val="Tabletext"/>
              <w:tabs>
                <w:tab w:val="clear" w:pos="284"/>
                <w:tab w:val="clear" w:pos="567"/>
                <w:tab w:val="clear" w:pos="851"/>
                <w:tab w:val="left" w:pos="853"/>
                <w:tab w:val="left" w:pos="880"/>
              </w:tabs>
              <w:rPr>
                <w:lang w:val="es-ES_tradnl"/>
              </w:rPr>
            </w:pPr>
            <w:r>
              <w:rPr>
                <w:lang w:val="es-ES_tradnl"/>
              </w:rPr>
              <w:t>cc:</w:t>
            </w:r>
            <w:r w:rsidRPr="00ED4594">
              <w:rPr>
                <w:lang w:val="es-ES_tradnl"/>
              </w:rPr>
              <w:tab/>
              <w:t xml:space="preserve">código de clase (indica la frontera entre SLDc </w:t>
            </w:r>
            <w:r>
              <w:rPr>
                <w:lang w:val="es-ES_tradnl"/>
              </w:rPr>
              <w:t>e</w:t>
            </w:r>
            <w:r w:rsidRPr="00ED4594">
              <w:rPr>
                <w:lang w:val="es-ES_tradnl"/>
              </w:rPr>
              <w:t xml:space="preserve"> ic)</w:t>
            </w:r>
          </w:p>
          <w:p w14:paraId="7359B4F7" w14:textId="77777777" w:rsidR="00533114" w:rsidRPr="00EB39AD" w:rsidRDefault="00533114" w:rsidP="00962FB3">
            <w:pPr>
              <w:pStyle w:val="Tabletext"/>
              <w:rPr>
                <w:lang w:val="es-ES_tradnl"/>
              </w:rPr>
            </w:pPr>
            <w:r>
              <w:rPr>
                <w:lang w:val="es-ES_tradnl"/>
              </w:rPr>
              <w:t>SLDc:</w:t>
            </w:r>
            <w:r w:rsidRPr="00EB39AD">
              <w:rPr>
                <w:lang w:val="es-ES_tradnl"/>
              </w:rPr>
              <w:tab/>
              <w:t xml:space="preserve">código de dominio de </w:t>
            </w:r>
            <w:r>
              <w:rPr>
                <w:lang w:val="es-ES_tradnl"/>
              </w:rPr>
              <w:t>s</w:t>
            </w:r>
            <w:r w:rsidRPr="00EB39AD">
              <w:rPr>
                <w:lang w:val="es-ES_tradnl"/>
              </w:rPr>
              <w:t>egundo nivel</w:t>
            </w:r>
          </w:p>
          <w:p w14:paraId="53804A56" w14:textId="77777777" w:rsidR="00533114" w:rsidRPr="00EB39AD" w:rsidRDefault="00533114" w:rsidP="00D54F18">
            <w:pPr>
              <w:pStyle w:val="Tabletext"/>
              <w:tabs>
                <w:tab w:val="clear" w:pos="284"/>
                <w:tab w:val="clear" w:pos="567"/>
                <w:tab w:val="left" w:pos="880"/>
              </w:tabs>
              <w:rPr>
                <w:lang w:val="es-ES_tradnl"/>
              </w:rPr>
            </w:pPr>
            <w:r w:rsidRPr="00EB39AD">
              <w:rPr>
                <w:lang w:val="es-ES_tradnl"/>
              </w:rPr>
              <w:t>ic:</w:t>
            </w:r>
            <w:r w:rsidRPr="00EB39AD">
              <w:rPr>
                <w:lang w:val="es-ES_tradnl"/>
              </w:rPr>
              <w:tab/>
              <w:t>código de identificación para objetos individuales</w:t>
            </w:r>
          </w:p>
        </w:tc>
      </w:tr>
    </w:tbl>
    <w:p w14:paraId="420D37B7" w14:textId="77777777" w:rsidR="00533114" w:rsidRPr="00477007" w:rsidRDefault="00533114" w:rsidP="00570F19">
      <w:pPr>
        <w:pStyle w:val="FigureNotitle"/>
        <w:rPr>
          <w:lang w:val="es-ES_tradnl" w:bidi="ar-DZ"/>
        </w:rPr>
      </w:pPr>
      <w:bookmarkStart w:id="186" w:name="_Toc404785088"/>
      <w:r w:rsidRPr="00477007">
        <w:rPr>
          <w:lang w:val="es-ES_tradnl" w:bidi="ar-DZ"/>
        </w:rPr>
        <w:t xml:space="preserve">Figura 5 – </w:t>
      </w:r>
      <w:r w:rsidRPr="00477007">
        <w:rPr>
          <w:lang w:val="es-ES_tradnl"/>
        </w:rPr>
        <w:t xml:space="preserve">Formato de </w:t>
      </w:r>
      <w:r>
        <w:rPr>
          <w:lang w:val="es-ES_tradnl"/>
        </w:rPr>
        <w:t>u</w:t>
      </w:r>
      <w:r w:rsidRPr="00477007">
        <w:rPr>
          <w:lang w:val="es-ES_tradnl"/>
        </w:rPr>
        <w:t>código</w:t>
      </w:r>
      <w:bookmarkEnd w:id="186"/>
    </w:p>
    <w:p w14:paraId="101F3B54" w14:textId="77777777" w:rsidR="00533114" w:rsidRPr="00E1132E" w:rsidRDefault="00533114" w:rsidP="00AB238A">
      <w:pPr>
        <w:pStyle w:val="Normalaftertitle"/>
        <w:rPr>
          <w:lang w:val="es-ES_tradnl"/>
        </w:rPr>
      </w:pPr>
      <w:r w:rsidRPr="005E470F">
        <w:rPr>
          <w:lang w:val="es-ES_tradnl"/>
        </w:rPr>
        <w:t>El UIT-T está trabajando en sistemas para acceder a información multimedios en respuesta a la identificación de las cosas</w:t>
      </w:r>
      <w:r>
        <w:rPr>
          <w:lang w:val="es-ES_tradnl"/>
        </w:rPr>
        <w:t xml:space="preserve"> basada en</w:t>
      </w:r>
      <w:r w:rsidRPr="005E470F">
        <w:rPr>
          <w:lang w:val="es-ES_tradnl"/>
        </w:rPr>
        <w:t xml:space="preserve"> etiquetas. Como parte de estos trabajos se está elaborando una descripc</w:t>
      </w:r>
      <w:r>
        <w:rPr>
          <w:lang w:val="es-ES_tradnl"/>
        </w:rPr>
        <w:t>ió</w:t>
      </w:r>
      <w:r w:rsidRPr="005E470F">
        <w:rPr>
          <w:lang w:val="es-ES_tradnl"/>
        </w:rPr>
        <w:t xml:space="preserve">n de los diversos esquemas ID que se </w:t>
      </w:r>
      <w:r>
        <w:rPr>
          <w:lang w:val="es-ES_tradnl"/>
        </w:rPr>
        <w:t>podrían</w:t>
      </w:r>
      <w:r w:rsidRPr="005E470F">
        <w:rPr>
          <w:lang w:val="es-ES_tradnl"/>
        </w:rPr>
        <w:t xml:space="preserve"> utilizar </w:t>
      </w:r>
      <w:r>
        <w:rPr>
          <w:lang w:val="es-ES_tradnl"/>
        </w:rPr>
        <w:t>par</w:t>
      </w:r>
      <w:r w:rsidRPr="005E470F">
        <w:rPr>
          <w:lang w:val="es-ES_tradnl"/>
        </w:rPr>
        <w:t>a</w:t>
      </w:r>
      <w:r>
        <w:rPr>
          <w:lang w:val="es-ES_tradnl"/>
        </w:rPr>
        <w:t xml:space="preserve"> esta</w:t>
      </w:r>
      <w:r w:rsidRPr="005E470F">
        <w:rPr>
          <w:lang w:val="es-ES_tradnl"/>
        </w:rPr>
        <w:t xml:space="preserve"> identificaci</w:t>
      </w:r>
      <w:r>
        <w:rPr>
          <w:lang w:val="es-ES_tradnl"/>
        </w:rPr>
        <w:t>ón</w:t>
      </w:r>
      <w:r w:rsidRPr="005E470F">
        <w:rPr>
          <w:lang w:val="es-ES_tradnl"/>
        </w:rPr>
        <w:t xml:space="preserve">. El </w:t>
      </w:r>
      <w:r>
        <w:rPr>
          <w:rFonts w:asciiTheme="majorBidi" w:hAnsiTheme="majorBidi" w:cstheme="majorBidi"/>
          <w:lang w:val="es-ES_tradnl"/>
        </w:rPr>
        <w:t>Ubiquitous ID Centre</w:t>
      </w:r>
      <w:r w:rsidRPr="005E470F">
        <w:rPr>
          <w:lang w:val="es-ES_tradnl"/>
        </w:rPr>
        <w:t xml:space="preserve"> ha presentado su esquema de </w:t>
      </w:r>
      <w:r>
        <w:rPr>
          <w:lang w:val="es-ES_tradnl"/>
        </w:rPr>
        <w:t>u</w:t>
      </w:r>
      <w:r w:rsidRPr="005E470F">
        <w:rPr>
          <w:lang w:val="es-ES_tradnl"/>
        </w:rPr>
        <w:t>códigos de forma que a cada ucódigo se le asigne un identificador de objeto (OID)</w:t>
      </w:r>
      <w:r>
        <w:rPr>
          <w:lang w:val="es-ES_tradnl"/>
        </w:rPr>
        <w:t xml:space="preserve"> registrado según la rama </w:t>
      </w:r>
      <w:r w:rsidRPr="005E470F">
        <w:rPr>
          <w:lang w:val="es-ES_tradnl"/>
        </w:rPr>
        <w:t xml:space="preserve">{joint-iso-itu-t(2) tag-based(27)} </w:t>
      </w:r>
      <w:r>
        <w:rPr>
          <w:lang w:val="es-ES_tradnl"/>
        </w:rPr>
        <w:t>cumpliendo así la Recomendación UIT</w:t>
      </w:r>
      <w:r w:rsidRPr="005E470F">
        <w:rPr>
          <w:lang w:val="es-ES_tradnl"/>
        </w:rPr>
        <w:t xml:space="preserve">-T X.668 [50]. </w:t>
      </w:r>
      <w:r>
        <w:rPr>
          <w:lang w:val="es-ES_tradnl"/>
        </w:rPr>
        <w:t>Al esquema de ID único</w:t>
      </w:r>
      <w:r w:rsidRPr="00647910">
        <w:rPr>
          <w:lang w:val="es-ES_tradnl"/>
        </w:rPr>
        <w:t xml:space="preserve"> de ISO/CEI descrito anteriormente </w:t>
      </w:r>
      <w:r>
        <w:rPr>
          <w:lang w:val="es-ES_tradnl"/>
        </w:rPr>
        <w:t>se le asigna un i</w:t>
      </w:r>
      <w:r w:rsidRPr="00647910">
        <w:rPr>
          <w:lang w:val="es-ES_tradnl"/>
        </w:rPr>
        <w:t>dentificador de objeto</w:t>
      </w:r>
      <w:r>
        <w:rPr>
          <w:lang w:val="es-ES_tradnl"/>
        </w:rPr>
        <w:t>s</w:t>
      </w:r>
      <w:r w:rsidRPr="00647910">
        <w:rPr>
          <w:lang w:val="es-ES_tradnl"/>
        </w:rPr>
        <w:t xml:space="preserve"> seg</w:t>
      </w:r>
      <w:r>
        <w:rPr>
          <w:lang w:val="es-ES_tradnl"/>
        </w:rPr>
        <w:t xml:space="preserve">ún la rama </w:t>
      </w:r>
      <w:r w:rsidRPr="00647910">
        <w:rPr>
          <w:lang w:val="es-ES_tradnl"/>
        </w:rPr>
        <w:t xml:space="preserve">{iso(1)} </w:t>
      </w:r>
      <w:r>
        <w:rPr>
          <w:lang w:val="es-ES_tradnl"/>
        </w:rPr>
        <w:t>del árbol de identificadores de objeto</w:t>
      </w:r>
      <w:r w:rsidRPr="00647910">
        <w:rPr>
          <w:lang w:val="es-ES_tradnl"/>
        </w:rPr>
        <w:t xml:space="preserve">. </w:t>
      </w:r>
      <w:r w:rsidRPr="00E1132E">
        <w:rPr>
          <w:lang w:val="es-ES_tradnl"/>
        </w:rPr>
        <w:t xml:space="preserve">El resultado es que los esquemas de identificación del ISO/CEI (incluido EPCglobal) y del </w:t>
      </w:r>
      <w:r>
        <w:rPr>
          <w:rFonts w:asciiTheme="majorBidi" w:hAnsiTheme="majorBidi" w:cstheme="majorBidi"/>
          <w:lang w:val="es-ES_tradnl"/>
        </w:rPr>
        <w:t>Ubiquitous ID Centre</w:t>
      </w:r>
      <w:r w:rsidRPr="00E1132E">
        <w:rPr>
          <w:lang w:val="es-ES_tradnl"/>
        </w:rPr>
        <w:t xml:space="preserve"> asignan identificadores de objetos </w:t>
      </w:r>
      <w:r>
        <w:rPr>
          <w:lang w:val="es-ES_tradnl"/>
        </w:rPr>
        <w:t xml:space="preserve">ya sea según la rama </w:t>
      </w:r>
      <w:r w:rsidRPr="00E1132E">
        <w:rPr>
          <w:b/>
          <w:bCs/>
          <w:lang w:val="es-ES_tradnl"/>
        </w:rPr>
        <w:t>{iso}</w:t>
      </w:r>
      <w:r w:rsidRPr="00E1132E">
        <w:rPr>
          <w:lang w:val="es-ES_tradnl"/>
        </w:rPr>
        <w:t xml:space="preserve"> (ISO </w:t>
      </w:r>
      <w:r>
        <w:rPr>
          <w:lang w:val="es-ES_tradnl"/>
        </w:rPr>
        <w:t>y</w:t>
      </w:r>
      <w:r w:rsidRPr="00E1132E">
        <w:rPr>
          <w:lang w:val="es-ES_tradnl"/>
        </w:rPr>
        <w:t xml:space="preserve"> EPCglobal) </w:t>
      </w:r>
      <w:r>
        <w:rPr>
          <w:lang w:val="es-ES_tradnl"/>
        </w:rPr>
        <w:t>o según la rama</w:t>
      </w:r>
      <w:r w:rsidRPr="00E1132E">
        <w:rPr>
          <w:lang w:val="es-ES_tradnl"/>
        </w:rPr>
        <w:t xml:space="preserve"> </w:t>
      </w:r>
      <w:r w:rsidRPr="00E1132E">
        <w:rPr>
          <w:b/>
          <w:bCs/>
          <w:lang w:val="es-ES_tradnl"/>
        </w:rPr>
        <w:t>{joint-iso-itu-t}</w:t>
      </w:r>
      <w:r>
        <w:rPr>
          <w:lang w:val="es-ES_tradnl"/>
        </w:rPr>
        <w:t xml:space="preserve"> </w:t>
      </w:r>
      <w:r w:rsidRPr="00E1132E">
        <w:rPr>
          <w:lang w:val="es-ES_tradnl"/>
        </w:rPr>
        <w:t>(</w:t>
      </w:r>
      <w:r>
        <w:rPr>
          <w:rFonts w:asciiTheme="majorBidi" w:hAnsiTheme="majorBidi" w:cstheme="majorBidi"/>
          <w:lang w:val="es-ES_tradnl"/>
        </w:rPr>
        <w:t>Ubiquitous ID Centre</w:t>
      </w:r>
      <w:r w:rsidRPr="00E1132E">
        <w:rPr>
          <w:lang w:val="es-ES_tradnl"/>
        </w:rPr>
        <w:t xml:space="preserve">) </w:t>
      </w:r>
      <w:r>
        <w:rPr>
          <w:lang w:val="es-ES_tradnl"/>
        </w:rPr>
        <w:t>y permite la coexistencia de los diversos esquemas de identificación que tienen diferentes autoridades de registro. Para la etiquetas</w:t>
      </w:r>
      <w:r w:rsidRPr="00E1132E">
        <w:rPr>
          <w:lang w:val="es-ES_tradnl"/>
        </w:rPr>
        <w:t xml:space="preserve"> RFID, el identificador de objetos (OID) y el ID </w:t>
      </w:r>
      <w:r>
        <w:rPr>
          <w:lang w:val="es-ES_tradnl"/>
        </w:rPr>
        <w:t>se codificarían según la norma</w:t>
      </w:r>
      <w:r w:rsidRPr="00E1132E">
        <w:rPr>
          <w:lang w:val="es-ES_tradnl"/>
        </w:rPr>
        <w:t xml:space="preserve"> ISO/</w:t>
      </w:r>
      <w:r>
        <w:rPr>
          <w:lang w:val="es-ES_tradnl"/>
        </w:rPr>
        <w:t>CEI</w:t>
      </w:r>
      <w:r w:rsidRPr="00E1132E">
        <w:rPr>
          <w:lang w:val="es-ES_tradnl"/>
        </w:rPr>
        <w:t xml:space="preserve"> 15962 [77].</w:t>
      </w:r>
    </w:p>
    <w:p w14:paraId="1933C2CF" w14:textId="77777777" w:rsidR="00533114" w:rsidRPr="00FD6650" w:rsidRDefault="00533114" w:rsidP="00570F19">
      <w:pPr>
        <w:pStyle w:val="Note"/>
        <w:rPr>
          <w:lang w:val="es-ES_tradnl"/>
        </w:rPr>
      </w:pPr>
      <w:r w:rsidRPr="0041583F">
        <w:rPr>
          <w:lang w:val="es-ES_tradnl"/>
        </w:rPr>
        <w:t xml:space="preserve">NOTA – El término </w:t>
      </w:r>
      <w:r>
        <w:rPr>
          <w:lang w:val="es-ES_tradnl"/>
        </w:rPr>
        <w:t>"</w:t>
      </w:r>
      <w:r w:rsidRPr="0041583F">
        <w:rPr>
          <w:lang w:val="es-ES_tradnl"/>
        </w:rPr>
        <w:t>objeto</w:t>
      </w:r>
      <w:r>
        <w:rPr>
          <w:lang w:val="es-ES_tradnl"/>
        </w:rPr>
        <w:t>"</w:t>
      </w:r>
      <w:r w:rsidRPr="0041583F">
        <w:rPr>
          <w:lang w:val="es-ES_tradnl"/>
        </w:rPr>
        <w:t xml:space="preserve"> de </w:t>
      </w:r>
      <w:r>
        <w:rPr>
          <w:lang w:val="es-ES_tradnl"/>
        </w:rPr>
        <w:t>"</w:t>
      </w:r>
      <w:r w:rsidRPr="0041583F">
        <w:rPr>
          <w:lang w:val="es-ES_tradnl"/>
        </w:rPr>
        <w:t>identificador de objetos</w:t>
      </w:r>
      <w:r>
        <w:rPr>
          <w:lang w:val="es-ES_tradnl"/>
        </w:rPr>
        <w:t>"</w:t>
      </w:r>
      <w:r w:rsidRPr="0041583F">
        <w:rPr>
          <w:lang w:val="es-ES_tradnl"/>
        </w:rPr>
        <w:t xml:space="preserve"> no se utiliza aquí para referirse a una </w:t>
      </w:r>
      <w:r>
        <w:rPr>
          <w:lang w:val="es-ES_tradnl"/>
        </w:rPr>
        <w:t>"</w:t>
      </w:r>
      <w:r w:rsidRPr="0041583F">
        <w:rPr>
          <w:lang w:val="es-ES_tradnl"/>
        </w:rPr>
        <w:t>cosa</w:t>
      </w:r>
      <w:r>
        <w:rPr>
          <w:lang w:val="es-ES_tradnl"/>
        </w:rPr>
        <w:t>"</w:t>
      </w:r>
      <w:r w:rsidRPr="0041583F">
        <w:rPr>
          <w:lang w:val="es-ES_tradnl"/>
        </w:rPr>
        <w:t xml:space="preserve"> en general sino que se usa más bien de conformidad con la definición que figura en la </w:t>
      </w:r>
      <w:r>
        <w:rPr>
          <w:lang w:val="es-ES_tradnl"/>
        </w:rPr>
        <w:t xml:space="preserve">norma </w:t>
      </w:r>
      <w:r w:rsidRPr="0041583F">
        <w:rPr>
          <w:lang w:val="es-ES_tradnl"/>
        </w:rPr>
        <w:t>ISO/</w:t>
      </w:r>
      <w:r>
        <w:rPr>
          <w:lang w:val="es-ES_tradnl"/>
        </w:rPr>
        <w:t>CEI</w:t>
      </w:r>
      <w:r w:rsidRPr="0041583F">
        <w:rPr>
          <w:lang w:val="es-ES_tradnl"/>
        </w:rPr>
        <w:t xml:space="preserve"> 15961 [78] </w:t>
      </w:r>
      <w:r>
        <w:rPr>
          <w:lang w:val="es-ES_tradnl"/>
        </w:rPr>
        <w:t>como</w:t>
      </w:r>
      <w:r w:rsidRPr="0041583F">
        <w:rPr>
          <w:lang w:val="es-ES_tradnl"/>
        </w:rPr>
        <w:t xml:space="preserve">: </w:t>
      </w:r>
      <w:r>
        <w:rPr>
          <w:lang w:val="es-ES_tradnl"/>
        </w:rPr>
        <w:t>"información, definición o especificación bien definidas que requiere un nombre para poder identificar su uso en una instancia de comunicación"</w:t>
      </w:r>
      <w:r w:rsidRPr="0041583F">
        <w:rPr>
          <w:lang w:val="es-ES_tradnl"/>
        </w:rPr>
        <w:t xml:space="preserve">. </w:t>
      </w:r>
      <w:r>
        <w:rPr>
          <w:lang w:val="es-ES_tradnl"/>
        </w:rPr>
        <w:t>Un</w:t>
      </w:r>
      <w:r w:rsidRPr="00FD6650">
        <w:rPr>
          <w:lang w:val="es-ES_tradnl"/>
        </w:rPr>
        <w:t xml:space="preserve"> identificador de objetos identifica sin ambigüedades tales objetos. Los identificadores de objetos están organizados jerárquicamente, indicando las raíces del árbol </w:t>
      </w:r>
      <w:r>
        <w:rPr>
          <w:lang w:val="es-ES_tradnl"/>
        </w:rPr>
        <w:t>o</w:t>
      </w:r>
      <w:r w:rsidRPr="00FD6650">
        <w:rPr>
          <w:lang w:val="es-ES_tradnl"/>
        </w:rPr>
        <w:t xml:space="preserve"> </w:t>
      </w:r>
      <w:r>
        <w:rPr>
          <w:lang w:val="es-ES_tradnl"/>
        </w:rPr>
        <w:t>"</w:t>
      </w:r>
      <w:r w:rsidRPr="00FD6650">
        <w:rPr>
          <w:lang w:val="es-ES_tradnl"/>
        </w:rPr>
        <w:t>arcos</w:t>
      </w:r>
      <w:r>
        <w:rPr>
          <w:lang w:val="es-ES_tradnl"/>
        </w:rPr>
        <w:t>"</w:t>
      </w:r>
      <w:r w:rsidRPr="00FD6650">
        <w:rPr>
          <w:lang w:val="es-ES_tradnl"/>
        </w:rPr>
        <w:t xml:space="preserve"> superiores la organización responsable de la definición de la información. Los arcos superiore</w:t>
      </w:r>
      <w:r>
        <w:rPr>
          <w:lang w:val="es-ES_tradnl"/>
        </w:rPr>
        <w:t>s representan al UIT-T, la ISO y conjuntamente a</w:t>
      </w:r>
      <w:r w:rsidRPr="00FD6650">
        <w:rPr>
          <w:lang w:val="es-ES_tradnl"/>
        </w:rPr>
        <w:t xml:space="preserve"> ISO-UIT-T</w:t>
      </w:r>
      <w:r>
        <w:rPr>
          <w:lang w:val="es-ES_tradnl"/>
        </w:rPr>
        <w:t>. S</w:t>
      </w:r>
      <w:r w:rsidRPr="00FD6650">
        <w:rPr>
          <w:lang w:val="es-ES_tradnl"/>
        </w:rPr>
        <w:t xml:space="preserve">e les asigna los valores numéricos 0, 1 </w:t>
      </w:r>
      <w:r>
        <w:rPr>
          <w:lang w:val="es-ES_tradnl"/>
        </w:rPr>
        <w:t>y</w:t>
      </w:r>
      <w:r w:rsidRPr="00FD6650">
        <w:rPr>
          <w:lang w:val="es-ES_tradnl"/>
        </w:rPr>
        <w:t xml:space="preserve"> 2, respectiv</w:t>
      </w:r>
      <w:r>
        <w:rPr>
          <w:lang w:val="es-ES_tradnl"/>
        </w:rPr>
        <w:t>amente</w:t>
      </w:r>
      <w:r w:rsidRPr="00FD6650">
        <w:rPr>
          <w:lang w:val="es-ES_tradnl"/>
        </w:rPr>
        <w:t xml:space="preserve">. </w:t>
      </w:r>
      <w:r>
        <w:rPr>
          <w:lang w:val="es-ES_tradnl"/>
        </w:rPr>
        <w:t>A</w:t>
      </w:r>
      <w:r w:rsidRPr="00FD6650">
        <w:rPr>
          <w:lang w:val="es-ES_tradnl"/>
        </w:rPr>
        <w:t xml:space="preserve">l arco </w:t>
      </w:r>
      <w:r>
        <w:rPr>
          <w:lang w:val="es-ES_tradnl"/>
        </w:rPr>
        <w:t>"</w:t>
      </w:r>
      <w:r w:rsidRPr="00FD6650">
        <w:rPr>
          <w:lang w:val="es-ES_tradnl"/>
        </w:rPr>
        <w:t>basado en etiquetas</w:t>
      </w:r>
      <w:r>
        <w:rPr>
          <w:lang w:val="es-ES_tradnl"/>
        </w:rPr>
        <w:t>"</w:t>
      </w:r>
      <w:r w:rsidRPr="00FD6650">
        <w:rPr>
          <w:lang w:val="es-ES_tradnl"/>
        </w:rPr>
        <w:t xml:space="preserve"> en el árbol conjunto ISO</w:t>
      </w:r>
      <w:r>
        <w:rPr>
          <w:lang w:val="es-ES_tradnl"/>
        </w:rPr>
        <w:t>-UIT</w:t>
      </w:r>
      <w:r w:rsidRPr="00FD6650">
        <w:rPr>
          <w:lang w:val="es-ES_tradnl"/>
        </w:rPr>
        <w:t xml:space="preserve">-T </w:t>
      </w:r>
      <w:r>
        <w:rPr>
          <w:lang w:val="es-ES_tradnl"/>
        </w:rPr>
        <w:t>se le asigna el valor numérico</w:t>
      </w:r>
      <w:r w:rsidRPr="00FD6650">
        <w:rPr>
          <w:lang w:val="es-ES_tradnl"/>
        </w:rPr>
        <w:t xml:space="preserve"> 27. </w:t>
      </w:r>
    </w:p>
    <w:p w14:paraId="71C54900" w14:textId="77777777" w:rsidR="00533114" w:rsidRPr="002E07DE" w:rsidRDefault="00533114" w:rsidP="002F411D">
      <w:pPr>
        <w:rPr>
          <w:lang w:val="es-ES_tradnl"/>
        </w:rPr>
      </w:pPr>
      <w:r w:rsidRPr="003902B7">
        <w:rPr>
          <w:lang w:val="es-ES_tradnl"/>
        </w:rPr>
        <w:t>Los datos asociados con un objeto se pueden almacenar en una etiqueta junto con el identificador</w:t>
      </w:r>
      <w:r>
        <w:rPr>
          <w:lang w:val="es-ES_tradnl"/>
        </w:rPr>
        <w:t xml:space="preserve"> si la etiqueta tiene suficiente memoria. </w:t>
      </w:r>
      <w:r w:rsidRPr="002E07DE">
        <w:rPr>
          <w:lang w:val="es-ES_tradnl"/>
        </w:rPr>
        <w:t xml:space="preserve">No obstante, otro medio posible </w:t>
      </w:r>
      <w:r>
        <w:rPr>
          <w:lang w:val="es-ES_tradnl"/>
        </w:rPr>
        <w:t>para</w:t>
      </w:r>
      <w:r w:rsidRPr="002E07DE">
        <w:rPr>
          <w:lang w:val="es-ES_tradnl"/>
        </w:rPr>
        <w:t xml:space="preserve"> encontrar información asociada con un identificador consiste en utilizar un mecanismo de resoluci</w:t>
      </w:r>
      <w:r>
        <w:rPr>
          <w:lang w:val="es-ES_tradnl"/>
        </w:rPr>
        <w:t>ón de identificadores</w:t>
      </w:r>
      <w:r w:rsidRPr="002E07DE">
        <w:rPr>
          <w:lang w:val="es-ES_tradnl"/>
        </w:rPr>
        <w:t>.</w:t>
      </w:r>
    </w:p>
    <w:p w14:paraId="388E81FB" w14:textId="77777777" w:rsidR="00533114" w:rsidRPr="00C244B1" w:rsidRDefault="00533114" w:rsidP="002F411D">
      <w:pPr>
        <w:rPr>
          <w:lang w:val="es-ES_tradnl"/>
        </w:rPr>
      </w:pPr>
      <w:r w:rsidRPr="00C244B1">
        <w:rPr>
          <w:lang w:val="es-ES_tradnl"/>
        </w:rPr>
        <w:t>Cabe prever una amplia gama de servicios y aplicaciones, ya que la información inherente al identificador de la etiqueta</w:t>
      </w:r>
      <w:r>
        <w:rPr>
          <w:lang w:val="es-ES_tradnl"/>
        </w:rPr>
        <w:t xml:space="preserve"> se</w:t>
      </w:r>
      <w:r w:rsidRPr="00C244B1">
        <w:rPr>
          <w:lang w:val="es-ES_tradnl"/>
        </w:rPr>
        <w:t xml:space="preserve"> pue</w:t>
      </w:r>
      <w:r>
        <w:rPr>
          <w:lang w:val="es-ES_tradnl"/>
        </w:rPr>
        <w:t>de proporcionar</w:t>
      </w:r>
      <w:r w:rsidRPr="00C244B1">
        <w:rPr>
          <w:lang w:val="es-ES_tradnl"/>
        </w:rPr>
        <w:t xml:space="preserve"> </w:t>
      </w:r>
      <w:r>
        <w:rPr>
          <w:lang w:val="es-ES_tradnl"/>
        </w:rPr>
        <w:t>de</w:t>
      </w:r>
      <w:r w:rsidRPr="00C244B1">
        <w:rPr>
          <w:lang w:val="es-ES_tradnl"/>
        </w:rPr>
        <w:t xml:space="preserve"> diversas formas (texto, audio o imagen). Por ejemplo en un museo, se puede utilizar un identificador en una etiqueta pegada a una pintura para recibir información adicional sobre la obra y el artista. En un almacén de comestibles se puede usar un identificador en un paquete de productos alimentarios para verificar que su ingestión es segura y no pertenece a una clase de alimento que podría estar contaminada. Otras esferas en las que puede resultar útil el acceso a información a través de un identificador son la medicina/los productos farmacéuticos, la agricultura, las bibliotecas, el comercio minorista, la industria turística, la logística y la gestión de la cadena de suministro.</w:t>
      </w:r>
      <w:r>
        <w:rPr>
          <w:lang w:val="es-ES_tradnl"/>
        </w:rPr>
        <w:t xml:space="preserve"> Estos mecanismos podrían utilizarse para luchar contra la falsificación.</w:t>
      </w:r>
      <w:r w:rsidRPr="00C244B1">
        <w:rPr>
          <w:lang w:val="es-ES_tradnl"/>
        </w:rPr>
        <w:t xml:space="preserve"> En la Recomendación UIT-T F.771</w:t>
      </w:r>
      <w:r>
        <w:rPr>
          <w:lang w:val="es-ES_tradnl"/>
        </w:rPr>
        <w:t xml:space="preserve"> </w:t>
      </w:r>
      <w:r w:rsidRPr="0041583F">
        <w:rPr>
          <w:sz w:val="22"/>
          <w:szCs w:val="22"/>
          <w:lang w:val="es-ES_tradnl"/>
        </w:rPr>
        <w:t>[</w:t>
      </w:r>
      <w:r>
        <w:rPr>
          <w:sz w:val="22"/>
          <w:szCs w:val="22"/>
          <w:lang w:val="es-ES_tradnl"/>
        </w:rPr>
        <w:t>55</w:t>
      </w:r>
      <w:r w:rsidRPr="0041583F">
        <w:rPr>
          <w:sz w:val="22"/>
          <w:szCs w:val="22"/>
          <w:lang w:val="es-ES_tradnl"/>
        </w:rPr>
        <w:t xml:space="preserve">] </w:t>
      </w:r>
      <w:r w:rsidRPr="00C244B1">
        <w:rPr>
          <w:lang w:val="es-ES_tradnl"/>
        </w:rPr>
        <w:t>se describen algunos servicios que podrían basarse en el empleo de la información inherente a los objetos etiquetados, así como los requisitos de esos servicios.</w:t>
      </w:r>
    </w:p>
    <w:p w14:paraId="4E1D531F" w14:textId="77777777" w:rsidR="00533114" w:rsidRDefault="00533114" w:rsidP="002E07DE">
      <w:pPr>
        <w:rPr>
          <w:rFonts w:asciiTheme="majorBidi" w:hAnsiTheme="majorBidi" w:cstheme="majorBidi"/>
          <w:lang w:val="es-ES_tradnl"/>
        </w:rPr>
      </w:pPr>
      <w:r w:rsidRPr="00C244B1">
        <w:rPr>
          <w:rFonts w:asciiTheme="majorBidi" w:hAnsiTheme="majorBidi" w:cstheme="majorBidi"/>
          <w:lang w:val="es-ES_tradnl"/>
        </w:rPr>
        <w:lastRenderedPageBreak/>
        <w:t xml:space="preserve">En la Recomendación </w:t>
      </w:r>
      <w:r w:rsidRPr="00C244B1">
        <w:rPr>
          <w:lang w:val="es-ES_tradnl"/>
        </w:rPr>
        <w:t>UIT-T H.621</w:t>
      </w:r>
      <w:r>
        <w:rPr>
          <w:lang w:val="es-ES_tradnl"/>
        </w:rPr>
        <w:t xml:space="preserve"> </w:t>
      </w:r>
      <w:r w:rsidRPr="0041583F">
        <w:rPr>
          <w:sz w:val="22"/>
          <w:szCs w:val="22"/>
          <w:lang w:val="es-ES_tradnl"/>
        </w:rPr>
        <w:t>[</w:t>
      </w:r>
      <w:r>
        <w:rPr>
          <w:sz w:val="22"/>
          <w:szCs w:val="22"/>
          <w:lang w:val="es-ES_tradnl"/>
        </w:rPr>
        <w:t>52</w:t>
      </w:r>
      <w:r w:rsidRPr="0041583F">
        <w:rPr>
          <w:sz w:val="22"/>
          <w:szCs w:val="22"/>
          <w:lang w:val="es-ES_tradnl"/>
        </w:rPr>
        <w:t xml:space="preserve">] </w:t>
      </w:r>
      <w:r w:rsidRPr="00C244B1">
        <w:rPr>
          <w:rFonts w:asciiTheme="majorBidi" w:hAnsiTheme="majorBidi" w:cstheme="majorBidi"/>
          <w:lang w:val="es-ES_tradnl"/>
        </w:rPr>
        <w:t xml:space="preserve">se especifica un modelo para acceder a la información sobre un objeto etiquetado (véase </w:t>
      </w:r>
      <w:r>
        <w:rPr>
          <w:rFonts w:asciiTheme="majorBidi" w:hAnsiTheme="majorBidi" w:cstheme="majorBidi"/>
          <w:lang w:val="es-ES_tradnl"/>
        </w:rPr>
        <w:t>la Figura 6</w:t>
      </w:r>
      <w:r w:rsidRPr="00C244B1">
        <w:rPr>
          <w:rFonts w:asciiTheme="majorBidi" w:hAnsiTheme="majorBidi" w:cstheme="majorBidi"/>
          <w:lang w:val="es-ES_tradnl"/>
        </w:rPr>
        <w:t xml:space="preserve">). Conforme a ese modelo, una función de descubrimiento de información multimedios puede enviar el identificador obtenido de un lector de etiqueta ID a una función de resolución ID, obteniendo de ese modo un puntero (tal como un URL) para el correspondiente gestor de información multimedios. Como resultado de ello se puede acceder a la información asociada al ID de la etiqueta. Como se prevé que el número de identificadores será muy elevado, es probable que la función de resolución ID esté distribuida en una estructura arborescente. </w:t>
      </w:r>
    </w:p>
    <w:p w14:paraId="560ABD67" w14:textId="77777777" w:rsidR="00533114" w:rsidRPr="00C244B1" w:rsidRDefault="00533114" w:rsidP="00AF6C0E">
      <w:pPr>
        <w:rPr>
          <w:rFonts w:asciiTheme="majorBidi" w:hAnsiTheme="majorBidi" w:cstheme="majorBidi"/>
          <w:lang w:val="es-ES_tradnl"/>
        </w:rPr>
      </w:pPr>
      <w:r>
        <w:rPr>
          <w:rFonts w:asciiTheme="majorBidi" w:hAnsiTheme="majorBidi" w:cstheme="majorBidi"/>
          <w:lang w:val="es-ES_tradnl"/>
        </w:rPr>
        <w:t>L</w:t>
      </w:r>
      <w:r w:rsidRPr="00C244B1">
        <w:rPr>
          <w:rFonts w:asciiTheme="majorBidi" w:hAnsiTheme="majorBidi" w:cstheme="majorBidi"/>
          <w:lang w:val="es-ES_tradnl"/>
        </w:rPr>
        <w:t xml:space="preserve">a función </w:t>
      </w:r>
      <w:r>
        <w:rPr>
          <w:rFonts w:asciiTheme="majorBidi" w:hAnsiTheme="majorBidi" w:cstheme="majorBidi"/>
          <w:lang w:val="es-ES_tradnl"/>
        </w:rPr>
        <w:t xml:space="preserve">de resolución ID </w:t>
      </w:r>
      <w:r w:rsidRPr="00C244B1">
        <w:rPr>
          <w:rFonts w:asciiTheme="majorBidi" w:hAnsiTheme="majorBidi" w:cstheme="majorBidi"/>
          <w:lang w:val="es-ES_tradnl"/>
        </w:rPr>
        <w:t>puede estar basada en el sistema de nombres de dominio de Internet (DNS) que se utiliza para proporcionar la dirección IP correspondiente a un localizador de recursos uniforme (URL).</w:t>
      </w:r>
      <w:r>
        <w:rPr>
          <w:rFonts w:asciiTheme="majorBidi" w:hAnsiTheme="majorBidi" w:cstheme="majorBidi"/>
          <w:lang w:val="es-ES_tradnl"/>
        </w:rPr>
        <w:t xml:space="preserve"> El servicio de denominación de objetos (ONS) descrito por EPCglobal emplea mecanismos DNS para encontrar la información asociada a los códigos de productos electrónicos. </w:t>
      </w:r>
    </w:p>
    <w:p w14:paraId="7510FCE5" w14:textId="77777777" w:rsidR="00533114" w:rsidRPr="00462779" w:rsidRDefault="00533114" w:rsidP="002E07DE">
      <w:pPr>
        <w:pStyle w:val="Figure"/>
        <w:rPr>
          <w:rFonts w:asciiTheme="majorBidi" w:hAnsiTheme="majorBidi" w:cstheme="majorBidi"/>
          <w:lang w:val="en-US"/>
        </w:rPr>
      </w:pPr>
      <w:r w:rsidRPr="008F3209">
        <w:rPr>
          <w:rFonts w:asciiTheme="majorBidi" w:hAnsiTheme="majorBidi" w:cstheme="majorBidi"/>
          <w:noProof/>
          <w:lang w:val="en-US" w:eastAsia="zh-CN"/>
        </w:rPr>
        <w:object w:dxaOrig="9463" w:dyaOrig="5152" w14:anchorId="44916F1A">
          <v:shape id="_x0000_i1027" type="#_x0000_t75" style="width:474pt;height:257.25pt" o:ole="">
            <v:imagedata r:id="rId67" o:title=""/>
          </v:shape>
          <o:OLEObject Type="Embed" ProgID="CorelDRAW.Graphic.14" ShapeID="_x0000_i1027" DrawAspect="Content" ObjectID="_1491210565" r:id="rId68"/>
        </w:object>
      </w:r>
    </w:p>
    <w:p w14:paraId="27C2CD49" w14:textId="77777777" w:rsidR="00533114" w:rsidRPr="00C244B1" w:rsidRDefault="00533114" w:rsidP="002E07DE">
      <w:pPr>
        <w:pStyle w:val="FigureNotitle"/>
        <w:rPr>
          <w:lang w:val="es-ES_tradnl"/>
        </w:rPr>
      </w:pPr>
      <w:r>
        <w:rPr>
          <w:rFonts w:asciiTheme="majorBidi" w:hAnsiTheme="majorBidi" w:cstheme="majorBidi"/>
          <w:lang w:val="es-ES_tradnl"/>
        </w:rPr>
        <w:t>Figura 6</w:t>
      </w:r>
      <w:r w:rsidRPr="00C244B1">
        <w:rPr>
          <w:rFonts w:asciiTheme="majorBidi" w:hAnsiTheme="majorBidi" w:cstheme="majorBidi"/>
          <w:lang w:val="es-ES_tradnl"/>
        </w:rPr>
        <w:t xml:space="preserve"> – Arquitectura funcional para el acceso a información multimedios</w:t>
      </w:r>
      <w:r w:rsidRPr="00C244B1">
        <w:rPr>
          <w:rFonts w:asciiTheme="majorBidi" w:hAnsiTheme="majorBidi" w:cstheme="majorBidi"/>
          <w:lang w:val="es-ES_tradnl"/>
        </w:rPr>
        <w:br/>
        <w:t>obtenida mediante identificación por etiqueta</w:t>
      </w:r>
      <w:r>
        <w:rPr>
          <w:rFonts w:asciiTheme="majorBidi" w:hAnsiTheme="majorBidi" w:cstheme="majorBidi"/>
          <w:lang w:val="es-ES_tradnl"/>
        </w:rPr>
        <w:t xml:space="preserve"> (</w:t>
      </w:r>
      <w:r w:rsidRPr="00C244B1">
        <w:rPr>
          <w:rFonts w:asciiTheme="majorBidi" w:hAnsiTheme="majorBidi" w:cstheme="majorBidi"/>
          <w:lang w:val="es-ES_tradnl"/>
        </w:rPr>
        <w:t xml:space="preserve">Recomendación </w:t>
      </w:r>
      <w:r>
        <w:rPr>
          <w:lang w:val="es-ES_tradnl"/>
        </w:rPr>
        <w:t>UIT-T H.621)</w:t>
      </w:r>
    </w:p>
    <w:p w14:paraId="774A392A" w14:textId="77777777" w:rsidR="00533114" w:rsidRPr="009312DD" w:rsidRDefault="00533114" w:rsidP="00A230AE">
      <w:pPr>
        <w:pStyle w:val="Normalaftertitle"/>
        <w:rPr>
          <w:b/>
          <w:lang w:val="es-ES_tradnl"/>
        </w:rPr>
      </w:pPr>
      <w:bookmarkStart w:id="187" w:name="_Toc200180740"/>
      <w:bookmarkStart w:id="188" w:name="_Toc200181308"/>
      <w:bookmarkStart w:id="189" w:name="_Toc211334034"/>
      <w:r w:rsidRPr="009312DD">
        <w:rPr>
          <w:lang w:val="es-ES_tradnl"/>
        </w:rPr>
        <w:t xml:space="preserve">Además, la Recomendación UIT-T X.1255 [79] </w:t>
      </w:r>
      <w:hyperlink r:id="rId69" w:history="1">
        <w:r w:rsidRPr="009312DD">
          <w:rPr>
            <w:rStyle w:val="Hyperlink"/>
            <w:lang w:val="es-ES_tradnl"/>
          </w:rPr>
          <w:t>https://www.itu.int/rec/T-REC-X.1255-201309-I/en</w:t>
        </w:r>
      </w:hyperlink>
      <w:r w:rsidRPr="009312DD">
        <w:rPr>
          <w:lang w:val="es-ES_tradnl"/>
        </w:rPr>
        <w:t xml:space="preserve"> proporciona un marco para el descubrimiento de la información de gestión de identidades que se ha reconocido </w:t>
      </w:r>
      <w:r>
        <w:rPr>
          <w:lang w:val="es-ES_tradnl"/>
        </w:rPr>
        <w:t>en la R</w:t>
      </w:r>
      <w:r w:rsidRPr="009312DD">
        <w:rPr>
          <w:lang w:val="es-ES_tradnl"/>
        </w:rPr>
        <w:t>esoluci</w:t>
      </w:r>
      <w:r>
        <w:rPr>
          <w:lang w:val="es-ES_tradnl"/>
        </w:rPr>
        <w:t>ón</w:t>
      </w:r>
      <w:r w:rsidRPr="009312DD">
        <w:rPr>
          <w:lang w:val="es-ES_tradnl"/>
        </w:rPr>
        <w:t xml:space="preserve"> </w:t>
      </w:r>
      <w:r>
        <w:rPr>
          <w:lang w:val="es-ES_tradnl"/>
        </w:rPr>
        <w:t>de la Conferencia de Plenipotenciarios de la UIT sobre la lucha contra la falsificación de las telecomunicaciones y de la información y de los dispositivos de las tecnologías de comunicación.</w:t>
      </w:r>
    </w:p>
    <w:p w14:paraId="758003AE" w14:textId="77777777" w:rsidR="00533114" w:rsidRPr="00420816" w:rsidRDefault="00533114" w:rsidP="007D72C4">
      <w:pPr>
        <w:pStyle w:val="Heading2"/>
        <w:rPr>
          <w:lang w:val="es-ES_tradnl"/>
        </w:rPr>
      </w:pPr>
      <w:bookmarkStart w:id="190" w:name="_Toc404607207"/>
      <w:bookmarkStart w:id="191" w:name="_Toc406670417"/>
      <w:bookmarkStart w:id="192" w:name="_Toc417464612"/>
      <w:r w:rsidRPr="00420816">
        <w:rPr>
          <w:lang w:val="es-ES_tradnl"/>
        </w:rPr>
        <w:t>7.5</w:t>
      </w:r>
      <w:r>
        <w:rPr>
          <w:lang w:val="es-ES_tradnl"/>
        </w:rPr>
        <w:tab/>
      </w:r>
      <w:r w:rsidRPr="00420816">
        <w:rPr>
          <w:lang w:val="es-ES_tradnl"/>
        </w:rPr>
        <w:t>Identificación automática y captura de datos (AIDC)</w:t>
      </w:r>
      <w:bookmarkEnd w:id="187"/>
      <w:bookmarkEnd w:id="188"/>
      <w:bookmarkEnd w:id="189"/>
      <w:bookmarkEnd w:id="190"/>
      <w:bookmarkEnd w:id="191"/>
      <w:bookmarkEnd w:id="192"/>
    </w:p>
    <w:p w14:paraId="4B1A1B21" w14:textId="77777777" w:rsidR="00533114" w:rsidRPr="00420816" w:rsidRDefault="00533114" w:rsidP="007D72C4">
      <w:pPr>
        <w:pStyle w:val="Heading3"/>
        <w:rPr>
          <w:lang w:val="es-ES_tradnl"/>
        </w:rPr>
      </w:pPr>
      <w:bookmarkStart w:id="193" w:name="_Toc200180741"/>
      <w:bookmarkStart w:id="194" w:name="_Toc200181309"/>
      <w:bookmarkStart w:id="195" w:name="_Toc211334035"/>
      <w:bookmarkStart w:id="196" w:name="_Toc404607208"/>
      <w:bookmarkStart w:id="197" w:name="_Toc417464613"/>
      <w:r w:rsidRPr="00420816">
        <w:rPr>
          <w:lang w:val="es-ES_tradnl"/>
        </w:rPr>
        <w:t>7.5.1</w:t>
      </w:r>
      <w:bookmarkEnd w:id="193"/>
      <w:bookmarkEnd w:id="194"/>
      <w:bookmarkEnd w:id="195"/>
      <w:bookmarkEnd w:id="196"/>
      <w:r>
        <w:rPr>
          <w:lang w:val="es-ES_tradnl"/>
        </w:rPr>
        <w:tab/>
      </w:r>
      <w:r w:rsidRPr="00420816">
        <w:rPr>
          <w:lang w:val="es-ES_tradnl"/>
        </w:rPr>
        <w:t>Códigos de barras</w:t>
      </w:r>
      <w:bookmarkEnd w:id="197"/>
    </w:p>
    <w:p w14:paraId="438F90A3" w14:textId="77777777" w:rsidR="00533114" w:rsidRPr="0053002E" w:rsidRDefault="00533114" w:rsidP="0053002E">
      <w:pPr>
        <w:spacing w:after="120"/>
        <w:rPr>
          <w:lang w:val="es-ES_tradnl"/>
        </w:rPr>
      </w:pPr>
      <w:r w:rsidRPr="00420816">
        <w:rPr>
          <w:lang w:val="es-ES_tradnl"/>
        </w:rPr>
        <w:t>Los códigos de barras se utilizan a menudo</w:t>
      </w:r>
      <w:r>
        <w:rPr>
          <w:lang w:val="es-ES_tradnl"/>
        </w:rPr>
        <w:t xml:space="preserve"> para identificar productos. Tienen formas muy variadas desde los códigos de barras de código universal de producto </w:t>
      </w:r>
      <w:r w:rsidRPr="0053002E">
        <w:rPr>
          <w:lang w:val="es-ES_tradnl"/>
        </w:rPr>
        <w:t xml:space="preserve">(UPC) </w:t>
      </w:r>
      <w:r>
        <w:rPr>
          <w:lang w:val="es-ES_tradnl"/>
        </w:rPr>
        <w:t>que están presentes en los supermercados a los códigos de barras matriciales</w:t>
      </w:r>
      <w:r w:rsidRPr="0053002E">
        <w:rPr>
          <w:lang w:val="es-ES_tradnl"/>
        </w:rPr>
        <w:t xml:space="preserve"> (2D). </w:t>
      </w:r>
      <w:r>
        <w:rPr>
          <w:lang w:val="es-ES_tradnl"/>
        </w:rPr>
        <w:t xml:space="preserve">Se pueden falsificar con facilidad y los falsificadores pueden copiarlos. </w:t>
      </w:r>
    </w:p>
    <w:p w14:paraId="75AC9A46" w14:textId="77777777" w:rsidR="00533114" w:rsidRDefault="00533114" w:rsidP="00962FB3">
      <w:pPr>
        <w:pStyle w:val="Figure"/>
      </w:pPr>
      <w:r>
        <w:rPr>
          <w:noProof/>
          <w:lang w:val="en-US" w:eastAsia="zh-CN"/>
        </w:rPr>
        <w:lastRenderedPageBreak/>
        <w:drawing>
          <wp:inline distT="0" distB="0" distL="0" distR="0" wp14:anchorId="2A82E482" wp14:editId="7A8510EF">
            <wp:extent cx="5232400" cy="1803400"/>
            <wp:effectExtent l="25400" t="0" r="0" b="0"/>
            <wp:docPr id="4" name="Picture 3" descr="code128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128bar.jpg"/>
                    <pic:cNvPicPr>
                      <a:picLocks noChangeAspect="1" noChangeArrowheads="1"/>
                    </pic:cNvPicPr>
                  </pic:nvPicPr>
                  <pic:blipFill>
                    <a:blip r:embed="rId70" cstate="print"/>
                    <a:srcRect/>
                    <a:stretch>
                      <a:fillRect/>
                    </a:stretch>
                  </pic:blipFill>
                  <pic:spPr bwMode="auto">
                    <a:xfrm>
                      <a:off x="0" y="0"/>
                      <a:ext cx="5232400" cy="1803400"/>
                    </a:xfrm>
                    <a:prstGeom prst="rect">
                      <a:avLst/>
                    </a:prstGeom>
                    <a:noFill/>
                    <a:ln w="9525">
                      <a:noFill/>
                      <a:miter lim="800000"/>
                      <a:headEnd/>
                      <a:tailEnd/>
                    </a:ln>
                  </pic:spPr>
                </pic:pic>
              </a:graphicData>
            </a:graphic>
          </wp:inline>
        </w:drawing>
      </w:r>
    </w:p>
    <w:p w14:paraId="79A76032" w14:textId="77777777" w:rsidR="00533114" w:rsidRPr="0053002E" w:rsidRDefault="00533114" w:rsidP="00BE4092">
      <w:pPr>
        <w:pStyle w:val="FigureNotitle"/>
        <w:rPr>
          <w:lang w:val="es-ES_tradnl"/>
        </w:rPr>
      </w:pPr>
      <w:bookmarkStart w:id="198" w:name="_Toc404785090"/>
      <w:r w:rsidRPr="0053002E">
        <w:rPr>
          <w:lang w:val="es-ES_tradnl" w:bidi="ar-DZ"/>
        </w:rPr>
        <w:t xml:space="preserve">Figura 7 – </w:t>
      </w:r>
      <w:r w:rsidRPr="0053002E">
        <w:rPr>
          <w:lang w:val="es-ES_tradnl"/>
        </w:rPr>
        <w:t>Ejemplo de código de barras lineal</w:t>
      </w:r>
      <w:bookmarkEnd w:id="198"/>
    </w:p>
    <w:p w14:paraId="2522463E" w14:textId="77777777" w:rsidR="00533114" w:rsidRPr="0053002E" w:rsidRDefault="00533114" w:rsidP="00A230AE">
      <w:pPr>
        <w:pStyle w:val="Normalaftertitle"/>
        <w:rPr>
          <w:lang w:val="es-ES_tradnl"/>
        </w:rPr>
      </w:pPr>
      <w:r w:rsidRPr="0053002E">
        <w:rPr>
          <w:lang w:val="es-ES_tradnl"/>
        </w:rPr>
        <w:t>La Figura 7 muestra un ejemplo de c</w:t>
      </w:r>
      <w:r>
        <w:rPr>
          <w:lang w:val="es-ES_tradnl"/>
        </w:rPr>
        <w:t>ódigo de barras lineal.</w:t>
      </w:r>
    </w:p>
    <w:p w14:paraId="2EED778A" w14:textId="77777777" w:rsidR="00533114" w:rsidRPr="00477007" w:rsidRDefault="00533114" w:rsidP="00570F19">
      <w:pPr>
        <w:rPr>
          <w:lang w:val="es-ES_tradnl"/>
        </w:rPr>
      </w:pPr>
      <w:r w:rsidRPr="00477007">
        <w:rPr>
          <w:lang w:val="es-ES_tradnl"/>
        </w:rPr>
        <w:t>UPC ISO/CEI 15420 [80]</w:t>
      </w:r>
    </w:p>
    <w:p w14:paraId="670FB9C1" w14:textId="77777777" w:rsidR="00533114" w:rsidRPr="00821E47" w:rsidRDefault="00533114" w:rsidP="001C2C2E">
      <w:pPr>
        <w:rPr>
          <w:lang w:val="it-IT"/>
        </w:rPr>
      </w:pPr>
      <w:r>
        <w:rPr>
          <w:lang w:val="it-IT"/>
        </w:rPr>
        <w:t>Código</w:t>
      </w:r>
      <w:r w:rsidRPr="00821E47">
        <w:rPr>
          <w:lang w:val="it-IT"/>
        </w:rPr>
        <w:t xml:space="preserve"> </w:t>
      </w:r>
      <w:r>
        <w:rPr>
          <w:lang w:val="it-IT"/>
        </w:rPr>
        <w:t xml:space="preserve">de código de barras </w:t>
      </w:r>
      <w:r w:rsidRPr="00821E47">
        <w:rPr>
          <w:lang w:val="it-IT"/>
        </w:rPr>
        <w:t>39 ISO/</w:t>
      </w:r>
      <w:r>
        <w:rPr>
          <w:lang w:val="it-IT"/>
        </w:rPr>
        <w:t>CEI</w:t>
      </w:r>
      <w:r w:rsidRPr="00821E47">
        <w:rPr>
          <w:lang w:val="it-IT"/>
        </w:rPr>
        <w:t xml:space="preserve"> 16388</w:t>
      </w:r>
      <w:r>
        <w:rPr>
          <w:lang w:val="it-IT"/>
        </w:rPr>
        <w:t xml:space="preserve"> [81]</w:t>
      </w:r>
    </w:p>
    <w:p w14:paraId="61560C09" w14:textId="77777777" w:rsidR="00533114" w:rsidRPr="005C0646" w:rsidRDefault="00533114" w:rsidP="00570F19">
      <w:pPr>
        <w:spacing w:after="120"/>
        <w:rPr>
          <w:lang w:val="it-IT"/>
        </w:rPr>
      </w:pPr>
      <w:r>
        <w:rPr>
          <w:lang w:val="it-IT"/>
        </w:rPr>
        <w:t xml:space="preserve">Código de código de barras </w:t>
      </w:r>
      <w:r w:rsidRPr="00821E47">
        <w:rPr>
          <w:lang w:val="it-IT"/>
        </w:rPr>
        <w:t>128 ISO/</w:t>
      </w:r>
      <w:r>
        <w:rPr>
          <w:lang w:val="it-IT"/>
        </w:rPr>
        <w:t>CEI</w:t>
      </w:r>
      <w:r w:rsidRPr="00821E47">
        <w:rPr>
          <w:lang w:val="it-IT"/>
        </w:rPr>
        <w:t xml:space="preserve"> 15417</w:t>
      </w:r>
      <w:r>
        <w:rPr>
          <w:lang w:val="it-IT"/>
        </w:rPr>
        <w:t xml:space="preserve"> [82]</w:t>
      </w:r>
    </w:p>
    <w:p w14:paraId="3D1896D4" w14:textId="77777777" w:rsidR="00533114" w:rsidRDefault="00533114" w:rsidP="00962FB3">
      <w:pPr>
        <w:pStyle w:val="Figure"/>
      </w:pPr>
      <w:r>
        <w:object w:dxaOrig="2690" w:dyaOrig="2690" w14:anchorId="1A60150F">
          <v:shape id="_x0000_i1028" type="#_x0000_t75" style="width:162.75pt;height:162.75pt" o:ole="">
            <v:imagedata r:id="rId71" o:title=""/>
          </v:shape>
          <o:OLEObject Type="Embed" ProgID="CorelDraw.Graphic.16" ShapeID="_x0000_i1028" DrawAspect="Content" ObjectID="_1491210566" r:id="rId72"/>
        </w:object>
      </w:r>
    </w:p>
    <w:p w14:paraId="735F0985" w14:textId="77777777" w:rsidR="00533114" w:rsidRPr="00BE4092" w:rsidRDefault="00533114" w:rsidP="00BE4092">
      <w:pPr>
        <w:pStyle w:val="FigureNotitle"/>
        <w:rPr>
          <w:lang w:val="es-ES_tradnl"/>
        </w:rPr>
      </w:pPr>
      <w:bookmarkStart w:id="199" w:name="_Toc404785091"/>
      <w:r w:rsidRPr="00BE4092">
        <w:rPr>
          <w:lang w:val="es-ES_tradnl" w:bidi="ar-DZ"/>
        </w:rPr>
        <w:t xml:space="preserve">Figura 8 – </w:t>
      </w:r>
      <w:r w:rsidRPr="00BE4092">
        <w:rPr>
          <w:lang w:val="es-ES_tradnl"/>
        </w:rPr>
        <w:t>Ejemplo de código de barras matricial (bidimensional)</w:t>
      </w:r>
      <w:bookmarkEnd w:id="199"/>
    </w:p>
    <w:p w14:paraId="1FFD3099" w14:textId="77777777" w:rsidR="00533114" w:rsidRPr="00BE4092" w:rsidRDefault="00533114" w:rsidP="00D54F18">
      <w:pPr>
        <w:pStyle w:val="Normalaftertitle"/>
        <w:keepNext/>
        <w:rPr>
          <w:lang w:val="es-ES_tradnl"/>
        </w:rPr>
      </w:pPr>
      <w:r w:rsidRPr="0053002E">
        <w:rPr>
          <w:lang w:val="es-ES_tradnl"/>
        </w:rPr>
        <w:t>L</w:t>
      </w:r>
      <w:r>
        <w:rPr>
          <w:lang w:val="es-ES_tradnl"/>
        </w:rPr>
        <w:t>a Figura 8</w:t>
      </w:r>
      <w:r w:rsidRPr="0053002E">
        <w:rPr>
          <w:lang w:val="es-ES_tradnl"/>
        </w:rPr>
        <w:t xml:space="preserve"> muestra un ejemplo de c</w:t>
      </w:r>
      <w:r>
        <w:rPr>
          <w:lang w:val="es-ES_tradnl"/>
        </w:rPr>
        <w:t xml:space="preserve">ódigo de barras </w:t>
      </w:r>
      <w:r w:rsidRPr="00BE4092">
        <w:rPr>
          <w:lang w:val="es-ES_tradnl"/>
        </w:rPr>
        <w:t>matri</w:t>
      </w:r>
      <w:r>
        <w:rPr>
          <w:lang w:val="es-ES_tradnl"/>
        </w:rPr>
        <w:t>cial</w:t>
      </w:r>
      <w:r w:rsidRPr="00BE4092">
        <w:rPr>
          <w:lang w:val="es-ES_tradnl"/>
        </w:rPr>
        <w:t xml:space="preserve"> (</w:t>
      </w:r>
      <w:r>
        <w:rPr>
          <w:lang w:val="es-ES_tradnl"/>
        </w:rPr>
        <w:t>bidimensional</w:t>
      </w:r>
      <w:r w:rsidRPr="00BE4092">
        <w:rPr>
          <w:lang w:val="es-ES_tradnl"/>
        </w:rPr>
        <w:t>):</w:t>
      </w:r>
    </w:p>
    <w:p w14:paraId="4F3E2C08" w14:textId="77777777" w:rsidR="00533114" w:rsidRPr="00477007" w:rsidRDefault="00533114" w:rsidP="00BE4092">
      <w:pPr>
        <w:rPr>
          <w:lang w:val="es-ES_tradnl"/>
        </w:rPr>
      </w:pPr>
      <w:r w:rsidRPr="00477007">
        <w:rPr>
          <w:lang w:val="es-ES_tradnl"/>
        </w:rPr>
        <w:t>Codablock F ISO/CEI 15417+</w:t>
      </w:r>
    </w:p>
    <w:p w14:paraId="1F2C0F91" w14:textId="77777777" w:rsidR="00533114" w:rsidRPr="00477007" w:rsidRDefault="00533114" w:rsidP="00BE4092">
      <w:pPr>
        <w:rPr>
          <w:lang w:val="es-ES_tradnl"/>
        </w:rPr>
      </w:pPr>
      <w:r w:rsidRPr="00477007">
        <w:rPr>
          <w:lang w:val="es-ES_tradnl"/>
        </w:rPr>
        <w:t>PDF 417 ISO/CEI 15438 [83]</w:t>
      </w:r>
    </w:p>
    <w:p w14:paraId="785DED49" w14:textId="77777777" w:rsidR="00533114" w:rsidRPr="00477007" w:rsidRDefault="00533114" w:rsidP="00BE4092">
      <w:pPr>
        <w:rPr>
          <w:lang w:val="es-ES_tradnl"/>
        </w:rPr>
      </w:pPr>
      <w:r w:rsidRPr="00477007">
        <w:rPr>
          <w:lang w:val="es-ES_tradnl"/>
        </w:rPr>
        <w:t>Maxicode ISO/CEI 16023 [84]</w:t>
      </w:r>
    </w:p>
    <w:p w14:paraId="466511E4" w14:textId="77777777" w:rsidR="00533114" w:rsidRPr="0048278F" w:rsidRDefault="00533114" w:rsidP="00BE4092">
      <w:pPr>
        <w:rPr>
          <w:lang w:val="pt-BR"/>
        </w:rPr>
      </w:pPr>
      <w:r>
        <w:rPr>
          <w:lang w:val="pt-BR"/>
        </w:rPr>
        <w:t xml:space="preserve">Código </w:t>
      </w:r>
      <w:r w:rsidRPr="0048278F">
        <w:rPr>
          <w:lang w:val="pt-BR"/>
        </w:rPr>
        <w:t>QR ISO/</w:t>
      </w:r>
      <w:r>
        <w:rPr>
          <w:lang w:val="pt-BR"/>
        </w:rPr>
        <w:t>CEI</w:t>
      </w:r>
      <w:r w:rsidRPr="0048278F">
        <w:rPr>
          <w:lang w:val="pt-BR"/>
        </w:rPr>
        <w:t xml:space="preserve"> 18004</w:t>
      </w:r>
      <w:r>
        <w:rPr>
          <w:lang w:val="pt-BR"/>
        </w:rPr>
        <w:t xml:space="preserve"> [85]</w:t>
      </w:r>
    </w:p>
    <w:p w14:paraId="2E6C21C9" w14:textId="77777777" w:rsidR="00533114" w:rsidRPr="00522273" w:rsidRDefault="00533114" w:rsidP="00BE4092">
      <w:pPr>
        <w:rPr>
          <w:lang w:val="pt-BR"/>
        </w:rPr>
      </w:pPr>
      <w:r>
        <w:rPr>
          <w:lang w:val="pt-BR"/>
        </w:rPr>
        <w:t>Matriz de datos</w:t>
      </w:r>
      <w:r w:rsidRPr="0048278F">
        <w:rPr>
          <w:lang w:val="pt-BR"/>
        </w:rPr>
        <w:t xml:space="preserve"> ISO/</w:t>
      </w:r>
      <w:r>
        <w:rPr>
          <w:lang w:val="pt-BR"/>
        </w:rPr>
        <w:t>CEI</w:t>
      </w:r>
      <w:r w:rsidRPr="0048278F">
        <w:rPr>
          <w:lang w:val="pt-BR"/>
        </w:rPr>
        <w:t xml:space="preserve"> 16022</w:t>
      </w:r>
      <w:r>
        <w:rPr>
          <w:lang w:val="pt-BR"/>
        </w:rPr>
        <w:t xml:space="preserve"> [86]</w:t>
      </w:r>
    </w:p>
    <w:p w14:paraId="0558DA37" w14:textId="77777777" w:rsidR="00533114" w:rsidRPr="00B35D0E" w:rsidRDefault="00533114" w:rsidP="00D54F18">
      <w:pPr>
        <w:rPr>
          <w:lang w:val="es-ES_tradnl"/>
        </w:rPr>
      </w:pPr>
      <w:r w:rsidRPr="00BE4092">
        <w:rPr>
          <w:lang w:val="es-ES_tradnl"/>
        </w:rPr>
        <w:t xml:space="preserve">Los códigos de barras se pueden emplear para codificar </w:t>
      </w:r>
      <w:r>
        <w:rPr>
          <w:lang w:val="es-ES_tradnl"/>
        </w:rPr>
        <w:t xml:space="preserve">un número de serie. </w:t>
      </w:r>
      <w:r w:rsidRPr="00BE4092">
        <w:rPr>
          <w:lang w:val="es-ES_tradnl"/>
        </w:rPr>
        <w:t>Por ejemplo, DIN</w:t>
      </w:r>
      <w:r>
        <w:rPr>
          <w:lang w:val="es-ES_tradnl"/>
        </w:rPr>
        <w:t> </w:t>
      </w:r>
      <w:r w:rsidRPr="00BE4092">
        <w:rPr>
          <w:lang w:val="es-ES_tradnl"/>
        </w:rPr>
        <w:t>66401 [87] define una marca de identificación única (UIM) constituida por un s</w:t>
      </w:r>
      <w:r>
        <w:rPr>
          <w:lang w:val="es-ES_tradnl"/>
        </w:rPr>
        <w:t xml:space="preserve">ímbolo matricial </w:t>
      </w:r>
      <w:r w:rsidRPr="00BE4092">
        <w:rPr>
          <w:lang w:val="es-ES_tradnl"/>
        </w:rPr>
        <w:t>(ISO/</w:t>
      </w:r>
      <w:r>
        <w:rPr>
          <w:lang w:val="es-ES_tradnl"/>
        </w:rPr>
        <w:t>CEI</w:t>
      </w:r>
      <w:r w:rsidRPr="00BE4092">
        <w:rPr>
          <w:lang w:val="es-ES_tradnl"/>
        </w:rPr>
        <w:t xml:space="preserve"> 16022 o ISO/</w:t>
      </w:r>
      <w:r>
        <w:rPr>
          <w:lang w:val="es-ES_tradnl"/>
        </w:rPr>
        <w:t>CEI</w:t>
      </w:r>
      <w:r w:rsidRPr="00BE4092">
        <w:rPr>
          <w:lang w:val="es-ES_tradnl"/>
        </w:rPr>
        <w:t xml:space="preserve"> 18004) </w:t>
      </w:r>
      <w:r>
        <w:rPr>
          <w:lang w:val="es-ES_tradnl"/>
        </w:rPr>
        <w:t>y un identificador de datos único</w:t>
      </w:r>
      <w:r w:rsidRPr="00BE4092">
        <w:rPr>
          <w:lang w:val="es-ES_tradnl"/>
        </w:rPr>
        <w:t xml:space="preserve"> (</w:t>
      </w:r>
      <w:r>
        <w:rPr>
          <w:lang w:val="es-ES_tradnl"/>
        </w:rPr>
        <w:t>de conformidad con</w:t>
      </w:r>
      <w:r w:rsidRPr="00BE4092">
        <w:rPr>
          <w:lang w:val="es-ES_tradnl"/>
        </w:rPr>
        <w:t xml:space="preserve"> ANSI MH10.8.2 [88] </w:t>
      </w:r>
      <w:r>
        <w:rPr>
          <w:lang w:val="es-ES_tradnl"/>
        </w:rPr>
        <w:t>y el símbolo</w:t>
      </w:r>
      <w:r w:rsidRPr="00BE4092">
        <w:rPr>
          <w:lang w:val="es-ES_tradnl"/>
        </w:rPr>
        <w:t xml:space="preserve"> </w:t>
      </w:r>
      <w:r>
        <w:rPr>
          <w:lang w:val="es-ES_tradnl"/>
        </w:rPr>
        <w:t>"</w:t>
      </w:r>
      <w:r w:rsidRPr="00BE4092">
        <w:rPr>
          <w:lang w:val="es-ES_tradnl"/>
        </w:rPr>
        <w:t>+</w:t>
      </w:r>
      <w:r>
        <w:rPr>
          <w:lang w:val="es-ES_tradnl"/>
        </w:rPr>
        <w:t>"</w:t>
      </w:r>
      <w:r w:rsidRPr="00BE4092">
        <w:rPr>
          <w:lang w:val="es-ES_tradnl"/>
        </w:rPr>
        <w:t xml:space="preserve"> </w:t>
      </w:r>
      <w:r>
        <w:rPr>
          <w:lang w:val="es-ES_tradnl"/>
        </w:rPr>
        <w:t>según</w:t>
      </w:r>
      <w:r w:rsidRPr="00BE4092">
        <w:rPr>
          <w:lang w:val="es-ES_tradnl"/>
        </w:rPr>
        <w:t xml:space="preserve"> ANSI/HIBC 2.3 [89]). </w:t>
      </w:r>
      <w:r w:rsidRPr="00B35D0E">
        <w:rPr>
          <w:lang w:val="es-ES_tradnl"/>
        </w:rPr>
        <w:t>Se trata de una aplicación normalizada para marcar artículos pequeños en el ámbito de la electr</w:t>
      </w:r>
      <w:r>
        <w:rPr>
          <w:lang w:val="es-ES_tradnl"/>
        </w:rPr>
        <w:t xml:space="preserve">ónica y de la sanidad, por ejemplo. </w:t>
      </w:r>
      <w:r w:rsidRPr="00B35D0E">
        <w:rPr>
          <w:lang w:val="es-ES_tradnl"/>
        </w:rPr>
        <w:t>Resultan particularmente adecuados para la marcación directa usando chorro de tinta o laser así como para la impresi</w:t>
      </w:r>
      <w:r>
        <w:rPr>
          <w:lang w:val="es-ES_tradnl"/>
        </w:rPr>
        <w:t>ón de etiquetas.</w:t>
      </w:r>
    </w:p>
    <w:p w14:paraId="3CB81A51" w14:textId="77777777" w:rsidR="00533114" w:rsidRPr="0001522E" w:rsidRDefault="00533114" w:rsidP="0001522E">
      <w:pPr>
        <w:rPr>
          <w:lang w:val="es-ES_tradnl"/>
        </w:rPr>
      </w:pPr>
      <w:r w:rsidRPr="00B35D0E">
        <w:rPr>
          <w:lang w:val="es-ES_tradnl"/>
        </w:rPr>
        <w:lastRenderedPageBreak/>
        <w:t>En la norma ISO 28219 [</w:t>
      </w:r>
      <w:r w:rsidRPr="00B35D0E">
        <w:rPr>
          <w:bCs/>
          <w:lang w:val="es-ES_tradnl"/>
        </w:rPr>
        <w:t>53</w:t>
      </w:r>
      <w:r w:rsidRPr="00B35D0E">
        <w:rPr>
          <w:lang w:val="es-ES_tradnl"/>
        </w:rPr>
        <w:t>] se especifican los requisitos para el etiquetado de artículos y la marcaci</w:t>
      </w:r>
      <w:r>
        <w:rPr>
          <w:lang w:val="es-ES_tradnl"/>
        </w:rPr>
        <w:t xml:space="preserve">ón directa de productos con códigos de barras lineales y matriciales. </w:t>
      </w:r>
      <w:r w:rsidRPr="0001522E">
        <w:rPr>
          <w:lang w:val="es-ES_tradnl"/>
        </w:rPr>
        <w:t>Los requisitos para el diseño de etiquetas de códigos de barras lineales y 2D para el empaquetado de productos se especifican en la norma ISO 22742 [</w:t>
      </w:r>
      <w:r w:rsidRPr="0001522E">
        <w:rPr>
          <w:bCs/>
          <w:lang w:val="es-ES_tradnl"/>
        </w:rPr>
        <w:t>54</w:t>
      </w:r>
      <w:r w:rsidRPr="0001522E">
        <w:rPr>
          <w:lang w:val="es-ES_tradnl"/>
        </w:rPr>
        <w:t xml:space="preserve">] </w:t>
      </w:r>
      <w:r>
        <w:rPr>
          <w:lang w:val="es-ES_tradnl"/>
        </w:rPr>
        <w:t>y los de las etiquetas para el envío, transporte</w:t>
      </w:r>
      <w:r w:rsidRPr="0001522E">
        <w:rPr>
          <w:lang w:val="es-ES_tradnl"/>
        </w:rPr>
        <w:t xml:space="preserve"> </w:t>
      </w:r>
      <w:r>
        <w:rPr>
          <w:lang w:val="es-ES_tradnl"/>
        </w:rPr>
        <w:t>y recepción en la norma</w:t>
      </w:r>
      <w:r w:rsidRPr="0001522E">
        <w:rPr>
          <w:lang w:val="es-ES_tradnl"/>
        </w:rPr>
        <w:t xml:space="preserve"> ISO 15394 [</w:t>
      </w:r>
      <w:r w:rsidRPr="0001522E">
        <w:rPr>
          <w:bCs/>
          <w:lang w:val="es-ES_tradnl"/>
        </w:rPr>
        <w:t>55</w:t>
      </w:r>
      <w:r w:rsidRPr="0001522E">
        <w:rPr>
          <w:lang w:val="es-ES_tradnl"/>
        </w:rPr>
        <w:t>].</w:t>
      </w:r>
    </w:p>
    <w:p w14:paraId="7DD660F3" w14:textId="77777777" w:rsidR="00533114" w:rsidRPr="00477007" w:rsidRDefault="00533114" w:rsidP="007D72C4">
      <w:pPr>
        <w:pStyle w:val="Heading3"/>
        <w:rPr>
          <w:lang w:val="es-ES_tradnl"/>
        </w:rPr>
      </w:pPr>
      <w:bookmarkStart w:id="200" w:name="_Toc200180742"/>
      <w:bookmarkStart w:id="201" w:name="_Toc200181310"/>
      <w:bookmarkStart w:id="202" w:name="_Toc211334036"/>
      <w:bookmarkStart w:id="203" w:name="_Toc404607209"/>
      <w:bookmarkStart w:id="204" w:name="_Toc417464614"/>
      <w:r w:rsidRPr="00477007">
        <w:rPr>
          <w:lang w:val="es-ES_tradnl"/>
        </w:rPr>
        <w:t>7.5.2</w:t>
      </w:r>
      <w:r>
        <w:rPr>
          <w:lang w:val="es-ES_tradnl"/>
        </w:rPr>
        <w:tab/>
      </w:r>
      <w:r w:rsidRPr="00477007">
        <w:rPr>
          <w:lang w:val="es-ES_tradnl"/>
        </w:rPr>
        <w:t>RFID</w:t>
      </w:r>
      <w:bookmarkEnd w:id="200"/>
      <w:bookmarkEnd w:id="201"/>
      <w:bookmarkEnd w:id="202"/>
      <w:bookmarkEnd w:id="203"/>
      <w:bookmarkEnd w:id="204"/>
    </w:p>
    <w:p w14:paraId="24524E14" w14:textId="77777777" w:rsidR="00533114" w:rsidRPr="0001522E" w:rsidRDefault="00533114" w:rsidP="001C2C2E">
      <w:pPr>
        <w:rPr>
          <w:lang w:val="es-ES_tradnl"/>
        </w:rPr>
      </w:pPr>
      <w:r w:rsidRPr="0001522E">
        <w:rPr>
          <w:lang w:val="es-ES_tradnl"/>
        </w:rPr>
        <w:t>La RFID permite etiquetar objetos y almacenar información en las etiquetas que se leen utilizando</w:t>
      </w:r>
      <w:r>
        <w:rPr>
          <w:lang w:val="es-ES_tradnl"/>
        </w:rPr>
        <w:t xml:space="preserve"> </w:t>
      </w:r>
      <w:r w:rsidRPr="0001522E">
        <w:rPr>
          <w:lang w:val="es-ES_tradnl"/>
        </w:rPr>
        <w:t>tecnología inalámbrica de corto alcance. Las especificaciones para la RFID incluyen la identificación de objetos, las características de las interfaces a</w:t>
      </w:r>
      <w:r>
        <w:rPr>
          <w:lang w:val="es-ES_tradnl"/>
        </w:rPr>
        <w:t>éreas y los protocolos de comunicación de datos</w:t>
      </w:r>
      <w:r w:rsidRPr="0001522E">
        <w:rPr>
          <w:lang w:val="es-ES_tradnl"/>
        </w:rPr>
        <w:t>.</w:t>
      </w:r>
      <w:r>
        <w:rPr>
          <w:lang w:val="es-ES_tradnl"/>
        </w:rPr>
        <w:t xml:space="preserve"> </w:t>
      </w:r>
    </w:p>
    <w:p w14:paraId="048A1C3A" w14:textId="77777777" w:rsidR="00533114" w:rsidRPr="00702A19" w:rsidRDefault="00533114" w:rsidP="00702A19">
      <w:pPr>
        <w:rPr>
          <w:lang w:val="es-ES_tradnl"/>
        </w:rPr>
      </w:pPr>
      <w:r w:rsidRPr="0001522E">
        <w:rPr>
          <w:lang w:val="es-ES_tradnl"/>
        </w:rPr>
        <w:t xml:space="preserve">La norma ISO/CEI 15963 [56] especifica cómo se asignan identificadores únicos a las etiquetas de radio frecuencia (RF). </w:t>
      </w:r>
      <w:r>
        <w:rPr>
          <w:lang w:val="es-ES_tradnl"/>
        </w:rPr>
        <w:t xml:space="preserve">Las etiquetas RF tienen un identificador asignado por el fabricante del circuito integrado </w:t>
      </w:r>
      <w:r w:rsidRPr="0001522E">
        <w:rPr>
          <w:lang w:val="es-ES_tradnl"/>
        </w:rPr>
        <w:t xml:space="preserve">– </w:t>
      </w:r>
      <w:r>
        <w:rPr>
          <w:lang w:val="es-ES_tradnl"/>
        </w:rPr>
        <w:t>el ID de etiqueta</w:t>
      </w:r>
      <w:r w:rsidRPr="0001522E">
        <w:rPr>
          <w:lang w:val="es-ES_tradnl"/>
        </w:rPr>
        <w:t xml:space="preserve">. </w:t>
      </w:r>
      <w:r w:rsidRPr="00702A19">
        <w:rPr>
          <w:lang w:val="es-ES_tradnl"/>
        </w:rPr>
        <w:t>El ID de etiqueta (TID) se puede usar como un identificador único de artículo (UII) cuando la etiqueta est</w:t>
      </w:r>
      <w:r>
        <w:rPr>
          <w:lang w:val="es-ES_tradnl"/>
        </w:rPr>
        <w:t xml:space="preserve">á adherida a algún elemento o cuando el </w:t>
      </w:r>
      <w:r w:rsidRPr="00702A19">
        <w:rPr>
          <w:lang w:val="es-ES_tradnl"/>
        </w:rPr>
        <w:t xml:space="preserve">UII </w:t>
      </w:r>
      <w:r>
        <w:rPr>
          <w:lang w:val="es-ES_tradnl"/>
        </w:rPr>
        <w:t xml:space="preserve">puede almacenarse en una parte separada de la memoria en la etiqueta. </w:t>
      </w:r>
      <w:r w:rsidRPr="00702A19">
        <w:rPr>
          <w:lang w:val="es-ES_tradnl"/>
        </w:rPr>
        <w:t xml:space="preserve">El UII en este caso podría ser un EPC especificado por EPCglobal. </w:t>
      </w:r>
    </w:p>
    <w:p w14:paraId="41699112" w14:textId="77777777" w:rsidR="00533114" w:rsidRPr="00702A19" w:rsidRDefault="00533114" w:rsidP="00D54F18">
      <w:pPr>
        <w:spacing w:after="240"/>
        <w:rPr>
          <w:lang w:val="es-ES_tradnl"/>
        </w:rPr>
      </w:pPr>
      <w:r w:rsidRPr="00702A19">
        <w:rPr>
          <w:lang w:val="es-ES_tradnl"/>
        </w:rPr>
        <w:t xml:space="preserve">La Figura 9 muestra el formato de </w:t>
      </w:r>
      <w:r>
        <w:rPr>
          <w:lang w:val="es-ES_tradnl"/>
        </w:rPr>
        <w:t xml:space="preserve">identificación de </w:t>
      </w:r>
      <w:r w:rsidRPr="00702A19">
        <w:rPr>
          <w:lang w:val="es-ES_tradnl"/>
        </w:rPr>
        <w:t xml:space="preserve">etiqueta </w:t>
      </w:r>
      <w:r>
        <w:rPr>
          <w:lang w:val="es-ES_tradnl"/>
        </w:rPr>
        <w:t>de</w:t>
      </w:r>
      <w:r w:rsidRPr="00702A19">
        <w:rPr>
          <w:lang w:val="es-ES_tradnl"/>
        </w:rPr>
        <w:t xml:space="preserve"> </w:t>
      </w:r>
      <w:r w:rsidRPr="00702A19">
        <w:rPr>
          <w:lang w:val="es-ES_tradnl" w:bidi="ar-DZ"/>
        </w:rPr>
        <w:t>ISO/</w:t>
      </w:r>
      <w:r>
        <w:rPr>
          <w:lang w:val="es-ES_tradnl" w:bidi="ar-DZ"/>
        </w:rPr>
        <w:t>CEI</w:t>
      </w:r>
      <w:r w:rsidRPr="00702A19">
        <w:rPr>
          <w:lang w:val="es-ES_tradnl" w:bidi="ar-DZ"/>
        </w:rPr>
        <w:t xml:space="preserve"> 15963</w:t>
      </w:r>
      <w:r w:rsidRPr="00702A19">
        <w:rPr>
          <w:lang w:val="es-ES_tradn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4"/>
        <w:gridCol w:w="3572"/>
        <w:gridCol w:w="2738"/>
      </w:tblGrid>
      <w:tr w:rsidR="00533114" w:rsidRPr="0069124E" w14:paraId="26918894" w14:textId="77777777" w:rsidTr="00570F19">
        <w:trPr>
          <w:jc w:val="center"/>
        </w:trPr>
        <w:tc>
          <w:tcPr>
            <w:tcW w:w="2494" w:type="dxa"/>
            <w:tcBorders>
              <w:top w:val="single" w:sz="4" w:space="0" w:color="000000"/>
              <w:left w:val="single" w:sz="4" w:space="0" w:color="000000"/>
              <w:bottom w:val="single" w:sz="4" w:space="0" w:color="000000"/>
              <w:right w:val="single" w:sz="4" w:space="0" w:color="000000"/>
            </w:tcBorders>
          </w:tcPr>
          <w:p w14:paraId="09EF3BA1" w14:textId="77777777" w:rsidR="00533114" w:rsidRPr="00962FB3" w:rsidRDefault="00533114" w:rsidP="00962FB3">
            <w:pPr>
              <w:pStyle w:val="Tablehead"/>
              <w:rPr>
                <w:b w:val="0"/>
                <w:bCs/>
              </w:rPr>
            </w:pPr>
            <w:r w:rsidRPr="00962FB3">
              <w:rPr>
                <w:b w:val="0"/>
                <w:bCs/>
              </w:rPr>
              <w:t>Clase de atribución (AC)</w:t>
            </w:r>
          </w:p>
        </w:tc>
        <w:tc>
          <w:tcPr>
            <w:tcW w:w="3572" w:type="dxa"/>
            <w:tcBorders>
              <w:top w:val="single" w:sz="4" w:space="0" w:color="000000"/>
              <w:left w:val="single" w:sz="4" w:space="0" w:color="000000"/>
              <w:bottom w:val="single" w:sz="4" w:space="0" w:color="000000"/>
              <w:right w:val="single" w:sz="4" w:space="0" w:color="000000"/>
            </w:tcBorders>
          </w:tcPr>
          <w:p w14:paraId="39CF4C08" w14:textId="77777777" w:rsidR="00533114" w:rsidRPr="00962FB3" w:rsidRDefault="00533114" w:rsidP="00962FB3">
            <w:pPr>
              <w:pStyle w:val="Tablehead"/>
              <w:rPr>
                <w:b w:val="0"/>
                <w:bCs/>
                <w:lang w:val="es-ES_tradnl"/>
              </w:rPr>
            </w:pPr>
            <w:r w:rsidRPr="00962FB3">
              <w:rPr>
                <w:b w:val="0"/>
                <w:bCs/>
                <w:lang w:val="es-ES_tradnl"/>
              </w:rPr>
              <w:t xml:space="preserve">Número de registro del editor del TID </w:t>
            </w:r>
          </w:p>
        </w:tc>
        <w:tc>
          <w:tcPr>
            <w:tcW w:w="2738" w:type="dxa"/>
            <w:tcBorders>
              <w:top w:val="single" w:sz="4" w:space="0" w:color="000000"/>
              <w:left w:val="single" w:sz="4" w:space="0" w:color="000000"/>
              <w:bottom w:val="single" w:sz="4" w:space="0" w:color="000000"/>
              <w:right w:val="single" w:sz="4" w:space="0" w:color="000000"/>
            </w:tcBorders>
          </w:tcPr>
          <w:p w14:paraId="60A49FC1" w14:textId="77777777" w:rsidR="00533114" w:rsidRPr="00962FB3" w:rsidRDefault="00533114" w:rsidP="00962FB3">
            <w:pPr>
              <w:pStyle w:val="Tablehead"/>
              <w:rPr>
                <w:b w:val="0"/>
                <w:bCs/>
              </w:rPr>
            </w:pPr>
            <w:r w:rsidRPr="00962FB3">
              <w:rPr>
                <w:b w:val="0"/>
                <w:bCs/>
              </w:rPr>
              <w:t>Número de serie</w:t>
            </w:r>
          </w:p>
        </w:tc>
      </w:tr>
      <w:tr w:rsidR="00533114" w:rsidRPr="00276EB3" w14:paraId="029B150F" w14:textId="77777777" w:rsidTr="00570F19">
        <w:trPr>
          <w:jc w:val="center"/>
        </w:trPr>
        <w:tc>
          <w:tcPr>
            <w:tcW w:w="2494" w:type="dxa"/>
            <w:tcBorders>
              <w:top w:val="single" w:sz="4" w:space="0" w:color="000000"/>
              <w:left w:val="single" w:sz="4" w:space="0" w:color="000000"/>
              <w:bottom w:val="single" w:sz="4" w:space="0" w:color="000000"/>
              <w:right w:val="single" w:sz="4" w:space="0" w:color="000000"/>
            </w:tcBorders>
          </w:tcPr>
          <w:p w14:paraId="38316AF6" w14:textId="77777777" w:rsidR="00533114" w:rsidRPr="0069124E" w:rsidRDefault="00533114" w:rsidP="00962FB3">
            <w:pPr>
              <w:pStyle w:val="Tabletext"/>
              <w:jc w:val="center"/>
            </w:pPr>
            <w:r w:rsidRPr="0069124E">
              <w:t>8 bits</w:t>
            </w:r>
          </w:p>
        </w:tc>
        <w:tc>
          <w:tcPr>
            <w:tcW w:w="3572" w:type="dxa"/>
            <w:tcBorders>
              <w:top w:val="single" w:sz="4" w:space="0" w:color="000000"/>
              <w:left w:val="single" w:sz="4" w:space="0" w:color="000000"/>
              <w:bottom w:val="single" w:sz="4" w:space="0" w:color="000000"/>
              <w:right w:val="single" w:sz="4" w:space="0" w:color="000000"/>
            </w:tcBorders>
          </w:tcPr>
          <w:p w14:paraId="5AE126FF" w14:textId="77777777" w:rsidR="00533114" w:rsidRPr="00702A19" w:rsidRDefault="00533114" w:rsidP="00962FB3">
            <w:pPr>
              <w:pStyle w:val="Tabletext"/>
              <w:jc w:val="center"/>
              <w:rPr>
                <w:lang w:val="es-ES_tradnl"/>
              </w:rPr>
            </w:pPr>
            <w:r w:rsidRPr="00702A19">
              <w:rPr>
                <w:lang w:val="es-ES_tradnl"/>
              </w:rPr>
              <w:t xml:space="preserve">Tamaño definido por </w:t>
            </w:r>
            <w:r>
              <w:rPr>
                <w:lang w:val="es-ES_tradnl"/>
              </w:rPr>
              <w:br/>
            </w:r>
            <w:r w:rsidRPr="00702A19">
              <w:rPr>
                <w:lang w:val="es-ES_tradnl"/>
              </w:rPr>
              <w:t>el valor de AC</w:t>
            </w:r>
          </w:p>
        </w:tc>
        <w:tc>
          <w:tcPr>
            <w:tcW w:w="2738" w:type="dxa"/>
            <w:tcBorders>
              <w:top w:val="single" w:sz="4" w:space="0" w:color="000000"/>
              <w:left w:val="single" w:sz="4" w:space="0" w:color="000000"/>
              <w:bottom w:val="single" w:sz="4" w:space="0" w:color="000000"/>
              <w:right w:val="single" w:sz="4" w:space="0" w:color="000000"/>
            </w:tcBorders>
          </w:tcPr>
          <w:p w14:paraId="0AA1F75B" w14:textId="77777777" w:rsidR="00533114" w:rsidRPr="00702A19" w:rsidRDefault="00533114" w:rsidP="00962FB3">
            <w:pPr>
              <w:pStyle w:val="Tabletext"/>
              <w:jc w:val="center"/>
              <w:rPr>
                <w:lang w:val="es-ES_tradnl"/>
              </w:rPr>
            </w:pPr>
            <w:r w:rsidRPr="00702A19">
              <w:rPr>
                <w:lang w:val="es-ES_tradnl"/>
              </w:rPr>
              <w:t xml:space="preserve">Tamaño definido por el valor de editor de AC </w:t>
            </w:r>
            <w:r>
              <w:rPr>
                <w:lang w:val="es-ES_tradnl"/>
              </w:rPr>
              <w:t>y</w:t>
            </w:r>
            <w:r w:rsidRPr="00702A19">
              <w:rPr>
                <w:lang w:val="es-ES_tradnl"/>
              </w:rPr>
              <w:t xml:space="preserve"> TID</w:t>
            </w:r>
          </w:p>
        </w:tc>
      </w:tr>
    </w:tbl>
    <w:p w14:paraId="1283A05E" w14:textId="77777777" w:rsidR="00533114" w:rsidRPr="00702A19" w:rsidRDefault="00533114" w:rsidP="00702A19">
      <w:pPr>
        <w:pStyle w:val="FigureNotitle"/>
        <w:rPr>
          <w:lang w:val="es-ES_tradnl"/>
        </w:rPr>
      </w:pPr>
      <w:bookmarkStart w:id="205" w:name="_Toc404785092"/>
      <w:r w:rsidRPr="00702A19">
        <w:rPr>
          <w:lang w:val="es-ES_tradnl" w:bidi="ar-DZ"/>
        </w:rPr>
        <w:t>Figur</w:t>
      </w:r>
      <w:r>
        <w:rPr>
          <w:lang w:val="es-ES_tradnl" w:bidi="ar-DZ"/>
        </w:rPr>
        <w:t>a</w:t>
      </w:r>
      <w:r w:rsidRPr="00702A19">
        <w:rPr>
          <w:lang w:val="es-ES_tradnl" w:bidi="ar-DZ"/>
        </w:rPr>
        <w:t xml:space="preserve"> 9</w:t>
      </w:r>
      <w:r w:rsidRPr="00702A19">
        <w:rPr>
          <w:lang w:val="es-ES_tradnl"/>
        </w:rPr>
        <w:t xml:space="preserve"> – </w:t>
      </w:r>
      <w:bookmarkEnd w:id="205"/>
      <w:r>
        <w:rPr>
          <w:lang w:val="es-ES_tradnl"/>
        </w:rPr>
        <w:t>F</w:t>
      </w:r>
      <w:r w:rsidRPr="00702A19">
        <w:rPr>
          <w:lang w:val="es-ES_tradnl"/>
        </w:rPr>
        <w:t xml:space="preserve">ormato de </w:t>
      </w:r>
      <w:r>
        <w:rPr>
          <w:lang w:val="es-ES_tradnl"/>
        </w:rPr>
        <w:t xml:space="preserve">identificación de </w:t>
      </w:r>
      <w:r w:rsidRPr="00702A19">
        <w:rPr>
          <w:lang w:val="es-ES_tradnl"/>
        </w:rPr>
        <w:t xml:space="preserve">etiqueta </w:t>
      </w:r>
      <w:r>
        <w:rPr>
          <w:lang w:val="es-ES_tradnl"/>
        </w:rPr>
        <w:t>de</w:t>
      </w:r>
      <w:r w:rsidRPr="00702A19">
        <w:rPr>
          <w:lang w:val="es-ES_tradnl"/>
        </w:rPr>
        <w:t xml:space="preserve"> </w:t>
      </w:r>
      <w:r w:rsidRPr="00702A19">
        <w:rPr>
          <w:lang w:val="es-ES_tradnl" w:bidi="ar-DZ"/>
        </w:rPr>
        <w:t>ISO/</w:t>
      </w:r>
      <w:r>
        <w:rPr>
          <w:lang w:val="es-ES_tradnl" w:bidi="ar-DZ"/>
        </w:rPr>
        <w:t>CEI</w:t>
      </w:r>
      <w:r w:rsidRPr="00702A19">
        <w:rPr>
          <w:lang w:val="es-ES_tradnl" w:bidi="ar-DZ"/>
        </w:rPr>
        <w:t xml:space="preserve"> 15963</w:t>
      </w:r>
    </w:p>
    <w:p w14:paraId="5EABE74D" w14:textId="77777777" w:rsidR="00533114" w:rsidRPr="007E2377" w:rsidRDefault="00533114" w:rsidP="00A230AE">
      <w:pPr>
        <w:pStyle w:val="Normalaftertitle"/>
        <w:rPr>
          <w:lang w:val="es-ES_tradnl"/>
        </w:rPr>
      </w:pPr>
      <w:r w:rsidRPr="003E75D7">
        <w:rPr>
          <w:lang w:val="es-ES_tradnl"/>
        </w:rPr>
        <w:t>La clase</w:t>
      </w:r>
      <w:r>
        <w:rPr>
          <w:lang w:val="es-ES_tradnl"/>
        </w:rPr>
        <w:t xml:space="preserve"> </w:t>
      </w:r>
      <w:r w:rsidRPr="003E75D7">
        <w:rPr>
          <w:lang w:val="es-ES_tradnl"/>
        </w:rPr>
        <w:t>de atribución indica la autoridad que asigna los n</w:t>
      </w:r>
      <w:r>
        <w:rPr>
          <w:lang w:val="es-ES_tradnl"/>
        </w:rPr>
        <w:t>úmeros</w:t>
      </w:r>
      <w:r w:rsidRPr="003E75D7">
        <w:rPr>
          <w:lang w:val="es-ES_tradnl"/>
        </w:rPr>
        <w:t xml:space="preserve"> – </w:t>
      </w:r>
      <w:r>
        <w:rPr>
          <w:lang w:val="es-ES_tradnl"/>
        </w:rPr>
        <w:t>el editor de</w:t>
      </w:r>
      <w:r w:rsidRPr="003E75D7">
        <w:rPr>
          <w:lang w:val="es-ES_tradnl"/>
        </w:rPr>
        <w:t xml:space="preserve"> TID. Los fabricantes de tarjetas de circuitos integrados pueden registrarse para asignar identificadores únicos siguiendo el esquema de la norma ISO/CEI 7816-6 [90] o el esquema del American National Standards Institute INCITS (</w:t>
      </w:r>
      <w:r>
        <w:rPr>
          <w:lang w:val="es-ES_tradnl"/>
        </w:rPr>
        <w:t>Comité internacional para normas de tecnología de la información), también pueden hacerlo los fabricantes de etiquetas para contenedores y aplicaciones</w:t>
      </w:r>
      <w:r w:rsidRPr="003E75D7">
        <w:rPr>
          <w:lang w:val="es-ES_tradnl"/>
        </w:rPr>
        <w:t xml:space="preserve"> </w:t>
      </w:r>
      <w:r>
        <w:rPr>
          <w:lang w:val="es-ES_tradnl"/>
        </w:rPr>
        <w:t>de transporte siguiendo los procedimientos de la norma</w:t>
      </w:r>
      <w:r w:rsidRPr="003E75D7">
        <w:rPr>
          <w:lang w:val="es-ES_tradnl"/>
        </w:rPr>
        <w:t xml:space="preserve"> ISO 14816 [91]. </w:t>
      </w:r>
      <w:r w:rsidRPr="007E2377">
        <w:rPr>
          <w:lang w:val="es-ES_tradnl"/>
        </w:rPr>
        <w:t>Los identificadores de EPCglobal son conformes al esquema de ISO/</w:t>
      </w:r>
      <w:r>
        <w:rPr>
          <w:lang w:val="es-ES_tradnl"/>
        </w:rPr>
        <w:t>CEI</w:t>
      </w:r>
      <w:r w:rsidRPr="007E2377">
        <w:rPr>
          <w:lang w:val="es-ES_tradnl"/>
        </w:rPr>
        <w:t xml:space="preserve"> 15963 </w:t>
      </w:r>
      <w:r>
        <w:rPr>
          <w:lang w:val="es-ES_tradnl"/>
        </w:rPr>
        <w:t>como clase</w:t>
      </w:r>
      <w:r w:rsidRPr="007E2377">
        <w:rPr>
          <w:lang w:val="es-ES_tradnl"/>
        </w:rPr>
        <w:t xml:space="preserve"> </w:t>
      </w:r>
      <w:r>
        <w:rPr>
          <w:lang w:val="es-ES_tradnl"/>
        </w:rPr>
        <w:t>GS1</w:t>
      </w:r>
      <w:r w:rsidRPr="007E2377">
        <w:rPr>
          <w:lang w:val="es-ES_tradnl"/>
        </w:rPr>
        <w:t>.</w:t>
      </w:r>
    </w:p>
    <w:p w14:paraId="03D56BD0" w14:textId="77777777" w:rsidR="00533114" w:rsidRPr="007E2377" w:rsidRDefault="00533114" w:rsidP="00D54F18">
      <w:pPr>
        <w:spacing w:after="240"/>
        <w:rPr>
          <w:lang w:val="es-ES_tradnl"/>
        </w:rPr>
      </w:pPr>
      <w:r w:rsidRPr="007E2377">
        <w:rPr>
          <w:lang w:val="es-ES_tradnl"/>
        </w:rPr>
        <w:t>La Figura 10 muestra las 10 clases de editores de TID</w:t>
      </w:r>
      <w:r>
        <w:rPr>
          <w:lang w:val="es-ES_tradnl"/>
        </w:rPr>
        <w:t>.</w:t>
      </w:r>
    </w:p>
    <w:tbl>
      <w:tblPr>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7"/>
        <w:gridCol w:w="1701"/>
        <w:gridCol w:w="2211"/>
        <w:gridCol w:w="2041"/>
        <w:gridCol w:w="2438"/>
      </w:tblGrid>
      <w:tr w:rsidR="00533114" w:rsidRPr="00276EB3" w14:paraId="1E1F3656" w14:textId="77777777" w:rsidTr="00962FB3">
        <w:trPr>
          <w:jc w:val="center"/>
        </w:trPr>
        <w:tc>
          <w:tcPr>
            <w:tcW w:w="1247" w:type="dxa"/>
            <w:tcBorders>
              <w:top w:val="single" w:sz="4" w:space="0" w:color="000000"/>
              <w:left w:val="single" w:sz="4" w:space="0" w:color="000000"/>
              <w:bottom w:val="single" w:sz="4" w:space="0" w:color="000000"/>
              <w:right w:val="single" w:sz="4" w:space="0" w:color="000000"/>
            </w:tcBorders>
          </w:tcPr>
          <w:p w14:paraId="2D95C130" w14:textId="77777777" w:rsidR="00533114" w:rsidRPr="0069124E" w:rsidRDefault="00533114" w:rsidP="00962FB3">
            <w:pPr>
              <w:pStyle w:val="Tablehead"/>
            </w:pPr>
            <w:r>
              <w:t xml:space="preserve">Valor </w:t>
            </w:r>
            <w:r w:rsidRPr="0069124E">
              <w:t xml:space="preserve">AC </w:t>
            </w:r>
          </w:p>
        </w:tc>
        <w:tc>
          <w:tcPr>
            <w:tcW w:w="1701" w:type="dxa"/>
            <w:tcBorders>
              <w:top w:val="single" w:sz="4" w:space="0" w:color="000000"/>
              <w:left w:val="single" w:sz="4" w:space="0" w:color="000000"/>
              <w:bottom w:val="single" w:sz="4" w:space="0" w:color="000000"/>
              <w:right w:val="single" w:sz="4" w:space="0" w:color="000000"/>
            </w:tcBorders>
          </w:tcPr>
          <w:p w14:paraId="652111DF" w14:textId="77777777" w:rsidR="00533114" w:rsidRPr="0069124E" w:rsidRDefault="00533114" w:rsidP="00962FB3">
            <w:pPr>
              <w:pStyle w:val="Tablehead"/>
            </w:pPr>
            <w:r w:rsidRPr="0069124E">
              <w:t>Clas</w:t>
            </w:r>
            <w:r>
              <w:t>e</w:t>
            </w:r>
          </w:p>
        </w:tc>
        <w:tc>
          <w:tcPr>
            <w:tcW w:w="2211" w:type="dxa"/>
            <w:tcBorders>
              <w:top w:val="single" w:sz="4" w:space="0" w:color="000000"/>
              <w:left w:val="single" w:sz="4" w:space="0" w:color="000000"/>
              <w:bottom w:val="single" w:sz="4" w:space="0" w:color="000000"/>
              <w:right w:val="single" w:sz="4" w:space="0" w:color="000000"/>
            </w:tcBorders>
          </w:tcPr>
          <w:p w14:paraId="40B78422" w14:textId="77777777" w:rsidR="00533114" w:rsidRPr="007E2377" w:rsidRDefault="00533114" w:rsidP="00962FB3">
            <w:pPr>
              <w:pStyle w:val="Tablehead"/>
              <w:rPr>
                <w:lang w:val="es-ES_tradnl"/>
              </w:rPr>
            </w:pPr>
            <w:r w:rsidRPr="007E2377">
              <w:rPr>
                <w:lang w:val="es-ES_tradnl"/>
              </w:rPr>
              <w:t xml:space="preserve">Tamaño del identificador de editor de TID </w:t>
            </w:r>
          </w:p>
        </w:tc>
        <w:tc>
          <w:tcPr>
            <w:tcW w:w="2041" w:type="dxa"/>
            <w:tcBorders>
              <w:top w:val="single" w:sz="4" w:space="0" w:color="000000"/>
              <w:left w:val="single" w:sz="4" w:space="0" w:color="000000"/>
              <w:bottom w:val="single" w:sz="4" w:space="0" w:color="000000"/>
              <w:right w:val="single" w:sz="4" w:space="0" w:color="000000"/>
            </w:tcBorders>
          </w:tcPr>
          <w:p w14:paraId="5B54EA4F" w14:textId="77777777" w:rsidR="00533114" w:rsidRPr="007E2377" w:rsidRDefault="00533114" w:rsidP="00962FB3">
            <w:pPr>
              <w:pStyle w:val="Tablehead"/>
              <w:rPr>
                <w:lang w:val="es-ES_tradnl"/>
              </w:rPr>
            </w:pPr>
            <w:r w:rsidRPr="007E2377">
              <w:rPr>
                <w:lang w:val="es-ES_tradnl"/>
              </w:rPr>
              <w:t>Tamaño</w:t>
            </w:r>
            <w:r>
              <w:rPr>
                <w:lang w:val="es-ES_tradnl"/>
              </w:rPr>
              <w:t xml:space="preserve"> </w:t>
            </w:r>
            <w:r w:rsidRPr="007E2377">
              <w:rPr>
                <w:lang w:val="es-ES_tradnl"/>
              </w:rPr>
              <w:t>del n</w:t>
            </w:r>
            <w:r>
              <w:rPr>
                <w:lang w:val="es-ES_tradnl"/>
              </w:rPr>
              <w:t>úmer</w:t>
            </w:r>
            <w:r w:rsidRPr="007E2377">
              <w:rPr>
                <w:lang w:val="es-ES_tradnl"/>
              </w:rPr>
              <w:t>o de serie</w:t>
            </w:r>
          </w:p>
        </w:tc>
        <w:tc>
          <w:tcPr>
            <w:tcW w:w="2438" w:type="dxa"/>
            <w:tcBorders>
              <w:top w:val="single" w:sz="4" w:space="0" w:color="000000"/>
              <w:left w:val="single" w:sz="4" w:space="0" w:color="000000"/>
              <w:bottom w:val="single" w:sz="4" w:space="0" w:color="000000"/>
              <w:right w:val="single" w:sz="4" w:space="0" w:color="000000"/>
            </w:tcBorders>
          </w:tcPr>
          <w:p w14:paraId="63ADD05C" w14:textId="77777777" w:rsidR="00533114" w:rsidRPr="007E2377" w:rsidRDefault="00533114" w:rsidP="00962FB3">
            <w:pPr>
              <w:pStyle w:val="Tablehead"/>
              <w:rPr>
                <w:lang w:val="es-ES_tradnl"/>
              </w:rPr>
            </w:pPr>
            <w:r w:rsidRPr="007E2377">
              <w:rPr>
                <w:lang w:val="es-ES_tradnl"/>
              </w:rPr>
              <w:t>Autoridad de registro (del núm</w:t>
            </w:r>
            <w:r>
              <w:rPr>
                <w:lang w:val="es-ES_tradnl"/>
              </w:rPr>
              <w:t>e</w:t>
            </w:r>
            <w:r w:rsidRPr="007E2377">
              <w:rPr>
                <w:lang w:val="es-ES_tradnl"/>
              </w:rPr>
              <w:t>ro de registro del editor de</w:t>
            </w:r>
            <w:r>
              <w:rPr>
                <w:lang w:val="es-ES_tradnl"/>
              </w:rPr>
              <w:t xml:space="preserve"> TID</w:t>
            </w:r>
            <w:r w:rsidRPr="007E2377">
              <w:rPr>
                <w:lang w:val="es-ES_tradnl"/>
              </w:rPr>
              <w:t>)</w:t>
            </w:r>
          </w:p>
        </w:tc>
      </w:tr>
      <w:tr w:rsidR="00533114" w:rsidRPr="0069124E" w14:paraId="32A7401F" w14:textId="77777777" w:rsidTr="00962FB3">
        <w:trPr>
          <w:jc w:val="center"/>
        </w:trPr>
        <w:tc>
          <w:tcPr>
            <w:tcW w:w="1247" w:type="dxa"/>
            <w:tcBorders>
              <w:top w:val="single" w:sz="4" w:space="0" w:color="000000"/>
              <w:left w:val="single" w:sz="4" w:space="0" w:color="000000"/>
              <w:bottom w:val="single" w:sz="4" w:space="0" w:color="000000"/>
              <w:right w:val="single" w:sz="4" w:space="0" w:color="000000"/>
            </w:tcBorders>
          </w:tcPr>
          <w:p w14:paraId="2E743DB6" w14:textId="77777777" w:rsidR="00533114" w:rsidRPr="0069124E" w:rsidRDefault="00533114" w:rsidP="00962FB3">
            <w:pPr>
              <w:pStyle w:val="Tabletext"/>
            </w:pPr>
            <w:r w:rsidRPr="0069124E">
              <w:t>000xxxxx</w:t>
            </w:r>
          </w:p>
        </w:tc>
        <w:tc>
          <w:tcPr>
            <w:tcW w:w="1701" w:type="dxa"/>
            <w:tcBorders>
              <w:top w:val="single" w:sz="4" w:space="0" w:color="000000"/>
              <w:left w:val="single" w:sz="4" w:space="0" w:color="000000"/>
              <w:bottom w:val="single" w:sz="4" w:space="0" w:color="000000"/>
              <w:right w:val="single" w:sz="4" w:space="0" w:color="000000"/>
            </w:tcBorders>
          </w:tcPr>
          <w:p w14:paraId="3C7038FF" w14:textId="77777777" w:rsidR="00533114" w:rsidRPr="0069124E" w:rsidRDefault="00533114" w:rsidP="00962FB3">
            <w:pPr>
              <w:pStyle w:val="Tabletext"/>
            </w:pPr>
            <w:r w:rsidRPr="0069124E">
              <w:t>INCITS 256</w:t>
            </w:r>
          </w:p>
        </w:tc>
        <w:tc>
          <w:tcPr>
            <w:tcW w:w="2211" w:type="dxa"/>
            <w:tcBorders>
              <w:top w:val="single" w:sz="4" w:space="0" w:color="000000"/>
              <w:left w:val="single" w:sz="4" w:space="0" w:color="000000"/>
              <w:bottom w:val="single" w:sz="4" w:space="0" w:color="000000"/>
              <w:right w:val="single" w:sz="4" w:space="0" w:color="000000"/>
            </w:tcBorders>
          </w:tcPr>
          <w:p w14:paraId="38476C39" w14:textId="77777777" w:rsidR="00533114" w:rsidRPr="0069124E" w:rsidRDefault="00533114" w:rsidP="00962FB3">
            <w:pPr>
              <w:pStyle w:val="Tabletext"/>
            </w:pPr>
            <w:r>
              <w:t>Véase</w:t>
            </w:r>
            <w:r w:rsidRPr="0069124E">
              <w:t xml:space="preserve"> ANS</w:t>
            </w:r>
            <w:r>
              <w:t>I</w:t>
            </w:r>
            <w:r w:rsidRPr="0069124E">
              <w:t xml:space="preserve"> INCITS 256 </w:t>
            </w:r>
            <w:r>
              <w:t xml:space="preserve">[92] </w:t>
            </w:r>
            <w:r w:rsidRPr="0069124E">
              <w:t>&amp; 371</w:t>
            </w:r>
            <w:r>
              <w:t>.1 [93]</w:t>
            </w:r>
          </w:p>
        </w:tc>
        <w:tc>
          <w:tcPr>
            <w:tcW w:w="2041" w:type="dxa"/>
            <w:tcBorders>
              <w:top w:val="single" w:sz="4" w:space="0" w:color="000000"/>
              <w:left w:val="single" w:sz="4" w:space="0" w:color="000000"/>
              <w:bottom w:val="single" w:sz="4" w:space="0" w:color="000000"/>
              <w:right w:val="single" w:sz="4" w:space="0" w:color="000000"/>
            </w:tcBorders>
          </w:tcPr>
          <w:p w14:paraId="270F9B87" w14:textId="77777777" w:rsidR="00533114" w:rsidRPr="0069124E" w:rsidRDefault="00533114" w:rsidP="00962FB3">
            <w:pPr>
              <w:pStyle w:val="Tabletext"/>
            </w:pPr>
            <w:r>
              <w:t>Véase</w:t>
            </w:r>
            <w:r w:rsidRPr="0069124E">
              <w:t xml:space="preserve"> ANS</w:t>
            </w:r>
            <w:r>
              <w:t>I</w:t>
            </w:r>
            <w:r w:rsidRPr="0069124E">
              <w:t xml:space="preserve"> INCITS 256 </w:t>
            </w:r>
            <w:r>
              <w:t>y</w:t>
            </w:r>
            <w:r w:rsidRPr="0069124E">
              <w:t xml:space="preserve"> 371</w:t>
            </w:r>
            <w:r>
              <w:t>.1</w:t>
            </w:r>
          </w:p>
        </w:tc>
        <w:tc>
          <w:tcPr>
            <w:tcW w:w="2438" w:type="dxa"/>
            <w:tcBorders>
              <w:top w:val="single" w:sz="4" w:space="0" w:color="000000"/>
              <w:left w:val="single" w:sz="4" w:space="0" w:color="000000"/>
              <w:bottom w:val="single" w:sz="4" w:space="0" w:color="000000"/>
              <w:right w:val="single" w:sz="4" w:space="0" w:color="000000"/>
            </w:tcBorders>
          </w:tcPr>
          <w:p w14:paraId="1CCE5533" w14:textId="77777777" w:rsidR="00533114" w:rsidRPr="0069124E" w:rsidRDefault="00533114" w:rsidP="00962FB3">
            <w:pPr>
              <w:pStyle w:val="Tabletext"/>
            </w:pPr>
            <w:r w:rsidRPr="0069124E">
              <w:t>autoid.org</w:t>
            </w:r>
          </w:p>
        </w:tc>
      </w:tr>
      <w:tr w:rsidR="00533114" w:rsidRPr="0069124E" w14:paraId="12B0B818" w14:textId="77777777" w:rsidTr="00962FB3">
        <w:trPr>
          <w:jc w:val="center"/>
        </w:trPr>
        <w:tc>
          <w:tcPr>
            <w:tcW w:w="1247" w:type="dxa"/>
            <w:tcBorders>
              <w:top w:val="single" w:sz="4" w:space="0" w:color="000000"/>
              <w:left w:val="single" w:sz="4" w:space="0" w:color="000000"/>
              <w:bottom w:val="single" w:sz="4" w:space="0" w:color="000000"/>
              <w:right w:val="single" w:sz="4" w:space="0" w:color="000000"/>
            </w:tcBorders>
          </w:tcPr>
          <w:p w14:paraId="5553C0C0" w14:textId="77777777" w:rsidR="00533114" w:rsidRPr="0069124E" w:rsidRDefault="00533114" w:rsidP="00962FB3">
            <w:pPr>
              <w:pStyle w:val="Tabletext"/>
            </w:pPr>
            <w:r w:rsidRPr="0069124E">
              <w:t>11100000</w:t>
            </w:r>
          </w:p>
        </w:tc>
        <w:tc>
          <w:tcPr>
            <w:tcW w:w="1701" w:type="dxa"/>
            <w:tcBorders>
              <w:top w:val="single" w:sz="4" w:space="0" w:color="000000"/>
              <w:left w:val="single" w:sz="4" w:space="0" w:color="000000"/>
              <w:bottom w:val="single" w:sz="4" w:space="0" w:color="000000"/>
              <w:right w:val="single" w:sz="4" w:space="0" w:color="000000"/>
            </w:tcBorders>
          </w:tcPr>
          <w:p w14:paraId="09165747" w14:textId="77777777" w:rsidR="00533114" w:rsidRPr="0069124E" w:rsidRDefault="00533114" w:rsidP="00962FB3">
            <w:pPr>
              <w:pStyle w:val="Tabletext"/>
            </w:pPr>
            <w:r w:rsidRPr="0069124E">
              <w:t>ISO/</w:t>
            </w:r>
            <w:r>
              <w:t>CEI</w:t>
            </w:r>
            <w:r w:rsidRPr="0069124E">
              <w:t xml:space="preserve"> 7816-6</w:t>
            </w:r>
          </w:p>
        </w:tc>
        <w:tc>
          <w:tcPr>
            <w:tcW w:w="2211" w:type="dxa"/>
            <w:tcBorders>
              <w:top w:val="single" w:sz="4" w:space="0" w:color="000000"/>
              <w:left w:val="single" w:sz="4" w:space="0" w:color="000000"/>
              <w:bottom w:val="single" w:sz="4" w:space="0" w:color="000000"/>
              <w:right w:val="single" w:sz="4" w:space="0" w:color="000000"/>
            </w:tcBorders>
          </w:tcPr>
          <w:p w14:paraId="391EE3E2" w14:textId="77777777" w:rsidR="00533114" w:rsidRPr="0069124E" w:rsidRDefault="00533114" w:rsidP="00962FB3">
            <w:pPr>
              <w:pStyle w:val="Tabletext"/>
            </w:pPr>
            <w:r w:rsidRPr="0069124E">
              <w:t>8 bits</w:t>
            </w:r>
          </w:p>
        </w:tc>
        <w:tc>
          <w:tcPr>
            <w:tcW w:w="2041" w:type="dxa"/>
            <w:tcBorders>
              <w:top w:val="single" w:sz="4" w:space="0" w:color="000000"/>
              <w:left w:val="single" w:sz="4" w:space="0" w:color="000000"/>
              <w:bottom w:val="single" w:sz="4" w:space="0" w:color="000000"/>
              <w:right w:val="single" w:sz="4" w:space="0" w:color="000000"/>
            </w:tcBorders>
          </w:tcPr>
          <w:p w14:paraId="71192B91" w14:textId="77777777" w:rsidR="00533114" w:rsidRPr="0069124E" w:rsidRDefault="00533114" w:rsidP="00962FB3">
            <w:pPr>
              <w:pStyle w:val="Tabletext"/>
            </w:pPr>
            <w:r w:rsidRPr="0069124E">
              <w:t>48 bits</w:t>
            </w:r>
          </w:p>
        </w:tc>
        <w:tc>
          <w:tcPr>
            <w:tcW w:w="2438" w:type="dxa"/>
            <w:tcBorders>
              <w:top w:val="single" w:sz="4" w:space="0" w:color="000000"/>
              <w:left w:val="single" w:sz="4" w:space="0" w:color="000000"/>
              <w:bottom w:val="single" w:sz="4" w:space="0" w:color="000000"/>
              <w:right w:val="single" w:sz="4" w:space="0" w:color="000000"/>
            </w:tcBorders>
          </w:tcPr>
          <w:p w14:paraId="6DA94B0A" w14:textId="77777777" w:rsidR="00533114" w:rsidRPr="0069124E" w:rsidRDefault="00533114" w:rsidP="00962FB3">
            <w:pPr>
              <w:pStyle w:val="Tabletext"/>
            </w:pPr>
            <w:r w:rsidRPr="0069124E">
              <w:t>APACS (UK Payments Administration)</w:t>
            </w:r>
          </w:p>
        </w:tc>
      </w:tr>
      <w:tr w:rsidR="00533114" w:rsidRPr="0069124E" w14:paraId="4A6C4026" w14:textId="77777777" w:rsidTr="00962FB3">
        <w:trPr>
          <w:jc w:val="center"/>
        </w:trPr>
        <w:tc>
          <w:tcPr>
            <w:tcW w:w="1247" w:type="dxa"/>
            <w:tcBorders>
              <w:top w:val="single" w:sz="4" w:space="0" w:color="000000"/>
              <w:left w:val="single" w:sz="4" w:space="0" w:color="000000"/>
              <w:bottom w:val="single" w:sz="4" w:space="0" w:color="000000"/>
              <w:right w:val="single" w:sz="4" w:space="0" w:color="000000"/>
            </w:tcBorders>
          </w:tcPr>
          <w:p w14:paraId="20933521" w14:textId="77777777" w:rsidR="00533114" w:rsidRPr="0069124E" w:rsidRDefault="00533114" w:rsidP="00962FB3">
            <w:pPr>
              <w:pStyle w:val="Tabletext"/>
            </w:pPr>
            <w:r w:rsidRPr="0069124E">
              <w:t>11100001</w:t>
            </w:r>
          </w:p>
        </w:tc>
        <w:tc>
          <w:tcPr>
            <w:tcW w:w="1701" w:type="dxa"/>
            <w:tcBorders>
              <w:top w:val="single" w:sz="4" w:space="0" w:color="000000"/>
              <w:left w:val="single" w:sz="4" w:space="0" w:color="000000"/>
              <w:bottom w:val="single" w:sz="4" w:space="0" w:color="000000"/>
              <w:right w:val="single" w:sz="4" w:space="0" w:color="000000"/>
            </w:tcBorders>
          </w:tcPr>
          <w:p w14:paraId="4A6A069C" w14:textId="77777777" w:rsidR="00533114" w:rsidRPr="0069124E" w:rsidRDefault="00533114" w:rsidP="00962FB3">
            <w:pPr>
              <w:pStyle w:val="Tabletext"/>
            </w:pPr>
            <w:r w:rsidRPr="0069124E">
              <w:t>ISO 14816</w:t>
            </w:r>
          </w:p>
        </w:tc>
        <w:tc>
          <w:tcPr>
            <w:tcW w:w="2211" w:type="dxa"/>
            <w:tcBorders>
              <w:top w:val="single" w:sz="4" w:space="0" w:color="000000"/>
              <w:left w:val="single" w:sz="4" w:space="0" w:color="000000"/>
              <w:bottom w:val="single" w:sz="4" w:space="0" w:color="000000"/>
              <w:right w:val="single" w:sz="4" w:space="0" w:color="000000"/>
            </w:tcBorders>
          </w:tcPr>
          <w:p w14:paraId="608C5D6B" w14:textId="77777777" w:rsidR="00533114" w:rsidRPr="0069124E" w:rsidRDefault="00533114" w:rsidP="00962FB3">
            <w:pPr>
              <w:pStyle w:val="Tabletext"/>
            </w:pPr>
            <w:r>
              <w:t>Véase</w:t>
            </w:r>
            <w:r w:rsidRPr="0069124E">
              <w:t xml:space="preserve"> NEN</w:t>
            </w:r>
          </w:p>
        </w:tc>
        <w:tc>
          <w:tcPr>
            <w:tcW w:w="2041" w:type="dxa"/>
            <w:tcBorders>
              <w:top w:val="single" w:sz="4" w:space="0" w:color="000000"/>
              <w:left w:val="single" w:sz="4" w:space="0" w:color="000000"/>
              <w:bottom w:val="single" w:sz="4" w:space="0" w:color="000000"/>
              <w:right w:val="single" w:sz="4" w:space="0" w:color="000000"/>
            </w:tcBorders>
          </w:tcPr>
          <w:p w14:paraId="03E8CE68" w14:textId="77777777" w:rsidR="00533114" w:rsidRPr="0069124E" w:rsidRDefault="00533114" w:rsidP="00962FB3">
            <w:pPr>
              <w:pStyle w:val="Tabletext"/>
            </w:pPr>
            <w:r>
              <w:t>Véase</w:t>
            </w:r>
            <w:r w:rsidRPr="0069124E">
              <w:t xml:space="preserve"> NEN</w:t>
            </w:r>
          </w:p>
        </w:tc>
        <w:tc>
          <w:tcPr>
            <w:tcW w:w="2438" w:type="dxa"/>
            <w:tcBorders>
              <w:top w:val="single" w:sz="4" w:space="0" w:color="000000"/>
              <w:left w:val="single" w:sz="4" w:space="0" w:color="000000"/>
              <w:bottom w:val="single" w:sz="4" w:space="0" w:color="000000"/>
              <w:right w:val="single" w:sz="4" w:space="0" w:color="000000"/>
            </w:tcBorders>
          </w:tcPr>
          <w:p w14:paraId="15431AEA" w14:textId="77777777" w:rsidR="00533114" w:rsidRPr="0069124E" w:rsidRDefault="00533114" w:rsidP="00962FB3">
            <w:pPr>
              <w:pStyle w:val="Tabletext"/>
            </w:pPr>
            <w:r w:rsidRPr="0069124E">
              <w:t xml:space="preserve">NEN (Netherlands </w:t>
            </w:r>
            <w:r>
              <w:t>S</w:t>
            </w:r>
            <w:r w:rsidRPr="0069124E">
              <w:t>tandardi</w:t>
            </w:r>
            <w:r>
              <w:t>z</w:t>
            </w:r>
            <w:r w:rsidRPr="0069124E">
              <w:t xml:space="preserve">ation </w:t>
            </w:r>
            <w:r>
              <w:t>I</w:t>
            </w:r>
            <w:r w:rsidRPr="0069124E">
              <w:t>nstitute)</w:t>
            </w:r>
          </w:p>
        </w:tc>
      </w:tr>
      <w:tr w:rsidR="00533114" w:rsidRPr="0069124E" w14:paraId="0089EE5C" w14:textId="77777777" w:rsidTr="00962FB3">
        <w:trPr>
          <w:jc w:val="center"/>
        </w:trPr>
        <w:tc>
          <w:tcPr>
            <w:tcW w:w="1247" w:type="dxa"/>
            <w:tcBorders>
              <w:top w:val="single" w:sz="4" w:space="0" w:color="000000"/>
              <w:left w:val="single" w:sz="4" w:space="0" w:color="000000"/>
              <w:bottom w:val="single" w:sz="4" w:space="0" w:color="000000"/>
              <w:right w:val="single" w:sz="4" w:space="0" w:color="000000"/>
            </w:tcBorders>
          </w:tcPr>
          <w:p w14:paraId="35E5D409" w14:textId="77777777" w:rsidR="00533114" w:rsidRPr="0069124E" w:rsidRDefault="00533114" w:rsidP="00962FB3">
            <w:pPr>
              <w:pStyle w:val="Tabletext"/>
            </w:pPr>
            <w:r w:rsidRPr="0069124E">
              <w:t>11100010</w:t>
            </w:r>
          </w:p>
        </w:tc>
        <w:tc>
          <w:tcPr>
            <w:tcW w:w="1701" w:type="dxa"/>
            <w:tcBorders>
              <w:top w:val="single" w:sz="4" w:space="0" w:color="000000"/>
              <w:left w:val="single" w:sz="4" w:space="0" w:color="000000"/>
              <w:bottom w:val="single" w:sz="4" w:space="0" w:color="000000"/>
              <w:right w:val="single" w:sz="4" w:space="0" w:color="000000"/>
            </w:tcBorders>
          </w:tcPr>
          <w:p w14:paraId="4D043C21" w14:textId="77777777" w:rsidR="00533114" w:rsidRPr="0069124E" w:rsidRDefault="00533114" w:rsidP="00962FB3">
            <w:pPr>
              <w:pStyle w:val="Tabletext"/>
            </w:pPr>
            <w:r w:rsidRPr="0069124E">
              <w:t>GS1</w:t>
            </w:r>
          </w:p>
        </w:tc>
        <w:tc>
          <w:tcPr>
            <w:tcW w:w="2211" w:type="dxa"/>
            <w:tcBorders>
              <w:top w:val="single" w:sz="4" w:space="0" w:color="000000"/>
              <w:left w:val="single" w:sz="4" w:space="0" w:color="000000"/>
              <w:bottom w:val="single" w:sz="4" w:space="0" w:color="000000"/>
              <w:right w:val="single" w:sz="4" w:space="0" w:color="000000"/>
            </w:tcBorders>
          </w:tcPr>
          <w:p w14:paraId="3683962E" w14:textId="77777777" w:rsidR="00533114" w:rsidRPr="007E2377" w:rsidRDefault="00533114" w:rsidP="00962FB3">
            <w:pPr>
              <w:pStyle w:val="Tabletext"/>
              <w:rPr>
                <w:lang w:val="es-ES_tradnl"/>
              </w:rPr>
            </w:pPr>
            <w:r w:rsidRPr="007E2377">
              <w:rPr>
                <w:lang w:val="es-ES_tradnl"/>
              </w:rPr>
              <w:t xml:space="preserve">Véase ISO/CEI 18000-6 Type C [94] &amp; ISO/IEC 18000-3 Modo 3 [95] </w:t>
            </w:r>
          </w:p>
        </w:tc>
        <w:tc>
          <w:tcPr>
            <w:tcW w:w="2041" w:type="dxa"/>
            <w:tcBorders>
              <w:top w:val="single" w:sz="4" w:space="0" w:color="000000"/>
              <w:left w:val="single" w:sz="4" w:space="0" w:color="000000"/>
              <w:bottom w:val="single" w:sz="4" w:space="0" w:color="000000"/>
              <w:right w:val="single" w:sz="4" w:space="0" w:color="000000"/>
            </w:tcBorders>
          </w:tcPr>
          <w:p w14:paraId="71253488" w14:textId="77777777" w:rsidR="00533114" w:rsidRPr="007E2377" w:rsidRDefault="00533114" w:rsidP="00962FB3">
            <w:pPr>
              <w:pStyle w:val="Tabletext"/>
              <w:rPr>
                <w:lang w:val="es-ES_tradnl"/>
              </w:rPr>
            </w:pPr>
            <w:r w:rsidRPr="007E2377">
              <w:rPr>
                <w:lang w:val="es-ES_tradnl"/>
              </w:rPr>
              <w:t>Véase ISO/CEI 18000-6 Type C &amp; 18000-3 Modo 3</w:t>
            </w:r>
          </w:p>
        </w:tc>
        <w:tc>
          <w:tcPr>
            <w:tcW w:w="2438" w:type="dxa"/>
            <w:tcBorders>
              <w:top w:val="single" w:sz="4" w:space="0" w:color="000000"/>
              <w:left w:val="single" w:sz="4" w:space="0" w:color="000000"/>
              <w:bottom w:val="single" w:sz="4" w:space="0" w:color="000000"/>
              <w:right w:val="single" w:sz="4" w:space="0" w:color="000000"/>
            </w:tcBorders>
          </w:tcPr>
          <w:p w14:paraId="3B5D2CBC" w14:textId="77777777" w:rsidR="00533114" w:rsidRPr="0069124E" w:rsidRDefault="00533114" w:rsidP="00962FB3">
            <w:pPr>
              <w:pStyle w:val="Tabletext"/>
            </w:pPr>
            <w:r w:rsidRPr="0069124E">
              <w:t>GS1</w:t>
            </w:r>
          </w:p>
        </w:tc>
      </w:tr>
      <w:tr w:rsidR="00533114" w:rsidRPr="00276EB3" w14:paraId="666E73E8" w14:textId="77777777" w:rsidTr="00962FB3">
        <w:trPr>
          <w:jc w:val="center"/>
        </w:trPr>
        <w:tc>
          <w:tcPr>
            <w:tcW w:w="1247" w:type="dxa"/>
            <w:tcBorders>
              <w:top w:val="single" w:sz="4" w:space="0" w:color="000000"/>
              <w:left w:val="single" w:sz="4" w:space="0" w:color="000000"/>
              <w:bottom w:val="single" w:sz="4" w:space="0" w:color="000000"/>
              <w:right w:val="single" w:sz="4" w:space="0" w:color="000000"/>
            </w:tcBorders>
          </w:tcPr>
          <w:p w14:paraId="4689EC87" w14:textId="77777777" w:rsidR="00533114" w:rsidRPr="0069124E" w:rsidRDefault="00533114" w:rsidP="00962FB3">
            <w:pPr>
              <w:pStyle w:val="Tabletext"/>
            </w:pPr>
            <w:r w:rsidRPr="0069124E">
              <w:lastRenderedPageBreak/>
              <w:t>11100011</w:t>
            </w:r>
          </w:p>
        </w:tc>
        <w:tc>
          <w:tcPr>
            <w:tcW w:w="1701" w:type="dxa"/>
            <w:tcBorders>
              <w:top w:val="single" w:sz="4" w:space="0" w:color="000000"/>
              <w:left w:val="single" w:sz="4" w:space="0" w:color="000000"/>
              <w:bottom w:val="single" w:sz="4" w:space="0" w:color="000000"/>
              <w:right w:val="single" w:sz="4" w:space="0" w:color="000000"/>
            </w:tcBorders>
          </w:tcPr>
          <w:p w14:paraId="3443DE39" w14:textId="77777777" w:rsidR="00533114" w:rsidRPr="0069124E" w:rsidRDefault="00533114" w:rsidP="00962FB3">
            <w:pPr>
              <w:pStyle w:val="Tabletext"/>
            </w:pPr>
            <w:r w:rsidRPr="0069124E">
              <w:t>ISO/</w:t>
            </w:r>
            <w:r>
              <w:t>CEI</w:t>
            </w:r>
            <w:r w:rsidRPr="0069124E">
              <w:t xml:space="preserve"> 7816-6</w:t>
            </w:r>
          </w:p>
        </w:tc>
        <w:tc>
          <w:tcPr>
            <w:tcW w:w="2211" w:type="dxa"/>
            <w:tcBorders>
              <w:top w:val="single" w:sz="4" w:space="0" w:color="000000"/>
              <w:left w:val="single" w:sz="4" w:space="0" w:color="000000"/>
              <w:bottom w:val="single" w:sz="4" w:space="0" w:color="000000"/>
              <w:right w:val="single" w:sz="4" w:space="0" w:color="000000"/>
            </w:tcBorders>
          </w:tcPr>
          <w:p w14:paraId="2AB0F438" w14:textId="77777777" w:rsidR="00533114" w:rsidRPr="0069124E" w:rsidRDefault="00533114" w:rsidP="00962FB3">
            <w:pPr>
              <w:pStyle w:val="Tabletext"/>
            </w:pPr>
            <w:r w:rsidRPr="0069124E">
              <w:t>8 bits</w:t>
            </w:r>
          </w:p>
        </w:tc>
        <w:tc>
          <w:tcPr>
            <w:tcW w:w="2041" w:type="dxa"/>
            <w:tcBorders>
              <w:top w:val="single" w:sz="4" w:space="0" w:color="000000"/>
              <w:left w:val="single" w:sz="4" w:space="0" w:color="000000"/>
              <w:bottom w:val="single" w:sz="4" w:space="0" w:color="000000"/>
              <w:right w:val="single" w:sz="4" w:space="0" w:color="000000"/>
            </w:tcBorders>
          </w:tcPr>
          <w:p w14:paraId="6195D512" w14:textId="77777777" w:rsidR="00533114" w:rsidRPr="0069124E" w:rsidRDefault="00533114" w:rsidP="00962FB3">
            <w:pPr>
              <w:pStyle w:val="Tabletext"/>
            </w:pPr>
            <w:r w:rsidRPr="0069124E">
              <w:t>48 bits</w:t>
            </w:r>
          </w:p>
        </w:tc>
        <w:tc>
          <w:tcPr>
            <w:tcW w:w="2438" w:type="dxa"/>
            <w:tcBorders>
              <w:top w:val="single" w:sz="4" w:space="0" w:color="000000"/>
              <w:left w:val="single" w:sz="4" w:space="0" w:color="000000"/>
              <w:bottom w:val="single" w:sz="4" w:space="0" w:color="000000"/>
              <w:right w:val="single" w:sz="4" w:space="0" w:color="000000"/>
            </w:tcBorders>
          </w:tcPr>
          <w:p w14:paraId="4C1BED61" w14:textId="77777777" w:rsidR="00533114" w:rsidRPr="007E2377" w:rsidRDefault="00533114" w:rsidP="00962FB3">
            <w:pPr>
              <w:pStyle w:val="Tabletext"/>
              <w:rPr>
                <w:lang w:val="es-ES_tradnl"/>
              </w:rPr>
            </w:pPr>
            <w:r w:rsidRPr="007E2377">
              <w:rPr>
                <w:lang w:val="es-ES_tradnl"/>
              </w:rPr>
              <w:t>APACS (incluye el tamaño de la memoria y el encabezamiento de TID ampliado)</w:t>
            </w:r>
          </w:p>
        </w:tc>
      </w:tr>
      <w:tr w:rsidR="00533114" w:rsidRPr="0069124E" w14:paraId="7001551A" w14:textId="77777777" w:rsidTr="00962FB3">
        <w:trPr>
          <w:jc w:val="center"/>
        </w:trPr>
        <w:tc>
          <w:tcPr>
            <w:tcW w:w="1247" w:type="dxa"/>
            <w:tcBorders>
              <w:top w:val="single" w:sz="4" w:space="0" w:color="000000"/>
              <w:left w:val="single" w:sz="4" w:space="0" w:color="000000"/>
              <w:bottom w:val="single" w:sz="4" w:space="0" w:color="000000"/>
              <w:right w:val="single" w:sz="4" w:space="0" w:color="000000"/>
            </w:tcBorders>
          </w:tcPr>
          <w:p w14:paraId="36618B09" w14:textId="77777777" w:rsidR="00533114" w:rsidRPr="0069124E" w:rsidRDefault="00533114" w:rsidP="00962FB3">
            <w:pPr>
              <w:pStyle w:val="Tabletext"/>
            </w:pPr>
            <w:r>
              <w:t>Valores restantes</w:t>
            </w:r>
          </w:p>
        </w:tc>
        <w:tc>
          <w:tcPr>
            <w:tcW w:w="1701" w:type="dxa"/>
            <w:tcBorders>
              <w:top w:val="single" w:sz="4" w:space="0" w:color="000000"/>
              <w:left w:val="single" w:sz="4" w:space="0" w:color="000000"/>
              <w:bottom w:val="single" w:sz="4" w:space="0" w:color="000000"/>
              <w:right w:val="single" w:sz="4" w:space="0" w:color="000000"/>
            </w:tcBorders>
          </w:tcPr>
          <w:p w14:paraId="571FA67E" w14:textId="77777777" w:rsidR="00533114" w:rsidRPr="0069124E" w:rsidRDefault="00533114" w:rsidP="00962FB3">
            <w:pPr>
              <w:pStyle w:val="Tabletext"/>
            </w:pPr>
            <w:r w:rsidRPr="0069124E">
              <w:t>Reserv</w:t>
            </w:r>
            <w:r>
              <w:t>ado</w:t>
            </w:r>
          </w:p>
        </w:tc>
        <w:tc>
          <w:tcPr>
            <w:tcW w:w="2211" w:type="dxa"/>
            <w:tcBorders>
              <w:top w:val="single" w:sz="4" w:space="0" w:color="000000"/>
              <w:left w:val="single" w:sz="4" w:space="0" w:color="000000"/>
              <w:bottom w:val="single" w:sz="4" w:space="0" w:color="000000"/>
              <w:right w:val="single" w:sz="4" w:space="0" w:color="000000"/>
            </w:tcBorders>
          </w:tcPr>
          <w:p w14:paraId="744321E3" w14:textId="77777777" w:rsidR="00533114" w:rsidRPr="0069124E" w:rsidRDefault="00533114" w:rsidP="00962FB3">
            <w:pPr>
              <w:pStyle w:val="Tabletext"/>
            </w:pPr>
          </w:p>
        </w:tc>
        <w:tc>
          <w:tcPr>
            <w:tcW w:w="2041" w:type="dxa"/>
            <w:tcBorders>
              <w:top w:val="single" w:sz="4" w:space="0" w:color="000000"/>
              <w:left w:val="single" w:sz="4" w:space="0" w:color="000000"/>
              <w:bottom w:val="single" w:sz="4" w:space="0" w:color="000000"/>
              <w:right w:val="single" w:sz="4" w:space="0" w:color="000000"/>
            </w:tcBorders>
          </w:tcPr>
          <w:p w14:paraId="4E77F3CE" w14:textId="77777777" w:rsidR="00533114" w:rsidRPr="0069124E" w:rsidRDefault="00533114" w:rsidP="00962FB3">
            <w:pPr>
              <w:pStyle w:val="Tabletext"/>
            </w:pPr>
          </w:p>
        </w:tc>
        <w:tc>
          <w:tcPr>
            <w:tcW w:w="2438" w:type="dxa"/>
            <w:tcBorders>
              <w:top w:val="single" w:sz="4" w:space="0" w:color="000000"/>
              <w:left w:val="single" w:sz="4" w:space="0" w:color="000000"/>
              <w:bottom w:val="single" w:sz="4" w:space="0" w:color="000000"/>
              <w:right w:val="single" w:sz="4" w:space="0" w:color="000000"/>
            </w:tcBorders>
          </w:tcPr>
          <w:p w14:paraId="6AD106DE" w14:textId="77777777" w:rsidR="00533114" w:rsidRPr="0069124E" w:rsidRDefault="00533114" w:rsidP="00962FB3">
            <w:pPr>
              <w:pStyle w:val="Tabletext"/>
            </w:pPr>
            <w:r w:rsidRPr="0069124E">
              <w:t>Reserv</w:t>
            </w:r>
            <w:r>
              <w:t>ado</w:t>
            </w:r>
          </w:p>
        </w:tc>
      </w:tr>
    </w:tbl>
    <w:p w14:paraId="7E2ABA5B" w14:textId="77777777" w:rsidR="00533114" w:rsidRPr="007E2377" w:rsidRDefault="00533114" w:rsidP="007E2377">
      <w:pPr>
        <w:pStyle w:val="FigureNotitle"/>
        <w:rPr>
          <w:lang w:val="es-ES_tradnl" w:bidi="ar-DZ"/>
        </w:rPr>
      </w:pPr>
      <w:bookmarkStart w:id="206" w:name="_Toc404785093"/>
      <w:r w:rsidRPr="007E2377">
        <w:rPr>
          <w:lang w:val="es-ES_tradnl" w:bidi="ar-DZ"/>
        </w:rPr>
        <w:t>Figura 10 – Clases de editores de TID únicos</w:t>
      </w:r>
      <w:bookmarkEnd w:id="206"/>
    </w:p>
    <w:p w14:paraId="483C3543" w14:textId="77777777" w:rsidR="00533114" w:rsidRPr="005E50E7" w:rsidRDefault="00533114" w:rsidP="00A230AE">
      <w:pPr>
        <w:pStyle w:val="Normalaftertitle"/>
        <w:rPr>
          <w:lang w:val="es-ES_tradnl"/>
        </w:rPr>
      </w:pPr>
      <w:r w:rsidRPr="00A379F0">
        <w:rPr>
          <w:lang w:val="es-ES_tradnl"/>
        </w:rPr>
        <w:t xml:space="preserve">Una de las primeras aplicaciones de la RFID </w:t>
      </w:r>
      <w:r>
        <w:rPr>
          <w:lang w:val="es-ES_tradnl"/>
        </w:rPr>
        <w:t>fue la identificación de animales. La ISO completó una norma que define la estructura de un código de identificación RFID para animales</w:t>
      </w:r>
      <w:r w:rsidRPr="00A379F0">
        <w:rPr>
          <w:lang w:val="es-ES_tradnl"/>
        </w:rPr>
        <w:t xml:space="preserve"> (ISO 11784 [96]). </w:t>
      </w:r>
      <w:r w:rsidRPr="005E50E7">
        <w:rPr>
          <w:lang w:val="es-ES_tradnl"/>
        </w:rPr>
        <w:t>La norma complementaria ISO 11785 [97] describe cómo se lee esta informaci</w:t>
      </w:r>
      <w:r>
        <w:rPr>
          <w:lang w:val="es-ES_tradnl"/>
        </w:rPr>
        <w:t xml:space="preserve">ón de etiqueta. </w:t>
      </w:r>
    </w:p>
    <w:p w14:paraId="48D41D16" w14:textId="77777777" w:rsidR="00533114" w:rsidRPr="005E50E7" w:rsidRDefault="00533114" w:rsidP="005E50E7">
      <w:pPr>
        <w:rPr>
          <w:lang w:val="es-ES_tradnl"/>
        </w:rPr>
      </w:pPr>
      <w:r w:rsidRPr="005E50E7">
        <w:rPr>
          <w:lang w:val="es-ES_tradnl"/>
        </w:rPr>
        <w:t>La ISO ha procedid</w:t>
      </w:r>
      <w:r>
        <w:rPr>
          <w:lang w:val="es-ES_tradnl"/>
        </w:rPr>
        <w:t>o a definir un conjunto completo</w:t>
      </w:r>
      <w:r w:rsidRPr="005E50E7">
        <w:rPr>
          <w:lang w:val="es-ES_tradnl"/>
        </w:rPr>
        <w:t xml:space="preserve"> de especificaciones para la gestión de artículos: </w:t>
      </w:r>
      <w:r>
        <w:rPr>
          <w:lang w:val="es-ES_tradnl"/>
        </w:rPr>
        <w:t xml:space="preserve">las </w:t>
      </w:r>
      <w:r w:rsidRPr="005E50E7">
        <w:rPr>
          <w:lang w:val="es-ES_tradnl"/>
        </w:rPr>
        <w:t>normas ISO/</w:t>
      </w:r>
      <w:r>
        <w:rPr>
          <w:lang w:val="es-ES_tradnl"/>
        </w:rPr>
        <w:t>CEI</w:t>
      </w:r>
      <w:r w:rsidRPr="005E50E7">
        <w:rPr>
          <w:lang w:val="es-ES_tradnl"/>
        </w:rPr>
        <w:t xml:space="preserve"> 15961 </w:t>
      </w:r>
      <w:r>
        <w:rPr>
          <w:lang w:val="es-ES_tradnl"/>
        </w:rPr>
        <w:t>hasta</w:t>
      </w:r>
      <w:r w:rsidRPr="005E50E7">
        <w:rPr>
          <w:lang w:val="es-ES_tradnl"/>
        </w:rPr>
        <w:t xml:space="preserve"> 15963 describe</w:t>
      </w:r>
      <w:r>
        <w:rPr>
          <w:lang w:val="es-ES_tradnl"/>
        </w:rPr>
        <w:t>n el protocolo de datos común y los formatos de identificador aplicables a la serie de normas</w:t>
      </w:r>
      <w:r w:rsidRPr="005E50E7">
        <w:rPr>
          <w:lang w:val="es-ES_tradnl"/>
        </w:rPr>
        <w:t xml:space="preserve"> ISO/</w:t>
      </w:r>
      <w:r>
        <w:rPr>
          <w:lang w:val="es-ES_tradnl"/>
        </w:rPr>
        <w:t>CEI</w:t>
      </w:r>
      <w:r w:rsidRPr="005E50E7">
        <w:rPr>
          <w:lang w:val="es-ES_tradnl"/>
        </w:rPr>
        <w:t xml:space="preserve"> 18000 [98] </w:t>
      </w:r>
      <w:r>
        <w:rPr>
          <w:lang w:val="es-ES_tradnl"/>
        </w:rPr>
        <w:t>que describen las interfaces</w:t>
      </w:r>
      <w:r w:rsidRPr="005E50E7">
        <w:rPr>
          <w:lang w:val="es-ES_tradnl"/>
        </w:rPr>
        <w:t xml:space="preserve"> </w:t>
      </w:r>
      <w:r>
        <w:rPr>
          <w:lang w:val="es-ES_tradnl"/>
        </w:rPr>
        <w:t>aéreas en diversas frecuencias. Se precisan especificaciones separadas para las diferentes bandas de frecuencias porque la frecuencia de funcionamiento determina las características de la capacidad de comunicación, es decir, la gama de funcionamiento, o si la transmisión se ve afectada por la presencia de agua</w:t>
      </w:r>
      <w:r w:rsidRPr="005E50E7">
        <w:rPr>
          <w:lang w:val="es-ES_tradnl"/>
        </w:rPr>
        <w:t xml:space="preserve">. </w:t>
      </w:r>
    </w:p>
    <w:p w14:paraId="0C6CB55A" w14:textId="77777777" w:rsidR="00533114" w:rsidRPr="006D6230" w:rsidRDefault="00533114" w:rsidP="001C2C2E">
      <w:pPr>
        <w:rPr>
          <w:lang w:val="es-ES_tradnl"/>
        </w:rPr>
      </w:pPr>
      <w:r w:rsidRPr="005E50E7">
        <w:rPr>
          <w:lang w:val="es-ES_tradnl"/>
        </w:rPr>
        <w:t>La norma ISO/CEI 29167-1 [</w:t>
      </w:r>
      <w:r w:rsidRPr="005E50E7">
        <w:rPr>
          <w:bCs/>
          <w:lang w:val="es-ES_tradnl"/>
        </w:rPr>
        <w:t xml:space="preserve">57] </w:t>
      </w:r>
      <w:r w:rsidRPr="005E50E7">
        <w:rPr>
          <w:lang w:val="es-ES_tradnl"/>
        </w:rPr>
        <w:t>define la arquitectura p</w:t>
      </w:r>
      <w:r>
        <w:rPr>
          <w:lang w:val="es-ES_tradnl"/>
        </w:rPr>
        <w:t>ar</w:t>
      </w:r>
      <w:r w:rsidRPr="005E50E7">
        <w:rPr>
          <w:lang w:val="es-ES_tradnl"/>
        </w:rPr>
        <w:t>a</w:t>
      </w:r>
      <w:r>
        <w:rPr>
          <w:lang w:val="es-ES_tradnl"/>
        </w:rPr>
        <w:t xml:space="preserve"> </w:t>
      </w:r>
      <w:r w:rsidRPr="005E50E7">
        <w:rPr>
          <w:lang w:val="es-ES_tradnl"/>
        </w:rPr>
        <w:t xml:space="preserve">la gestión de la seguridad y de los archivos </w:t>
      </w:r>
      <w:r>
        <w:rPr>
          <w:lang w:val="es-ES_tradnl"/>
        </w:rPr>
        <w:t xml:space="preserve">para las normas sobre interfaces aéreas </w:t>
      </w:r>
      <w:r w:rsidRPr="005E50E7">
        <w:rPr>
          <w:lang w:val="es-ES_tradnl"/>
        </w:rPr>
        <w:t>ISO/</w:t>
      </w:r>
      <w:r>
        <w:rPr>
          <w:lang w:val="es-ES_tradnl"/>
        </w:rPr>
        <w:t>CEI</w:t>
      </w:r>
      <w:r w:rsidRPr="005E50E7">
        <w:rPr>
          <w:lang w:val="es-ES_tradnl"/>
        </w:rPr>
        <w:t xml:space="preserve"> 18000.</w:t>
      </w:r>
      <w:r>
        <w:rPr>
          <w:lang w:val="es-ES_tradnl"/>
        </w:rPr>
        <w:t xml:space="preserve"> Se definen l</w:t>
      </w:r>
      <w:r w:rsidRPr="006D6230">
        <w:rPr>
          <w:lang w:val="es-ES_tradnl"/>
        </w:rPr>
        <w:t>os mecanismos de segurida</w:t>
      </w:r>
      <w:r>
        <w:rPr>
          <w:lang w:val="es-ES_tradnl"/>
        </w:rPr>
        <w:t>d que depend</w:t>
      </w:r>
      <w:r w:rsidRPr="006D6230">
        <w:rPr>
          <w:lang w:val="es-ES_tradnl"/>
        </w:rPr>
        <w:t>en de la aplicación</w:t>
      </w:r>
      <w:r>
        <w:rPr>
          <w:lang w:val="es-ES_tradnl"/>
        </w:rPr>
        <w:t xml:space="preserve"> y una etiqueta puede soportar todos o parte de ellos. </w:t>
      </w:r>
      <w:r w:rsidRPr="006D6230">
        <w:rPr>
          <w:lang w:val="es-ES_tradnl"/>
        </w:rPr>
        <w:t>Un interrogador de etiqueta RFID puede acceder a la información sobre los mecanismos de seguridad soportados por una etiqueta y a m</w:t>
      </w:r>
      <w:r>
        <w:rPr>
          <w:lang w:val="es-ES_tradnl"/>
        </w:rPr>
        <w:t>ás información como el algoritmo de</w:t>
      </w:r>
      <w:r w:rsidRPr="006D6230">
        <w:rPr>
          <w:lang w:val="es-ES_tradnl"/>
        </w:rPr>
        <w:t xml:space="preserve"> </w:t>
      </w:r>
      <w:r>
        <w:rPr>
          <w:lang w:val="es-ES_tradnl"/>
        </w:rPr>
        <w:t>encriptación y la longitud de la clave empleada</w:t>
      </w:r>
      <w:r w:rsidRPr="006D6230">
        <w:rPr>
          <w:lang w:val="es-ES_tradnl"/>
        </w:rPr>
        <w:t>.</w:t>
      </w:r>
    </w:p>
    <w:p w14:paraId="417607CD" w14:textId="77777777" w:rsidR="00533114" w:rsidRPr="00DD2B7C" w:rsidRDefault="00533114" w:rsidP="007F399C">
      <w:pPr>
        <w:rPr>
          <w:bCs/>
          <w:lang w:val="es-ES_tradnl"/>
        </w:rPr>
      </w:pPr>
      <w:r w:rsidRPr="007F399C">
        <w:rPr>
          <w:lang w:val="es-ES_tradnl"/>
        </w:rPr>
        <w:t>La norma ISO/</w:t>
      </w:r>
      <w:r>
        <w:rPr>
          <w:lang w:val="es-ES_tradnl"/>
        </w:rPr>
        <w:t>CEI</w:t>
      </w:r>
      <w:r w:rsidRPr="007F399C">
        <w:rPr>
          <w:lang w:val="es-ES_tradnl"/>
        </w:rPr>
        <w:t xml:space="preserve"> TR 24729-4 [</w:t>
      </w:r>
      <w:r w:rsidRPr="007F399C">
        <w:rPr>
          <w:bCs/>
          <w:lang w:val="es-ES_tradnl"/>
        </w:rPr>
        <w:t>58]</w:t>
      </w:r>
      <w:r>
        <w:rPr>
          <w:bCs/>
          <w:lang w:val="es-ES_tradnl"/>
        </w:rPr>
        <w:t xml:space="preserve"> incluye las directrices de implementación para que los diseñadores de sistemas evalúen las posibles amenazas a la seguridad de los datos en la comunicación entre la etiqueta y el lector de etiquetas, junto con una descripción de las contramedidas adecuadas para garantizar la seguridad de los datos de etiqueta. </w:t>
      </w:r>
    </w:p>
    <w:p w14:paraId="68160F99" w14:textId="77777777" w:rsidR="00533114" w:rsidRPr="00117EBD" w:rsidRDefault="00533114" w:rsidP="00117EBD">
      <w:pPr>
        <w:rPr>
          <w:lang w:val="es-ES_tradnl"/>
        </w:rPr>
      </w:pPr>
      <w:r w:rsidRPr="007F399C">
        <w:rPr>
          <w:lang w:val="es-ES_tradnl"/>
        </w:rPr>
        <w:t>Las aplicaciones de la cadena de sumi</w:t>
      </w:r>
      <w:r>
        <w:rPr>
          <w:lang w:val="es-ES_tradnl"/>
        </w:rPr>
        <w:t>ni</w:t>
      </w:r>
      <w:r w:rsidRPr="007F399C">
        <w:rPr>
          <w:lang w:val="es-ES_tradnl"/>
        </w:rPr>
        <w:t>stro de la RFID (con partes que aplican a los contenedores de transporte, artículos de transporte retornables, unidades de transporte, empaquetamiento de productos y etiquetado de productos) se especifican en la</w:t>
      </w:r>
      <w:r>
        <w:rPr>
          <w:lang w:val="es-ES_tradnl"/>
        </w:rPr>
        <w:t>s</w:t>
      </w:r>
      <w:r w:rsidRPr="007F399C">
        <w:rPr>
          <w:lang w:val="es-ES_tradnl"/>
        </w:rPr>
        <w:t xml:space="preserve"> normas ISO 17363 </w:t>
      </w:r>
      <w:r>
        <w:rPr>
          <w:lang w:val="es-ES_tradnl"/>
        </w:rPr>
        <w:t>a</w:t>
      </w:r>
      <w:r w:rsidRPr="007F399C">
        <w:rPr>
          <w:lang w:val="es-ES_tradnl"/>
        </w:rPr>
        <w:t xml:space="preserve"> 17367 [99] </w:t>
      </w:r>
      <w:r>
        <w:rPr>
          <w:lang w:val="es-ES_tradnl"/>
        </w:rPr>
        <w:t>a</w:t>
      </w:r>
      <w:r w:rsidRPr="007F399C">
        <w:rPr>
          <w:lang w:val="es-ES_tradnl"/>
        </w:rPr>
        <w:t xml:space="preserve"> [103]; ISO 18185 [104] </w:t>
      </w:r>
      <w:r>
        <w:rPr>
          <w:lang w:val="es-ES_tradnl"/>
        </w:rPr>
        <w:t xml:space="preserve">describe cómo se puede utilizar la RFID para seguir los movimientos de un contenedor de transporte. </w:t>
      </w:r>
      <w:r w:rsidRPr="00117EBD">
        <w:rPr>
          <w:lang w:val="es-ES_tradnl"/>
        </w:rPr>
        <w:t>La ISO también ha elaborado especificaciones de pruebas de calidad de f</w:t>
      </w:r>
      <w:r>
        <w:rPr>
          <w:lang w:val="es-ES_tradnl"/>
        </w:rPr>
        <w:t>uncionamiento y de conformidad</w:t>
      </w:r>
      <w:r w:rsidRPr="00117EBD">
        <w:rPr>
          <w:lang w:val="es-ES_tradnl"/>
        </w:rPr>
        <w:t xml:space="preserve">. </w:t>
      </w:r>
    </w:p>
    <w:p w14:paraId="31614F67" w14:textId="77777777" w:rsidR="00533114" w:rsidRPr="00117EBD" w:rsidRDefault="00533114" w:rsidP="00DD2B7C">
      <w:pPr>
        <w:spacing w:after="120"/>
        <w:rPr>
          <w:lang w:val="es-ES_tradnl"/>
        </w:rPr>
      </w:pPr>
      <w:r w:rsidRPr="00117EBD">
        <w:rPr>
          <w:lang w:val="es-ES_tradnl"/>
        </w:rPr>
        <w:t>El emblema de la RFID especificado en la norma ISO/CEI 29160 [105] puede utilizar</w:t>
      </w:r>
      <w:r>
        <w:rPr>
          <w:lang w:val="es-ES_tradnl"/>
        </w:rPr>
        <w:t>se</w:t>
      </w:r>
      <w:r w:rsidRPr="00117EBD">
        <w:rPr>
          <w:lang w:val="es-ES_tradnl"/>
        </w:rPr>
        <w:t xml:space="preserve"> como</w:t>
      </w:r>
      <w:r>
        <w:rPr>
          <w:lang w:val="es-ES_tradnl"/>
        </w:rPr>
        <w:t xml:space="preserve"> </w:t>
      </w:r>
      <w:r w:rsidRPr="00117EBD">
        <w:rPr>
          <w:lang w:val="es-ES_tradnl"/>
        </w:rPr>
        <w:t>un</w:t>
      </w:r>
      <w:r>
        <w:rPr>
          <w:lang w:val="es-ES_tradnl"/>
        </w:rPr>
        <w:t>a etiqueta en los productos par</w:t>
      </w:r>
      <w:r w:rsidRPr="00117EBD">
        <w:rPr>
          <w:lang w:val="es-ES_tradnl"/>
        </w:rPr>
        <w:t>a</w:t>
      </w:r>
      <w:r>
        <w:rPr>
          <w:lang w:val="es-ES_tradnl"/>
        </w:rPr>
        <w:t xml:space="preserve"> </w:t>
      </w:r>
      <w:r w:rsidRPr="00117EBD">
        <w:rPr>
          <w:lang w:val="es-ES_tradnl"/>
        </w:rPr>
        <w:t>indicar que dispone</w:t>
      </w:r>
      <w:r>
        <w:rPr>
          <w:lang w:val="es-ES_tradnl"/>
        </w:rPr>
        <w:t>n</w:t>
      </w:r>
      <w:r w:rsidRPr="00117EBD">
        <w:rPr>
          <w:lang w:val="es-ES_tradnl"/>
        </w:rPr>
        <w:t xml:space="preserve"> de una etiqueta RFID. Vé</w:t>
      </w:r>
      <w:r>
        <w:rPr>
          <w:lang w:val="es-ES_tradnl"/>
        </w:rPr>
        <w:t>a</w:t>
      </w:r>
      <w:r w:rsidRPr="00117EBD">
        <w:rPr>
          <w:lang w:val="es-ES_tradnl"/>
        </w:rPr>
        <w:t>se la Figura 11.</w:t>
      </w:r>
    </w:p>
    <w:p w14:paraId="7D2FEEB1" w14:textId="77777777" w:rsidR="00533114" w:rsidRDefault="00533114" w:rsidP="00962FB3">
      <w:pPr>
        <w:pStyle w:val="Figure"/>
      </w:pPr>
      <w:r>
        <w:rPr>
          <w:noProof/>
          <w:lang w:val="en-US" w:eastAsia="zh-CN"/>
        </w:rPr>
        <w:lastRenderedPageBreak/>
        <w:drawing>
          <wp:inline distT="0" distB="0" distL="0" distR="0" wp14:anchorId="5DE7AC7D" wp14:editId="1BD1276E">
            <wp:extent cx="1943100" cy="1803400"/>
            <wp:effectExtent l="25400" t="0" r="0" b="0"/>
            <wp:docPr id="6" name="Picture 1" descr="rfidemblem-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demblem-generic.jpg"/>
                    <pic:cNvPicPr>
                      <a:picLocks noChangeAspect="1" noChangeArrowheads="1"/>
                    </pic:cNvPicPr>
                  </pic:nvPicPr>
                  <pic:blipFill>
                    <a:blip r:embed="rId73" cstate="print"/>
                    <a:srcRect/>
                    <a:stretch>
                      <a:fillRect/>
                    </a:stretch>
                  </pic:blipFill>
                  <pic:spPr bwMode="auto">
                    <a:xfrm>
                      <a:off x="0" y="0"/>
                      <a:ext cx="1943100" cy="1803400"/>
                    </a:xfrm>
                    <a:prstGeom prst="rect">
                      <a:avLst/>
                    </a:prstGeom>
                    <a:noFill/>
                    <a:ln w="9525">
                      <a:noFill/>
                      <a:miter lim="800000"/>
                      <a:headEnd/>
                      <a:tailEnd/>
                    </a:ln>
                  </pic:spPr>
                </pic:pic>
              </a:graphicData>
            </a:graphic>
          </wp:inline>
        </w:drawing>
      </w:r>
    </w:p>
    <w:p w14:paraId="32E4F90F" w14:textId="77777777" w:rsidR="00533114" w:rsidRPr="00117EBD" w:rsidRDefault="00533114" w:rsidP="00117EBD">
      <w:pPr>
        <w:pStyle w:val="FigureNotitle"/>
        <w:rPr>
          <w:lang w:val="es-ES_tradnl"/>
        </w:rPr>
      </w:pPr>
      <w:bookmarkStart w:id="207" w:name="_Toc404785094"/>
      <w:r w:rsidRPr="00117EBD">
        <w:rPr>
          <w:lang w:val="es-ES_tradnl" w:bidi="ar-DZ"/>
        </w:rPr>
        <w:t>Figura 11</w:t>
      </w:r>
      <w:r w:rsidRPr="00117EBD">
        <w:rPr>
          <w:lang w:val="es-ES_tradnl"/>
        </w:rPr>
        <w:t xml:space="preserve"> – E</w:t>
      </w:r>
      <w:r>
        <w:rPr>
          <w:lang w:val="es-ES_tradnl"/>
        </w:rPr>
        <w:t>jemplo d</w:t>
      </w:r>
      <w:r w:rsidRPr="00117EBD">
        <w:rPr>
          <w:lang w:val="es-ES_tradnl"/>
        </w:rPr>
        <w:t>e</w:t>
      </w:r>
      <w:r>
        <w:rPr>
          <w:lang w:val="es-ES_tradnl"/>
        </w:rPr>
        <w:t xml:space="preserve"> </w:t>
      </w:r>
      <w:r w:rsidRPr="00117EBD">
        <w:rPr>
          <w:lang w:val="es-ES_tradnl"/>
        </w:rPr>
        <w:t>emblema RFID especificado en ISO/</w:t>
      </w:r>
      <w:r>
        <w:rPr>
          <w:lang w:val="es-ES_tradnl"/>
        </w:rPr>
        <w:t>CEI</w:t>
      </w:r>
      <w:r w:rsidRPr="00117EBD">
        <w:rPr>
          <w:lang w:val="es-ES_tradnl"/>
        </w:rPr>
        <w:t xml:space="preserve"> 29160</w:t>
      </w:r>
      <w:bookmarkEnd w:id="207"/>
      <w:r w:rsidRPr="00117EBD">
        <w:rPr>
          <w:lang w:val="es-ES_tradnl"/>
        </w:rPr>
        <w:t xml:space="preserve"> </w:t>
      </w:r>
    </w:p>
    <w:p w14:paraId="15337890" w14:textId="77777777" w:rsidR="00533114" w:rsidRPr="00117EBD" w:rsidRDefault="00533114" w:rsidP="00A230AE">
      <w:pPr>
        <w:pStyle w:val="Normalaftertitle"/>
        <w:rPr>
          <w:lang w:val="es-ES_tradnl"/>
        </w:rPr>
      </w:pPr>
      <w:r w:rsidRPr="00117EBD">
        <w:rPr>
          <w:lang w:val="es-ES_tradnl"/>
        </w:rPr>
        <w:t>EPCglobal es la filial de GS1 que elabora especificaciones para el uso de c</w:t>
      </w:r>
      <w:r>
        <w:rPr>
          <w:lang w:val="es-ES_tradnl"/>
        </w:rPr>
        <w:t>ódigos de productos electrónicos.</w:t>
      </w:r>
      <w:r w:rsidRPr="00117EBD">
        <w:rPr>
          <w:lang w:val="es-ES_tradnl"/>
        </w:rPr>
        <w:t xml:space="preserve"> EPCglobal ha generado una serie de normas que incluyen especificaciones para la codificaci</w:t>
      </w:r>
      <w:r>
        <w:rPr>
          <w:lang w:val="es-ES_tradnl"/>
        </w:rPr>
        <w:t xml:space="preserve">ón de datos de etiquetas, protocolos de interfaz, protocolos de lector y servicios de información y de denominación de objetos. </w:t>
      </w:r>
      <w:r w:rsidRPr="00117EBD">
        <w:rPr>
          <w:lang w:val="es-ES_tradnl"/>
        </w:rPr>
        <w:t xml:space="preserve">La Figura 12 muestra una visión general de la serie de normas de EPCglobal. </w:t>
      </w:r>
    </w:p>
    <w:p w14:paraId="72A4E40E" w14:textId="77777777" w:rsidR="00533114" w:rsidRPr="00117EBD" w:rsidRDefault="00533114" w:rsidP="00117EBD">
      <w:pPr>
        <w:rPr>
          <w:rFonts w:asciiTheme="majorBidi" w:hAnsiTheme="majorBidi" w:cstheme="majorBidi"/>
          <w:lang w:val="es-ES_tradnl"/>
        </w:rPr>
      </w:pPr>
      <w:r w:rsidRPr="00117EBD">
        <w:rPr>
          <w:rFonts w:asciiTheme="majorBidi" w:hAnsiTheme="majorBidi" w:cstheme="majorBidi"/>
          <w:lang w:val="es-ES_tradnl"/>
        </w:rPr>
        <w:t>Los principales elementos</w:t>
      </w:r>
      <w:r>
        <w:rPr>
          <w:rFonts w:asciiTheme="majorBidi" w:hAnsiTheme="majorBidi" w:cstheme="majorBidi"/>
          <w:lang w:val="es-ES_tradnl"/>
        </w:rPr>
        <w:t xml:space="preserve"> </w:t>
      </w:r>
      <w:r w:rsidRPr="00117EBD">
        <w:rPr>
          <w:rFonts w:asciiTheme="majorBidi" w:hAnsiTheme="majorBidi" w:cstheme="majorBidi"/>
          <w:lang w:val="es-ES_tradnl"/>
        </w:rPr>
        <w:t>de la serie de normas de EPCglobal son los siguientes:</w:t>
      </w:r>
    </w:p>
    <w:p w14:paraId="3ACDF2AF" w14:textId="77777777" w:rsidR="00533114" w:rsidRPr="005E4E6E" w:rsidRDefault="00533114" w:rsidP="00A230AE">
      <w:pPr>
        <w:pStyle w:val="enumlev1"/>
        <w:rPr>
          <w:lang w:val="es-ES_tradnl"/>
        </w:rPr>
      </w:pPr>
      <w:r w:rsidRPr="00A230AE">
        <w:rPr>
          <w:lang w:val="es-ES_tradnl"/>
        </w:rPr>
        <w:t>•</w:t>
      </w:r>
      <w:r>
        <w:rPr>
          <w:lang w:val="es-ES_tradnl"/>
        </w:rPr>
        <w:tab/>
      </w:r>
      <w:r w:rsidRPr="005E4E6E">
        <w:rPr>
          <w:lang w:val="es-ES_tradnl"/>
        </w:rPr>
        <w:t>La norma sobre datos de etiquetas (TDS) de EPC define algunos esquemas de identificación y describe cómo se codifican estos datos en las etiquetas y tambi</w:t>
      </w:r>
      <w:r>
        <w:rPr>
          <w:lang w:val="es-ES_tradnl"/>
        </w:rPr>
        <w:t xml:space="preserve">én cómo se codifican de forma que sean adecuados para su uso en la red de sistemas </w:t>
      </w:r>
      <w:r w:rsidRPr="005E4E6E">
        <w:rPr>
          <w:lang w:val="es-ES_tradnl"/>
        </w:rPr>
        <w:t>EPC.</w:t>
      </w:r>
    </w:p>
    <w:p w14:paraId="09E3F852" w14:textId="77777777" w:rsidR="00533114" w:rsidRPr="005E4E6E" w:rsidRDefault="00533114" w:rsidP="00A230AE">
      <w:pPr>
        <w:pStyle w:val="enumlev1"/>
        <w:rPr>
          <w:lang w:val="es-ES_tradnl"/>
        </w:rPr>
      </w:pPr>
      <w:r w:rsidRPr="00A230AE">
        <w:rPr>
          <w:lang w:val="es-ES_tradnl"/>
        </w:rPr>
        <w:t>•</w:t>
      </w:r>
      <w:r>
        <w:rPr>
          <w:lang w:val="es-ES_tradnl"/>
        </w:rPr>
        <w:tab/>
      </w:r>
      <w:r w:rsidRPr="005E4E6E">
        <w:rPr>
          <w:lang w:val="es-ES_tradnl"/>
        </w:rPr>
        <w:t>En la norma EPC sobre traducción de datos de etiquetas (TDT) figura una versi</w:t>
      </w:r>
      <w:r>
        <w:rPr>
          <w:lang w:val="es-ES_tradnl"/>
        </w:rPr>
        <w:t xml:space="preserve">ón legible por una máquina de los formatos de datos EPC que se puede utilizar para validar identificadores EPC y traducir entre varias representaciones de los datos. </w:t>
      </w:r>
    </w:p>
    <w:p w14:paraId="09BA25FA" w14:textId="77777777" w:rsidR="00533114" w:rsidRPr="00477007" w:rsidRDefault="00533114" w:rsidP="00962FB3">
      <w:pPr>
        <w:pStyle w:val="enumlev1"/>
        <w:rPr>
          <w:lang w:val="es-ES_tradnl"/>
        </w:rPr>
      </w:pPr>
      <w:r w:rsidRPr="00A230AE">
        <w:rPr>
          <w:lang w:val="es-ES_tradnl"/>
        </w:rPr>
        <w:t>•</w:t>
      </w:r>
      <w:r>
        <w:rPr>
          <w:lang w:val="es-ES_tradnl"/>
        </w:rPr>
        <w:tab/>
      </w:r>
      <w:r w:rsidRPr="005E4E6E">
        <w:rPr>
          <w:lang w:val="es-ES_tradnl"/>
        </w:rPr>
        <w:t xml:space="preserve">Los protocolos de etiqueta son interfaces aéreas de RFID. En la </w:t>
      </w:r>
      <w:r>
        <w:rPr>
          <w:lang w:val="es-ES_tradnl"/>
        </w:rPr>
        <w:t>"</w:t>
      </w:r>
      <w:r w:rsidRPr="005E4E6E">
        <w:rPr>
          <w:lang w:val="es-ES_tradnl"/>
        </w:rPr>
        <w:t>Gen 2</w:t>
      </w:r>
      <w:r>
        <w:rPr>
          <w:lang w:val="es-ES_tradnl"/>
        </w:rPr>
        <w:t>"</w:t>
      </w:r>
      <w:r w:rsidRPr="005E4E6E">
        <w:rPr>
          <w:lang w:val="es-ES_tradnl"/>
        </w:rPr>
        <w:t xml:space="preserve"> un lector envía información a una etiqueta modulando una señal de radiofrecuencia en la gama 860</w:t>
      </w:r>
      <w:r>
        <w:rPr>
          <w:lang w:val="es-ES_tradnl"/>
        </w:rPr>
        <w:noBreakHyphen/>
      </w:r>
      <w:r w:rsidRPr="005E4E6E">
        <w:rPr>
          <w:lang w:val="es-ES_tradnl"/>
        </w:rPr>
        <w:t>960</w:t>
      </w:r>
      <w:r>
        <w:rPr>
          <w:lang w:val="es-ES_tradnl"/>
        </w:rPr>
        <w:t> </w:t>
      </w:r>
      <w:r w:rsidRPr="005E4E6E">
        <w:rPr>
          <w:lang w:val="es-ES_tradnl"/>
        </w:rPr>
        <w:t xml:space="preserve">MHz. </w:t>
      </w:r>
      <w:r w:rsidRPr="00B67B54">
        <w:rPr>
          <w:lang w:val="es-ES_tradnl"/>
        </w:rPr>
        <w:t>Las etiquetas son pasivas en el sentido de que reciben energía de la señal transmitida por el lector.</w:t>
      </w:r>
      <w:r>
        <w:rPr>
          <w:lang w:val="es-ES_tradnl"/>
        </w:rPr>
        <w:t xml:space="preserve"> </w:t>
      </w:r>
      <w:r w:rsidRPr="00B67B54">
        <w:rPr>
          <w:lang w:val="es-ES_tradnl"/>
        </w:rPr>
        <w:t>Este p</w:t>
      </w:r>
      <w:r>
        <w:rPr>
          <w:lang w:val="es-ES_tradnl"/>
        </w:rPr>
        <w:t>rotocolo de interfaz aérea se</w:t>
      </w:r>
      <w:r w:rsidRPr="00B67B54">
        <w:rPr>
          <w:lang w:val="es-ES_tradnl"/>
        </w:rPr>
        <w:t xml:space="preserve"> ha incluido en la serie de especificaciones</w:t>
      </w:r>
      <w:r>
        <w:rPr>
          <w:lang w:val="es-ES_tradnl"/>
        </w:rPr>
        <w:t xml:space="preserve"> </w:t>
      </w:r>
      <w:r w:rsidRPr="00B67B54">
        <w:rPr>
          <w:lang w:val="es-ES_tradnl"/>
        </w:rPr>
        <w:t>ISO/</w:t>
      </w:r>
      <w:r>
        <w:rPr>
          <w:lang w:val="es-ES_tradnl"/>
        </w:rPr>
        <w:t>CEI</w:t>
      </w:r>
      <w:r w:rsidRPr="00B67B54">
        <w:rPr>
          <w:lang w:val="es-ES_tradnl"/>
        </w:rPr>
        <w:t xml:space="preserve"> 18000 </w:t>
      </w:r>
      <w:r>
        <w:rPr>
          <w:lang w:val="es-ES_tradnl"/>
        </w:rPr>
        <w:t xml:space="preserve">como de Tipo C en la Parte 6. La interfaz aérea de alta frecuencia funciona en </w:t>
      </w:r>
      <w:r w:rsidRPr="00B67B54">
        <w:rPr>
          <w:lang w:val="es-ES_tradnl"/>
        </w:rPr>
        <w:t xml:space="preserve">13,65 MHz. </w:t>
      </w:r>
      <w:r w:rsidRPr="00477007">
        <w:rPr>
          <w:lang w:val="es-ES_tradnl"/>
        </w:rPr>
        <w:t>Este protocolo es retrocompatible con la norma ISO/CEI 15693 [106].</w:t>
      </w:r>
    </w:p>
    <w:p w14:paraId="454FA689" w14:textId="77777777" w:rsidR="00533114" w:rsidRPr="00B67B54" w:rsidRDefault="00533114" w:rsidP="00A230AE">
      <w:pPr>
        <w:pStyle w:val="enumlev1"/>
        <w:rPr>
          <w:lang w:val="es-ES_tradnl"/>
        </w:rPr>
      </w:pPr>
      <w:r w:rsidRPr="00A230AE">
        <w:rPr>
          <w:lang w:val="es-ES_tradnl"/>
        </w:rPr>
        <w:t>•</w:t>
      </w:r>
      <w:r>
        <w:rPr>
          <w:lang w:val="es-ES_tradnl"/>
        </w:rPr>
        <w:tab/>
      </w:r>
      <w:r w:rsidRPr="00B67B54">
        <w:rPr>
          <w:lang w:val="es-ES_tradnl"/>
        </w:rPr>
        <w:t xml:space="preserve">Un cliente emplea el protocolo de lectura de bajo nivel (LLRP) para controlar un lector a nivel de funcionamiento del protocolo aéreo y proporciona una interfaz entre el software de la aplicación y los lectores (el protocolo de lectores (RP)). </w:t>
      </w:r>
    </w:p>
    <w:p w14:paraId="1BB4B0E3" w14:textId="77777777" w:rsidR="00533114" w:rsidRPr="0001715F" w:rsidRDefault="00533114" w:rsidP="00A230AE">
      <w:pPr>
        <w:pStyle w:val="enumlev1"/>
        <w:rPr>
          <w:lang w:val="es-ES_tradnl"/>
        </w:rPr>
      </w:pPr>
      <w:r w:rsidRPr="00A230AE">
        <w:rPr>
          <w:lang w:val="es-ES_tradnl"/>
        </w:rPr>
        <w:t>•</w:t>
      </w:r>
      <w:r>
        <w:rPr>
          <w:lang w:val="es-ES_tradnl"/>
        </w:rPr>
        <w:tab/>
      </w:r>
      <w:r w:rsidRPr="0001715F">
        <w:rPr>
          <w:lang w:val="es-ES_tradnl"/>
        </w:rPr>
        <w:t>Los lectores descubren clientes mediante los procedimientos</w:t>
      </w:r>
      <w:r>
        <w:rPr>
          <w:lang w:val="es-ES_tradnl"/>
        </w:rPr>
        <w:t xml:space="preserve"> especificados en la norma sobre descubrimiento, configuración e inicialización</w:t>
      </w:r>
      <w:r w:rsidRPr="0001715F">
        <w:rPr>
          <w:lang w:val="es-ES_tradnl"/>
        </w:rPr>
        <w:t xml:space="preserve"> (DCI). </w:t>
      </w:r>
    </w:p>
    <w:p w14:paraId="7DF2A324" w14:textId="77777777" w:rsidR="00533114" w:rsidRPr="0001715F" w:rsidRDefault="00533114" w:rsidP="00A230AE">
      <w:pPr>
        <w:pStyle w:val="enumlev1"/>
        <w:rPr>
          <w:lang w:val="es-ES_tradnl"/>
        </w:rPr>
      </w:pPr>
      <w:r w:rsidRPr="00A230AE">
        <w:rPr>
          <w:lang w:val="es-ES_tradnl"/>
        </w:rPr>
        <w:t>•</w:t>
      </w:r>
      <w:r>
        <w:rPr>
          <w:lang w:val="es-ES_tradnl"/>
        </w:rPr>
        <w:tab/>
      </w:r>
      <w:r w:rsidRPr="0001715F">
        <w:rPr>
          <w:lang w:val="es-ES_tradnl"/>
        </w:rPr>
        <w:t xml:space="preserve">La norma sobre gestión de lectores (RM) se emplea para verificar el estado de funcionamiento de los </w:t>
      </w:r>
      <w:r>
        <w:rPr>
          <w:lang w:val="es-ES_tradnl"/>
        </w:rPr>
        <w:t xml:space="preserve">lectores </w:t>
      </w:r>
      <w:r w:rsidRPr="0001715F">
        <w:rPr>
          <w:lang w:val="es-ES_tradnl"/>
        </w:rPr>
        <w:t>RFID. Se basa en el uso del sencillo protocol</w:t>
      </w:r>
      <w:r>
        <w:rPr>
          <w:lang w:val="es-ES_tradnl"/>
        </w:rPr>
        <w:t>o</w:t>
      </w:r>
      <w:r w:rsidRPr="0001715F">
        <w:rPr>
          <w:lang w:val="es-ES_tradnl"/>
        </w:rPr>
        <w:t xml:space="preserve"> de gestión de redes (SNMP) </w:t>
      </w:r>
      <w:r>
        <w:rPr>
          <w:lang w:val="es-ES_tradnl"/>
        </w:rPr>
        <w:t xml:space="preserve">definido por el </w:t>
      </w:r>
      <w:r w:rsidRPr="0001715F">
        <w:rPr>
          <w:color w:val="000000"/>
          <w:lang w:val="es-ES_tradnl"/>
        </w:rPr>
        <w:t>Grupo Especial sobre Ingeniería de Internet</w:t>
      </w:r>
      <w:r w:rsidRPr="0001715F">
        <w:rPr>
          <w:lang w:val="es-ES_tradnl"/>
        </w:rPr>
        <w:t xml:space="preserve"> (IETF).</w:t>
      </w:r>
    </w:p>
    <w:p w14:paraId="6069A27F" w14:textId="77777777" w:rsidR="00533114" w:rsidRPr="00477007" w:rsidRDefault="00533114" w:rsidP="00A230AE">
      <w:pPr>
        <w:pStyle w:val="enumlev1"/>
        <w:rPr>
          <w:lang w:val="es-ES_tradnl"/>
        </w:rPr>
      </w:pPr>
      <w:r w:rsidRPr="00A230AE">
        <w:rPr>
          <w:lang w:val="es-ES_tradnl"/>
        </w:rPr>
        <w:t>•</w:t>
      </w:r>
      <w:r>
        <w:rPr>
          <w:lang w:val="es-ES_tradnl"/>
        </w:rPr>
        <w:tab/>
      </w:r>
      <w:r w:rsidRPr="0001715F">
        <w:rPr>
          <w:lang w:val="es-ES_tradnl"/>
        </w:rPr>
        <w:t>La norma sobre eventos de capa de aplicaci</w:t>
      </w:r>
      <w:r>
        <w:rPr>
          <w:lang w:val="es-ES_tradnl"/>
        </w:rPr>
        <w:t>ón</w:t>
      </w:r>
      <w:r w:rsidRPr="0001715F">
        <w:rPr>
          <w:lang w:val="es-ES_tradnl"/>
        </w:rPr>
        <w:t xml:space="preserve"> (ALE) </w:t>
      </w:r>
      <w:r>
        <w:rPr>
          <w:lang w:val="es-ES_tradnl"/>
        </w:rPr>
        <w:t>facilita un medio para que los clientes obtengan datos EPC filtrados</w:t>
      </w:r>
      <w:r w:rsidRPr="0001715F">
        <w:rPr>
          <w:lang w:val="es-ES_tradnl"/>
        </w:rPr>
        <w:t xml:space="preserve">. Esta interfaz proporciona independencia entre los componentes de infraestructura que obtienen los datos </w:t>
      </w:r>
      <w:r>
        <w:rPr>
          <w:lang w:val="es-ES_tradnl"/>
        </w:rPr>
        <w:t xml:space="preserve">EPC </w:t>
      </w:r>
      <w:r w:rsidRPr="0001715F">
        <w:rPr>
          <w:lang w:val="es-ES_tradnl"/>
        </w:rPr>
        <w:t>brutos, los componentes que procesan esos datos y las aplicaciones que hacen uso de esos datos.</w:t>
      </w:r>
      <w:r>
        <w:rPr>
          <w:lang w:val="es-ES_tradnl"/>
        </w:rPr>
        <w:t xml:space="preserve"> </w:t>
      </w:r>
    </w:p>
    <w:p w14:paraId="4F8BDD3E" w14:textId="77777777" w:rsidR="00533114" w:rsidRPr="00477007" w:rsidRDefault="00533114" w:rsidP="00A230AE">
      <w:pPr>
        <w:pStyle w:val="enumlev1"/>
        <w:rPr>
          <w:lang w:val="es-ES_tradnl"/>
        </w:rPr>
      </w:pPr>
      <w:r w:rsidRPr="00A230AE">
        <w:rPr>
          <w:lang w:val="es-ES_tradnl"/>
        </w:rPr>
        <w:t>•</w:t>
      </w:r>
      <w:r>
        <w:rPr>
          <w:lang w:val="es-ES_tradnl"/>
        </w:rPr>
        <w:tab/>
      </w:r>
      <w:r w:rsidRPr="0001715F">
        <w:rPr>
          <w:lang w:val="es-ES_tradnl"/>
        </w:rPr>
        <w:t>La norma sobre servicios de información EPC (EPCIS) permite compartir</w:t>
      </w:r>
      <w:r>
        <w:rPr>
          <w:lang w:val="es-ES_tradnl"/>
        </w:rPr>
        <w:t xml:space="preserve"> datos EPC en y entre empresas.</w:t>
      </w:r>
    </w:p>
    <w:p w14:paraId="43B37E12" w14:textId="77777777" w:rsidR="00533114" w:rsidRPr="0035633D" w:rsidRDefault="00533114" w:rsidP="00A230AE">
      <w:pPr>
        <w:pStyle w:val="enumlev1"/>
        <w:rPr>
          <w:lang w:val="es-ES_tradnl"/>
        </w:rPr>
      </w:pPr>
      <w:r w:rsidRPr="00A230AE">
        <w:rPr>
          <w:lang w:val="es-ES_tradnl"/>
        </w:rPr>
        <w:t>•</w:t>
      </w:r>
      <w:r>
        <w:rPr>
          <w:lang w:val="es-ES_tradnl"/>
        </w:rPr>
        <w:tab/>
      </w:r>
      <w:r w:rsidRPr="0035633D">
        <w:rPr>
          <w:lang w:val="es-ES_tradnl"/>
        </w:rPr>
        <w:t xml:space="preserve">El vocabulario principal de negocio (CBV) pretende garantizar que todas las partes que intercambian datos EPCIS </w:t>
      </w:r>
      <w:r>
        <w:rPr>
          <w:lang w:val="es-ES_tradnl"/>
        </w:rPr>
        <w:t>tengan un</w:t>
      </w:r>
      <w:r w:rsidRPr="0035633D">
        <w:rPr>
          <w:lang w:val="es-ES_tradnl"/>
        </w:rPr>
        <w:t xml:space="preserve"> entendimiento com</w:t>
      </w:r>
      <w:r>
        <w:rPr>
          <w:lang w:val="es-ES_tradnl"/>
        </w:rPr>
        <w:t>ún del significado de esos datos</w:t>
      </w:r>
      <w:r w:rsidRPr="0035633D">
        <w:rPr>
          <w:lang w:val="es-ES_tradnl"/>
        </w:rPr>
        <w:t>.</w:t>
      </w:r>
    </w:p>
    <w:p w14:paraId="57F85D9E" w14:textId="77777777" w:rsidR="00533114" w:rsidRPr="0035633D" w:rsidRDefault="00533114" w:rsidP="00A230AE">
      <w:pPr>
        <w:pStyle w:val="enumlev1"/>
        <w:rPr>
          <w:lang w:val="es-ES_tradnl"/>
        </w:rPr>
      </w:pPr>
      <w:r w:rsidRPr="00A230AE">
        <w:rPr>
          <w:lang w:val="es-ES_tradnl"/>
        </w:rPr>
        <w:lastRenderedPageBreak/>
        <w:t>•</w:t>
      </w:r>
      <w:r>
        <w:rPr>
          <w:lang w:val="es-ES_tradnl"/>
        </w:rPr>
        <w:tab/>
        <w:t>La nor</w:t>
      </w:r>
      <w:r w:rsidRPr="0035633D">
        <w:rPr>
          <w:lang w:val="es-ES_tradnl"/>
        </w:rPr>
        <w:t xml:space="preserve">ma sobre el servicio de denominación de objetos (ONS) </w:t>
      </w:r>
      <w:r>
        <w:rPr>
          <w:lang w:val="es-ES_tradnl"/>
        </w:rPr>
        <w:t>describe cómo</w:t>
      </w:r>
      <w:r w:rsidRPr="0035633D">
        <w:rPr>
          <w:lang w:val="es-ES_tradnl"/>
        </w:rPr>
        <w:t xml:space="preserve"> se</w:t>
      </w:r>
      <w:r>
        <w:rPr>
          <w:lang w:val="es-ES_tradnl"/>
        </w:rPr>
        <w:t xml:space="preserve"> puede</w:t>
      </w:r>
      <w:r w:rsidRPr="0035633D">
        <w:rPr>
          <w:lang w:val="es-ES_tradnl"/>
        </w:rPr>
        <w:t xml:space="preserve"> emplear el sistema </w:t>
      </w:r>
      <w:r>
        <w:rPr>
          <w:lang w:val="es-ES_tradnl"/>
        </w:rPr>
        <w:t>de nombres de dominio</w:t>
      </w:r>
      <w:r w:rsidRPr="0035633D">
        <w:rPr>
          <w:lang w:val="es-ES_tradnl"/>
        </w:rPr>
        <w:t xml:space="preserve"> (DNS) </w:t>
      </w:r>
      <w:r>
        <w:rPr>
          <w:lang w:val="es-ES_tradnl"/>
        </w:rPr>
        <w:t xml:space="preserve">para obtener información asociada con un </w:t>
      </w:r>
      <w:r w:rsidRPr="0035633D">
        <w:rPr>
          <w:lang w:val="es-ES_tradnl"/>
        </w:rPr>
        <w:t>EPC</w:t>
      </w:r>
      <w:r>
        <w:rPr>
          <w:lang w:val="es-ES_tradnl"/>
        </w:rPr>
        <w:t xml:space="preserve"> concreto.</w:t>
      </w:r>
    </w:p>
    <w:p w14:paraId="6E2C5182" w14:textId="77777777" w:rsidR="00533114" w:rsidRPr="00B43E74" w:rsidRDefault="00533114" w:rsidP="00570F19">
      <w:pPr>
        <w:pStyle w:val="enumlev1"/>
        <w:rPr>
          <w:lang w:val="es-ES_tradnl"/>
        </w:rPr>
      </w:pPr>
      <w:r w:rsidRPr="00A230AE">
        <w:rPr>
          <w:lang w:val="es-ES_tradnl"/>
        </w:rPr>
        <w:t>•</w:t>
      </w:r>
      <w:r>
        <w:rPr>
          <w:lang w:val="es-ES_tradnl"/>
        </w:rPr>
        <w:tab/>
      </w:r>
      <w:r w:rsidRPr="00B43E74">
        <w:rPr>
          <w:lang w:val="es-ES_tradnl"/>
        </w:rPr>
        <w:t xml:space="preserve">La norma sobre perfiles de certificados de EPCglobal </w:t>
      </w:r>
      <w:r>
        <w:rPr>
          <w:lang w:val="es-ES_tradnl"/>
        </w:rPr>
        <w:t>describe cómo se pueden autenticar entidades dentro de la red mundial de</w:t>
      </w:r>
      <w:r w:rsidRPr="00B43E74">
        <w:rPr>
          <w:lang w:val="es-ES_tradnl"/>
        </w:rPr>
        <w:t xml:space="preserve"> EPC. Se utilizan la red de autenticación de la Recomendación UIT-T X.509 [60] </w:t>
      </w:r>
      <w:r>
        <w:rPr>
          <w:lang w:val="es-ES_tradnl"/>
        </w:rPr>
        <w:t>y los perfiles de infraestructura de clave pública de Internet definidos en</w:t>
      </w:r>
      <w:r w:rsidRPr="00B43E74">
        <w:rPr>
          <w:lang w:val="es-ES_tradnl"/>
        </w:rPr>
        <w:t xml:space="preserve"> IETF RFC 3280 [61] </w:t>
      </w:r>
      <w:r>
        <w:rPr>
          <w:lang w:val="es-ES_tradnl"/>
        </w:rPr>
        <w:t>e</w:t>
      </w:r>
      <w:r w:rsidRPr="00B43E74">
        <w:rPr>
          <w:lang w:val="es-ES_tradnl"/>
        </w:rPr>
        <w:t xml:space="preserve"> IETF RFC 3279 [62].</w:t>
      </w:r>
    </w:p>
    <w:p w14:paraId="353FE3A2" w14:textId="77777777" w:rsidR="00533114" w:rsidRPr="002469EB" w:rsidRDefault="00533114" w:rsidP="00A230AE">
      <w:pPr>
        <w:pStyle w:val="enumlev1"/>
        <w:rPr>
          <w:lang w:val="es-ES_tradnl"/>
        </w:rPr>
      </w:pPr>
      <w:r w:rsidRPr="00A230AE">
        <w:rPr>
          <w:lang w:val="es-ES_tradnl"/>
        </w:rPr>
        <w:t>•</w:t>
      </w:r>
      <w:r>
        <w:rPr>
          <w:lang w:val="es-ES_tradnl"/>
        </w:rPr>
        <w:tab/>
      </w:r>
      <w:r w:rsidRPr="00B43E74">
        <w:rPr>
          <w:lang w:val="es-ES_tradnl"/>
        </w:rPr>
        <w:t xml:space="preserve">La norma sobre </w:t>
      </w:r>
      <w:r>
        <w:rPr>
          <w:lang w:val="es-ES_tradnl"/>
        </w:rPr>
        <w:t>historial</w:t>
      </w:r>
      <w:r w:rsidRPr="00B43E74">
        <w:rPr>
          <w:lang w:val="es-ES_tradnl"/>
        </w:rPr>
        <w:t xml:space="preserve"> especifica los medios para manejar documentos electrónicos </w:t>
      </w:r>
      <w:r>
        <w:rPr>
          <w:lang w:val="es-ES_tradnl"/>
        </w:rPr>
        <w:t>del "historial" para que se usen en aplicaciones de la cadena de suministro farmacéutica.</w:t>
      </w:r>
    </w:p>
    <w:p w14:paraId="6F0C9DFB" w14:textId="77777777" w:rsidR="00533114" w:rsidRDefault="00533114" w:rsidP="00962FB3">
      <w:pPr>
        <w:pStyle w:val="Figure"/>
      </w:pPr>
      <w:r>
        <w:object w:dxaOrig="6179" w:dyaOrig="4965" w14:anchorId="7314A767">
          <v:shape id="_x0000_i1029" type="#_x0000_t75" style="width:442.5pt;height:355.5pt" o:ole="">
            <v:imagedata r:id="rId74" o:title=""/>
          </v:shape>
          <o:OLEObject Type="Embed" ProgID="CorelDraw.Graphic.16" ShapeID="_x0000_i1029" DrawAspect="Content" ObjectID="_1491210567" r:id="rId75"/>
        </w:object>
      </w:r>
    </w:p>
    <w:p w14:paraId="5215A81C" w14:textId="77777777" w:rsidR="00533114" w:rsidRPr="002469EB" w:rsidRDefault="00533114" w:rsidP="002469EB">
      <w:pPr>
        <w:pStyle w:val="FigureNotitle"/>
        <w:rPr>
          <w:lang w:val="es-ES_tradnl" w:bidi="ar-DZ"/>
        </w:rPr>
      </w:pPr>
      <w:bookmarkStart w:id="208" w:name="_Toc404785095"/>
      <w:r w:rsidRPr="002469EB">
        <w:rPr>
          <w:lang w:val="es-ES_tradnl" w:bidi="ar-DZ"/>
        </w:rPr>
        <w:t>Figura 12 – Visión general de las normas de EPCglobal [59]</w:t>
      </w:r>
      <w:bookmarkEnd w:id="208"/>
    </w:p>
    <w:p w14:paraId="23DF12D0" w14:textId="77777777" w:rsidR="00533114" w:rsidRPr="00283676" w:rsidRDefault="00533114" w:rsidP="007D72C4">
      <w:pPr>
        <w:pStyle w:val="Heading2"/>
        <w:rPr>
          <w:rFonts w:asciiTheme="majorBidi" w:hAnsiTheme="majorBidi" w:cstheme="majorBidi"/>
          <w:lang w:val="es-ES_tradnl"/>
        </w:rPr>
      </w:pPr>
      <w:bookmarkStart w:id="209" w:name="_Toc200180743"/>
      <w:bookmarkStart w:id="210" w:name="_Toc200181311"/>
      <w:bookmarkStart w:id="211" w:name="_Toc211334037"/>
      <w:bookmarkStart w:id="212" w:name="_Toc404607210"/>
      <w:bookmarkStart w:id="213" w:name="_Toc406670418"/>
      <w:bookmarkStart w:id="214" w:name="_Toc417464615"/>
      <w:r w:rsidRPr="00283676">
        <w:rPr>
          <w:rFonts w:asciiTheme="majorBidi" w:hAnsiTheme="majorBidi" w:cstheme="majorBidi"/>
          <w:lang w:val="es-ES_tradnl"/>
        </w:rPr>
        <w:t>7.6</w:t>
      </w:r>
      <w:r>
        <w:rPr>
          <w:rFonts w:asciiTheme="majorBidi" w:hAnsiTheme="majorBidi" w:cstheme="majorBidi"/>
          <w:lang w:val="es-ES_tradnl"/>
        </w:rPr>
        <w:tab/>
      </w:r>
      <w:r w:rsidRPr="00283676">
        <w:rPr>
          <w:rFonts w:asciiTheme="majorBidi" w:hAnsiTheme="majorBidi" w:cstheme="majorBidi"/>
          <w:lang w:val="es-ES_tradnl"/>
        </w:rPr>
        <w:t>Impresión segura y etiquetas de holograma</w:t>
      </w:r>
      <w:bookmarkEnd w:id="209"/>
      <w:bookmarkEnd w:id="210"/>
      <w:bookmarkEnd w:id="211"/>
      <w:bookmarkEnd w:id="212"/>
      <w:bookmarkEnd w:id="213"/>
      <w:bookmarkEnd w:id="214"/>
    </w:p>
    <w:p w14:paraId="3FE18AD5" w14:textId="77777777" w:rsidR="00533114" w:rsidRPr="00865E9B" w:rsidRDefault="00533114" w:rsidP="00DD2B7C">
      <w:pPr>
        <w:rPr>
          <w:rFonts w:asciiTheme="majorBidi" w:hAnsiTheme="majorBidi" w:cstheme="majorBidi"/>
          <w:lang w:val="es-ES_tradnl"/>
        </w:rPr>
      </w:pPr>
      <w:r w:rsidRPr="00865E9B">
        <w:rPr>
          <w:rFonts w:asciiTheme="majorBidi" w:hAnsiTheme="majorBidi" w:cstheme="majorBidi"/>
          <w:lang w:val="es-ES_tradnl"/>
        </w:rPr>
        <w:t>Se pueden utilizar tecnologías de impresión segura para crear etiquetas a prueba de manipulaciones y las etiquetas se pueden complementar tambi</w:t>
      </w:r>
      <w:r>
        <w:rPr>
          <w:rFonts w:asciiTheme="majorBidi" w:hAnsiTheme="majorBidi" w:cstheme="majorBidi"/>
          <w:lang w:val="es-ES_tradnl"/>
        </w:rPr>
        <w:t xml:space="preserve">én con imágenes holográficas que son difíciles de generar. </w:t>
      </w:r>
      <w:r w:rsidRPr="00865E9B">
        <w:rPr>
          <w:rFonts w:asciiTheme="majorBidi" w:hAnsiTheme="majorBidi" w:cstheme="majorBidi"/>
          <w:lang w:val="es-ES_tradnl"/>
        </w:rPr>
        <w:t>Cabe destacar, sin embargo, que los falsificadores han falsificad</w:t>
      </w:r>
      <w:r>
        <w:rPr>
          <w:rFonts w:asciiTheme="majorBidi" w:hAnsiTheme="majorBidi" w:cstheme="majorBidi"/>
          <w:lang w:val="es-ES_tradnl"/>
        </w:rPr>
        <w:t>o y copiado estos mecanismos en muchas ocasiones</w:t>
      </w:r>
      <w:r w:rsidRPr="00865E9B">
        <w:rPr>
          <w:rFonts w:asciiTheme="majorBidi" w:hAnsiTheme="majorBidi" w:cstheme="majorBidi"/>
          <w:lang w:val="es-ES_tradnl"/>
        </w:rPr>
        <w:t>.</w:t>
      </w:r>
      <w:r>
        <w:rPr>
          <w:rFonts w:asciiTheme="majorBidi" w:hAnsiTheme="majorBidi" w:cstheme="majorBidi"/>
          <w:lang w:val="es-ES_tradnl"/>
        </w:rPr>
        <w:t xml:space="preserve"> </w:t>
      </w:r>
    </w:p>
    <w:p w14:paraId="4A97DBFA" w14:textId="77777777" w:rsidR="00533114" w:rsidRPr="00865E9B" w:rsidRDefault="00533114" w:rsidP="007D72C4">
      <w:pPr>
        <w:pStyle w:val="Heading2"/>
        <w:rPr>
          <w:rFonts w:asciiTheme="majorBidi" w:hAnsiTheme="majorBidi" w:cstheme="majorBidi"/>
          <w:lang w:val="es-ES_tradnl"/>
        </w:rPr>
      </w:pPr>
      <w:bookmarkStart w:id="215" w:name="_Toc200180744"/>
      <w:bookmarkStart w:id="216" w:name="_Toc200181312"/>
      <w:bookmarkStart w:id="217" w:name="_Toc211334038"/>
      <w:bookmarkStart w:id="218" w:name="_Toc404607211"/>
      <w:bookmarkStart w:id="219" w:name="_Toc406670419"/>
      <w:bookmarkStart w:id="220" w:name="_Toc417464616"/>
      <w:r w:rsidRPr="00865E9B">
        <w:rPr>
          <w:rFonts w:asciiTheme="majorBidi" w:hAnsiTheme="majorBidi" w:cstheme="majorBidi"/>
          <w:lang w:val="es-ES_tradnl"/>
        </w:rPr>
        <w:t>7.7</w:t>
      </w:r>
      <w:r>
        <w:rPr>
          <w:rFonts w:asciiTheme="majorBidi" w:hAnsiTheme="majorBidi" w:cstheme="majorBidi"/>
          <w:lang w:val="es-ES_tradnl"/>
        </w:rPr>
        <w:tab/>
      </w:r>
      <w:r w:rsidRPr="00865E9B">
        <w:rPr>
          <w:rFonts w:asciiTheme="majorBidi" w:hAnsiTheme="majorBidi" w:cstheme="majorBidi"/>
          <w:lang w:val="es-ES_tradnl"/>
        </w:rPr>
        <w:t>G</w:t>
      </w:r>
      <w:r>
        <w:rPr>
          <w:rFonts w:asciiTheme="majorBidi" w:hAnsiTheme="majorBidi" w:cstheme="majorBidi"/>
          <w:lang w:val="es-ES_tradnl"/>
        </w:rPr>
        <w:t>es</w:t>
      </w:r>
      <w:r w:rsidRPr="00865E9B">
        <w:rPr>
          <w:rFonts w:asciiTheme="majorBidi" w:hAnsiTheme="majorBidi" w:cstheme="majorBidi"/>
          <w:lang w:val="es-ES_tradnl"/>
        </w:rPr>
        <w:t>tión de la cadena de suministro</w:t>
      </w:r>
      <w:bookmarkEnd w:id="215"/>
      <w:bookmarkEnd w:id="216"/>
      <w:bookmarkEnd w:id="217"/>
      <w:bookmarkEnd w:id="218"/>
      <w:bookmarkEnd w:id="219"/>
      <w:bookmarkEnd w:id="220"/>
    </w:p>
    <w:p w14:paraId="3EDEF46A" w14:textId="77777777" w:rsidR="00533114" w:rsidRPr="003B3604" w:rsidRDefault="00533114" w:rsidP="005C58F5">
      <w:pPr>
        <w:rPr>
          <w:rFonts w:asciiTheme="majorBidi" w:hAnsiTheme="majorBidi" w:cstheme="majorBidi"/>
        </w:rPr>
      </w:pPr>
      <w:r w:rsidRPr="00865E9B">
        <w:rPr>
          <w:rFonts w:asciiTheme="majorBidi" w:hAnsiTheme="majorBidi" w:cstheme="majorBidi"/>
          <w:lang w:val="es-ES_tradnl"/>
        </w:rPr>
        <w:t>Mantener la seguridad de la</w:t>
      </w:r>
      <w:r>
        <w:rPr>
          <w:rFonts w:asciiTheme="majorBidi" w:hAnsiTheme="majorBidi" w:cstheme="majorBidi"/>
          <w:lang w:val="es-ES_tradnl"/>
        </w:rPr>
        <w:t xml:space="preserve"> cadena de suministro es muy im</w:t>
      </w:r>
      <w:r w:rsidRPr="00865E9B">
        <w:rPr>
          <w:rFonts w:asciiTheme="majorBidi" w:hAnsiTheme="majorBidi" w:cstheme="majorBidi"/>
          <w:lang w:val="es-ES_tradnl"/>
        </w:rPr>
        <w:t>portante para luchar contra las actividades de falsificaci</w:t>
      </w:r>
      <w:r>
        <w:rPr>
          <w:rFonts w:asciiTheme="majorBidi" w:hAnsiTheme="majorBidi" w:cstheme="majorBidi"/>
          <w:lang w:val="es-ES_tradnl"/>
        </w:rPr>
        <w:t xml:space="preserve">ón. </w:t>
      </w:r>
      <w:r w:rsidRPr="00865E9B">
        <w:rPr>
          <w:rFonts w:asciiTheme="majorBidi" w:hAnsiTheme="majorBidi" w:cstheme="majorBidi"/>
          <w:lang w:val="es-ES_tradnl"/>
        </w:rPr>
        <w:t>La serie de normas ISO 28000 de la Organización Internacional de Normalizaci</w:t>
      </w:r>
      <w:r>
        <w:rPr>
          <w:rFonts w:asciiTheme="majorBidi" w:hAnsiTheme="majorBidi" w:cstheme="majorBidi"/>
          <w:lang w:val="es-ES_tradnl"/>
        </w:rPr>
        <w:t xml:space="preserve">ón especifica los requisitos para la gestión segura de las cadenas de suministro. Estas normas aplican a organizaciones de cualquier tamaño implicadas en la fabricación, servicio, </w:t>
      </w:r>
      <w:r>
        <w:rPr>
          <w:rFonts w:asciiTheme="majorBidi" w:hAnsiTheme="majorBidi" w:cstheme="majorBidi"/>
          <w:lang w:val="es-ES_tradnl"/>
        </w:rPr>
        <w:lastRenderedPageBreak/>
        <w:t xml:space="preserve">almacenamiento y transporte por tierra, mar y aire en cualquier fase de los procesos de producción y de suministro. </w:t>
      </w:r>
      <w:r w:rsidRPr="00962FB3">
        <w:rPr>
          <w:rFonts w:asciiTheme="majorBidi" w:hAnsiTheme="majorBidi" w:cstheme="majorBidi"/>
          <w:lang w:val="en-US"/>
        </w:rPr>
        <w:t>Están disponibles las normas siguientes</w:t>
      </w:r>
      <w:r w:rsidRPr="003B3604">
        <w:rPr>
          <w:rFonts w:asciiTheme="majorBidi" w:hAnsiTheme="majorBidi" w:cstheme="majorBidi"/>
        </w:rPr>
        <w:t>:</w:t>
      </w:r>
    </w:p>
    <w:p w14:paraId="0A53643F" w14:textId="77777777" w:rsidR="00533114" w:rsidRPr="003B3604" w:rsidRDefault="00533114" w:rsidP="00D1631B">
      <w:pPr>
        <w:pStyle w:val="enumlev1"/>
      </w:pPr>
      <w:r>
        <w:t>•</w:t>
      </w:r>
      <w:r>
        <w:tab/>
      </w:r>
      <w:r w:rsidRPr="003B3604">
        <w:t xml:space="preserve">ISO 28000:2007, </w:t>
      </w:r>
      <w:r w:rsidRPr="00D1631B">
        <w:rPr>
          <w:i/>
          <w:iCs/>
        </w:rPr>
        <w:t>Specification for security management systems for the supply chain</w:t>
      </w:r>
      <w:r>
        <w:t>. [107]</w:t>
      </w:r>
    </w:p>
    <w:p w14:paraId="3C398148" w14:textId="77777777" w:rsidR="00533114" w:rsidRPr="003B3604" w:rsidRDefault="00533114" w:rsidP="00D1631B">
      <w:pPr>
        <w:pStyle w:val="enumlev1"/>
      </w:pPr>
      <w:r>
        <w:t>•</w:t>
      </w:r>
      <w:r>
        <w:tab/>
      </w:r>
      <w:r w:rsidRPr="003B3604">
        <w:t xml:space="preserve">ISO 28001:2007, </w:t>
      </w:r>
      <w:r w:rsidRPr="00D1631B">
        <w:rPr>
          <w:i/>
          <w:iCs/>
        </w:rPr>
        <w:t>Security management systems for the supply chain – Best practices for implementing supply chain security assessments and plans – Requirements and guidance</w:t>
      </w:r>
      <w:r>
        <w:t>. [108]</w:t>
      </w:r>
    </w:p>
    <w:p w14:paraId="05216A12" w14:textId="77777777" w:rsidR="00533114" w:rsidRPr="003B3604" w:rsidRDefault="00533114" w:rsidP="00D1631B">
      <w:pPr>
        <w:pStyle w:val="enumlev1"/>
      </w:pPr>
      <w:r>
        <w:t>•</w:t>
      </w:r>
      <w:r>
        <w:tab/>
      </w:r>
      <w:r w:rsidRPr="003B3604">
        <w:t xml:space="preserve">ISO 28003:2007, </w:t>
      </w:r>
      <w:r w:rsidRPr="00D1631B">
        <w:rPr>
          <w:i/>
          <w:iCs/>
        </w:rPr>
        <w:t>Security management systems for the supply chain – Requirements for bodies providing audit and certification of supply chain security management systems</w:t>
      </w:r>
      <w:r>
        <w:t>. [109]</w:t>
      </w:r>
    </w:p>
    <w:p w14:paraId="6DEEEFE1" w14:textId="77777777" w:rsidR="00533114" w:rsidRPr="003B3604" w:rsidRDefault="00533114" w:rsidP="00D1631B">
      <w:pPr>
        <w:pStyle w:val="enumlev1"/>
      </w:pPr>
      <w:r>
        <w:t>•</w:t>
      </w:r>
      <w:r>
        <w:tab/>
      </w:r>
      <w:r w:rsidRPr="003B3604">
        <w:t>ISO 28004</w:t>
      </w:r>
      <w:r>
        <w:t>-1</w:t>
      </w:r>
      <w:r w:rsidRPr="003B3604">
        <w:t xml:space="preserve">:2007, </w:t>
      </w:r>
      <w:r w:rsidRPr="00D1631B">
        <w:rPr>
          <w:i/>
          <w:iCs/>
        </w:rPr>
        <w:t>Security management systems for the supply chain – Guidelines for the implementation of ISO 28000 – Part 1: General principles</w:t>
      </w:r>
      <w:r>
        <w:t>. [110]</w:t>
      </w:r>
    </w:p>
    <w:p w14:paraId="0275858D" w14:textId="77777777" w:rsidR="00533114" w:rsidRPr="00D1631B" w:rsidRDefault="00533114" w:rsidP="00D1631B">
      <w:pPr>
        <w:pStyle w:val="enumlev1"/>
        <w:rPr>
          <w:lang w:val="es-ES_tradnl"/>
        </w:rPr>
      </w:pPr>
      <w:r w:rsidRPr="00962FB3">
        <w:rPr>
          <w:lang w:val="en-US"/>
        </w:rPr>
        <w:t>•</w:t>
      </w:r>
      <w:r w:rsidRPr="00962FB3">
        <w:rPr>
          <w:lang w:val="en-US"/>
        </w:rPr>
        <w:tab/>
        <w:t xml:space="preserve">ISO 28005-2:2011, </w:t>
      </w:r>
      <w:r w:rsidRPr="00962FB3">
        <w:rPr>
          <w:i/>
          <w:iCs/>
          <w:lang w:val="en-US"/>
        </w:rPr>
        <w:t>Security management systems for the supply chain – Electronic port clearance (EPC) – Part 2: Core data elements</w:t>
      </w:r>
      <w:r w:rsidRPr="00962FB3">
        <w:rPr>
          <w:lang w:val="en-US"/>
        </w:rPr>
        <w:t xml:space="preserve">. </w:t>
      </w:r>
      <w:r w:rsidRPr="00D1631B">
        <w:rPr>
          <w:lang w:val="es-ES_tradnl"/>
        </w:rPr>
        <w:t>[111]</w:t>
      </w:r>
    </w:p>
    <w:p w14:paraId="71911A9B" w14:textId="77777777" w:rsidR="00533114" w:rsidRPr="00DD2B7C" w:rsidRDefault="00533114" w:rsidP="00570F19">
      <w:pPr>
        <w:spacing w:after="240"/>
        <w:rPr>
          <w:lang w:val="es-ES_tradnl"/>
        </w:rPr>
      </w:pPr>
      <w:r w:rsidRPr="00DD2B7C">
        <w:rPr>
          <w:rFonts w:asciiTheme="majorBidi" w:hAnsiTheme="majorBidi" w:cstheme="majorBidi"/>
          <w:lang w:val="es-ES_tradnl"/>
        </w:rPr>
        <w:t>Las normas ISO 28000 necesitan organizaciones para evaluar el entorno de seguridad en el que funcionan y para determinar si se han implementado medidas de seguridad adecuadas. En la Figura</w:t>
      </w:r>
      <w:r>
        <w:rPr>
          <w:rFonts w:asciiTheme="majorBidi" w:hAnsiTheme="majorBidi" w:cstheme="majorBidi"/>
          <w:lang w:val="es-ES_tradnl"/>
        </w:rPr>
        <w:t> </w:t>
      </w:r>
      <w:r w:rsidRPr="00DD2B7C">
        <w:rPr>
          <w:rFonts w:asciiTheme="majorBidi" w:hAnsiTheme="majorBidi" w:cstheme="majorBidi"/>
          <w:lang w:val="es-ES_tradnl"/>
        </w:rPr>
        <w:t xml:space="preserve">13 se muestran los elementos del </w:t>
      </w:r>
      <w:r>
        <w:rPr>
          <w:rFonts w:asciiTheme="majorBidi" w:hAnsiTheme="majorBidi" w:cstheme="majorBidi"/>
          <w:lang w:val="es-ES_tradnl"/>
        </w:rPr>
        <w:t>s</w:t>
      </w:r>
      <w:r w:rsidRPr="00DD2B7C">
        <w:rPr>
          <w:rFonts w:asciiTheme="majorBidi" w:hAnsiTheme="majorBidi" w:cstheme="majorBidi"/>
          <w:lang w:val="es-ES_tradnl"/>
        </w:rPr>
        <w:t>istema de gestión de la seguridad</w:t>
      </w:r>
      <w:r w:rsidRPr="00DD2B7C">
        <w:rPr>
          <w:lang w:val="es-ES_tradnl"/>
        </w:rPr>
        <w:t>.</w:t>
      </w:r>
    </w:p>
    <w:p w14:paraId="66B6A8D7" w14:textId="77777777" w:rsidR="00533114" w:rsidRDefault="00533114" w:rsidP="00962FB3">
      <w:pPr>
        <w:pStyle w:val="Figure"/>
      </w:pPr>
      <w:r>
        <w:object w:dxaOrig="6541" w:dyaOrig="3817" w14:anchorId="7A671B24">
          <v:shape id="_x0000_i1030" type="#_x0000_t75" style="width:432.75pt;height:252pt" o:ole="">
            <v:imagedata r:id="rId76" o:title=""/>
          </v:shape>
          <o:OLEObject Type="Embed" ProgID="CorelDraw.Graphic.16" ShapeID="_x0000_i1030" DrawAspect="Content" ObjectID="_1491210568" r:id="rId77"/>
        </w:object>
      </w:r>
    </w:p>
    <w:p w14:paraId="08782CAE" w14:textId="77777777" w:rsidR="00533114" w:rsidRDefault="00533114" w:rsidP="005C58F5">
      <w:pPr>
        <w:pStyle w:val="FigureNotitle"/>
        <w:spacing w:after="240"/>
        <w:rPr>
          <w:lang w:val="es-ES_tradnl" w:bidi="ar-DZ"/>
        </w:rPr>
      </w:pPr>
      <w:bookmarkStart w:id="221" w:name="_Toc404785096"/>
      <w:r w:rsidRPr="005C58F5">
        <w:rPr>
          <w:lang w:val="es-ES_tradnl" w:bidi="ar-DZ"/>
        </w:rPr>
        <w:t xml:space="preserve">Figura 13 – Elementos del </w:t>
      </w:r>
      <w:r>
        <w:rPr>
          <w:lang w:val="es-ES_tradnl" w:bidi="ar-DZ"/>
        </w:rPr>
        <w:t>s</w:t>
      </w:r>
      <w:r w:rsidRPr="005C58F5">
        <w:rPr>
          <w:lang w:val="es-ES_tradnl" w:bidi="ar-DZ"/>
        </w:rPr>
        <w:t>istema de gesti</w:t>
      </w:r>
      <w:r>
        <w:rPr>
          <w:lang w:val="es-ES_tradnl" w:bidi="ar-DZ"/>
        </w:rPr>
        <w:t xml:space="preserve">ón de la seguridad de </w:t>
      </w:r>
      <w:r w:rsidRPr="005C58F5">
        <w:rPr>
          <w:lang w:val="es-ES_tradnl" w:bidi="ar-DZ"/>
        </w:rPr>
        <w:t>ISO 28000</w:t>
      </w:r>
      <w:bookmarkEnd w:id="221"/>
    </w:p>
    <w:p w14:paraId="0556CA42" w14:textId="77777777" w:rsidR="00533114" w:rsidRPr="0083404E" w:rsidRDefault="00533114" w:rsidP="00D1631B">
      <w:pPr>
        <w:pStyle w:val="Normalaftertitle"/>
        <w:rPr>
          <w:lang w:val="es-ES_tradnl"/>
        </w:rPr>
      </w:pPr>
      <w:r w:rsidRPr="0083404E">
        <w:rPr>
          <w:lang w:val="es-ES_tradnl"/>
        </w:rPr>
        <w:t xml:space="preserve">El marco normativo SAFE [63] de la Organización Mundial de Aduanas (OMA) pretende garantizar la seguridad de las cadenas mundiales de suministro e incluye un manual que describe los factores que indican </w:t>
      </w:r>
      <w:r>
        <w:rPr>
          <w:lang w:val="es-ES_tradnl"/>
        </w:rPr>
        <w:t>cuando</w:t>
      </w:r>
      <w:r w:rsidRPr="0083404E">
        <w:rPr>
          <w:lang w:val="es-ES_tradnl"/>
        </w:rPr>
        <w:t xml:space="preserve"> un env</w:t>
      </w:r>
      <w:r>
        <w:rPr>
          <w:lang w:val="es-ES_tradnl"/>
        </w:rPr>
        <w:t xml:space="preserve">ío tiene una probabilidad elevada de contener mercancías falsificadas. </w:t>
      </w:r>
      <w:r w:rsidRPr="0083404E">
        <w:rPr>
          <w:lang w:val="es-ES_tradnl"/>
        </w:rPr>
        <w:t xml:space="preserve">El marco SAFE se basa en acuerdos entre aduanas y también en asociaciones entre aduanas y empresas </w:t>
      </w:r>
      <w:r>
        <w:rPr>
          <w:lang w:val="es-ES_tradnl"/>
        </w:rPr>
        <w:t>de las que se benefician</w:t>
      </w:r>
      <w:r w:rsidRPr="0083404E">
        <w:rPr>
          <w:lang w:val="es-ES_tradnl"/>
        </w:rPr>
        <w:t xml:space="preserve"> las empresas que cumplen las normas de seguridad de la cadena de suministro.</w:t>
      </w:r>
      <w:r>
        <w:rPr>
          <w:lang w:val="es-ES_tradnl"/>
        </w:rPr>
        <w:t xml:space="preserve"> </w:t>
      </w:r>
    </w:p>
    <w:p w14:paraId="6D99FE8C" w14:textId="77777777" w:rsidR="00533114" w:rsidRPr="00BB798A" w:rsidRDefault="00533114" w:rsidP="00BB798A">
      <w:pPr>
        <w:rPr>
          <w:lang w:val="es-ES_tradnl"/>
        </w:rPr>
      </w:pPr>
      <w:r w:rsidRPr="00BB798A">
        <w:rPr>
          <w:lang w:val="es-ES_tradnl"/>
        </w:rPr>
        <w:t xml:space="preserve">El Comité Técnico 107 de la CEI, cuyo ámbito de actividad es la gestión de procesos para el sector </w:t>
      </w:r>
      <w:r>
        <w:rPr>
          <w:lang w:val="es-ES_tradnl"/>
        </w:rPr>
        <w:t xml:space="preserve">de la </w:t>
      </w:r>
      <w:r w:rsidRPr="00BB798A">
        <w:rPr>
          <w:lang w:val="es-ES_tradnl"/>
        </w:rPr>
        <w:t>aviónica</w:t>
      </w:r>
      <w:r>
        <w:rPr>
          <w:lang w:val="es-ES_tradnl"/>
        </w:rPr>
        <w:t xml:space="preserve">, ha elaborado una especificación relativa a cómo evitar el uso de componentes electrónicos falsificados, fraudulentos y reciclados </w:t>
      </w:r>
      <w:r w:rsidRPr="00BB798A">
        <w:rPr>
          <w:lang w:val="es-ES_tradnl"/>
        </w:rPr>
        <w:t xml:space="preserve">[64]. </w:t>
      </w:r>
      <w:r w:rsidRPr="00BB798A">
        <w:rPr>
          <w:bCs/>
          <w:lang w:val="es-ES_tradnl"/>
        </w:rPr>
        <w:t>Este Comité está trabajando actualmente en una especificación para la gestión de componentes electrónicos provenientes de fuentes sin franquicia</w:t>
      </w:r>
      <w:r>
        <w:rPr>
          <w:bCs/>
          <w:lang w:val="es-ES_tradnl"/>
        </w:rPr>
        <w:t xml:space="preserve"> para evitar que los productos falsificados se introduzcan en la cadena de suministro</w:t>
      </w:r>
      <w:r w:rsidRPr="00BB798A">
        <w:rPr>
          <w:bCs/>
          <w:lang w:val="es-ES_tradnl"/>
        </w:rPr>
        <w:t xml:space="preserve"> [65].</w:t>
      </w:r>
    </w:p>
    <w:p w14:paraId="47C72005" w14:textId="77777777" w:rsidR="00533114" w:rsidRPr="00655FFD" w:rsidRDefault="00533114" w:rsidP="00655FFD">
      <w:pPr>
        <w:rPr>
          <w:lang w:val="es-ES_tradnl"/>
        </w:rPr>
      </w:pPr>
      <w:r w:rsidRPr="00655FFD">
        <w:rPr>
          <w:lang w:val="es-ES_tradnl"/>
        </w:rPr>
        <w:lastRenderedPageBreak/>
        <w:t>SAE International (originalmente la Society for Automotive Engineers) ha elaborado algunas especificaciones que pretenden concretamente evitar que se introduzcan componentes electr</w:t>
      </w:r>
      <w:r>
        <w:rPr>
          <w:lang w:val="es-ES_tradnl"/>
        </w:rPr>
        <w:t>ónicos falsificados</w:t>
      </w:r>
      <w:r w:rsidRPr="00655FFD">
        <w:rPr>
          <w:lang w:val="es-ES_tradnl"/>
        </w:rPr>
        <w:t xml:space="preserve"> en las cadenas de suministro de los sectores aeroespaciales y de automoci</w:t>
      </w:r>
      <w:r>
        <w:rPr>
          <w:lang w:val="es-ES_tradnl"/>
        </w:rPr>
        <w:t>ón que se conocen normalmente como el sector de la electrónica. La SAE ha elaborado dos documentos destinados a aquellos que tienen que tomar decisiones de compra</w:t>
      </w:r>
      <w:r w:rsidRPr="00655FFD">
        <w:rPr>
          <w:lang w:val="es-ES_tradnl"/>
        </w:rPr>
        <w:t>:</w:t>
      </w:r>
    </w:p>
    <w:p w14:paraId="3D242DAB" w14:textId="77777777" w:rsidR="00533114" w:rsidRDefault="00533114" w:rsidP="00655FFD">
      <w:r>
        <w:t>SAE AS5553 [112]: "</w:t>
      </w:r>
      <w:r w:rsidRPr="00E249AC">
        <w:t>Counterfeit Electronic Parts; A</w:t>
      </w:r>
      <w:r>
        <w:t xml:space="preserve">voidance, Detection, Mitigation"; y </w:t>
      </w:r>
    </w:p>
    <w:p w14:paraId="2FF8C866" w14:textId="77777777" w:rsidR="00533114" w:rsidRPr="00655FFD" w:rsidRDefault="00533114" w:rsidP="00655FFD">
      <w:pPr>
        <w:rPr>
          <w:lang w:val="es-ES_tradnl"/>
        </w:rPr>
      </w:pPr>
      <w:r>
        <w:t>SAE ARP6178 [113]: "</w:t>
      </w:r>
      <w:r w:rsidRPr="00E249AC">
        <w:t xml:space="preserve">Counterfeit Electronic Parts; Tool for </w:t>
      </w:r>
      <w:r>
        <w:t>Risk Assessment of Distributors"; y una especificación para su uso por los distribuidores: SAE AS6081 [114]: "</w:t>
      </w:r>
      <w:r w:rsidRPr="00E249AC">
        <w:t>Counterfeit Electronic Parts; A</w:t>
      </w:r>
      <w:r>
        <w:t xml:space="preserve">voidance Protocol, Distributors". </w:t>
      </w:r>
      <w:r w:rsidRPr="00655FFD">
        <w:rPr>
          <w:lang w:val="es-ES_tradnl"/>
        </w:rPr>
        <w:t xml:space="preserve">La SAE también ha elaborado una especificación sobre pruebas: SAE AS6171 [115]: </w:t>
      </w:r>
      <w:r>
        <w:rPr>
          <w:lang w:val="es-ES_tradnl"/>
        </w:rPr>
        <w:t>"</w:t>
      </w:r>
      <w:r w:rsidRPr="00655FFD">
        <w:rPr>
          <w:lang w:val="es-ES_tradnl"/>
        </w:rPr>
        <w:t>Test Methods Standard; Counterfeit Electronic Parts</w:t>
      </w:r>
      <w:r>
        <w:rPr>
          <w:lang w:val="es-ES_tradnl"/>
        </w:rPr>
        <w:t>"</w:t>
      </w:r>
      <w:r w:rsidRPr="00655FFD">
        <w:rPr>
          <w:lang w:val="es-ES_tradnl"/>
        </w:rPr>
        <w:t>.</w:t>
      </w:r>
    </w:p>
    <w:p w14:paraId="762CAB45" w14:textId="77777777" w:rsidR="00533114" w:rsidRPr="00655FFD" w:rsidRDefault="00533114" w:rsidP="00655FFD">
      <w:pPr>
        <w:rPr>
          <w:lang w:val="es-ES_tradnl"/>
        </w:rPr>
      </w:pPr>
      <w:r w:rsidRPr="00655FFD">
        <w:rPr>
          <w:lang w:val="es-ES_tradnl"/>
        </w:rPr>
        <w:t>La TC 107 de la CEI trabaja estrechamente con SAE International en relación con SAE AS5553 mediante un acuerdo de coordinaci</w:t>
      </w:r>
      <w:r>
        <w:rPr>
          <w:lang w:val="es-ES_tradnl"/>
        </w:rPr>
        <w:t>ón.</w:t>
      </w:r>
    </w:p>
    <w:p w14:paraId="41E68958" w14:textId="77777777" w:rsidR="00B928DF" w:rsidRPr="009D5053" w:rsidRDefault="00B928DF" w:rsidP="00A3413A">
      <w:pPr>
        <w:pStyle w:val="Heading2"/>
        <w:tabs>
          <w:tab w:val="clear" w:pos="794"/>
          <w:tab w:val="left" w:pos="426"/>
        </w:tabs>
        <w:ind w:left="0" w:firstLine="0"/>
        <w:rPr>
          <w:rFonts w:asciiTheme="majorBidi" w:hAnsiTheme="majorBidi" w:cstheme="majorBidi"/>
          <w:b w:val="0"/>
          <w:bCs/>
          <w:lang w:val="es-ES_tradnl"/>
        </w:rPr>
      </w:pPr>
      <w:bookmarkStart w:id="222" w:name="_Toc417464617"/>
      <w:bookmarkStart w:id="223" w:name="_Toc200180745"/>
      <w:bookmarkStart w:id="224" w:name="_Toc200181313"/>
      <w:bookmarkStart w:id="225" w:name="_Toc211334039"/>
      <w:bookmarkStart w:id="226" w:name="_Toc404607212"/>
      <w:bookmarkStart w:id="227" w:name="_Toc406670420"/>
      <w:r w:rsidRPr="009D5053">
        <w:rPr>
          <w:rFonts w:asciiTheme="majorBidi" w:hAnsiTheme="majorBidi" w:cstheme="majorBidi"/>
          <w:b w:val="0"/>
          <w:bCs/>
          <w:lang w:val="es-ES_tradnl"/>
        </w:rPr>
        <w:t>En la mayoría de los foros que se ocupan del problema de los productos falsificados anteriormente mencionados se ofrece asesoramiento o directrices sobre la gestión de la cadena de suministro. En general, incluyen los requisitos para la trazabilidad de los productos, su inspección y la realización de pruebas (por tres actores distintos). En 2011, el Grupo de Delitos sobre Propiedad Intelectual del Reino Unido elaboró un Conjunto de Herramientas para la cadena de suministro.</w:t>
      </w:r>
      <w:bookmarkEnd w:id="222"/>
    </w:p>
    <w:p w14:paraId="442FCAEA" w14:textId="77777777" w:rsidR="00B928DF" w:rsidRPr="009D5053" w:rsidRDefault="00B928DF" w:rsidP="009D5053">
      <w:pPr>
        <w:pStyle w:val="Heading2"/>
        <w:rPr>
          <w:lang w:val="es-ES_tradnl"/>
        </w:rPr>
      </w:pPr>
      <w:bookmarkStart w:id="228" w:name="_Toc417464618"/>
      <w:r w:rsidRPr="009D5053">
        <w:rPr>
          <w:lang w:val="es-ES_tradnl"/>
        </w:rPr>
        <w:t xml:space="preserve">7.8 </w:t>
      </w:r>
      <w:bookmarkEnd w:id="223"/>
      <w:bookmarkEnd w:id="224"/>
      <w:bookmarkEnd w:id="225"/>
      <w:bookmarkEnd w:id="226"/>
      <w:bookmarkEnd w:id="227"/>
      <w:r>
        <w:rPr>
          <w:lang w:val="es-ES_tradnl"/>
        </w:rPr>
        <w:tab/>
      </w:r>
      <w:r w:rsidRPr="007804FD">
        <w:rPr>
          <w:lang w:val="es-ES_tradnl"/>
        </w:rPr>
        <w:t>Realización</w:t>
      </w:r>
      <w:r w:rsidRPr="009D5053">
        <w:rPr>
          <w:lang w:val="es-ES_tradnl"/>
        </w:rPr>
        <w:t xml:space="preserve"> de pruebas</w:t>
      </w:r>
      <w:bookmarkEnd w:id="228"/>
    </w:p>
    <w:p w14:paraId="78884A99" w14:textId="77777777" w:rsidR="00B928DF" w:rsidRPr="009D5053" w:rsidRDefault="00B928DF" w:rsidP="00E20D37">
      <w:pPr>
        <w:rPr>
          <w:rFonts w:asciiTheme="majorBidi" w:hAnsiTheme="majorBidi" w:cstheme="majorBidi"/>
          <w:lang w:val="es-ES_tradnl"/>
        </w:rPr>
      </w:pPr>
      <w:r w:rsidRPr="009D5053">
        <w:rPr>
          <w:rFonts w:asciiTheme="majorBidi" w:hAnsiTheme="majorBidi" w:cstheme="majorBidi"/>
          <w:lang w:val="es-ES_tradnl"/>
        </w:rPr>
        <w:t xml:space="preserve">La </w:t>
      </w:r>
      <w:r w:rsidRPr="009D5053">
        <w:rPr>
          <w:rFonts w:asciiTheme="majorBidi" w:hAnsiTheme="majorBidi" w:cstheme="majorBidi"/>
          <w:color w:val="000080"/>
          <w:lang w:val="es-ES_tradnl"/>
        </w:rPr>
        <w:t>Comisión Electrotécnica Internacional</w:t>
      </w:r>
      <w:r w:rsidRPr="009D5053">
        <w:rPr>
          <w:rFonts w:asciiTheme="majorBidi" w:hAnsiTheme="majorBidi" w:cstheme="majorBidi"/>
          <w:lang w:val="es-ES_tradnl"/>
        </w:rPr>
        <w:t xml:space="preserve"> (CEI) utiliza los </w:t>
      </w:r>
      <w:r w:rsidRPr="009D5053">
        <w:rPr>
          <w:rFonts w:asciiTheme="majorBidi" w:hAnsiTheme="majorBidi" w:cstheme="majorBidi"/>
          <w:color w:val="000000"/>
          <w:lang w:val="es-ES_tradnl"/>
        </w:rPr>
        <w:t>siguientes</w:t>
      </w:r>
      <w:r w:rsidRPr="009D5053">
        <w:rPr>
          <w:rFonts w:asciiTheme="majorBidi" w:hAnsiTheme="majorBidi" w:cstheme="majorBidi"/>
          <w:lang w:val="es-ES_tradnl"/>
        </w:rPr>
        <w:t xml:space="preserve"> </w:t>
      </w:r>
      <w:r w:rsidRPr="009D5053">
        <w:rPr>
          <w:rFonts w:asciiTheme="majorBidi" w:hAnsiTheme="majorBidi" w:cstheme="majorBidi"/>
          <w:color w:val="000000"/>
          <w:lang w:val="es-ES_tradnl"/>
        </w:rPr>
        <w:t xml:space="preserve">programas de evaluación de la conformidad </w:t>
      </w:r>
      <w:hyperlink r:id="rId78" w:history="1">
        <w:r w:rsidRPr="009D5053">
          <w:rPr>
            <w:rStyle w:val="Hyperlink"/>
            <w:rFonts w:asciiTheme="majorBidi" w:hAnsiTheme="majorBidi" w:cstheme="majorBidi"/>
            <w:lang w:val="es-ES_tradnl"/>
          </w:rPr>
          <w:t>http://www.iec.ch/about/activities/conformity.htm</w:t>
        </w:r>
      </w:hyperlink>
      <w:r w:rsidRPr="009D5053">
        <w:rPr>
          <w:rFonts w:asciiTheme="majorBidi" w:hAnsiTheme="majorBidi" w:cstheme="majorBidi"/>
          <w:lang w:val="es-ES_tradnl"/>
        </w:rPr>
        <w:t>:</w:t>
      </w:r>
    </w:p>
    <w:p w14:paraId="1FA2B663"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 xml:space="preserve">IECEE – esquema de la CEI de evaluación de la conformidad de </w:t>
      </w:r>
      <w:r w:rsidRPr="009D5053">
        <w:rPr>
          <w:color w:val="000000"/>
          <w:lang w:val="es-ES_tradnl"/>
        </w:rPr>
        <w:t>equipos y componentes electrotécnicos</w:t>
      </w:r>
      <w:r w:rsidRPr="009D5053">
        <w:rPr>
          <w:lang w:val="es-ES_tradnl"/>
        </w:rPr>
        <w:t>;</w:t>
      </w:r>
    </w:p>
    <w:p w14:paraId="403BAF88"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IECEx – Sistema de la CEI para la certificación de normas relativas a los equipos que deben usarse en atmósferas explosivas;</w:t>
      </w:r>
    </w:p>
    <w:p w14:paraId="4CC9DDC1"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IECQ – Sistema de evaluación de la calidad de la CEI para componentes electrónicos.</w:t>
      </w:r>
    </w:p>
    <w:p w14:paraId="774D1DC9" w14:textId="77777777" w:rsidR="00B928DF" w:rsidRPr="009D5053" w:rsidRDefault="00B928DF" w:rsidP="00E20D37">
      <w:pPr>
        <w:rPr>
          <w:rFonts w:asciiTheme="majorBidi" w:hAnsiTheme="majorBidi" w:cstheme="majorBidi"/>
          <w:lang w:val="es-ES_tradnl"/>
        </w:rPr>
      </w:pPr>
      <w:r w:rsidRPr="009D5053">
        <w:rPr>
          <w:rFonts w:asciiTheme="majorBidi" w:hAnsiTheme="majorBidi" w:cstheme="majorBidi"/>
          <w:lang w:val="es-ES_tradnl"/>
        </w:rPr>
        <w:t>Estos programas de evaluación de la conformidad de la CEI se basan en certificados de terceros y utilizan sistemas en línea para facilitar información sobre certificados que pueden utilizarse a fin de identificar productos falsificados.</w:t>
      </w:r>
    </w:p>
    <w:p w14:paraId="647C9EB4" w14:textId="77777777" w:rsidR="00B928DF" w:rsidRPr="009D5053" w:rsidRDefault="00B928DF" w:rsidP="00E20D37">
      <w:pPr>
        <w:rPr>
          <w:rFonts w:asciiTheme="majorBidi" w:hAnsiTheme="majorBidi" w:cstheme="majorBidi"/>
          <w:lang w:val="es-ES_tradnl"/>
        </w:rPr>
      </w:pPr>
      <w:r w:rsidRPr="009D5053">
        <w:rPr>
          <w:rFonts w:asciiTheme="majorBidi" w:hAnsiTheme="majorBidi" w:cstheme="majorBidi"/>
          <w:lang w:val="es-ES_tradnl"/>
        </w:rPr>
        <w:t xml:space="preserve">El IECEE utiliza el programa del organismo de certificación (CB) que se basa en el principio de reconocimiento mutuo por parte de los miembros de los resultados de las pruebas realizadas a fin de obtener la certificación o de aprobación a nivel nacional. El Boletín del CB </w:t>
      </w:r>
      <w:hyperlink r:id="rId79" w:history="1">
        <w:r w:rsidRPr="009D5053">
          <w:rPr>
            <w:rStyle w:val="Hyperlink"/>
            <w:rFonts w:asciiTheme="majorBidi" w:hAnsiTheme="majorBidi" w:cstheme="majorBidi"/>
            <w:lang w:val="es-ES_tradnl"/>
          </w:rPr>
          <w:t>http://members.iecee.org/iecee/ieceemembers.nsf/cb_bulletin?OpenForm</w:t>
        </w:r>
      </w:hyperlink>
      <w:r w:rsidRPr="009D5053">
        <w:rPr>
          <w:rFonts w:asciiTheme="majorBidi" w:hAnsiTheme="majorBidi" w:cstheme="majorBidi"/>
          <w:lang w:val="es-ES_tradnl"/>
        </w:rPr>
        <w:t xml:space="preserve"> constituye una base de datos para los usuarios del programa CB que contiene información sobre:</w:t>
      </w:r>
    </w:p>
    <w:p w14:paraId="1BE154CE"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Las normas que pueden utilizarse con este programa;</w:t>
      </w:r>
    </w:p>
    <w:p w14:paraId="2E7F2E84"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Los organismos nacionales de certificación participantes, incluidas las categorías de productos y las normas respecto de las cuales han sido reconocidos; y</w:t>
      </w:r>
    </w:p>
    <w:p w14:paraId="602842F6"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Las diferencias nacionales para cada norma en el caso de cada país miembro.</w:t>
      </w:r>
    </w:p>
    <w:p w14:paraId="039DBC60" w14:textId="77777777" w:rsidR="00B928DF" w:rsidRPr="009D5053" w:rsidRDefault="00B928DF" w:rsidP="00E20D37">
      <w:pPr>
        <w:rPr>
          <w:rFonts w:asciiTheme="majorBidi" w:hAnsiTheme="majorBidi" w:cstheme="majorBidi"/>
          <w:lang w:val="es-ES_tradnl"/>
        </w:rPr>
      </w:pPr>
      <w:r w:rsidRPr="009D5053">
        <w:rPr>
          <w:rFonts w:asciiTheme="majorBidi" w:hAnsiTheme="majorBidi" w:cstheme="majorBidi"/>
          <w:lang w:val="es-ES_tradnl"/>
        </w:rPr>
        <w:t>IECEE CBTC Online es un sistema de registro de certificados de prueba en línea para organismos nacionales de certificación que también es accesible al público.</w:t>
      </w:r>
    </w:p>
    <w:p w14:paraId="55505CA8" w14:textId="77777777" w:rsidR="00B928DF" w:rsidRPr="009D5053" w:rsidRDefault="00B928DF" w:rsidP="00B3510C">
      <w:pPr>
        <w:rPr>
          <w:rFonts w:asciiTheme="majorBidi" w:hAnsiTheme="majorBidi" w:cstheme="majorBidi"/>
          <w:lang w:val="es-ES_tradnl"/>
        </w:rPr>
      </w:pPr>
      <w:r w:rsidRPr="009D5053">
        <w:rPr>
          <w:rFonts w:asciiTheme="majorBidi" w:hAnsiTheme="majorBidi" w:cstheme="majorBidi"/>
          <w:lang w:val="es-ES_tradnl"/>
        </w:rPr>
        <w:t>El IECEE ha establecido un equipo de trabajo para estudiar las medidas para combatir las falsificaciones (CMC-WG23, "Falsificaciones").</w:t>
      </w:r>
    </w:p>
    <w:p w14:paraId="06FF7233" w14:textId="77777777" w:rsidR="00B928DF" w:rsidRPr="009D5053" w:rsidRDefault="00B928DF" w:rsidP="00B3510C">
      <w:pPr>
        <w:rPr>
          <w:rFonts w:asciiTheme="majorBidi" w:hAnsiTheme="majorBidi" w:cstheme="majorBidi"/>
          <w:lang w:val="es-ES_tradnl"/>
        </w:rPr>
      </w:pPr>
      <w:r w:rsidRPr="009D5053">
        <w:rPr>
          <w:rFonts w:asciiTheme="majorBidi" w:hAnsiTheme="majorBidi" w:cstheme="majorBidi"/>
          <w:lang w:val="es-ES_tradnl"/>
        </w:rPr>
        <w:t>El sistema internacional de certificación IECEx consta de los elementos siguientes:</w:t>
      </w:r>
    </w:p>
    <w:p w14:paraId="10CCC7DA" w14:textId="77777777" w:rsidR="00B928DF" w:rsidRPr="009D5053" w:rsidRDefault="00B928DF" w:rsidP="00341E0B">
      <w:pPr>
        <w:rPr>
          <w:rFonts w:asciiTheme="majorBidi" w:hAnsiTheme="majorBidi" w:cstheme="majorBidi"/>
          <w:lang w:val="es-ES_tradnl"/>
        </w:rPr>
      </w:pPr>
      <w:r w:rsidRPr="009D5053">
        <w:rPr>
          <w:rFonts w:asciiTheme="majorBidi" w:hAnsiTheme="majorBidi" w:cstheme="majorBidi"/>
          <w:lang w:val="es-ES_tradnl"/>
        </w:rPr>
        <w:t>Programa IECEx de equipos certificados;</w:t>
      </w:r>
    </w:p>
    <w:p w14:paraId="1B1BA7F3" w14:textId="77777777" w:rsidR="00B928DF" w:rsidRPr="009D5053" w:rsidRDefault="00B928DF" w:rsidP="00341E0B">
      <w:pPr>
        <w:rPr>
          <w:rFonts w:asciiTheme="majorBidi" w:hAnsiTheme="majorBidi" w:cstheme="majorBidi"/>
          <w:lang w:val="es-ES_tradnl"/>
        </w:rPr>
      </w:pPr>
      <w:r w:rsidRPr="009D5053">
        <w:rPr>
          <w:rFonts w:asciiTheme="majorBidi" w:hAnsiTheme="majorBidi" w:cstheme="majorBidi"/>
          <w:lang w:val="es-ES_tradnl"/>
        </w:rPr>
        <w:t>Programa IECEx de instalaciones de servicio certificadas;</w:t>
      </w:r>
    </w:p>
    <w:p w14:paraId="0F06E022" w14:textId="77777777" w:rsidR="00B928DF" w:rsidRPr="009D5053" w:rsidRDefault="00B928DF" w:rsidP="00341E0B">
      <w:pPr>
        <w:rPr>
          <w:rFonts w:asciiTheme="majorBidi" w:hAnsiTheme="majorBidi" w:cstheme="majorBidi"/>
          <w:lang w:val="es-ES_tradnl"/>
        </w:rPr>
      </w:pPr>
      <w:r w:rsidRPr="009D5053">
        <w:rPr>
          <w:rFonts w:asciiTheme="majorBidi" w:hAnsiTheme="majorBidi" w:cstheme="majorBidi"/>
          <w:lang w:val="es-ES_tradnl"/>
        </w:rPr>
        <w:lastRenderedPageBreak/>
        <w:t>Sistema IECEx de licencias de la marca de conformidad;</w:t>
      </w:r>
    </w:p>
    <w:p w14:paraId="15D13D70" w14:textId="77777777" w:rsidR="00B928DF" w:rsidRPr="009D5053" w:rsidRDefault="00B928DF" w:rsidP="00341E0B">
      <w:pPr>
        <w:rPr>
          <w:rFonts w:asciiTheme="majorBidi" w:hAnsiTheme="majorBidi" w:cstheme="majorBidi"/>
          <w:lang w:val="es-ES_tradnl"/>
        </w:rPr>
      </w:pPr>
      <w:r w:rsidRPr="009D5053">
        <w:rPr>
          <w:rFonts w:asciiTheme="majorBidi" w:hAnsiTheme="majorBidi" w:cstheme="majorBidi"/>
          <w:lang w:val="es-ES_tradnl"/>
        </w:rPr>
        <w:t>Certificación de competencias personales IECEx (CoPC).</w:t>
      </w:r>
    </w:p>
    <w:p w14:paraId="172EB74C" w14:textId="77777777" w:rsidR="00B928DF" w:rsidRPr="009D5053" w:rsidRDefault="00B928DF" w:rsidP="00E20D37">
      <w:pPr>
        <w:rPr>
          <w:rFonts w:asciiTheme="majorBidi" w:hAnsiTheme="majorBidi" w:cstheme="majorBidi"/>
          <w:lang w:val="es-ES_tradnl"/>
        </w:rPr>
      </w:pPr>
      <w:r w:rsidRPr="009D5053">
        <w:rPr>
          <w:rFonts w:asciiTheme="majorBidi" w:hAnsiTheme="majorBidi" w:cstheme="majorBidi"/>
          <w:lang w:val="es-ES_tradnl"/>
        </w:rPr>
        <w:t>La plataforma en línea CoC de IECEx proporciona información sobre los certificados y las licencias expedidas por estos programas.</w:t>
      </w:r>
    </w:p>
    <w:p w14:paraId="763AAEA1" w14:textId="77777777" w:rsidR="00B928DF" w:rsidRPr="009D5053" w:rsidRDefault="00B928DF" w:rsidP="00341E0B">
      <w:pPr>
        <w:rPr>
          <w:rFonts w:asciiTheme="majorBidi" w:hAnsiTheme="majorBidi" w:cstheme="majorBidi"/>
          <w:lang w:val="es-ES_tradnl"/>
        </w:rPr>
      </w:pPr>
      <w:r w:rsidRPr="009D5053">
        <w:rPr>
          <w:rFonts w:asciiTheme="majorBidi" w:hAnsiTheme="majorBidi" w:cstheme="majorBidi"/>
          <w:lang w:val="es-ES_tradnl"/>
        </w:rPr>
        <w:t>El IECQ utiliza el Plan de Gestión de Componentes Electrónicos (ECMP) de IECQ para sistemas aviónicos y el  programa de Gestión del Tratamiento de Sustancias Peligrosas (HSPM) del IECQ. Los certificados pueden obtenerse en línea.</w:t>
      </w:r>
    </w:p>
    <w:p w14:paraId="444A5664" w14:textId="77777777" w:rsidR="00B928DF" w:rsidRPr="009D5053" w:rsidRDefault="00B928DF" w:rsidP="00341E0B">
      <w:pPr>
        <w:pStyle w:val="Heading2"/>
        <w:rPr>
          <w:rFonts w:asciiTheme="majorBidi" w:hAnsiTheme="majorBidi" w:cstheme="majorBidi"/>
          <w:lang w:val="es-ES_tradnl"/>
        </w:rPr>
      </w:pPr>
      <w:bookmarkStart w:id="229" w:name="_Toc200180746"/>
      <w:bookmarkStart w:id="230" w:name="_Toc200181314"/>
      <w:bookmarkStart w:id="231" w:name="_Toc211334040"/>
      <w:bookmarkStart w:id="232" w:name="_Toc404607213"/>
      <w:bookmarkStart w:id="233" w:name="_Toc406670421"/>
      <w:bookmarkStart w:id="234" w:name="_Toc417464619"/>
      <w:r w:rsidRPr="009D5053">
        <w:rPr>
          <w:rFonts w:asciiTheme="majorBidi" w:hAnsiTheme="majorBidi" w:cstheme="majorBidi"/>
          <w:lang w:val="es-ES_tradnl"/>
        </w:rPr>
        <w:t xml:space="preserve">7.9 </w:t>
      </w:r>
      <w:bookmarkEnd w:id="229"/>
      <w:bookmarkEnd w:id="230"/>
      <w:bookmarkEnd w:id="231"/>
      <w:bookmarkEnd w:id="232"/>
      <w:bookmarkEnd w:id="233"/>
      <w:r>
        <w:rPr>
          <w:rFonts w:asciiTheme="majorBidi" w:hAnsiTheme="majorBidi" w:cstheme="majorBidi"/>
          <w:lang w:val="es-ES_tradnl"/>
        </w:rPr>
        <w:tab/>
      </w:r>
      <w:r w:rsidRPr="009D5053">
        <w:rPr>
          <w:rFonts w:asciiTheme="majorBidi" w:hAnsiTheme="majorBidi" w:cstheme="majorBidi"/>
          <w:lang w:val="es-ES_tradnl"/>
        </w:rPr>
        <w:t>Bases de datos</w:t>
      </w:r>
      <w:bookmarkEnd w:id="234"/>
    </w:p>
    <w:p w14:paraId="72E11690" w14:textId="77777777" w:rsidR="00B928DF" w:rsidRPr="009D5053" w:rsidRDefault="00B928DF" w:rsidP="004E7383">
      <w:pPr>
        <w:rPr>
          <w:rFonts w:asciiTheme="majorBidi" w:hAnsiTheme="majorBidi" w:cstheme="majorBidi"/>
          <w:lang w:val="es-ES_tradnl"/>
        </w:rPr>
      </w:pPr>
      <w:r w:rsidRPr="009D5053">
        <w:rPr>
          <w:rFonts w:asciiTheme="majorBidi" w:hAnsiTheme="majorBidi" w:cstheme="majorBidi"/>
          <w:lang w:val="es-ES_tradnl"/>
        </w:rPr>
        <w:t xml:space="preserve">Los destinatarios de las bases de datos de las falsificaciones conocidas son los organismos encargados de velar por el cumplimiento de la ley, como los gestionados por la OMC o la Interpol, así como los consumidores. La Oficina de Información sobre Falsificaciones de la </w:t>
      </w:r>
      <w:r w:rsidRPr="009D5053">
        <w:rPr>
          <w:rFonts w:asciiTheme="majorBidi" w:hAnsiTheme="majorBidi" w:cstheme="majorBidi"/>
          <w:color w:val="C51487"/>
          <w:sz w:val="22"/>
          <w:szCs w:val="22"/>
          <w:shd w:val="clear" w:color="auto" w:fill="F9F9F7"/>
          <w:lang w:val="es-ES_tradnl"/>
        </w:rPr>
        <w:t>Cámara de Comercio Internacional mantiene una base de datos de estudios de caso</w:t>
      </w:r>
      <w:r w:rsidRPr="009D5053">
        <w:rPr>
          <w:rFonts w:asciiTheme="majorBidi" w:hAnsiTheme="majorBidi" w:cstheme="majorBidi"/>
          <w:lang w:val="es-ES_tradnl"/>
        </w:rPr>
        <w:t xml:space="preserve">. </w:t>
      </w:r>
    </w:p>
    <w:p w14:paraId="402B8328" w14:textId="77777777" w:rsidR="00B928DF" w:rsidRPr="009D5053" w:rsidRDefault="00B928DF" w:rsidP="003F5BF3">
      <w:pPr>
        <w:pStyle w:val="Heading2"/>
        <w:rPr>
          <w:rFonts w:asciiTheme="majorBidi" w:hAnsiTheme="majorBidi" w:cstheme="majorBidi"/>
          <w:lang w:val="es-ES_tradnl"/>
        </w:rPr>
      </w:pPr>
      <w:bookmarkStart w:id="235" w:name="_Toc200180747"/>
      <w:bookmarkStart w:id="236" w:name="_Toc200181315"/>
      <w:bookmarkStart w:id="237" w:name="_Toc211334041"/>
      <w:bookmarkStart w:id="238" w:name="_Toc404607214"/>
      <w:bookmarkStart w:id="239" w:name="_Toc406670422"/>
      <w:bookmarkStart w:id="240" w:name="_Toc417464620"/>
      <w:r w:rsidRPr="009D5053">
        <w:rPr>
          <w:rFonts w:asciiTheme="majorBidi" w:hAnsiTheme="majorBidi" w:cstheme="majorBidi"/>
          <w:lang w:val="es-ES_tradnl"/>
        </w:rPr>
        <w:t xml:space="preserve">7.10 </w:t>
      </w:r>
      <w:bookmarkEnd w:id="235"/>
      <w:bookmarkEnd w:id="236"/>
      <w:bookmarkEnd w:id="237"/>
      <w:bookmarkEnd w:id="238"/>
      <w:bookmarkEnd w:id="239"/>
      <w:r>
        <w:rPr>
          <w:rFonts w:asciiTheme="majorBidi" w:hAnsiTheme="majorBidi" w:cstheme="majorBidi"/>
          <w:lang w:val="es-ES_tradnl"/>
        </w:rPr>
        <w:tab/>
      </w:r>
      <w:r w:rsidRPr="009D5053">
        <w:rPr>
          <w:rFonts w:asciiTheme="majorBidi" w:hAnsiTheme="majorBidi" w:cstheme="majorBidi"/>
          <w:lang w:val="es-ES_tradnl"/>
        </w:rPr>
        <w:t>Vigilancia del mercado</w:t>
      </w:r>
      <w:bookmarkEnd w:id="240"/>
    </w:p>
    <w:p w14:paraId="60535E49" w14:textId="77777777" w:rsidR="00B928DF" w:rsidRPr="009D5053" w:rsidRDefault="00B928DF" w:rsidP="004E7383">
      <w:pPr>
        <w:rPr>
          <w:rFonts w:asciiTheme="majorBidi" w:hAnsiTheme="majorBidi" w:cstheme="majorBidi"/>
          <w:lang w:val="es-ES_tradnl"/>
        </w:rPr>
      </w:pPr>
      <w:r w:rsidRPr="009D5053">
        <w:rPr>
          <w:rFonts w:asciiTheme="majorBidi" w:hAnsiTheme="majorBidi" w:cstheme="majorBidi"/>
          <w:lang w:val="es-ES_tradnl"/>
        </w:rPr>
        <w:t>Se entiende por vigilancia del mercado las "</w:t>
      </w:r>
      <w:r w:rsidRPr="009D5053">
        <w:rPr>
          <w:rFonts w:asciiTheme="majorBidi" w:hAnsiTheme="majorBidi" w:cstheme="majorBidi"/>
          <w:color w:val="000000"/>
          <w:shd w:val="clear" w:color="auto" w:fill="FFFFFF"/>
          <w:lang w:val="es-ES_tradnl"/>
        </w:rPr>
        <w:t>actividades llevadas a cabo y medidas tomadas por las autoridades públicas para velar por que los productos cumplan los requisitos legales establecidos por la legislación pertinente y no entrañen un riesgo para la salud y la seguridad o para otros asuntos relacionados con la protección del interés público</w:t>
      </w:r>
      <w:r w:rsidRPr="009D5053">
        <w:rPr>
          <w:rFonts w:asciiTheme="majorBidi" w:hAnsiTheme="majorBidi" w:cstheme="majorBidi"/>
          <w:lang w:val="es-ES_tradnl"/>
        </w:rPr>
        <w:t xml:space="preserve"> " [66].</w:t>
      </w:r>
    </w:p>
    <w:p w14:paraId="7954FEAB" w14:textId="77777777" w:rsidR="00B928DF" w:rsidRPr="009D5053" w:rsidRDefault="00B928DF" w:rsidP="004E7383">
      <w:pPr>
        <w:rPr>
          <w:rFonts w:asciiTheme="majorBidi" w:hAnsiTheme="majorBidi" w:cstheme="majorBidi"/>
          <w:lang w:val="es-ES_tradnl"/>
        </w:rPr>
      </w:pPr>
      <w:r w:rsidRPr="009D5053">
        <w:rPr>
          <w:rFonts w:asciiTheme="majorBidi" w:hAnsiTheme="majorBidi" w:cstheme="majorBidi"/>
          <w:lang w:val="es-ES_tradnl"/>
        </w:rPr>
        <w:t>Las actividades de vigilancia del mercado pueden permitir identificar productos falsificados, y las autoridades encargadas de la vigilancia del mercado pueden intervenir en las iniciativas encaminadas a combatir el comercio de esos productos. La UNECE recomienda que se coordinen las actividades aduaneras y las de vigilancia del mercado nacional, y que los titulares de derechos tengan la posibilidad de informar sobre toda falsificación a las autoridades encargadas de la vigilancia del mercado nacional [67].</w:t>
      </w:r>
    </w:p>
    <w:p w14:paraId="4CBAD264" w14:textId="77777777" w:rsidR="00B928DF" w:rsidRPr="009D5053" w:rsidRDefault="00B928DF" w:rsidP="004E7383">
      <w:pPr>
        <w:rPr>
          <w:rFonts w:asciiTheme="majorBidi" w:hAnsiTheme="majorBidi" w:cstheme="majorBidi"/>
          <w:lang w:val="es-ES_tradnl"/>
        </w:rPr>
      </w:pPr>
      <w:r w:rsidRPr="009D5053">
        <w:rPr>
          <w:rFonts w:asciiTheme="majorBidi" w:hAnsiTheme="majorBidi" w:cstheme="majorBidi"/>
          <w:lang w:val="es-ES_tradnl"/>
        </w:rPr>
        <w:t>Algunos países imponen el registro de los productos como condición para su comercialización. Por ejemplo, la Organización de Normas de Nigeria introdujo recientemente un programa electrónico de registro de productos para intentar limitar la venta de productos falsificados.</w:t>
      </w:r>
    </w:p>
    <w:p w14:paraId="3626324D" w14:textId="77777777" w:rsidR="00B928DF" w:rsidRPr="009D5053" w:rsidRDefault="00B928DF" w:rsidP="00BE4A12">
      <w:pPr>
        <w:pStyle w:val="Heading1"/>
        <w:rPr>
          <w:rFonts w:asciiTheme="majorBidi" w:hAnsiTheme="majorBidi" w:cstheme="majorBidi"/>
          <w:lang w:val="es-ES_tradnl"/>
        </w:rPr>
      </w:pPr>
      <w:bookmarkStart w:id="241" w:name="_Toc200180748"/>
      <w:bookmarkStart w:id="242" w:name="_Toc200181316"/>
      <w:bookmarkStart w:id="243" w:name="_Toc211334042"/>
      <w:bookmarkStart w:id="244" w:name="_Toc404607215"/>
      <w:bookmarkStart w:id="245" w:name="_Toc406670423"/>
      <w:bookmarkStart w:id="246" w:name="_Toc417464621"/>
      <w:r w:rsidRPr="009D5053">
        <w:rPr>
          <w:rFonts w:asciiTheme="majorBidi" w:hAnsiTheme="majorBidi" w:cstheme="majorBidi"/>
          <w:lang w:val="es-ES_tradnl"/>
        </w:rPr>
        <w:t xml:space="preserve">8 </w:t>
      </w:r>
      <w:bookmarkEnd w:id="241"/>
      <w:bookmarkEnd w:id="242"/>
      <w:bookmarkEnd w:id="243"/>
      <w:bookmarkEnd w:id="244"/>
      <w:bookmarkEnd w:id="245"/>
      <w:r>
        <w:rPr>
          <w:rFonts w:asciiTheme="majorBidi" w:hAnsiTheme="majorBidi" w:cstheme="majorBidi"/>
          <w:lang w:val="es-ES_tradnl"/>
        </w:rPr>
        <w:tab/>
      </w:r>
      <w:r w:rsidRPr="009D5053">
        <w:rPr>
          <w:rFonts w:asciiTheme="majorBidi" w:hAnsiTheme="majorBidi" w:cstheme="majorBidi"/>
          <w:lang w:val="es-ES_tradnl"/>
        </w:rPr>
        <w:t>Organizaciones de normalización</w:t>
      </w:r>
      <w:bookmarkEnd w:id="246"/>
    </w:p>
    <w:p w14:paraId="726483FE" w14:textId="77777777" w:rsidR="00B928DF" w:rsidRPr="009D5053" w:rsidRDefault="00B928DF" w:rsidP="00BE4A12">
      <w:pPr>
        <w:rPr>
          <w:rFonts w:asciiTheme="majorBidi" w:hAnsiTheme="majorBidi" w:cstheme="majorBidi"/>
          <w:lang w:val="es-ES_tradnl"/>
        </w:rPr>
      </w:pPr>
      <w:r w:rsidRPr="009D5053">
        <w:rPr>
          <w:rFonts w:asciiTheme="majorBidi" w:hAnsiTheme="majorBidi" w:cstheme="majorBidi"/>
          <w:lang w:val="es-ES_tradnl"/>
        </w:rPr>
        <w:t xml:space="preserve">Las principales organizaciones internacionales de normalización que se ocupan de cuestiones pertinentes para la lucha contra las falsificaciones son la </w:t>
      </w:r>
      <w:r w:rsidRPr="009D5053">
        <w:rPr>
          <w:rFonts w:asciiTheme="majorBidi" w:hAnsiTheme="majorBidi" w:cstheme="majorBidi"/>
          <w:color w:val="000080"/>
          <w:lang w:val="es-ES_tradnl"/>
        </w:rPr>
        <w:t>Organización Internacional de Normalización</w:t>
      </w:r>
      <w:r w:rsidRPr="009D5053">
        <w:rPr>
          <w:rFonts w:asciiTheme="majorBidi" w:hAnsiTheme="majorBidi" w:cstheme="majorBidi"/>
          <w:lang w:val="es-ES_tradnl"/>
        </w:rPr>
        <w:t xml:space="preserve"> (ISO) y la </w:t>
      </w:r>
      <w:r w:rsidRPr="009D5053">
        <w:rPr>
          <w:rFonts w:asciiTheme="majorBidi" w:hAnsiTheme="majorBidi" w:cstheme="majorBidi"/>
          <w:color w:val="000080"/>
          <w:lang w:val="es-ES_tradnl"/>
        </w:rPr>
        <w:t>Comisión Electrotécnica Internacional</w:t>
      </w:r>
      <w:r w:rsidRPr="009D5053">
        <w:rPr>
          <w:rFonts w:asciiTheme="majorBidi" w:hAnsiTheme="majorBidi" w:cstheme="majorBidi"/>
          <w:lang w:val="es-ES_tradnl"/>
        </w:rPr>
        <w:t xml:space="preserve"> (CEI).</w:t>
      </w:r>
    </w:p>
    <w:p w14:paraId="1528A72E" w14:textId="77777777" w:rsidR="00B928DF" w:rsidRPr="009D5053" w:rsidRDefault="00B928DF" w:rsidP="00D83A61">
      <w:pPr>
        <w:rPr>
          <w:rStyle w:val="Strong"/>
          <w:rFonts w:asciiTheme="majorBidi" w:hAnsiTheme="majorBidi" w:cstheme="majorBidi"/>
          <w:lang w:val="es-ES_tradnl"/>
        </w:rPr>
      </w:pPr>
      <w:r w:rsidRPr="009D5053">
        <w:rPr>
          <w:rFonts w:asciiTheme="majorBidi" w:hAnsiTheme="majorBidi" w:cstheme="majorBidi"/>
          <w:lang w:val="es-ES_tradnl"/>
        </w:rPr>
        <w:t>En 2009, la ISO creó un comité técnico encargado de elaborar las especificaciones relativas a las herramientas para la lucha contra la falsificación (ISO TC 246). Dicho comité preparó una especificación sobre los criterios de desempeño de las soluciones de autenticación que se emplean para combatir la falsificación de bienes materiales (ISO 12931) [48]. E</w:t>
      </w:r>
      <w:r w:rsidRPr="009D5053">
        <w:rPr>
          <w:rFonts w:asciiTheme="majorBidi" w:hAnsiTheme="majorBidi" w:cstheme="majorBidi"/>
          <w:shd w:val="clear" w:color="auto" w:fill="FFFFFF"/>
          <w:lang w:val="es-ES_tradnl"/>
        </w:rPr>
        <w:t xml:space="preserve">sta especificación tiene por fin mejorar la confianza de los consumidores, reforzar la seguridad de las cadenas de suministro y ayudar a las autoridades públicas a formular unas políticas que prevengan, disuadan y castiguen. Aunque el </w:t>
      </w:r>
      <w:r w:rsidRPr="009D5053">
        <w:rPr>
          <w:rFonts w:asciiTheme="majorBidi" w:hAnsiTheme="majorBidi" w:cstheme="majorBidi"/>
          <w:lang w:val="es-ES_tradnl"/>
        </w:rPr>
        <w:t xml:space="preserve">ISO TC 246 ya no está vigente, el </w:t>
      </w:r>
      <w:r w:rsidRPr="009D5053">
        <w:rPr>
          <w:rStyle w:val="Strong"/>
          <w:rFonts w:asciiTheme="majorBidi" w:hAnsiTheme="majorBidi" w:cstheme="majorBidi"/>
          <w:b w:val="0"/>
          <w:bdr w:val="none" w:sz="0" w:space="0" w:color="auto" w:frame="1"/>
          <w:shd w:val="clear" w:color="auto" w:fill="FFFFFF"/>
          <w:lang w:val="es-ES_tradnl"/>
        </w:rPr>
        <w:t xml:space="preserve">ISO TC 247 permitirá seguir trabajando en este ámbito. </w:t>
      </w:r>
    </w:p>
    <w:p w14:paraId="53A24595" w14:textId="77777777" w:rsidR="00B928DF" w:rsidRPr="009D5053" w:rsidDel="00E65A0D" w:rsidRDefault="00B928DF" w:rsidP="001E0236">
      <w:pPr>
        <w:rPr>
          <w:rFonts w:asciiTheme="majorBidi" w:hAnsiTheme="majorBidi" w:cstheme="majorBidi"/>
          <w:lang w:val="es-ES_tradnl"/>
        </w:rPr>
      </w:pPr>
      <w:r w:rsidRPr="009D5053">
        <w:rPr>
          <w:rFonts w:asciiTheme="majorBidi" w:hAnsiTheme="majorBidi" w:cstheme="majorBidi"/>
          <w:lang w:val="es-ES_tradnl"/>
        </w:rPr>
        <w:t xml:space="preserve">El ISO TC 247, "Medidas y mecanismos de control para combatir el fraude", aborda la normalización es la esfera de la detección, la prevención y el control del fraude en la identidad, financiero, en los productos u otras formas de fraude económico y social. Este comité es el autor de la norma de orientación de la ISO sobre la compatibilidad de los identificadores de objeto para luchar contra la falsificación, ISO 16678 [116]: "Orientaciones para una identificación compatible de los objetos y sistemas de autenticación conexos para disuadir la falsificación y el comercio ilícito". Este nuevo proyecto gira alrededor de la utilización masiva de los números de serie para </w:t>
      </w:r>
      <w:r w:rsidRPr="009D5053">
        <w:rPr>
          <w:rFonts w:asciiTheme="majorBidi" w:hAnsiTheme="majorBidi" w:cstheme="majorBidi"/>
          <w:lang w:val="es-ES_tradnl"/>
        </w:rPr>
        <w:lastRenderedPageBreak/>
        <w:t xml:space="preserve">identificar productos a partir de una base de datos, a fin de determinar su grado de autenticidad. Esta norma internacional tiene como objetivo hacer realidad un mecanismo de identificación de los objetos fiable y seguro que evite la introducción de objetos ilegales en el mercado. Los productos que disponen de un número de serie pueden autentificarse a lo largo de la cadena de fabricación y distribución, e incluso cuando han llegado al consumidor. </w:t>
      </w:r>
    </w:p>
    <w:p w14:paraId="135455F9" w14:textId="77777777" w:rsidR="00B928DF" w:rsidRPr="009D5053" w:rsidRDefault="00B928DF" w:rsidP="001E0236">
      <w:pPr>
        <w:rPr>
          <w:rFonts w:asciiTheme="majorBidi" w:hAnsiTheme="majorBidi" w:cstheme="majorBidi"/>
        </w:rPr>
      </w:pPr>
      <w:r w:rsidRPr="009D5053">
        <w:rPr>
          <w:rFonts w:asciiTheme="majorBidi" w:hAnsiTheme="majorBidi" w:cstheme="majorBidi"/>
          <w:lang w:val="es-ES_tradnl"/>
        </w:rPr>
        <w:t xml:space="preserve">La ISO reconoció que las falsificaciones y la piratería afectan a un amplio abanico de bienes de consumo, entre otros ropa, calzado, medicamentos, automóviles y recambios de automóviles, alimentos y bebidas, cosméticos, películas y música, productos eléctricos, dispositivos de seguridad y piezas de aeronaves. Entre las cuestiones que preocupan específicamente al consumidor cabe destacar los riesgos para la seguridad y la salud, los aspectos vinculados al rendimiento del producto, la usabilidad/la idoneidad, la accesibilidad, la protección de datos, la pérdida de puestos de trabajo, los el daño económico y los vínculos con la delincuencia organizada. </w:t>
      </w:r>
      <w:hyperlink r:id="rId80" w:history="1">
        <w:r w:rsidRPr="009D5053">
          <w:rPr>
            <w:rStyle w:val="Hyperlink"/>
            <w:rFonts w:asciiTheme="majorBidi" w:hAnsiTheme="majorBidi" w:cstheme="majorBidi"/>
          </w:rPr>
          <w:t>http://www.iso.org/iso/copolco_priority-programme_annual-report_2012.pdf</w:t>
        </w:r>
      </w:hyperlink>
    </w:p>
    <w:p w14:paraId="2572FA11" w14:textId="77777777" w:rsidR="00B928DF" w:rsidRPr="009D5053" w:rsidRDefault="00B928DF" w:rsidP="001752A5">
      <w:pPr>
        <w:rPr>
          <w:rFonts w:asciiTheme="majorBidi" w:hAnsiTheme="majorBidi" w:cstheme="majorBidi"/>
          <w:lang w:val="es-ES_tradnl"/>
        </w:rPr>
      </w:pPr>
      <w:r w:rsidRPr="009D5053">
        <w:rPr>
          <w:rFonts w:asciiTheme="majorBidi" w:hAnsiTheme="majorBidi" w:cstheme="majorBidi"/>
          <w:lang w:val="es-ES_tradnl"/>
        </w:rPr>
        <w:t>El Comité Técnico Mixto ISO/CEI ISO/IEC JTC 1/ SC 31 trabaja en técnicas de identificación automática y adquisición de datos. El Comité se compone de siete grupos de trabajo, sobre las cuestiones siguientes:</w:t>
      </w:r>
    </w:p>
    <w:p w14:paraId="46F01207"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GT1 sobre la portadora de datos;</w:t>
      </w:r>
    </w:p>
    <w:p w14:paraId="02F064B2"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GT2 sobre la estructura de los datos;</w:t>
      </w:r>
    </w:p>
    <w:p w14:paraId="5B53C572"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GT4 sobre la identificación por radiofrecuencia para la gestión de elementos;</w:t>
      </w:r>
    </w:p>
    <w:p w14:paraId="37CA9CE1"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GT5 sobre sistemas de localización en tiempo real;</w:t>
      </w:r>
    </w:p>
    <w:p w14:paraId="72F134E2"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 xml:space="preserve">GT6 sobre </w:t>
      </w:r>
      <w:r w:rsidRPr="009D5053">
        <w:rPr>
          <w:color w:val="000000"/>
          <w:lang w:val="es-ES_tradnl"/>
        </w:rPr>
        <w:t>identificación y gestión de elementos móviles</w:t>
      </w:r>
      <w:r w:rsidRPr="009D5053">
        <w:rPr>
          <w:lang w:val="es-ES_tradnl"/>
        </w:rPr>
        <w:t xml:space="preserve"> (MIIM);</w:t>
      </w:r>
    </w:p>
    <w:p w14:paraId="2A86B771"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GT7 sobre consideraciones de seguridad para la gestión de los elementos</w:t>
      </w:r>
      <w:r>
        <w:rPr>
          <w:lang w:val="es-ES_tradnl"/>
        </w:rPr>
        <w:t>.</w:t>
      </w:r>
    </w:p>
    <w:p w14:paraId="0D382EEA" w14:textId="77777777" w:rsidR="00B928DF" w:rsidRPr="009D5053" w:rsidRDefault="00B928DF" w:rsidP="001752A5">
      <w:pPr>
        <w:rPr>
          <w:rFonts w:asciiTheme="majorBidi" w:hAnsiTheme="majorBidi" w:cstheme="majorBidi"/>
          <w:lang w:val="es-ES_tradnl"/>
        </w:rPr>
      </w:pPr>
      <w:r w:rsidRPr="009D5053">
        <w:rPr>
          <w:rFonts w:asciiTheme="majorBidi" w:hAnsiTheme="majorBidi" w:cstheme="majorBidi"/>
          <w:lang w:val="es-ES_tradnl"/>
        </w:rPr>
        <w:t>El Comité Europeo de Normalización (CEN) también trabaja en tecnologías de identificación automática y adquisición de datos en el seno del CT 225.</w:t>
      </w:r>
    </w:p>
    <w:p w14:paraId="3F6C77B6" w14:textId="77777777" w:rsidR="00B928DF" w:rsidRPr="009D5053" w:rsidRDefault="00B928DF" w:rsidP="00B31A36">
      <w:pPr>
        <w:rPr>
          <w:rFonts w:asciiTheme="majorBidi" w:hAnsiTheme="majorBidi" w:cstheme="majorBidi"/>
          <w:bCs/>
          <w:lang w:val="es-ES_tradnl"/>
        </w:rPr>
      </w:pPr>
      <w:r w:rsidRPr="009D5053">
        <w:rPr>
          <w:rFonts w:asciiTheme="majorBidi" w:hAnsiTheme="majorBidi" w:cstheme="majorBidi"/>
          <w:lang w:val="es-ES_tradnl"/>
        </w:rPr>
        <w:t xml:space="preserve">Muchas organizaciones nacionales de normalización han establecido comités análogos a los comités técnicos de la ISO/CEI. Por ejemplo, el Instituto Alemán de Normalización ha creado el DIN NA 043-01-31, que trabaja en técnicas de identificación automática y adquisición de datos [68] </w:t>
      </w:r>
      <w:r w:rsidRPr="009D5053">
        <w:rPr>
          <w:rFonts w:asciiTheme="majorBidi" w:hAnsiTheme="majorBidi" w:cstheme="majorBidi"/>
          <w:bCs/>
          <w:lang w:val="es-ES_tradnl"/>
        </w:rPr>
        <w:t>y el DIN NA 043-01-31-04 UA, sobre la identificación por radiofrecuencia para la gestión de elementos.</w:t>
      </w:r>
    </w:p>
    <w:p w14:paraId="3F395D81" w14:textId="77777777" w:rsidR="00B928DF" w:rsidRPr="009D5053" w:rsidRDefault="00B928DF" w:rsidP="00B31A36">
      <w:pPr>
        <w:rPr>
          <w:rFonts w:asciiTheme="majorBidi" w:hAnsiTheme="majorBidi" w:cstheme="majorBidi"/>
          <w:lang w:val="es-ES_tradnl"/>
        </w:rPr>
      </w:pPr>
      <w:r w:rsidRPr="009D5053">
        <w:rPr>
          <w:rFonts w:asciiTheme="majorBidi" w:hAnsiTheme="majorBidi" w:cstheme="majorBidi"/>
          <w:lang w:val="es-ES_tradnl"/>
        </w:rPr>
        <w:t>El CEI TC 107 sobre gestión de procesos para sistemas aviónicos trabaja en la prevención de las falsificaciones.</w:t>
      </w:r>
    </w:p>
    <w:p w14:paraId="16C4F648" w14:textId="77777777" w:rsidR="00B928DF" w:rsidRPr="009D5053" w:rsidDel="00F555F9" w:rsidRDefault="00B928DF" w:rsidP="00B31A36">
      <w:pPr>
        <w:rPr>
          <w:rFonts w:asciiTheme="majorBidi" w:hAnsiTheme="majorBidi" w:cstheme="majorBidi"/>
          <w:lang w:val="es-ES_tradnl"/>
        </w:rPr>
      </w:pPr>
      <w:r w:rsidRPr="009D5053">
        <w:rPr>
          <w:rFonts w:asciiTheme="majorBidi" w:hAnsiTheme="majorBidi" w:cstheme="majorBidi"/>
          <w:lang w:val="es-ES_tradnl"/>
        </w:rPr>
        <w:t>Además, SAE International está elaborando especificaciones para evitar la utilización de componentes electrónicos falsificados en industrias de tecnología punta, y el GS1 ha elaborado un conjunto de especificaciones sobre identificación de elementos y gestión de la cadena de suministro.</w:t>
      </w:r>
    </w:p>
    <w:p w14:paraId="1D28E886" w14:textId="77777777" w:rsidR="00B928DF" w:rsidRPr="009D5053" w:rsidRDefault="00B928DF" w:rsidP="009B1A27">
      <w:pPr>
        <w:pStyle w:val="Heading1"/>
        <w:rPr>
          <w:rFonts w:asciiTheme="majorBidi" w:hAnsiTheme="majorBidi" w:cstheme="majorBidi"/>
          <w:lang w:val="es-ES_tradnl"/>
        </w:rPr>
      </w:pPr>
      <w:bookmarkStart w:id="247" w:name="_Toc200180749"/>
      <w:bookmarkStart w:id="248" w:name="_Toc200181317"/>
      <w:bookmarkStart w:id="249" w:name="_Toc211334043"/>
      <w:bookmarkStart w:id="250" w:name="_Toc404607216"/>
      <w:bookmarkStart w:id="251" w:name="_Toc406670424"/>
      <w:bookmarkStart w:id="252" w:name="_Toc417464622"/>
      <w:r w:rsidRPr="009D5053">
        <w:rPr>
          <w:rFonts w:asciiTheme="majorBidi" w:hAnsiTheme="majorBidi" w:cstheme="majorBidi"/>
          <w:lang w:val="es-ES_tradnl"/>
        </w:rPr>
        <w:t xml:space="preserve">9 </w:t>
      </w:r>
      <w:r>
        <w:rPr>
          <w:rFonts w:asciiTheme="majorBidi" w:hAnsiTheme="majorBidi" w:cstheme="majorBidi"/>
          <w:lang w:val="es-ES_tradnl"/>
        </w:rPr>
        <w:tab/>
      </w:r>
      <w:r w:rsidRPr="009D5053">
        <w:rPr>
          <w:rFonts w:asciiTheme="majorBidi" w:hAnsiTheme="majorBidi" w:cstheme="majorBidi"/>
          <w:lang w:val="es-ES_tradnl"/>
        </w:rPr>
        <w:t>Directrices para luchar contra las falsificaciones</w:t>
      </w:r>
      <w:bookmarkEnd w:id="247"/>
      <w:bookmarkEnd w:id="248"/>
      <w:bookmarkEnd w:id="249"/>
      <w:bookmarkEnd w:id="250"/>
      <w:bookmarkEnd w:id="251"/>
      <w:bookmarkEnd w:id="252"/>
    </w:p>
    <w:p w14:paraId="456D1148" w14:textId="77777777" w:rsidR="00B928DF" w:rsidRPr="009D5053" w:rsidRDefault="00B928DF" w:rsidP="009B1A27">
      <w:pPr>
        <w:rPr>
          <w:rFonts w:asciiTheme="majorBidi" w:hAnsiTheme="majorBidi" w:cstheme="majorBidi"/>
          <w:lang w:val="es-ES_tradnl"/>
        </w:rPr>
      </w:pPr>
      <w:r w:rsidRPr="009D5053">
        <w:rPr>
          <w:rFonts w:asciiTheme="majorBidi" w:hAnsiTheme="majorBidi" w:cstheme="majorBidi"/>
          <w:lang w:val="es-ES_tradnl"/>
        </w:rPr>
        <w:t>Son varias las organizaciones que, desde distintos puntos de vista (el de los fabricantes y los distribuidores, el de los gobiernos y sus organismos encargados de velar por el cumplimiento de la ley y el de los consumidores), han presentado las directrices para luchar contra los productos falsificados.</w:t>
      </w:r>
    </w:p>
    <w:p w14:paraId="043CBE44" w14:textId="77777777" w:rsidR="00B928DF" w:rsidRPr="009D5053" w:rsidRDefault="00B928DF" w:rsidP="009B1A27">
      <w:pPr>
        <w:rPr>
          <w:rFonts w:asciiTheme="majorBidi" w:hAnsiTheme="majorBidi" w:cstheme="majorBidi"/>
          <w:lang w:val="es-ES_tradnl"/>
        </w:rPr>
      </w:pPr>
      <w:r w:rsidRPr="009D5053">
        <w:rPr>
          <w:rFonts w:asciiTheme="majorBidi" w:hAnsiTheme="majorBidi" w:cstheme="majorBidi"/>
          <w:lang w:val="es-ES_tradnl"/>
        </w:rPr>
        <w:t>En el Foro para la Lucha contra la Falsificación pueden encontrarse prácticas óptimas para fabricantes de equipos originales, distribuidores y fabricantes de componentes [69]. Estas directrices incluyen:</w:t>
      </w:r>
    </w:p>
    <w:p w14:paraId="295BF8A4"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acudir directamente al fabricante o a un distribuidor autorizado o, si no fuera posible, a una fuente local del mercado gris;</w:t>
      </w:r>
    </w:p>
    <w:p w14:paraId="485E7F6C"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insistir en la obtención de pruebas documentales de la autenticidad del producto cuando se recurra a fuentes del mercado gris;</w:t>
      </w:r>
    </w:p>
    <w:p w14:paraId="6C4B35E3" w14:textId="77777777" w:rsidR="00B928DF" w:rsidRPr="009D5053" w:rsidRDefault="00B928DF" w:rsidP="009D5053">
      <w:pPr>
        <w:pStyle w:val="enumlev1"/>
        <w:rPr>
          <w:lang w:val="es-ES_tradnl"/>
        </w:rPr>
      </w:pPr>
      <w:r w:rsidRPr="009D5053">
        <w:rPr>
          <w:lang w:val="es-ES_tradnl"/>
        </w:rPr>
        <w:lastRenderedPageBreak/>
        <w:t>•</w:t>
      </w:r>
      <w:r>
        <w:rPr>
          <w:lang w:val="es-ES_tradnl"/>
        </w:rPr>
        <w:tab/>
      </w:r>
      <w:r w:rsidRPr="009D5053">
        <w:rPr>
          <w:lang w:val="es-ES_tradnl"/>
        </w:rPr>
        <w:t>reforzar la coordinación entre el producto y la gestión del ciclo de vida de los componentes;</w:t>
      </w:r>
    </w:p>
    <w:p w14:paraId="1C5F35A3"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velar por que se desechan los productos defectuosos o dañados una vez han sido utilizados; y</w:t>
      </w:r>
    </w:p>
    <w:p w14:paraId="0B995E8C"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mejorar la trazabilidad del producto mediante la utilización de indicadores únicos y de mecanismos de control de la documentación.</w:t>
      </w:r>
    </w:p>
    <w:p w14:paraId="15CCDA68" w14:textId="77777777" w:rsidR="00B928DF" w:rsidRPr="009D5053" w:rsidRDefault="00B928DF" w:rsidP="00D07D30">
      <w:pPr>
        <w:rPr>
          <w:rFonts w:asciiTheme="majorBidi" w:hAnsiTheme="majorBidi" w:cstheme="majorBidi"/>
          <w:lang w:val="es-ES_tradnl"/>
        </w:rPr>
      </w:pPr>
      <w:r w:rsidRPr="009D5053">
        <w:rPr>
          <w:rFonts w:asciiTheme="majorBidi" w:hAnsiTheme="majorBidi" w:cstheme="majorBidi"/>
          <w:lang w:val="es-ES_tradnl"/>
        </w:rPr>
        <w:t xml:space="preserve">El Components Technology Institute Inc. (CTI) ha diseñado un Programa para Evitar Componentes Falsificados (CCAP-101, por sus siglas en inglés) [70] para la certificación de distribuidores independientes de componentes electrónicos, en el que se detallan una serie de requisitos que han de permitir a los distribuidores detecta y evitar el envío a sus clientes de componentes falsificados. Este programa de certificación, que prevé la realización de pruebas eléctricas, tiene por fin cumplir los objetivos que se enumeran en la especificación SAE AS5553. </w:t>
      </w:r>
    </w:p>
    <w:p w14:paraId="6EE38E70" w14:textId="77777777" w:rsidR="00B928DF" w:rsidRPr="009D5053" w:rsidRDefault="00B928DF" w:rsidP="0022136D">
      <w:pPr>
        <w:rPr>
          <w:rFonts w:asciiTheme="majorBidi" w:hAnsiTheme="majorBidi" w:cstheme="majorBidi"/>
          <w:lang w:val="es-ES_tradnl"/>
        </w:rPr>
      </w:pPr>
      <w:r w:rsidRPr="009D5053">
        <w:rPr>
          <w:rFonts w:asciiTheme="majorBidi" w:hAnsiTheme="majorBidi" w:cstheme="majorBidi"/>
          <w:lang w:val="es-ES_tradnl"/>
        </w:rPr>
        <w:t>Asimismo, la Independent Distributors of Electronics Association (IDEA) ha elaborado una especificación para llevar a cabo inspecciones que permitan reducir el número de productos falsificados (IDEA-STD-1010A) [117] así como una especificación sobre gestión de la calidad (IDEA-QMS-9090) [118].</w:t>
      </w:r>
    </w:p>
    <w:p w14:paraId="2ADC438B" w14:textId="77777777" w:rsidR="00B928DF" w:rsidRPr="009D5053" w:rsidRDefault="00B928DF" w:rsidP="0022136D">
      <w:pPr>
        <w:rPr>
          <w:rFonts w:asciiTheme="majorBidi" w:hAnsiTheme="majorBidi" w:cstheme="majorBidi"/>
          <w:lang w:val="es-ES_tradnl"/>
        </w:rPr>
      </w:pPr>
      <w:r w:rsidRPr="009D5053">
        <w:rPr>
          <w:rFonts w:asciiTheme="majorBidi" w:hAnsiTheme="majorBidi" w:cstheme="majorBidi"/>
          <w:lang w:val="es-ES_tradnl"/>
        </w:rPr>
        <w:t>La Hoja de Ruta sobre IP de la CCI incluye recomendaciones relativas a las medidas que pueden adoptar empresas y gobiernos relativas a la protección de la propiedad intelectual en sentido amplio, incluida la lucha contra la falsificación y la piratería. En particular, la CCI insta a los gobiernos a redoblar sus esfuerzos para velar por el cumplimiento de la normativa en materia de propiedad intelectual dado que, "desafortunadamente, los recursos gubernamentales que se destinan a la lucha contra la piratería y la falsificación suelen ser inadecuados a la vista de las dimensiones del problema ".</w:t>
      </w:r>
    </w:p>
    <w:p w14:paraId="5F17F1DA" w14:textId="77777777" w:rsidR="00B928DF" w:rsidRPr="009D5053" w:rsidRDefault="00B928DF" w:rsidP="009A768C">
      <w:pPr>
        <w:rPr>
          <w:rFonts w:asciiTheme="majorBidi" w:hAnsiTheme="majorBidi" w:cstheme="majorBidi"/>
          <w:lang w:val="es-ES_tradnl"/>
        </w:rPr>
      </w:pPr>
      <w:r w:rsidRPr="009D5053">
        <w:rPr>
          <w:rFonts w:asciiTheme="majorBidi" w:hAnsiTheme="majorBidi" w:cstheme="majorBidi"/>
          <w:lang w:val="es-ES_tradnl"/>
        </w:rPr>
        <w:t xml:space="preserve">La OCDE ha observado que el mercado de los productos falsificados y pirateados puede dividirse en un "mercado primario", en el que los consumidores creen que los productos son auténticos, y un "mercado secundario" en el que los compradores adquieren conscientemente productos falsificados o pirateados ya que lo que su interés principal es dar con productos a buen precio. Sin embargo, una persona que no tenga el menor reparo en comprar una camisa o un bolso falsificados, puede no estar interesada en adquirir un medicamento o un aparato eléctrico falsificado. La lucha contra las falsificaciones en uno y otro mercado requiere estrategias diferentes, de modo que es necesario saber en qué mercado se sitúa un producto concreto. </w:t>
      </w:r>
    </w:p>
    <w:p w14:paraId="34A6278A" w14:textId="77777777" w:rsidR="00B928DF" w:rsidRPr="009D5053" w:rsidRDefault="00B928DF" w:rsidP="009A768C">
      <w:pPr>
        <w:rPr>
          <w:rFonts w:asciiTheme="majorBidi" w:hAnsiTheme="majorBidi" w:cstheme="majorBidi"/>
          <w:lang w:val="es-ES_tradnl"/>
        </w:rPr>
      </w:pPr>
      <w:r w:rsidRPr="009D5053">
        <w:rPr>
          <w:rFonts w:asciiTheme="majorBidi" w:hAnsiTheme="majorBidi" w:cstheme="majorBidi"/>
          <w:lang w:val="es-ES_tradnl"/>
        </w:rPr>
        <w:t>Es posible luchar de manera eficaz contra la falsificación de productos en el mercado primario, por ejemplo mediante campañas de información en las que se destaquen los peligros asociados a la compra de productos falsificados; en el caso del mercado secundario, sin embargo, puede ser necesario imponer sanciones más contundentes.</w:t>
      </w:r>
    </w:p>
    <w:p w14:paraId="6547AFD3" w14:textId="77777777" w:rsidR="00B928DF" w:rsidRDefault="00B928DF" w:rsidP="00A3413A">
      <w:pPr>
        <w:rPr>
          <w:rFonts w:asciiTheme="majorBidi" w:hAnsiTheme="majorBidi" w:cstheme="majorBidi"/>
          <w:lang w:val="es-ES_tradnl"/>
        </w:rPr>
      </w:pPr>
      <w:r w:rsidRPr="009D5053">
        <w:rPr>
          <w:rFonts w:asciiTheme="majorBidi" w:hAnsiTheme="majorBidi" w:cstheme="majorBidi"/>
          <w:lang w:val="es-ES_tradnl"/>
        </w:rPr>
        <w:t xml:space="preserve">El Conjunto de Herramientas para la cadena de suministro del Grupo de Delitos sobre Propiedad Intelectual del Reino Unido [71] tiene por objetivo concienciar sobre el problema de los productos falsificados que se introducen en las cadenas de suministro legítimas de las empresas, y ofrece una serie de pautas para proteger los activos que incluyen elementos de propiedad intelectual. En la Figura 14 se presenta una panorámica general del proceso a través del cual una empresa puede reducir el riesgo de que un producto falsificado se introduzca en su cadena de suministro. </w:t>
      </w:r>
    </w:p>
    <w:p w14:paraId="0A311190" w14:textId="77777777" w:rsidR="00B928DF" w:rsidRDefault="00B928DF">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lang w:val="es-ES_tradnl"/>
        </w:rPr>
      </w:pPr>
      <w:r>
        <w:rPr>
          <w:rFonts w:asciiTheme="majorBidi" w:hAnsiTheme="majorBidi" w:cstheme="majorBidi"/>
          <w:lang w:val="es-ES_tradnl"/>
        </w:rPr>
        <w:br w:type="page"/>
      </w:r>
    </w:p>
    <w:p w14:paraId="177B87F9" w14:textId="77777777" w:rsidR="00B928DF" w:rsidRPr="009D5053" w:rsidRDefault="00B928DF" w:rsidP="00A3413A">
      <w:pPr>
        <w:rPr>
          <w:rFonts w:asciiTheme="majorBidi" w:hAnsiTheme="majorBidi" w:cstheme="majorBidi"/>
          <w:lang w:val="es-ES_tradnl"/>
        </w:rPr>
      </w:pPr>
    </w:p>
    <w:p w14:paraId="791C19F2" w14:textId="77777777" w:rsidR="00B928DF" w:rsidRPr="009D5053" w:rsidRDefault="00B928DF" w:rsidP="00B14626">
      <w:pPr>
        <w:jc w:val="center"/>
        <w:rPr>
          <w:rFonts w:asciiTheme="majorBidi" w:hAnsiTheme="majorBidi" w:cstheme="majorBidi"/>
        </w:rPr>
      </w:pPr>
      <w:r w:rsidRPr="009D5053">
        <w:rPr>
          <w:rFonts w:asciiTheme="majorBidi" w:hAnsiTheme="majorBidi" w:cstheme="majorBidi"/>
        </w:rPr>
        <w:object w:dxaOrig="4969" w:dyaOrig="3607" w14:anchorId="028EF8AC">
          <v:shape id="_x0000_i1031" type="#_x0000_t75" style="width:328.5pt;height:238.5pt" o:ole="">
            <v:imagedata r:id="rId81" o:title=""/>
          </v:shape>
          <o:OLEObject Type="Embed" ProgID="CorelDraw.Graphic.16" ShapeID="_x0000_i1031" DrawAspect="Content" ObjectID="_1491210569" r:id="rId82"/>
        </w:object>
      </w:r>
    </w:p>
    <w:p w14:paraId="461C457C" w14:textId="77777777" w:rsidR="00B928DF" w:rsidRPr="009D5053" w:rsidRDefault="00B928DF" w:rsidP="006A5D38">
      <w:pPr>
        <w:pStyle w:val="FigureNotitle"/>
        <w:rPr>
          <w:rFonts w:asciiTheme="majorBidi" w:hAnsiTheme="majorBidi" w:cstheme="majorBidi"/>
          <w:lang w:val="es-ES_tradnl" w:bidi="ar-DZ"/>
        </w:rPr>
      </w:pPr>
      <w:bookmarkStart w:id="253" w:name="_Toc404785097"/>
      <w:r w:rsidRPr="009D5053">
        <w:rPr>
          <w:rFonts w:asciiTheme="majorBidi" w:hAnsiTheme="majorBidi" w:cstheme="majorBidi"/>
          <w:lang w:val="es-ES_tradnl" w:bidi="ar-DZ"/>
        </w:rPr>
        <w:t xml:space="preserve">Figura 14 – Protección de los derechos de propiedad intelectual </w:t>
      </w:r>
      <w:r w:rsidRPr="009D5053">
        <w:rPr>
          <w:rFonts w:asciiTheme="majorBidi" w:hAnsiTheme="majorBidi" w:cstheme="majorBidi"/>
          <w:lang w:val="es-ES_tradnl" w:bidi="ar-DZ"/>
        </w:rPr>
        <w:br/>
        <w:t xml:space="preserve">(adaptado a partir de la Herramienta del </w:t>
      </w:r>
      <w:r w:rsidRPr="009D5053">
        <w:rPr>
          <w:rFonts w:asciiTheme="majorBidi" w:hAnsiTheme="majorBidi" w:cstheme="majorBidi"/>
          <w:lang w:val="es-ES_tradnl"/>
        </w:rPr>
        <w:t xml:space="preserve">Grupo de Delitos sobre Propiedad Intelectual del Reino Unido </w:t>
      </w:r>
      <w:r w:rsidRPr="009D5053">
        <w:rPr>
          <w:rFonts w:asciiTheme="majorBidi" w:hAnsiTheme="majorBidi" w:cstheme="majorBidi"/>
          <w:lang w:val="es-ES_tradnl" w:bidi="ar-DZ"/>
        </w:rPr>
        <w:t>[71])</w:t>
      </w:r>
      <w:bookmarkEnd w:id="253"/>
    </w:p>
    <w:p w14:paraId="45A28787" w14:textId="77777777" w:rsidR="00B928DF" w:rsidRPr="009D5053" w:rsidRDefault="00B928DF" w:rsidP="00FB47D5">
      <w:pPr>
        <w:pStyle w:val="ListParagraph"/>
        <w:tabs>
          <w:tab w:val="left" w:pos="0"/>
          <w:tab w:val="left" w:pos="142"/>
          <w:tab w:val="left" w:pos="1134"/>
          <w:tab w:val="left" w:pos="1871"/>
          <w:tab w:val="left" w:pos="2268"/>
        </w:tabs>
        <w:spacing w:before="120" w:after="120"/>
        <w:ind w:left="0"/>
        <w:rPr>
          <w:rFonts w:asciiTheme="majorBidi" w:hAnsiTheme="majorBidi" w:cstheme="majorBidi"/>
          <w:lang w:val="es-ES_tradnl"/>
        </w:rPr>
      </w:pPr>
      <w:bookmarkStart w:id="254" w:name="_Toc200180750"/>
      <w:bookmarkStart w:id="255" w:name="_Toc200181318"/>
      <w:bookmarkStart w:id="256" w:name="_Toc211334044"/>
      <w:r w:rsidRPr="009D5053">
        <w:rPr>
          <w:rFonts w:asciiTheme="majorBidi" w:hAnsiTheme="majorBidi" w:cstheme="majorBidi"/>
          <w:lang w:val="es-ES_tradnl"/>
        </w:rPr>
        <w:t>El MMF ha elaborado una Guía de Recursos para los Gobiernos en la que se proponen distintas medidas, entre otras:</w:t>
      </w:r>
    </w:p>
    <w:p w14:paraId="07362BF3"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introducción de cambios en los marcos legal y reglamentario para limitar la activación de dispositivos falsificados en redes de telecomunicaciones;</w:t>
      </w:r>
    </w:p>
    <w:p w14:paraId="4440BDF4"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restricciones a la importación de dispositivos móviles y accesorios que no cumplan las normas del sector o que no estén en consonancia con el marco legal y reglamentario del país;</w:t>
      </w:r>
    </w:p>
    <w:p w14:paraId="02C407B8"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 xml:space="preserve">establecimiento de las alianzas y las soluciones necesarias a escala mundial entre la industria y los gobiernos para la validación de productos originales por parte de autoridades, consumidores y el canal de venta; </w:t>
      </w:r>
    </w:p>
    <w:p w14:paraId="3568DBA9"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 xml:space="preserve">desarrollo de unas soluciones tecnológicas armonizadas e innovadores que limiten la posibilidad de activar en las redes de telecomunicaciones dispositivos móviles falsificados; y </w:t>
      </w:r>
    </w:p>
    <w:p w14:paraId="12BFB69F" w14:textId="77777777" w:rsidR="00B928DF" w:rsidRPr="009D5053" w:rsidRDefault="00B928DF" w:rsidP="009D5053">
      <w:pPr>
        <w:pStyle w:val="enumlev1"/>
        <w:rPr>
          <w:lang w:val="es-ES_tradnl"/>
        </w:rPr>
      </w:pPr>
      <w:r w:rsidRPr="009D5053">
        <w:rPr>
          <w:lang w:val="es-ES_tradnl"/>
        </w:rPr>
        <w:t>•</w:t>
      </w:r>
      <w:r>
        <w:rPr>
          <w:lang w:val="es-ES_tradnl"/>
        </w:rPr>
        <w:tab/>
      </w:r>
      <w:r w:rsidRPr="009D5053">
        <w:rPr>
          <w:lang w:val="es-ES_tradnl"/>
        </w:rPr>
        <w:t>promoción de las normas encaminadas a mejorar las características de seguridad (como los números únicos de identificación individual) que disuaden a las empresas implicadas de fabricar productos falsificados y otros productos ilegales.</w:t>
      </w:r>
    </w:p>
    <w:p w14:paraId="5FCD9C2B" w14:textId="77777777" w:rsidR="00B928DF" w:rsidRPr="009D5053" w:rsidRDefault="00B928DF" w:rsidP="001E0236">
      <w:pPr>
        <w:rPr>
          <w:rFonts w:asciiTheme="majorBidi" w:hAnsiTheme="majorBidi" w:cstheme="majorBidi"/>
          <w:b/>
          <w:bCs/>
          <w:lang w:val="es-ES_tradnl"/>
        </w:rPr>
      </w:pPr>
      <w:r w:rsidRPr="009D5053">
        <w:rPr>
          <w:rFonts w:asciiTheme="majorBidi" w:hAnsiTheme="majorBidi" w:cstheme="majorBidi"/>
          <w:lang w:val="es-ES_tradnl"/>
        </w:rPr>
        <w:t xml:space="preserve">Este enfoque va necesariamente más allá de las medidas tradicionales de control de la aplicación y pretende conseguir realmente el bloqueo de estos dispositivos a fin de que no puedan utilizarse en las redes. Pese a todo, las medidas de control de la aplicación, las campañas de sensibilización y la vigilancia de los mercados seguirán siendo elementos importantes, y los fabricantes de teléfonos móviles continuarán trabajando con las autoridades nacionales siempre que sea posible. </w:t>
      </w:r>
      <w:bookmarkEnd w:id="254"/>
      <w:bookmarkEnd w:id="255"/>
      <w:bookmarkEnd w:id="256"/>
    </w:p>
    <w:p w14:paraId="2327FA84" w14:textId="77777777" w:rsidR="006B1268" w:rsidRPr="00D449AA" w:rsidRDefault="006B1268" w:rsidP="00D449AA">
      <w:pPr>
        <w:pStyle w:val="Heading1"/>
        <w:rPr>
          <w:rFonts w:asciiTheme="majorBidi" w:hAnsiTheme="majorBidi" w:cstheme="majorBidi"/>
          <w:lang w:val="es-ES_tradnl"/>
        </w:rPr>
      </w:pPr>
      <w:bookmarkStart w:id="257" w:name="_Toc406670425"/>
      <w:bookmarkStart w:id="258" w:name="_Toc404607217"/>
      <w:bookmarkStart w:id="259" w:name="_Toc417464623"/>
      <w:r w:rsidRPr="00D449AA">
        <w:rPr>
          <w:rFonts w:asciiTheme="majorBidi" w:hAnsiTheme="majorBidi" w:cstheme="majorBidi"/>
          <w:lang w:val="es-ES_tradnl"/>
        </w:rPr>
        <w:t>10</w:t>
      </w:r>
      <w:r w:rsidRPr="00D449AA">
        <w:rPr>
          <w:rFonts w:asciiTheme="majorBidi" w:hAnsiTheme="majorBidi" w:cstheme="majorBidi"/>
          <w:lang w:val="es-ES_tradnl"/>
        </w:rPr>
        <w:tab/>
        <w:t>Conclusiones</w:t>
      </w:r>
      <w:bookmarkEnd w:id="257"/>
      <w:bookmarkEnd w:id="258"/>
      <w:bookmarkEnd w:id="259"/>
    </w:p>
    <w:p w14:paraId="4FC25AD7" w14:textId="77777777" w:rsidR="006B1268" w:rsidRPr="00D449AA" w:rsidRDefault="006B1268" w:rsidP="00D449AA">
      <w:pPr>
        <w:rPr>
          <w:lang w:val="es-ES_tradnl"/>
        </w:rPr>
      </w:pPr>
      <w:r w:rsidRPr="00D449AA">
        <w:rPr>
          <w:lang w:val="es-ES_tradnl"/>
        </w:rPr>
        <w:t xml:space="preserve">La falsificación es un problema creciente que afecta a un amplio abanico de productos. En el sector de las TIC, los teléfonos móviles constituyen uno de los productos principales objeto de falsificación. Cada año se venden unos 250 millones, lo que representa entre un 15% y un 20% del </w:t>
      </w:r>
      <w:r w:rsidRPr="00D449AA">
        <w:rPr>
          <w:lang w:val="es-ES_tradnl"/>
        </w:rPr>
        <w:lastRenderedPageBreak/>
        <w:t>mercado mundial. Aparte de las evidentes repercusiones económicas para los fabricantes de productos genuinos (devaluación de la marca, pérdida de ingresos, infracción de la marca y de los derechos de autor, competencia desleal), para los distribuidores autorizados y gobiernos (evasión de impuestos, coste adicional para garantizar el cumplimiento de la legislación nacional, la necesidad de reaccionar ante los peligros para la seguridad pública y la pérdida de empleo), también conllevan peligros para la salud, la seguridad y la privacidad del consumidor, para la seguridad pública y tiene efectos negativos para los operadores de red (debido a la menor calidad del servicio (QoS), los posibles problemas de interferencia y de compatibilidad electromagnética (CEM) y la perturbación de la red). La mayoría de estos teléfonos móviles falsificados se producen en un país de Asia y es de este país de donde proceden la mayor parte de los componentes electrónicos falsificados como resultado del reciclaje en el sector informal de residuos electrónicos procedentes de países desarrollados, según ha determinado el Comité del Senado sobre las Fuerzas Armadas en la audiencia sobre componentes electrónicos falsificados en la cadena de suministros de sistemas de defensa [9]. Es evidente que queda mucho por hacer para determinar las fuentes de equipos falsificados y reaccionar antes de su exportación al resto del mundo.</w:t>
      </w:r>
    </w:p>
    <w:p w14:paraId="6E23CF7B" w14:textId="77777777" w:rsidR="006B1268" w:rsidRPr="00D449AA" w:rsidRDefault="006B1268" w:rsidP="00D449AA">
      <w:pPr>
        <w:rPr>
          <w:lang w:val="es-ES_tradnl"/>
        </w:rPr>
      </w:pPr>
      <w:r w:rsidRPr="00D449AA">
        <w:rPr>
          <w:lang w:val="es-ES_tradnl"/>
        </w:rPr>
        <w:t xml:space="preserve">Ya existen instrumentos jurídicos para luchar contra la falsificación, pero su aplicación sigue siendo deficiente. En su informe de 2008, la OCDE llega a la conclusión de que </w:t>
      </w:r>
      <w:r>
        <w:rPr>
          <w:lang w:val="es-ES_tradnl"/>
        </w:rPr>
        <w:t>"</w:t>
      </w:r>
      <w:r w:rsidRPr="00D449AA">
        <w:rPr>
          <w:lang w:val="es-ES_tradnl"/>
        </w:rPr>
        <w:t>la magnitud y los efectos de la falsificación y la piratería son tan importantes que obligan a gobiernos, empresas y consumidores a tomar medidas contundentes y continuas. A este respecto es fundamental una aplicación más eficaz, ya que es necesario fomentar el apoyo de los ciudadanos para combatir la falsificación y la piratería. Aumentar la cooperación entre gobiernos y con la industria sería conveniente y facilitaría la recopilación de datos</w:t>
      </w:r>
      <w:r>
        <w:rPr>
          <w:lang w:val="es-ES_tradnl"/>
        </w:rPr>
        <w:t>"</w:t>
      </w:r>
      <w:r w:rsidRPr="00D449AA">
        <w:rPr>
          <w:lang w:val="es-ES_tradnl"/>
        </w:rPr>
        <w:t>.</w:t>
      </w:r>
    </w:p>
    <w:p w14:paraId="6EDB98AB" w14:textId="77777777" w:rsidR="006B1268" w:rsidRPr="00D449AA" w:rsidRDefault="006B1268" w:rsidP="00612033">
      <w:pPr>
        <w:rPr>
          <w:lang w:val="es-ES_tradnl"/>
        </w:rPr>
      </w:pPr>
      <w:r w:rsidRPr="00D449AA">
        <w:rPr>
          <w:lang w:val="es-ES_tradnl"/>
        </w:rPr>
        <w:t>Los gobiernos se han implicado más en este asunto y muchos están realizando campañas de sensibilización, ofreciendo asesoramiento y persiguiendo más rigurosamente a los infractores, como en el caso de China recientemente. Los gobiernos no sólo tienen que velar por el cumplimiento de la normativa sobre DPI, sino también aplicar el Convenio de Basilea a fin de garantizar que una vez llegado al final de su vida útil, el equipo usado se manipula de manera inocua para el medio ambiente, en lugar de utilizarse en la economía sumergida de falsificación. Se deben adoptar prácticas éticas de reciclaje a escala mundial.</w:t>
      </w:r>
    </w:p>
    <w:p w14:paraId="797CC30A"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Los gobiernos quizá también deseen vincular las actividades de vigilancia del mercado con las de las autoridades aduaneras a fin de mejorar las capacidades de detectar productos falsificados. Los equipos de TIC falsificados incautados deben considerarse residuos electrónicos y manipulares con arreglo a los mecanismos de gestión ecológica de residuos.</w:t>
      </w:r>
    </w:p>
    <w:p w14:paraId="42535EA1"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Las empresas e industrias afectadas por la falsificación han organizado campañas de información y presionado en defensa de sus intereses. No parece ser necesaria una mayor sensibilización acerca de los problemas de la falsificación. En EE</w:t>
      </w:r>
      <w:r>
        <w:rPr>
          <w:rFonts w:asciiTheme="majorBidi" w:hAnsiTheme="majorBidi" w:cstheme="majorBidi"/>
          <w:lang w:val="es-ES_tradnl"/>
        </w:rPr>
        <w:t>.</w:t>
      </w:r>
      <w:r w:rsidRPr="00D449AA">
        <w:rPr>
          <w:rFonts w:asciiTheme="majorBidi" w:hAnsiTheme="majorBidi" w:cstheme="majorBidi"/>
          <w:lang w:val="es-ES_tradnl"/>
        </w:rPr>
        <w:t>UU</w:t>
      </w:r>
      <w:r>
        <w:rPr>
          <w:rFonts w:asciiTheme="majorBidi" w:hAnsiTheme="majorBidi" w:cstheme="majorBidi"/>
          <w:lang w:val="es-ES_tradnl"/>
        </w:rPr>
        <w:t>.</w:t>
      </w:r>
      <w:r w:rsidRPr="00D449AA">
        <w:rPr>
          <w:rFonts w:asciiTheme="majorBidi" w:hAnsiTheme="majorBidi" w:cstheme="majorBidi"/>
          <w:lang w:val="es-ES_tradnl"/>
        </w:rPr>
        <w:t>, la Ley de autorización de defensa nacional (NDAA) asigna a los contratistas la responsabilidad de detectar componentes falsificados y, en su caso, reemplazar los que detecten en sus productos.</w:t>
      </w:r>
    </w:p>
    <w:p w14:paraId="1362140B"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Los consumidores tienen que ser conscientes de los peligros de comprar equipos falsificados, que quizá no sean tan seguros ni funcionen igual que los artículos genuinos. Es evidente que muchísimos organismos nacionales e internacionales, así como los fabricantes, los distribuidores y los medios de comunicación, subrayan regularmente los problemas que presentan los productos falsificados para los consumidores. No obstante, puede darse el caso de que los consumidores decidan voluntariamente comprar bienes falsificados, con independencia de las posibles consecuencias, aparentemente por su precio.</w:t>
      </w:r>
    </w:p>
    <w:p w14:paraId="34A79D66"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 xml:space="preserve">También se puede luchar contra la falsificación mediante la gestión de la vida útil del equipo, no sólo en la cadena de suministro, sino también en las fases de devolución, reutilización y reciclaje de toda la vida útil del equipo. A fin de gestionar la vida útil es necesario disponer de mecanismos para identificar y autentificar los artículos y de procedimientos para rastrearlos con seguridad. El rastreo </w:t>
      </w:r>
      <w:r w:rsidRPr="00D449AA">
        <w:rPr>
          <w:rFonts w:asciiTheme="majorBidi" w:hAnsiTheme="majorBidi" w:cstheme="majorBidi"/>
          <w:lang w:val="es-ES_tradnl"/>
        </w:rPr>
        <w:lastRenderedPageBreak/>
        <w:t xml:space="preserve">debe ser adecuado y suficiente para su finalidad, dado que las tecnologías de identificación automática y adquisición de datos (AIDC), como la RFID, presentan de hecho problemas considerables de privacidad al poder vincular los objetos con sus propietarios. Se debe prestar atención en los procesos normalizados a respetar la privacidad del consumidor y no facilitar la opresión de usuarios de productos TIC a través de los mecanismos de registro del identificador. También debe protegerse al consumidor contra la desconexión arbitraria de las redes. </w:t>
      </w:r>
    </w:p>
    <w:p w14:paraId="1D4E1CC3"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 xml:space="preserve">Se puede recurrir a la tecnología de AIDC y las normas de gestión de la cadena de suministro para luchar contra la falsificación. </w:t>
      </w:r>
    </w:p>
    <w:p w14:paraId="58B21BFC"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La lucha contra la falsificación exige la cooperación de todos los sectores industriales. Las fuerzas del orden, como las autoridades aduaneras, podrían disponer de herramientas genéricas (similares a las de detección de pasaportes y billetes falsos) así como una serie de mecanismos específicos del sector y del producto y medidas concretas con la cooperación de los sectores público y privado.</w:t>
      </w:r>
    </w:p>
    <w:p w14:paraId="43E886C3"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 xml:space="preserve">Existen en el sector de telefonía móvil varios sistemas basados en registro IMEI, que las administraciones y organismos reguladores utilizan o tienen previsto utilizar para identificar terminales móviles genuinos e importados legalmente. También existen varias iniciativas regionales para el intercambio de información sobre dispositivo móviles de origen ilícito. Tales mecanismos también pueden causar problemas a los usuarios legítimos. Por ejemplo, un extranjero que viaje a un país y luego utilice una tarjeta SIM local en su dispositivo puede quedar registrado en una lista blanca y no poder utilizar su dispositivo. Estos mecanismos pueden causar problemas de libre circulación de bienes. En otros sectores de TIC no existen este tipo de mecanismos, dada la naturaleza de los productos y la estructura de las industrias. </w:t>
      </w:r>
    </w:p>
    <w:p w14:paraId="4A86B61D" w14:textId="77777777" w:rsidR="006B1268" w:rsidRPr="00D449AA" w:rsidRDefault="006B1268" w:rsidP="006868AF">
      <w:pPr>
        <w:rPr>
          <w:rFonts w:asciiTheme="majorBidi" w:hAnsiTheme="majorBidi" w:cstheme="majorBidi"/>
          <w:lang w:val="es-ES_tradnl"/>
        </w:rPr>
      </w:pPr>
      <w:r w:rsidRPr="00D449AA">
        <w:rPr>
          <w:rFonts w:asciiTheme="majorBidi" w:hAnsiTheme="majorBidi" w:cstheme="majorBidi"/>
          <w:lang w:val="es-ES_tradnl"/>
        </w:rPr>
        <w:t>Aun cuando algunos países han desarrollado soluciones satisfactorias basadas en IMEI para disuadir la proliferación de teléfonos móviles falsificados, otros, especialmente los países en desarrollo, siguen experimentando grandes dificultades para encontrar una solución eficaz contra los dispositivos falsificados. Hoy en día, las soluciones disponibles en algunos países se basan en bloquear los teléfonos móviles con números IMEI no válidos en sus redes, bloquear la utiliza</w:t>
      </w:r>
      <w:r>
        <w:rPr>
          <w:rFonts w:asciiTheme="majorBidi" w:hAnsiTheme="majorBidi" w:cstheme="majorBidi"/>
          <w:lang w:val="es-ES_tradnl"/>
        </w:rPr>
        <w:t>ción</w:t>
      </w:r>
      <w:r w:rsidRPr="00D449AA">
        <w:rPr>
          <w:rFonts w:asciiTheme="majorBidi" w:hAnsiTheme="majorBidi" w:cstheme="majorBidi"/>
          <w:lang w:val="es-ES_tradnl"/>
        </w:rPr>
        <w:t xml:space="preserve"> de equipo no homologado por el regulador, o bloquear la importación ilícita de estos dispositivos, o bien tomar otras medidas de sensibilización del consumidor, de aplicación de la ley y de modificación de la legislación a escala nacional. </w:t>
      </w:r>
    </w:p>
    <w:p w14:paraId="2D05571F"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Las principales organizaciones de normalización internacionales han abordado temas relacionados con la lucha con</w:t>
      </w:r>
      <w:r>
        <w:rPr>
          <w:rFonts w:asciiTheme="majorBidi" w:hAnsiTheme="majorBidi" w:cstheme="majorBidi"/>
          <w:lang w:val="es-ES_tradnl"/>
        </w:rPr>
        <w:t>tra</w:t>
      </w:r>
      <w:r w:rsidRPr="00D449AA">
        <w:rPr>
          <w:rFonts w:asciiTheme="majorBidi" w:hAnsiTheme="majorBidi" w:cstheme="majorBidi"/>
          <w:lang w:val="es-ES_tradnl"/>
        </w:rPr>
        <w:t xml:space="preserve"> la falsificación. No existe hoy por hoy una Recomendación de la UIT disponible que, por ejemplo, compare los diferentes sistemas de lucha contra la falsificación, describa un marco pertinente y examine el rendimiento e interoperatividad a escala mundial. La UIT y otros interesados pertinentes tienen funciones esenciales que cumplir en el fomento de la coordinación entre las partes interesadas para identificar maneras de afrontar esta cuestión a escala internacional y regional. Además, se ha encargado a la UIT que realice las acciones necesarias para prevenir o detectar la alteración y/o duplicación de identificadores exclusivos de dispositivos.</w:t>
      </w:r>
    </w:p>
    <w:p w14:paraId="40EBF8E8"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En el presente Informe Técnico se tratan exclusivamente temas relativos a la lucha contra la falsificación, como su definición, sus repercusiones, los convenios de DPI y su observancia, los foros antifalsificación de la industria, las medidas para luchar contra la falsificación y las organizaciones que se encargan de este asunto. A fin de ayudar a los organismos reguladores a proteger al consumidor, a los operadores y a los gobiernos contra los efectos negativos de los dispositivos falsificados, la UIT debería estudiar más detalladamente este asunto.</w:t>
      </w:r>
    </w:p>
    <w:p w14:paraId="37B8C269" w14:textId="77777777" w:rsidR="006B1268" w:rsidRPr="00D449AA" w:rsidRDefault="006B1268" w:rsidP="00174FCD">
      <w:pPr>
        <w:pStyle w:val="Heading1"/>
        <w:rPr>
          <w:lang w:val="es-ES_tradnl"/>
        </w:rPr>
      </w:pPr>
      <w:bookmarkStart w:id="260" w:name="_Toc406670426"/>
      <w:bookmarkStart w:id="261" w:name="_Toc404607218"/>
      <w:bookmarkStart w:id="262" w:name="_Toc211334045"/>
      <w:bookmarkStart w:id="263" w:name="_Toc200181319"/>
      <w:bookmarkStart w:id="264" w:name="_Toc200180751"/>
      <w:bookmarkStart w:id="265" w:name="_Toc417464624"/>
      <w:r w:rsidRPr="00D449AA">
        <w:rPr>
          <w:lang w:val="es-ES_tradnl"/>
        </w:rPr>
        <w:t>11</w:t>
      </w:r>
      <w:r>
        <w:rPr>
          <w:lang w:val="es-ES_tradnl"/>
        </w:rPr>
        <w:tab/>
      </w:r>
      <w:r w:rsidRPr="00D449AA">
        <w:rPr>
          <w:lang w:val="es-ES_tradnl"/>
        </w:rPr>
        <w:t>Implicación de la UIT</w:t>
      </w:r>
      <w:bookmarkEnd w:id="260"/>
      <w:bookmarkEnd w:id="261"/>
      <w:bookmarkEnd w:id="262"/>
      <w:bookmarkEnd w:id="263"/>
      <w:bookmarkEnd w:id="264"/>
      <w:bookmarkEnd w:id="265"/>
    </w:p>
    <w:p w14:paraId="4606FFB9" w14:textId="77777777" w:rsidR="006B1268" w:rsidRPr="00D449AA" w:rsidRDefault="006B1268" w:rsidP="00174FCD">
      <w:pPr>
        <w:rPr>
          <w:lang w:val="es-ES_tradnl"/>
        </w:rPr>
      </w:pPr>
      <w:r w:rsidRPr="00D449AA">
        <w:rPr>
          <w:lang w:val="es-ES_tradnl"/>
        </w:rPr>
        <w:t xml:space="preserve">En la Resolución 177 de la Conferencia de Plenipotenciarios de la UIT de 2010 (PP-10) se </w:t>
      </w:r>
      <w:r>
        <w:rPr>
          <w:lang w:val="es-ES_tradnl"/>
        </w:rPr>
        <w:t>"</w:t>
      </w:r>
      <w:r w:rsidRPr="00D449AA">
        <w:rPr>
          <w:lang w:val="es-ES_tradnl"/>
        </w:rPr>
        <w:t xml:space="preserve">invita además a los Estados Miembros y a los Miembros de Sector a tener presentes los marcos jurídico y reglamentario de otros países relativos a los equipos que afectan negativamente a la calidad de la </w:t>
      </w:r>
      <w:r w:rsidRPr="00D449AA">
        <w:rPr>
          <w:lang w:val="es-ES_tradnl"/>
        </w:rPr>
        <w:lastRenderedPageBreak/>
        <w:t>infraestructura y a los servicios de telecomunicaciones de esos países, reconociendo, en particular, las inquietudes de los países en desarrollo en relación con la falsificación de equipos</w:t>
      </w:r>
      <w:r>
        <w:rPr>
          <w:lang w:val="es-ES_tradnl"/>
        </w:rPr>
        <w:t xml:space="preserve">" </w:t>
      </w:r>
      <w:r w:rsidRPr="00D449AA">
        <w:rPr>
          <w:lang w:val="es-ES_tradnl"/>
        </w:rPr>
        <w:t>[72].</w:t>
      </w:r>
    </w:p>
    <w:p w14:paraId="158D4449" w14:textId="77777777" w:rsidR="006B1268" w:rsidRPr="00D449AA" w:rsidRDefault="006B1268" w:rsidP="00174FCD">
      <w:pPr>
        <w:rPr>
          <w:rFonts w:asciiTheme="majorBidi" w:hAnsiTheme="majorBidi" w:cstheme="majorBidi"/>
          <w:lang w:val="es-ES_tradnl"/>
        </w:rPr>
      </w:pPr>
      <w:r w:rsidRPr="00D449AA">
        <w:rPr>
          <w:rFonts w:asciiTheme="majorBidi" w:hAnsiTheme="majorBidi" w:cstheme="majorBidi"/>
          <w:lang w:val="es-ES_tradnl"/>
        </w:rPr>
        <w:t xml:space="preserve">En la Resolución 79 de la CMDT-14, </w:t>
      </w:r>
      <w:r>
        <w:rPr>
          <w:rFonts w:asciiTheme="majorBidi" w:hAnsiTheme="majorBidi" w:cstheme="majorBidi"/>
          <w:lang w:val="es-ES_tradnl"/>
        </w:rPr>
        <w:t>"F</w:t>
      </w:r>
      <w:r w:rsidRPr="00D449AA">
        <w:rPr>
          <w:rFonts w:asciiTheme="majorBidi" w:hAnsiTheme="majorBidi" w:cstheme="majorBidi"/>
          <w:lang w:val="es-ES_tradnl"/>
        </w:rPr>
        <w:t>unción de las telecomunicaciones/tecnologías de la información y la comunicación en la gestión y lucha contra la falsificación de dispositivos de telecomunicaciones/tecnologías de la información y la comunicación</w:t>
      </w:r>
      <w:r>
        <w:rPr>
          <w:rFonts w:asciiTheme="majorBidi" w:hAnsiTheme="majorBidi" w:cstheme="majorBidi"/>
          <w:lang w:val="es-ES_tradnl"/>
        </w:rPr>
        <w:t>"</w:t>
      </w:r>
      <w:r w:rsidRPr="00D449AA">
        <w:rPr>
          <w:rFonts w:asciiTheme="majorBidi" w:hAnsiTheme="majorBidi" w:cstheme="majorBidi"/>
          <w:lang w:val="es-ES_tradnl"/>
        </w:rPr>
        <w:t>, y en la Resolución</w:t>
      </w:r>
      <w:r>
        <w:rPr>
          <w:rFonts w:asciiTheme="majorBidi" w:hAnsiTheme="majorBidi" w:cstheme="majorBidi"/>
          <w:lang w:val="es-ES_tradnl"/>
        </w:rPr>
        <w:t xml:space="preserve"> </w:t>
      </w:r>
      <w:r w:rsidRPr="00D449AA">
        <w:rPr>
          <w:rFonts w:asciiTheme="majorBidi" w:hAnsiTheme="majorBidi" w:cstheme="majorBidi"/>
          <w:lang w:val="es-ES_tradnl"/>
        </w:rPr>
        <w:t xml:space="preserve">COM5/4 de la PP-14, </w:t>
      </w:r>
      <w:r>
        <w:rPr>
          <w:rFonts w:asciiTheme="majorBidi" w:hAnsiTheme="majorBidi" w:cstheme="majorBidi"/>
          <w:lang w:val="es-ES_tradnl"/>
        </w:rPr>
        <w:t>"</w:t>
      </w:r>
      <w:r w:rsidRPr="00D449AA">
        <w:rPr>
          <w:rFonts w:asciiTheme="majorBidi" w:hAnsiTheme="majorBidi" w:cstheme="majorBidi"/>
          <w:lang w:val="es-ES_tradnl"/>
        </w:rPr>
        <w:t>Lucha contra la falsificación de dispositivos de telecomunicaciones/tecnologías de la información y la comunicación</w:t>
      </w:r>
      <w:r>
        <w:rPr>
          <w:rFonts w:asciiTheme="majorBidi" w:hAnsiTheme="majorBidi" w:cstheme="majorBidi"/>
          <w:lang w:val="es-ES_tradnl"/>
        </w:rPr>
        <w:t>"</w:t>
      </w:r>
      <w:r w:rsidRPr="00D449AA">
        <w:rPr>
          <w:rFonts w:asciiTheme="majorBidi" w:hAnsiTheme="majorBidi" w:cstheme="majorBidi"/>
          <w:lang w:val="es-ES_tradnl"/>
        </w:rPr>
        <w:t xml:space="preserve"> se encarga a la UIT que estudie el problema de la falsificación de equipos de TIC.</w:t>
      </w:r>
    </w:p>
    <w:p w14:paraId="67816375" w14:textId="77777777" w:rsidR="006B1268" w:rsidRPr="00D449AA" w:rsidRDefault="006B1268" w:rsidP="00D449AA">
      <w:pPr>
        <w:rPr>
          <w:rFonts w:asciiTheme="majorBidi" w:hAnsiTheme="majorBidi" w:cstheme="majorBidi"/>
        </w:rPr>
      </w:pPr>
      <w:r w:rsidRPr="00D449AA">
        <w:rPr>
          <w:rFonts w:asciiTheme="majorBidi" w:hAnsiTheme="majorBidi" w:cstheme="majorBidi"/>
          <w:lang w:val="es-ES_tradnl"/>
        </w:rPr>
        <w:t>La Comisión de Estudio 11 (CE</w:t>
      </w:r>
      <w:r>
        <w:rPr>
          <w:rFonts w:asciiTheme="majorBidi" w:hAnsiTheme="majorBidi" w:cstheme="majorBidi"/>
          <w:lang w:val="es-ES_tradnl"/>
        </w:rPr>
        <w:t> </w:t>
      </w:r>
      <w:r w:rsidRPr="00D449AA">
        <w:rPr>
          <w:rFonts w:asciiTheme="majorBidi" w:hAnsiTheme="majorBidi" w:cstheme="majorBidi"/>
          <w:lang w:val="es-ES_tradnl"/>
        </w:rPr>
        <w:t xml:space="preserve">11) estudia este problema en el marco de la Cuestión 8 y la UIT celebró un taller sobre la </w:t>
      </w:r>
      <w:r>
        <w:rPr>
          <w:rFonts w:asciiTheme="majorBidi" w:hAnsiTheme="majorBidi" w:cstheme="majorBidi"/>
          <w:lang w:val="es-ES_tradnl"/>
        </w:rPr>
        <w:t>"</w:t>
      </w:r>
      <w:r w:rsidRPr="00D449AA">
        <w:rPr>
          <w:rFonts w:asciiTheme="majorBidi" w:hAnsiTheme="majorBidi" w:cstheme="majorBidi"/>
          <w:lang w:val="es-ES_tradnl"/>
        </w:rPr>
        <w:t>lucha contra dispositivos falsificados y de baja calidad</w:t>
      </w:r>
      <w:r>
        <w:rPr>
          <w:rFonts w:asciiTheme="majorBidi" w:hAnsiTheme="majorBidi" w:cstheme="majorBidi"/>
          <w:lang w:val="es-ES_tradnl"/>
        </w:rPr>
        <w:t>"</w:t>
      </w:r>
      <w:r w:rsidRPr="00D449AA">
        <w:rPr>
          <w:rFonts w:asciiTheme="majorBidi" w:hAnsiTheme="majorBidi" w:cstheme="majorBidi"/>
          <w:lang w:val="es-ES_tradnl"/>
        </w:rPr>
        <w:t xml:space="preserve"> en Ginebra el mes de noviembre de 2014. </w:t>
      </w:r>
      <w:hyperlink r:id="rId83" w:history="1">
        <w:r w:rsidRPr="00D449AA">
          <w:rPr>
            <w:rStyle w:val="Hyperlink"/>
            <w:rFonts w:asciiTheme="majorBidi" w:hAnsiTheme="majorBidi" w:cstheme="majorBidi"/>
          </w:rPr>
          <w:t>http://www.itu.int/en/ITU-T/C-I/Pages/WSHP_counterfeit.aspx</w:t>
        </w:r>
      </w:hyperlink>
      <w:r w:rsidRPr="00AC2D98">
        <w:rPr>
          <w:rStyle w:val="Hyperlink"/>
          <w:rFonts w:asciiTheme="majorBidi" w:hAnsiTheme="majorBidi" w:cstheme="majorBidi"/>
        </w:rPr>
        <w:t>.</w:t>
      </w:r>
      <w:r w:rsidRPr="00D449AA">
        <w:rPr>
          <w:rFonts w:asciiTheme="majorBidi" w:hAnsiTheme="majorBidi" w:cstheme="majorBidi"/>
          <w:color w:val="0000FF"/>
        </w:rPr>
        <w:t xml:space="preserve"> </w:t>
      </w:r>
    </w:p>
    <w:p w14:paraId="69D16F85"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 xml:space="preserve">Las Comisiones de Estudio 16 y 17 del UIT-T han preparado Recomendaciones relativas a la identificación y autentificación de objetos. </w:t>
      </w:r>
    </w:p>
    <w:p w14:paraId="22B0305D"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La Comisión de Estudio 5 (CE</w:t>
      </w:r>
      <w:r>
        <w:rPr>
          <w:rFonts w:asciiTheme="majorBidi" w:hAnsiTheme="majorBidi" w:cstheme="majorBidi"/>
          <w:lang w:val="es-ES_tradnl"/>
        </w:rPr>
        <w:t> </w:t>
      </w:r>
      <w:r w:rsidRPr="00D449AA">
        <w:rPr>
          <w:rFonts w:asciiTheme="majorBidi" w:hAnsiTheme="majorBidi" w:cstheme="majorBidi"/>
          <w:lang w:val="es-ES_tradnl"/>
        </w:rPr>
        <w:t>5) del UIT-T se encarga de estudiar las metodologías de diseño para reducir el impacto ambiental de la utilización de las TIC mediante meca</w:t>
      </w:r>
      <w:r>
        <w:rPr>
          <w:rFonts w:asciiTheme="majorBidi" w:hAnsiTheme="majorBidi" w:cstheme="majorBidi"/>
          <w:lang w:val="es-ES_tradnl"/>
        </w:rPr>
        <w:t>nismos tales como el reciclaje.</w:t>
      </w:r>
    </w:p>
    <w:p w14:paraId="5C3C1A9A" w14:textId="77777777" w:rsidR="006B1268" w:rsidRPr="00D449AA" w:rsidRDefault="006B1268" w:rsidP="00174FCD">
      <w:pPr>
        <w:rPr>
          <w:rFonts w:asciiTheme="majorBidi" w:hAnsiTheme="majorBidi" w:cstheme="majorBidi"/>
          <w:lang w:val="es-ES_tradnl"/>
        </w:rPr>
      </w:pPr>
      <w:r w:rsidRPr="00D449AA">
        <w:rPr>
          <w:rFonts w:asciiTheme="majorBidi" w:hAnsiTheme="majorBidi" w:cstheme="majorBidi"/>
          <w:lang w:val="es-ES_tradnl"/>
        </w:rPr>
        <w:t xml:space="preserve">El Director de la TSB ha constituido un Grupo ad hoc (GAH) sobre DPI: </w:t>
      </w:r>
      <w:hyperlink r:id="rId84" w:history="1">
        <w:r w:rsidRPr="00D449AA">
          <w:rPr>
            <w:rStyle w:val="Hyperlink"/>
            <w:rFonts w:asciiTheme="majorBidi" w:hAnsiTheme="majorBidi" w:cstheme="majorBidi"/>
            <w:lang w:val="es-ES_tradnl"/>
          </w:rPr>
          <w:t>http://www.itu.int/en/ITU-T/ipr/Pages/adhoc.aspx</w:t>
        </w:r>
      </w:hyperlink>
      <w:r>
        <w:rPr>
          <w:rStyle w:val="Hyperlink"/>
          <w:rFonts w:asciiTheme="majorBidi" w:hAnsiTheme="majorBidi" w:cstheme="majorBidi"/>
          <w:lang w:val="es-ES_tradnl"/>
        </w:rPr>
        <w:t xml:space="preserve"> </w:t>
      </w:r>
      <w:r w:rsidRPr="00D449AA">
        <w:rPr>
          <w:rFonts w:asciiTheme="majorBidi" w:hAnsiTheme="majorBidi" w:cstheme="majorBidi"/>
          <w:lang w:val="es-ES_tradnl"/>
        </w:rPr>
        <w:t xml:space="preserve">para estudiar la política de patentes, directrices sobre marcas y derecho de autor del software, y otras cuestiones afines. Este Grupo se viene reuniendo desde 1998. La UIT y la OMPI también han organizado de consuno simposios sobre temas tales como los nombres de dominio plurilingües en 2001 </w:t>
      </w:r>
      <w:hyperlink r:id="rId85" w:history="1">
        <w:r w:rsidRPr="00D449AA">
          <w:rPr>
            <w:rStyle w:val="Hyperlink"/>
            <w:rFonts w:asciiTheme="majorBidi" w:hAnsiTheme="majorBidi" w:cstheme="majorBidi"/>
            <w:lang w:val="es-ES_tradnl"/>
          </w:rPr>
          <w:t>http://www.itu.int/mlds/</w:t>
        </w:r>
      </w:hyperlink>
      <w:r w:rsidRPr="00174FCD">
        <w:rPr>
          <w:rFonts w:asciiTheme="majorBidi" w:hAnsiTheme="majorBidi" w:cstheme="majorBidi"/>
          <w:color w:val="0000FF"/>
          <w:lang w:val="es-ES_tradnl"/>
        </w:rPr>
        <w:t xml:space="preserve"> </w:t>
      </w:r>
      <w:r w:rsidRPr="00D449AA">
        <w:rPr>
          <w:rFonts w:asciiTheme="majorBidi" w:hAnsiTheme="majorBidi" w:cstheme="majorBidi"/>
          <w:lang w:val="es-ES_tradnl"/>
        </w:rPr>
        <w:t xml:space="preserve">y sobre </w:t>
      </w:r>
      <w:r>
        <w:rPr>
          <w:rFonts w:asciiTheme="majorBidi" w:hAnsiTheme="majorBidi" w:cstheme="majorBidi"/>
          <w:lang w:val="es-ES_tradnl"/>
        </w:rPr>
        <w:t>"</w:t>
      </w:r>
      <w:r w:rsidRPr="00D449AA">
        <w:rPr>
          <w:rFonts w:asciiTheme="majorBidi" w:hAnsiTheme="majorBidi" w:cstheme="majorBidi"/>
          <w:lang w:val="es-ES_tradnl"/>
        </w:rPr>
        <w:t>solución de controversias en la encrucijada de las tecnologías de la información y la comunicación y la propiedad intelectual</w:t>
      </w:r>
      <w:r>
        <w:rPr>
          <w:rFonts w:asciiTheme="majorBidi" w:hAnsiTheme="majorBidi" w:cstheme="majorBidi"/>
          <w:lang w:val="es-ES_tradnl"/>
        </w:rPr>
        <w:t>"</w:t>
      </w:r>
      <w:r w:rsidRPr="00D449AA">
        <w:rPr>
          <w:rFonts w:asciiTheme="majorBidi" w:hAnsiTheme="majorBidi" w:cstheme="majorBidi"/>
          <w:lang w:val="es-ES_tradnl"/>
        </w:rPr>
        <w:t xml:space="preserve"> en 2009: </w:t>
      </w:r>
      <w:hyperlink r:id="rId86" w:history="1">
        <w:r w:rsidRPr="00D449AA">
          <w:rPr>
            <w:rStyle w:val="Hyperlink"/>
            <w:rFonts w:asciiTheme="majorBidi" w:hAnsiTheme="majorBidi" w:cstheme="majorBidi"/>
            <w:lang w:val="es-ES_tradnl"/>
          </w:rPr>
          <w:t>http://www.wipo.int/amc/en/events/workshops/2009/itu/index.html</w:t>
        </w:r>
      </w:hyperlink>
      <w:r w:rsidRPr="00D449AA">
        <w:rPr>
          <w:rFonts w:asciiTheme="majorBidi" w:hAnsiTheme="majorBidi" w:cstheme="majorBidi"/>
          <w:lang w:val="es-ES_tradnl"/>
        </w:rPr>
        <w:t xml:space="preserve">. La UIT también organizó una mesa redonda en 2012 a fin de proporcionar un lugar de encuentro neutro para la industria, los organismos de normalización y los reguladores, donde deliberar acerca de si las actuales políticas de patente y prácticas existentes en la industria responden adecuadamente a las necesidades de los diversos interesados.  </w:t>
      </w:r>
      <w:hyperlink r:id="rId87" w:history="1">
        <w:r w:rsidRPr="00D449AA">
          <w:rPr>
            <w:rStyle w:val="Hyperlink"/>
            <w:rFonts w:asciiTheme="majorBidi" w:hAnsiTheme="majorBidi" w:cstheme="majorBidi"/>
          </w:rPr>
          <w:t>http://www.itu.int/en/ITU-T/Workshops-and-Seminars/patent/Pages/default.aspx</w:t>
        </w:r>
      </w:hyperlink>
      <w:r w:rsidRPr="00D449AA">
        <w:rPr>
          <w:rFonts w:asciiTheme="majorBidi" w:hAnsiTheme="majorBidi" w:cstheme="majorBidi"/>
        </w:rPr>
        <w:t xml:space="preserve">. </w:t>
      </w:r>
      <w:r w:rsidRPr="00D449AA">
        <w:rPr>
          <w:rFonts w:asciiTheme="majorBidi" w:hAnsiTheme="majorBidi" w:cstheme="majorBidi"/>
          <w:lang w:val="es-ES_tradnl"/>
        </w:rPr>
        <w:t>Hasta la fecha este Grupo no ha abordado el tema de la falsificación.</w:t>
      </w:r>
    </w:p>
    <w:p w14:paraId="08D57657"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Es innegable el papel que tiene la UIT en la resolución del problema de la falsificación de equipos de TIC.</w:t>
      </w:r>
    </w:p>
    <w:p w14:paraId="0029ACC5"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En el informe de la CE</w:t>
      </w:r>
      <w:r>
        <w:rPr>
          <w:rFonts w:asciiTheme="majorBidi" w:hAnsiTheme="majorBidi" w:cstheme="majorBidi"/>
          <w:lang w:val="es-ES_tradnl"/>
        </w:rPr>
        <w:t> </w:t>
      </w:r>
      <w:r w:rsidRPr="00D449AA">
        <w:rPr>
          <w:rFonts w:asciiTheme="majorBidi" w:hAnsiTheme="majorBidi" w:cstheme="majorBidi"/>
          <w:lang w:val="es-ES_tradnl"/>
        </w:rPr>
        <w:t>1 del Sector de Desarrollo de las Telecomunicaciones de la UIT (UIT-D) titulado regulación y protección del consumidor en el contexto de la convergencia (marzo de 2013), preparado en el marco de la Resolución 64 de la Conferencia Mundial de Desarrollo de las Telecomunicaciones de la UI</w:t>
      </w:r>
      <w:r>
        <w:rPr>
          <w:rFonts w:asciiTheme="majorBidi" w:hAnsiTheme="majorBidi" w:cstheme="majorBidi"/>
          <w:lang w:val="es-ES_tradnl"/>
        </w:rPr>
        <w:t>T</w:t>
      </w:r>
      <w:r w:rsidRPr="00D449AA">
        <w:rPr>
          <w:rFonts w:asciiTheme="majorBidi" w:hAnsiTheme="majorBidi" w:cstheme="majorBidi"/>
          <w:lang w:val="es-ES_tradnl"/>
        </w:rPr>
        <w:t xml:space="preserve"> (Hyderabad, 2010), se indica que la protección de los innovadores, creadores y consumidores contra la falsificación y piratería derivada de la distribución en línea (y cada vez más transfronteriza) de bienes y servicios, supone un reto para los organismos reguladores.</w:t>
      </w:r>
    </w:p>
    <w:p w14:paraId="59D5A7C7" w14:textId="77777777" w:rsidR="006B1268" w:rsidRPr="00D449AA" w:rsidRDefault="006B1268" w:rsidP="000D4F8C">
      <w:pPr>
        <w:ind w:right="-57"/>
        <w:rPr>
          <w:rFonts w:asciiTheme="majorBidi" w:hAnsiTheme="majorBidi" w:cstheme="majorBidi"/>
          <w:lang w:val="es-ES_tradnl"/>
        </w:rPr>
      </w:pPr>
      <w:r w:rsidRPr="00D449AA">
        <w:rPr>
          <w:rFonts w:asciiTheme="majorBidi" w:hAnsiTheme="majorBidi" w:cstheme="majorBidi"/>
          <w:lang w:val="es-ES_tradnl"/>
        </w:rPr>
        <w:t xml:space="preserve">Según las directrices para países en desarrollo sobre la creación de laboratorios de pruebas y evaluación de la conformidad en diferentes regiones, publicado por el Sector de Desarrollo de las Telecomunicaciones de la UIT en mayo de 2012, los Estados Miembros indicaron </w:t>
      </w:r>
      <w:r>
        <w:rPr>
          <w:rFonts w:asciiTheme="majorBidi" w:hAnsiTheme="majorBidi" w:cstheme="majorBidi"/>
          <w:lang w:val="es-ES_tradnl"/>
        </w:rPr>
        <w:t xml:space="preserve">que </w:t>
      </w:r>
      <w:r w:rsidRPr="00D449AA">
        <w:rPr>
          <w:rFonts w:asciiTheme="majorBidi" w:hAnsiTheme="majorBidi" w:cstheme="majorBidi"/>
          <w:lang w:val="es-ES_tradnl"/>
        </w:rPr>
        <w:t xml:space="preserve">los equipos falsificados están agravando los problemas de conformidad e interoperatividad </w:t>
      </w:r>
      <w:hyperlink r:id="rId88" w:history="1">
        <w:r w:rsidRPr="000D4F8C">
          <w:rPr>
            <w:rStyle w:val="Hyperlink"/>
            <w:spacing w:val="-3"/>
            <w:lang w:val="es-ES_tradnl"/>
          </w:rPr>
          <w:t>http://www.UIT.int/UIT-D/tech/ConformanceInteroperability/ConformanceInterop/Guidelines/</w:t>
        </w:r>
        <w:r w:rsidRPr="000D4F8C">
          <w:rPr>
            <w:rStyle w:val="Hyperlink"/>
            <w:spacing w:val="-3"/>
            <w:lang w:val="es-ES_tradnl"/>
          </w:rPr>
          <w:br/>
          <w:t>Test_lab_guidelines_EV8.pdf</w:t>
        </w:r>
      </w:hyperlink>
      <w:r>
        <w:rPr>
          <w:rStyle w:val="Hyperlink"/>
          <w:spacing w:val="-3"/>
          <w:lang w:val="es-ES_tradnl"/>
        </w:rPr>
        <w:t xml:space="preserve">. </w:t>
      </w:r>
      <w:r w:rsidRPr="00D449AA">
        <w:rPr>
          <w:rFonts w:asciiTheme="majorBidi" w:hAnsiTheme="majorBidi" w:cstheme="majorBidi"/>
          <w:lang w:val="es-ES_tradnl"/>
        </w:rPr>
        <w:t xml:space="preserve">Se ha observado que </w:t>
      </w:r>
      <w:r>
        <w:rPr>
          <w:rFonts w:asciiTheme="majorBidi" w:hAnsiTheme="majorBidi" w:cstheme="majorBidi"/>
          <w:lang w:val="es-ES_tradnl"/>
        </w:rPr>
        <w:t>"</w:t>
      </w:r>
      <w:r w:rsidRPr="00D449AA">
        <w:rPr>
          <w:rFonts w:asciiTheme="majorBidi" w:hAnsiTheme="majorBidi" w:cstheme="majorBidi"/>
          <w:lang w:val="es-ES_tradnl"/>
        </w:rPr>
        <w:t xml:space="preserve">la sospecha del dumping comercial de productos que no se ajustan a las normas establecidas y no han superado las pruebas necesarias en otros países es una causa adicional de preocupación, al igual que la importación y distribución de productos falsificados. Un componente fundamental de la respuesta que se ha de dar a estas preocupaciones es la creación de un régimen de homologación sólido y de una serie de laboratorios de prueba que  trabaje basándose en un conjunto de normas técnicas, un régimen de realización de </w:t>
      </w:r>
      <w:r w:rsidRPr="00D449AA">
        <w:rPr>
          <w:rFonts w:asciiTheme="majorBidi" w:hAnsiTheme="majorBidi" w:cstheme="majorBidi"/>
          <w:lang w:val="es-ES_tradnl"/>
        </w:rPr>
        <w:lastRenderedPageBreak/>
        <w:t>pruebas y una capacidad de ensayo, con el fin de aprobar y controlar las tecnologías de la comunicación que se están implantando en el mercado, con el respaldo de un sistema de control, auditoría y cumplimiento de las normas. Si no se establecen previamente unos requisitos técnicos, un régimen de homologación y unos laboratorios de prueba en el país o región en cuestión, el mercado queda en gran medida desprotegido</w:t>
      </w:r>
      <w:r>
        <w:rPr>
          <w:rFonts w:asciiTheme="majorBidi" w:hAnsiTheme="majorBidi" w:cstheme="majorBidi"/>
          <w:lang w:val="es-ES_tradnl"/>
        </w:rPr>
        <w:t>"</w:t>
      </w:r>
      <w:r w:rsidRPr="00D449AA">
        <w:rPr>
          <w:rFonts w:asciiTheme="majorBidi" w:hAnsiTheme="majorBidi" w:cstheme="majorBidi"/>
          <w:lang w:val="es-ES_tradnl"/>
        </w:rPr>
        <w:t>. Las pruebas y la interoperatividad puede</w:t>
      </w:r>
      <w:r>
        <w:rPr>
          <w:rFonts w:asciiTheme="majorBidi" w:hAnsiTheme="majorBidi" w:cstheme="majorBidi"/>
          <w:lang w:val="es-ES_tradnl"/>
        </w:rPr>
        <w:t>n</w:t>
      </w:r>
      <w:r w:rsidRPr="00D449AA">
        <w:rPr>
          <w:rFonts w:asciiTheme="majorBidi" w:hAnsiTheme="majorBidi" w:cstheme="majorBidi"/>
          <w:lang w:val="es-ES_tradnl"/>
        </w:rPr>
        <w:t xml:space="preserve"> verse gravemente limitada si</w:t>
      </w:r>
      <w:r>
        <w:rPr>
          <w:rFonts w:asciiTheme="majorBidi" w:hAnsiTheme="majorBidi" w:cstheme="majorBidi"/>
          <w:lang w:val="es-ES_tradnl"/>
        </w:rPr>
        <w:t xml:space="preserve"> se aplican a un mismo producto</w:t>
      </w:r>
      <w:r w:rsidRPr="00D449AA">
        <w:rPr>
          <w:rFonts w:asciiTheme="majorBidi" w:hAnsiTheme="majorBidi" w:cstheme="majorBidi"/>
          <w:lang w:val="es-ES_tradnl"/>
        </w:rPr>
        <w:t xml:space="preserve"> múltiples normas de diferentes organismos. Es preciso reconocer que aunque parezca atractivo, un régimen de pruebas por sí solo no generará probablemente ningún cambio real de la situación a la hora de resolver el problema de la falsificación.</w:t>
      </w:r>
    </w:p>
    <w:p w14:paraId="74926F8F" w14:textId="77777777" w:rsidR="006B1268" w:rsidRPr="00D449AA" w:rsidRDefault="006B1268" w:rsidP="00E235F8">
      <w:pPr>
        <w:rPr>
          <w:rFonts w:asciiTheme="majorBidi" w:hAnsiTheme="majorBidi" w:cstheme="majorBidi"/>
          <w:lang w:val="es-ES_tradnl"/>
        </w:rPr>
      </w:pPr>
      <w:r w:rsidRPr="00D449AA">
        <w:rPr>
          <w:rFonts w:asciiTheme="majorBidi" w:hAnsiTheme="majorBidi" w:cstheme="majorBidi"/>
          <w:lang w:val="es-ES_tradnl"/>
        </w:rPr>
        <w:t>Cabe señalar asimismo que la falsificación es cada vez más sofisticada y que algunos productos falsificados pueden ser conformes con determinados requisitos técnicos y ser interoperativos con productos genuinos. Así, los productos falsificados pueden ser conformes con una serie de normas técnicas pertinentes y pasar las pruebas de conformidad e interoperatividad. En este caso, sólo el titular de la marc</w:t>
      </w:r>
      <w:r>
        <w:rPr>
          <w:rFonts w:asciiTheme="majorBidi" w:hAnsiTheme="majorBidi" w:cstheme="majorBidi"/>
          <w:lang w:val="es-ES_tradnl"/>
        </w:rPr>
        <w:t>a</w:t>
      </w:r>
      <w:r w:rsidRPr="00D449AA">
        <w:rPr>
          <w:rFonts w:asciiTheme="majorBidi" w:hAnsiTheme="majorBidi" w:cstheme="majorBidi"/>
          <w:lang w:val="es-ES_tradnl"/>
        </w:rPr>
        <w:t xml:space="preserve"> puede diferenciar con exactitud los productos falsificados de los genuinos realizando una evaluación del producto. </w:t>
      </w:r>
    </w:p>
    <w:p w14:paraId="30CEA940" w14:textId="77777777" w:rsidR="006B1268" w:rsidRPr="00D449AA" w:rsidRDefault="006B1268" w:rsidP="00D449AA">
      <w:pPr>
        <w:rPr>
          <w:rFonts w:asciiTheme="majorBidi" w:hAnsiTheme="majorBidi" w:cstheme="majorBidi"/>
        </w:rPr>
      </w:pPr>
      <w:r w:rsidRPr="00D449AA">
        <w:rPr>
          <w:rFonts w:asciiTheme="majorBidi" w:hAnsiTheme="majorBidi" w:cstheme="majorBidi"/>
          <w:lang w:val="es-ES_tradnl"/>
        </w:rPr>
        <w:t xml:space="preserve">El problema de la falsificación de equipos de TIC se examinó en el taller regional de la UIT sobre reducción de la brecha de normalización (BSG) para la Región de África y los Estados Árabes (Argelia, 26-28 de septiembre de 2011) y se preparó una directiva para fomentar la compartición de información a nivel regional por medio de una base de datos de productos falsificados. </w:t>
      </w:r>
      <w:hyperlink r:id="rId89" w:history="1">
        <w:r w:rsidRPr="00D449AA">
          <w:rPr>
            <w:rStyle w:val="Hyperlink"/>
            <w:rFonts w:asciiTheme="majorBidi" w:hAnsiTheme="majorBidi" w:cstheme="majorBidi"/>
          </w:rPr>
          <w:t>http://www.itu.int/ITU-T/newslog/ITU+Regional+Workshop+On+Bridging+The+Standardization+Gap+For+Arab+And+Africa+Regions+Interactive+Training+Session+And+Academia+Session.aspx</w:t>
        </w:r>
      </w:hyperlink>
      <w:r w:rsidRPr="00E235F8">
        <w:rPr>
          <w:rStyle w:val="Hyperlink"/>
          <w:rFonts w:asciiTheme="majorBidi" w:hAnsiTheme="majorBidi" w:cstheme="majorBidi"/>
        </w:rPr>
        <w:t>.</w:t>
      </w:r>
      <w:r w:rsidRPr="00D449AA">
        <w:rPr>
          <w:rFonts w:asciiTheme="majorBidi" w:hAnsiTheme="majorBidi" w:cstheme="majorBidi"/>
          <w:color w:val="0000FF"/>
        </w:rPr>
        <w:t xml:space="preserve"> </w:t>
      </w:r>
    </w:p>
    <w:p w14:paraId="033FD019" w14:textId="77777777" w:rsidR="006B1268" w:rsidRPr="00E235F8" w:rsidRDefault="006B1268" w:rsidP="00D449AA">
      <w:pPr>
        <w:rPr>
          <w:rFonts w:asciiTheme="majorBidi" w:hAnsiTheme="majorBidi" w:cstheme="majorBidi"/>
        </w:rPr>
      </w:pPr>
      <w:r w:rsidRPr="00D449AA">
        <w:rPr>
          <w:rFonts w:asciiTheme="majorBidi" w:hAnsiTheme="majorBidi" w:cstheme="majorBidi"/>
          <w:lang w:val="es-ES_tradnl"/>
        </w:rPr>
        <w:t xml:space="preserve">El Grupo Asesor de Normalización de las Telecomunicaciones (GANT) del UIT-T subrayó, en su reunión de información sobre evaluación de la conformidad y la interoperatividad (Ginebra, 13 de enero de 2012) y el Foro de la UIT sobre conformidad e interoperatividad para las Regiones de África y los Estados Árabes (Túnez, 5-7 de noviembre de 2012) la conclusión de la Región Árabe de que el equipo falsificado es un problema difícil, especialmente en el mercado de teléfonos móviles, y que es necesaria la cooperación mundial a este respecto. </w:t>
      </w:r>
      <w:hyperlink r:id="rId90" w:history="1">
        <w:r w:rsidRPr="00D449AA">
          <w:rPr>
            <w:rStyle w:val="Hyperlink"/>
            <w:rFonts w:asciiTheme="majorBidi" w:hAnsiTheme="majorBidi" w:cstheme="majorBidi"/>
          </w:rPr>
          <w:t>http://www.itu.int/ITU-D/tech/events/2012/CI_ARB_AFR_Tunis_November12/Presentations/Session5/CI%20Forum%202012_Tunis_AAlDin_S5_4.pdf</w:t>
        </w:r>
      </w:hyperlink>
      <w:r w:rsidRPr="00D449AA">
        <w:rPr>
          <w:rFonts w:asciiTheme="majorBidi" w:hAnsiTheme="majorBidi" w:cstheme="majorBidi"/>
        </w:rPr>
        <w:t>], [</w:t>
      </w:r>
      <w:hyperlink r:id="rId91" w:history="1">
        <w:r w:rsidRPr="00D449AA">
          <w:rPr>
            <w:rStyle w:val="Hyperlink"/>
            <w:rFonts w:asciiTheme="majorBidi" w:hAnsiTheme="majorBidi" w:cstheme="majorBidi"/>
          </w:rPr>
          <w:t>http://www.itu.int/dms_pub/itu-t/oth/06/5B/T065B00000E0005PPTE.pptx</w:t>
        </w:r>
      </w:hyperlink>
      <w:r w:rsidRPr="00E235F8">
        <w:rPr>
          <w:rStyle w:val="Hyperlink"/>
          <w:rFonts w:asciiTheme="majorBidi" w:hAnsiTheme="majorBidi" w:cstheme="majorBidi"/>
        </w:rPr>
        <w:t>.</w:t>
      </w:r>
    </w:p>
    <w:p w14:paraId="421F0C60" w14:textId="77777777" w:rsidR="006B1268" w:rsidRPr="00D449AA" w:rsidRDefault="006B1268" w:rsidP="00CC7E4B">
      <w:pPr>
        <w:rPr>
          <w:rFonts w:asciiTheme="majorBidi" w:hAnsiTheme="majorBidi" w:cstheme="majorBidi"/>
          <w:lang w:val="es-ES_tradnl"/>
        </w:rPr>
      </w:pPr>
      <w:r w:rsidRPr="00D449AA">
        <w:rPr>
          <w:rFonts w:asciiTheme="majorBidi" w:hAnsiTheme="majorBidi" w:cstheme="majorBidi"/>
          <w:lang w:val="es-ES_tradnl"/>
        </w:rPr>
        <w:t xml:space="preserve">El problema del robo de dispositivos móviles, del mercado gris y de los dispositivos falsificados, así como su incidencia en la industria, los operadores, los gobiernos y los usuarios, se examinó en la reunión de Asociaciones de reguladores organizada por el Sector de Desarrollo de las Telecomunicaciones de la UIT (Sri Lanka, Colombo, 1 de octubre de 2012) de conformidad con la Resolución 48 (Rev. Hyderabad, 2010) </w:t>
      </w:r>
      <w:r>
        <w:rPr>
          <w:rFonts w:asciiTheme="majorBidi" w:hAnsiTheme="majorBidi" w:cstheme="majorBidi"/>
          <w:lang w:val="es-ES_tradnl"/>
        </w:rPr>
        <w:t>"</w:t>
      </w:r>
      <w:r w:rsidRPr="00D449AA">
        <w:rPr>
          <w:rFonts w:asciiTheme="majorBidi" w:hAnsiTheme="majorBidi" w:cstheme="majorBidi"/>
          <w:lang w:val="es-ES_tradnl"/>
        </w:rPr>
        <w:t>Fortalecimiento de la cooperación entre organismos reguladores de las telecomunicaciones</w:t>
      </w:r>
      <w:r>
        <w:rPr>
          <w:rFonts w:asciiTheme="majorBidi" w:hAnsiTheme="majorBidi" w:cstheme="majorBidi"/>
          <w:lang w:val="es-ES_tradnl"/>
        </w:rPr>
        <w:t>"</w:t>
      </w:r>
      <w:r w:rsidRPr="00D449AA">
        <w:rPr>
          <w:rFonts w:asciiTheme="majorBidi" w:hAnsiTheme="majorBidi" w:cstheme="majorBidi"/>
          <w:lang w:val="es-ES_tradnl"/>
        </w:rPr>
        <w:t>, en la que se pide a la UIT que organice, coordine y facilite la realización de actividades encaminadas a promover el intercambio de información entre organismos reguladores y las asociaciones de reglamentación sobre asuntos clave de reglamentación a nivel internacional y regional. Representantes de 10 asociaciones reguladoras regionales, comprendidas ARCTEL-CPLP, AREGNET, ARTAC, EMERG, FRATEL, REGULATEL, OCCUR, FTRA, SATRC y APT, destacaron las medidas regionales que podría ser sumamente eficaces a este respecto, tales como:</w:t>
      </w:r>
    </w:p>
    <w:p w14:paraId="3C2A88AF" w14:textId="77777777" w:rsidR="006B1268" w:rsidRPr="00D449AA" w:rsidRDefault="006B1268" w:rsidP="00D449AA">
      <w:pPr>
        <w:pStyle w:val="enumlev1"/>
        <w:rPr>
          <w:rFonts w:asciiTheme="majorBidi" w:hAnsiTheme="majorBidi" w:cstheme="majorBidi"/>
          <w:lang w:val="es-ES_tradnl"/>
        </w:rPr>
      </w:pPr>
      <w:r w:rsidRPr="00D449AA">
        <w:rPr>
          <w:rFonts w:asciiTheme="majorBidi" w:hAnsiTheme="majorBidi" w:cstheme="majorBidi"/>
          <w:lang w:val="es-ES_tradnl"/>
        </w:rPr>
        <w:t>•</w:t>
      </w:r>
      <w:r w:rsidRPr="00D449AA">
        <w:rPr>
          <w:rFonts w:asciiTheme="majorBidi" w:hAnsiTheme="majorBidi" w:cstheme="majorBidi"/>
          <w:lang w:val="es-ES_tradnl"/>
        </w:rPr>
        <w:tab/>
        <w:t>el intercambio de bases de datos con listas negras de GSM y CDMA mediante la firma de acuerdos bilaterales o multilaterales;</w:t>
      </w:r>
    </w:p>
    <w:p w14:paraId="46CA68D5" w14:textId="77777777" w:rsidR="006B1268" w:rsidRPr="00D449AA" w:rsidRDefault="006B1268" w:rsidP="00D449AA">
      <w:pPr>
        <w:pStyle w:val="enumlev1"/>
        <w:rPr>
          <w:rFonts w:asciiTheme="majorBidi" w:hAnsiTheme="majorBidi" w:cstheme="majorBidi"/>
          <w:lang w:val="es-ES_tradnl"/>
        </w:rPr>
      </w:pPr>
      <w:r w:rsidRPr="00D449AA">
        <w:rPr>
          <w:rFonts w:asciiTheme="majorBidi" w:hAnsiTheme="majorBidi" w:cstheme="majorBidi"/>
          <w:lang w:val="es-ES_tradnl"/>
        </w:rPr>
        <w:t>•</w:t>
      </w:r>
      <w:r w:rsidRPr="00D449AA">
        <w:rPr>
          <w:rFonts w:asciiTheme="majorBidi" w:hAnsiTheme="majorBidi" w:cstheme="majorBidi"/>
          <w:lang w:val="es-ES_tradnl"/>
        </w:rPr>
        <w:tab/>
        <w:t>la conformidad de la industria con las recomendaciones en materia de seguridad relativas a la reprogramación de la duplicación de la IMEI o el número electrónico de identificación de serie del fabricante;</w:t>
      </w:r>
    </w:p>
    <w:p w14:paraId="5E248340" w14:textId="77777777" w:rsidR="006B1268" w:rsidRPr="00D449AA" w:rsidRDefault="006B1268" w:rsidP="00D449AA">
      <w:pPr>
        <w:pStyle w:val="enumlev1"/>
        <w:rPr>
          <w:rFonts w:asciiTheme="majorBidi" w:hAnsiTheme="majorBidi" w:cstheme="majorBidi"/>
          <w:lang w:val="es-ES_tradnl"/>
        </w:rPr>
      </w:pPr>
      <w:r w:rsidRPr="00D449AA">
        <w:rPr>
          <w:rFonts w:asciiTheme="majorBidi" w:hAnsiTheme="majorBidi" w:cstheme="majorBidi"/>
          <w:lang w:val="es-ES_tradnl"/>
        </w:rPr>
        <w:lastRenderedPageBreak/>
        <w:t>•</w:t>
      </w:r>
      <w:r w:rsidRPr="00D449AA">
        <w:rPr>
          <w:rFonts w:asciiTheme="majorBidi" w:hAnsiTheme="majorBidi" w:cstheme="majorBidi"/>
          <w:lang w:val="es-ES_tradnl"/>
        </w:rPr>
        <w:tab/>
        <w:t>el establecimiento de mecanismos reguladores fiscales y/o aduaneros que garanticen un mayor control sobre los terminales importados, evitando la salida o la reexportación de terminales móviles robados y/o sus componentes;</w:t>
      </w:r>
    </w:p>
    <w:p w14:paraId="39CC2037" w14:textId="77777777" w:rsidR="006B1268" w:rsidRPr="00D449AA" w:rsidRDefault="006B1268" w:rsidP="00D449AA">
      <w:pPr>
        <w:pStyle w:val="enumlev1"/>
        <w:rPr>
          <w:rFonts w:asciiTheme="majorBidi" w:hAnsiTheme="majorBidi" w:cstheme="majorBidi"/>
          <w:lang w:val="es-ES_tradnl"/>
        </w:rPr>
      </w:pPr>
      <w:r w:rsidRPr="00D449AA">
        <w:rPr>
          <w:rFonts w:asciiTheme="majorBidi" w:hAnsiTheme="majorBidi" w:cstheme="majorBidi"/>
          <w:lang w:val="es-ES_tradnl"/>
        </w:rPr>
        <w:t>•</w:t>
      </w:r>
      <w:r w:rsidRPr="00D449AA">
        <w:rPr>
          <w:rFonts w:asciiTheme="majorBidi" w:hAnsiTheme="majorBidi" w:cstheme="majorBidi"/>
          <w:lang w:val="es-ES_tradnl"/>
        </w:rPr>
        <w:tab/>
        <w:t xml:space="preserve">el desarrollo de campañas para sensibilizar a la población sobre la importancia de denunciar el robo y la pérdida de sus terminales móviles. </w:t>
      </w:r>
    </w:p>
    <w:p w14:paraId="66FCC262" w14:textId="77777777" w:rsidR="006B1268" w:rsidRPr="00D449AA" w:rsidRDefault="006B1268" w:rsidP="00D449AA">
      <w:pPr>
        <w:rPr>
          <w:rFonts w:asciiTheme="majorBidi" w:hAnsiTheme="majorBidi" w:cstheme="majorBidi"/>
        </w:rPr>
      </w:pPr>
      <w:r w:rsidRPr="00D449AA">
        <w:rPr>
          <w:rFonts w:asciiTheme="majorBidi" w:hAnsiTheme="majorBidi" w:cstheme="majorBidi"/>
          <w:lang w:val="es-ES_tradnl"/>
        </w:rPr>
        <w:t xml:space="preserve">Muchas asociaciones regionales describieron sus experiencias sobre este particular y reconocieron que es un problema crucial que se ha de resolver en cooperación con la industria y los operadores. La reunión de asociaciones de reguladores adoptó la recomendación de que la UIT, en colaboración con la Asociación GSM, lleve a cabo estudios sobre la cuestión del robo de móviles, el mercado gris y la falsificación de dispositivos y formule orientaciones y recomendaciones. </w:t>
      </w:r>
      <w:hyperlink r:id="rId92" w:history="1">
        <w:r w:rsidRPr="00D449AA">
          <w:rPr>
            <w:rStyle w:val="Hyperlink"/>
            <w:rFonts w:asciiTheme="majorBidi" w:hAnsiTheme="majorBidi" w:cstheme="majorBidi"/>
          </w:rPr>
          <w:t>http://www.itu.int/ITU-D/treg/Events/Seminars/GSR/GSR12/RA12/pdf/FinalReport_RA12.pdf</w:t>
        </w:r>
      </w:hyperlink>
      <w:r>
        <w:rPr>
          <w:rFonts w:asciiTheme="majorBidi" w:hAnsiTheme="majorBidi" w:cstheme="majorBidi"/>
          <w:color w:val="0000FF"/>
        </w:rPr>
        <w:t>.</w:t>
      </w:r>
    </w:p>
    <w:p w14:paraId="09BA12BB" w14:textId="77777777" w:rsidR="006B1268" w:rsidRPr="00D449AA" w:rsidRDefault="006B1268" w:rsidP="00D449AA">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
          <w:lang w:val="en-US"/>
        </w:rPr>
      </w:pPr>
      <w:bookmarkStart w:id="266" w:name="_Toc200180770"/>
      <w:bookmarkStart w:id="267" w:name="_Toc200181338"/>
      <w:bookmarkStart w:id="268" w:name="_Toc211334046"/>
      <w:bookmarkStart w:id="269" w:name="_Toc404607219"/>
      <w:bookmarkStart w:id="270" w:name="_Toc406670427"/>
      <w:r w:rsidRPr="00D449AA">
        <w:rPr>
          <w:rFonts w:asciiTheme="majorBidi" w:hAnsiTheme="majorBidi" w:cstheme="majorBidi"/>
          <w:lang w:val="en-US"/>
        </w:rPr>
        <w:br w:type="page"/>
      </w:r>
    </w:p>
    <w:p w14:paraId="426D3D57" w14:textId="77777777" w:rsidR="006B1268" w:rsidRPr="00D449AA" w:rsidRDefault="006B1268" w:rsidP="00E235F8">
      <w:pPr>
        <w:pStyle w:val="Heading1"/>
        <w:rPr>
          <w:lang w:val="en-US"/>
        </w:rPr>
      </w:pPr>
      <w:bookmarkStart w:id="271" w:name="_Toc417464625"/>
      <w:r w:rsidRPr="00D449AA">
        <w:rPr>
          <w:lang w:val="en-US"/>
        </w:rPr>
        <w:lastRenderedPageBreak/>
        <w:t>12</w:t>
      </w:r>
      <w:r w:rsidRPr="00D449AA">
        <w:rPr>
          <w:lang w:val="en-US"/>
        </w:rPr>
        <w:tab/>
      </w:r>
      <w:r w:rsidRPr="00E235F8">
        <w:t>Referencias</w:t>
      </w:r>
      <w:bookmarkEnd w:id="266"/>
      <w:bookmarkEnd w:id="267"/>
      <w:bookmarkEnd w:id="268"/>
      <w:bookmarkEnd w:id="269"/>
      <w:bookmarkEnd w:id="270"/>
      <w:bookmarkEnd w:id="271"/>
    </w:p>
    <w:p w14:paraId="73D70F4A"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w:t>
      </w:r>
      <w:r w:rsidRPr="00D449AA">
        <w:rPr>
          <w:rFonts w:asciiTheme="majorBidi" w:hAnsiTheme="majorBidi" w:cstheme="majorBidi"/>
          <w:lang w:val="en-US"/>
        </w:rPr>
        <w:tab/>
      </w:r>
      <w:r w:rsidRPr="00D449AA">
        <w:rPr>
          <w:rFonts w:asciiTheme="majorBidi" w:hAnsiTheme="majorBidi" w:cstheme="majorBidi"/>
          <w:i/>
          <w:iCs/>
          <w:lang w:val="en-US"/>
        </w:rPr>
        <w:t>The Economic Impact of Counterfeiting and Piracy</w:t>
      </w:r>
      <w:r w:rsidRPr="00D449AA">
        <w:rPr>
          <w:rFonts w:asciiTheme="majorBidi" w:hAnsiTheme="majorBidi" w:cstheme="majorBidi"/>
          <w:lang w:val="en-US"/>
        </w:rPr>
        <w:t>, OECD, June 2008.</w:t>
      </w:r>
    </w:p>
    <w:p w14:paraId="1C727E2D"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w:t>
      </w:r>
      <w:r w:rsidRPr="00D449AA">
        <w:rPr>
          <w:rFonts w:asciiTheme="majorBidi" w:hAnsiTheme="majorBidi" w:cstheme="majorBidi"/>
          <w:lang w:val="en-US"/>
        </w:rPr>
        <w:tab/>
      </w:r>
      <w:hyperlink r:id="rId93" w:history="1">
        <w:r w:rsidRPr="00D449AA">
          <w:rPr>
            <w:rStyle w:val="Hyperlink"/>
            <w:rFonts w:asciiTheme="majorBidi" w:hAnsiTheme="majorBidi" w:cstheme="majorBidi"/>
            <w:lang w:val="en-US"/>
          </w:rPr>
          <w:t>http://www.oecd.org/dataoecd/57/27/44088872.pdf</w:t>
        </w:r>
      </w:hyperlink>
    </w:p>
    <w:p w14:paraId="6F5F343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w:t>
      </w:r>
      <w:r w:rsidRPr="00D449AA">
        <w:rPr>
          <w:rFonts w:asciiTheme="majorBidi" w:hAnsiTheme="majorBidi" w:cstheme="majorBidi"/>
          <w:lang w:val="en-US"/>
        </w:rPr>
        <w:tab/>
      </w:r>
      <w:hyperlink r:id="rId94" w:history="1">
        <w:r w:rsidRPr="00D449AA">
          <w:rPr>
            <w:rStyle w:val="Hyperlink"/>
            <w:rFonts w:asciiTheme="majorBidi" w:hAnsiTheme="majorBidi" w:cstheme="majorBidi"/>
            <w:lang w:val="en-US"/>
          </w:rPr>
          <w:t>http://www.icc-ccs.org/icc/cib</w:t>
        </w:r>
      </w:hyperlink>
    </w:p>
    <w:p w14:paraId="32637188"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lang w:val="en-US"/>
        </w:rPr>
        <w:t>[4]</w:t>
      </w:r>
      <w:r w:rsidRPr="00D449AA">
        <w:rPr>
          <w:rFonts w:asciiTheme="majorBidi" w:hAnsiTheme="majorBidi" w:cstheme="majorBidi"/>
          <w:lang w:val="en-US"/>
        </w:rPr>
        <w:tab/>
      </w:r>
      <w:r w:rsidRPr="00D449AA">
        <w:rPr>
          <w:rFonts w:asciiTheme="majorBidi" w:hAnsiTheme="majorBidi" w:cstheme="majorBidi"/>
          <w:i/>
          <w:iCs/>
          <w:lang w:val="en-US"/>
        </w:rPr>
        <w:t>Estimating the global economic and social impacts of counterfeiting and piracy</w:t>
      </w:r>
      <w:r w:rsidRPr="00D449AA">
        <w:rPr>
          <w:rFonts w:asciiTheme="majorBidi" w:hAnsiTheme="majorBidi" w:cstheme="majorBidi"/>
          <w:lang w:val="en-US"/>
        </w:rPr>
        <w:t xml:space="preserve">. </w:t>
      </w:r>
      <w:hyperlink r:id="rId95" w:history="1">
        <w:r w:rsidRPr="00D449AA">
          <w:rPr>
            <w:rStyle w:val="Hyperlink"/>
            <w:rFonts w:asciiTheme="majorBidi" w:hAnsiTheme="majorBidi" w:cstheme="majorBidi"/>
          </w:rPr>
          <w:t>http://www.iccwbo.org/uploadedFiles/BASCAP/Pages/Global%20Impacts%20-%20Final.pdf</w:t>
        </w:r>
      </w:hyperlink>
    </w:p>
    <w:p w14:paraId="2C074DF1"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lang w:val="en-US"/>
        </w:rPr>
        <w:t>[5]</w:t>
      </w:r>
      <w:r w:rsidRPr="00D449AA">
        <w:rPr>
          <w:rFonts w:asciiTheme="majorBidi" w:hAnsiTheme="majorBidi" w:cstheme="majorBidi"/>
          <w:lang w:val="en-US"/>
        </w:rPr>
        <w:tab/>
      </w:r>
      <w:r w:rsidRPr="00D449AA">
        <w:rPr>
          <w:rFonts w:asciiTheme="majorBidi" w:hAnsiTheme="majorBidi" w:cstheme="majorBidi"/>
          <w:i/>
          <w:iCs/>
          <w:lang w:val="en-US"/>
        </w:rPr>
        <w:t>Intellectual Property Rights Fiscal Year 2100 Seizure Statistics U.S. Customs and Border Protection</w:t>
      </w:r>
      <w:r w:rsidRPr="00D449AA">
        <w:rPr>
          <w:rFonts w:asciiTheme="majorBidi" w:hAnsiTheme="majorBidi" w:cstheme="majorBidi"/>
          <w:lang w:val="en-US"/>
        </w:rPr>
        <w:t xml:space="preserve">. </w:t>
      </w:r>
      <w:hyperlink r:id="rId96" w:history="1">
        <w:r w:rsidRPr="00D449AA">
          <w:rPr>
            <w:rStyle w:val="Hyperlink"/>
            <w:rFonts w:asciiTheme="majorBidi" w:hAnsiTheme="majorBidi" w:cstheme="majorBidi"/>
          </w:rPr>
          <w:t>http://www.ice.gov/doclib/iprcenter/pdf/ipr-fy-2011-seizure-report.pdf</w:t>
        </w:r>
      </w:hyperlink>
      <w:r w:rsidRPr="00D449AA">
        <w:rPr>
          <w:rFonts w:asciiTheme="majorBidi" w:hAnsiTheme="majorBidi" w:cstheme="majorBidi"/>
        </w:rPr>
        <w:t xml:space="preserve"> </w:t>
      </w:r>
    </w:p>
    <w:p w14:paraId="2F45E0BB"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rPr>
        <w:t>[6]</w:t>
      </w:r>
      <w:r w:rsidRPr="00D449AA">
        <w:rPr>
          <w:rFonts w:asciiTheme="majorBidi" w:hAnsiTheme="majorBidi" w:cstheme="majorBidi"/>
        </w:rPr>
        <w:tab/>
      </w:r>
      <w:hyperlink r:id="rId97" w:history="1">
        <w:r w:rsidRPr="00D449AA">
          <w:rPr>
            <w:rStyle w:val="Hyperlink"/>
            <w:rFonts w:asciiTheme="majorBidi" w:hAnsiTheme="majorBidi" w:cstheme="majorBidi"/>
          </w:rPr>
          <w:t>http://www.havocscope.com/counterfeit-hp-printing-supplies</w:t>
        </w:r>
      </w:hyperlink>
    </w:p>
    <w:p w14:paraId="26CB3908"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[7]</w:t>
      </w:r>
      <w:r w:rsidRPr="00D449AA">
        <w:rPr>
          <w:rFonts w:asciiTheme="majorBidi" w:hAnsiTheme="majorBidi" w:cstheme="majorBidi"/>
          <w:lang w:val="en-US"/>
        </w:rPr>
        <w:tab/>
      </w:r>
      <w:hyperlink r:id="rId98" w:history="1">
        <w:r w:rsidRPr="00D449AA">
          <w:rPr>
            <w:rStyle w:val="Hyperlink"/>
            <w:rFonts w:asciiTheme="majorBidi" w:hAnsiTheme="majorBidi" w:cstheme="majorBidi"/>
            <w:lang w:val="en-US"/>
          </w:rPr>
          <w:t>http://www.spotafakephone.com/</w:t>
        </w:r>
      </w:hyperlink>
    </w:p>
    <w:p w14:paraId="5D57AC3D"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[8]</w:t>
      </w:r>
      <w:r w:rsidRPr="00D449AA">
        <w:rPr>
          <w:rFonts w:asciiTheme="majorBidi" w:hAnsiTheme="majorBidi" w:cstheme="majorBidi"/>
          <w:lang w:val="en-US"/>
        </w:rPr>
        <w:tab/>
        <w:t xml:space="preserve">IDC February 2012 </w:t>
      </w:r>
      <w:hyperlink r:id="rId99" w:history="1">
        <w:r w:rsidRPr="00D449AA">
          <w:rPr>
            <w:rStyle w:val="Hyperlink"/>
            <w:rFonts w:asciiTheme="majorBidi" w:hAnsiTheme="majorBidi" w:cstheme="majorBidi"/>
            <w:lang w:val="en-US"/>
          </w:rPr>
          <w:t>http://www.idc.com/getdoc.jsp?containerId=prUS23297412</w:t>
        </w:r>
      </w:hyperlink>
    </w:p>
    <w:p w14:paraId="0777932E"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[9]</w:t>
      </w:r>
      <w:r w:rsidRPr="00D449AA">
        <w:rPr>
          <w:rFonts w:asciiTheme="majorBidi" w:hAnsiTheme="majorBidi" w:cstheme="majorBidi"/>
          <w:lang w:val="en-US"/>
        </w:rPr>
        <w:tab/>
      </w:r>
      <w:hyperlink r:id="rId100" w:history="1">
        <w:r w:rsidRPr="00D449AA">
          <w:rPr>
            <w:rStyle w:val="Hyperlink"/>
            <w:rFonts w:asciiTheme="majorBidi" w:hAnsiTheme="majorBidi" w:cstheme="majorBidi"/>
            <w:lang w:val="en-US"/>
          </w:rPr>
          <w:t>http://www.levin.senate.gov/newsroom/press/release/background-memo-senate-armed-services-committee-hearing-on-counterfeit-electronic-parts-in-the-dod-supply-chain</w:t>
        </w:r>
      </w:hyperlink>
      <w:r w:rsidRPr="00D449AA">
        <w:rPr>
          <w:rFonts w:asciiTheme="majorBidi" w:hAnsiTheme="majorBidi" w:cstheme="majorBidi"/>
          <w:lang w:val="en-US"/>
        </w:rPr>
        <w:t xml:space="preserve"> </w:t>
      </w:r>
    </w:p>
    <w:p w14:paraId="1155F83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[10]</w:t>
      </w:r>
      <w:r w:rsidRPr="00D449AA">
        <w:rPr>
          <w:rFonts w:asciiTheme="majorBidi" w:hAnsiTheme="majorBidi" w:cstheme="majorBidi"/>
          <w:lang w:val="en-US"/>
        </w:rPr>
        <w:tab/>
      </w:r>
      <w:r w:rsidRPr="00D449AA">
        <w:rPr>
          <w:rFonts w:asciiTheme="majorBidi" w:hAnsiTheme="majorBidi" w:cstheme="majorBidi"/>
          <w:i/>
          <w:iCs/>
          <w:lang w:val="en-US"/>
        </w:rPr>
        <w:t>Defence Industrial Base Assessment: Counterfeit Electronics</w:t>
      </w:r>
      <w:r w:rsidRPr="00D449AA">
        <w:rPr>
          <w:rFonts w:asciiTheme="majorBidi" w:hAnsiTheme="majorBidi" w:cstheme="majorBidi"/>
          <w:lang w:val="en-US"/>
        </w:rPr>
        <w:t xml:space="preserve">, January 2010 </w:t>
      </w:r>
      <w:hyperlink r:id="rId101" w:history="1">
        <w:r w:rsidRPr="00D449AA">
          <w:rPr>
            <w:rStyle w:val="Hyperlink"/>
            <w:rFonts w:asciiTheme="majorBidi" w:hAnsiTheme="majorBidi" w:cstheme="majorBidi"/>
            <w:lang w:val="en-US"/>
          </w:rPr>
          <w:t>http://www.bis.doc.gov/defenseindustrialbaseprograms/osies/defmarketresearchrpts/final_counterfeit_electronics_report.pdf</w:t>
        </w:r>
      </w:hyperlink>
    </w:p>
    <w:p w14:paraId="2A205223" w14:textId="77777777" w:rsidR="006B1268" w:rsidRPr="00D449AA" w:rsidRDefault="006B1268" w:rsidP="00D449AA">
      <w:pPr>
        <w:pStyle w:val="Reftext"/>
        <w:rPr>
          <w:rFonts w:asciiTheme="majorBidi" w:hAnsiTheme="majorBidi" w:cstheme="majorBidi"/>
          <w:lang w:val="fr-CH"/>
        </w:rPr>
      </w:pPr>
      <w:r w:rsidRPr="00D449AA">
        <w:rPr>
          <w:rFonts w:asciiTheme="majorBidi" w:hAnsiTheme="majorBidi" w:cstheme="majorBidi"/>
          <w:lang w:val="fr-CH"/>
        </w:rPr>
        <w:t>[11]</w:t>
      </w:r>
      <w:r w:rsidRPr="00D449AA">
        <w:rPr>
          <w:rFonts w:asciiTheme="majorBidi" w:hAnsiTheme="majorBidi" w:cstheme="majorBidi"/>
          <w:lang w:val="fr-CH"/>
        </w:rPr>
        <w:tab/>
      </w:r>
      <w:hyperlink r:id="rId102" w:history="1">
        <w:r w:rsidRPr="00D449AA">
          <w:rPr>
            <w:rStyle w:val="Hyperlink"/>
            <w:rFonts w:asciiTheme="majorBidi" w:hAnsiTheme="majorBidi" w:cstheme="majorBidi"/>
            <w:lang w:val="fr-CH"/>
          </w:rPr>
          <w:t>http://www.gpo.gov/fdsys/pkg/BILLS-112hr1540enr/pdf/BILLS-112hr1540enr.pdf</w:t>
        </w:r>
      </w:hyperlink>
      <w:r w:rsidRPr="00D449AA">
        <w:rPr>
          <w:rFonts w:asciiTheme="majorBidi" w:hAnsiTheme="majorBidi" w:cstheme="majorBidi"/>
          <w:lang w:val="fr-CH"/>
        </w:rPr>
        <w:t xml:space="preserve">   HR 1540 SEC. 818</w:t>
      </w:r>
    </w:p>
    <w:p w14:paraId="34FBE1BB"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[12]</w:t>
      </w:r>
      <w:r w:rsidRPr="00D449AA">
        <w:rPr>
          <w:rFonts w:asciiTheme="majorBidi" w:hAnsiTheme="majorBidi" w:cstheme="majorBidi"/>
          <w:lang w:val="en-US"/>
        </w:rPr>
        <w:tab/>
      </w:r>
      <w:r w:rsidRPr="00D449AA">
        <w:rPr>
          <w:rFonts w:asciiTheme="majorBidi" w:hAnsiTheme="majorBidi" w:cstheme="majorBidi"/>
          <w:i/>
          <w:iCs/>
          <w:lang w:val="en-US"/>
        </w:rPr>
        <w:t>In WIPO Intellectual Property Handbook</w:t>
      </w:r>
      <w:r w:rsidRPr="00D449AA">
        <w:rPr>
          <w:rFonts w:asciiTheme="majorBidi" w:hAnsiTheme="majorBidi" w:cstheme="majorBidi"/>
          <w:lang w:val="en-US"/>
        </w:rPr>
        <w:t xml:space="preserve"> </w:t>
      </w:r>
      <w:hyperlink r:id="rId103" w:history="1">
        <w:r w:rsidRPr="00D449AA">
          <w:rPr>
            <w:rStyle w:val="Hyperlink"/>
            <w:rFonts w:asciiTheme="majorBidi" w:hAnsiTheme="majorBidi" w:cstheme="majorBidi"/>
            <w:lang w:val="en-US"/>
          </w:rPr>
          <w:t>http://www.wipo.int/export/sites/www/about-ip/en/iprm/pdf/ip_handbook.pdf</w:t>
        </w:r>
      </w:hyperlink>
    </w:p>
    <w:p w14:paraId="3E0F94AE"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[13]</w:t>
      </w:r>
      <w:r w:rsidRPr="00D449AA">
        <w:rPr>
          <w:rFonts w:asciiTheme="majorBidi" w:hAnsiTheme="majorBidi" w:cstheme="majorBidi"/>
          <w:lang w:val="en-US"/>
        </w:rPr>
        <w:tab/>
        <w:t>UK IP Toolkit 2009.</w:t>
      </w:r>
    </w:p>
    <w:p w14:paraId="76C7B791"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[14]</w:t>
      </w:r>
      <w:r w:rsidRPr="00D449AA">
        <w:rPr>
          <w:rFonts w:asciiTheme="majorBidi" w:hAnsiTheme="majorBidi" w:cstheme="majorBidi"/>
          <w:lang w:val="en-US"/>
        </w:rPr>
        <w:tab/>
      </w:r>
      <w:hyperlink r:id="rId104" w:history="1">
        <w:r w:rsidRPr="00D449AA">
          <w:rPr>
            <w:rStyle w:val="Hyperlink"/>
            <w:rFonts w:asciiTheme="majorBidi" w:hAnsiTheme="majorBidi" w:cstheme="majorBidi"/>
            <w:lang w:val="en-US"/>
          </w:rPr>
          <w:t>http://www.wipo.int/treaties/en/ip/paris/trtdocs_wo020.html</w:t>
        </w:r>
      </w:hyperlink>
    </w:p>
    <w:p w14:paraId="66DA2624"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[15]</w:t>
      </w:r>
      <w:r w:rsidRPr="00D449AA">
        <w:rPr>
          <w:rFonts w:asciiTheme="majorBidi" w:hAnsiTheme="majorBidi" w:cstheme="majorBidi"/>
          <w:lang w:val="en-US"/>
        </w:rPr>
        <w:tab/>
      </w:r>
      <w:hyperlink r:id="rId105" w:history="1">
        <w:r w:rsidRPr="00D449AA">
          <w:rPr>
            <w:rStyle w:val="Hyperlink"/>
            <w:rFonts w:asciiTheme="majorBidi" w:hAnsiTheme="majorBidi" w:cstheme="majorBidi"/>
            <w:lang w:val="en-US"/>
          </w:rPr>
          <w:t>http://www.wipo.int/treaties/en/ip/washington</w:t>
        </w:r>
      </w:hyperlink>
      <w:r w:rsidRPr="00D449AA">
        <w:rPr>
          <w:rFonts w:asciiTheme="majorBidi" w:hAnsiTheme="majorBidi" w:cstheme="majorBidi"/>
          <w:lang w:val="en-US"/>
        </w:rPr>
        <w:t xml:space="preserve"> </w:t>
      </w:r>
    </w:p>
    <w:p w14:paraId="59F625A4"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[16]</w:t>
      </w:r>
      <w:r w:rsidRPr="00D449AA">
        <w:rPr>
          <w:rFonts w:asciiTheme="majorBidi" w:hAnsiTheme="majorBidi" w:cstheme="majorBidi"/>
          <w:lang w:val="en-US"/>
        </w:rPr>
        <w:tab/>
      </w:r>
      <w:hyperlink r:id="rId106" w:history="1">
        <w:r w:rsidRPr="00D449AA">
          <w:rPr>
            <w:rStyle w:val="Hyperlink"/>
            <w:rFonts w:asciiTheme="majorBidi" w:hAnsiTheme="majorBidi" w:cstheme="majorBidi"/>
            <w:lang w:val="en-US"/>
          </w:rPr>
          <w:t>www.wcoipm.org</w:t>
        </w:r>
      </w:hyperlink>
      <w:r w:rsidRPr="00D449AA">
        <w:rPr>
          <w:rFonts w:asciiTheme="majorBidi" w:hAnsiTheme="majorBidi" w:cstheme="majorBidi"/>
          <w:lang w:val="en-US"/>
        </w:rPr>
        <w:t xml:space="preserve"> </w:t>
      </w:r>
      <w:r w:rsidRPr="00D449AA">
        <w:rPr>
          <w:rFonts w:asciiTheme="majorBidi" w:hAnsiTheme="majorBidi" w:cstheme="majorBidi"/>
          <w:lang w:val="en-US" w:eastAsia="ja-JP"/>
        </w:rPr>
        <w:t>y</w:t>
      </w:r>
    </w:p>
    <w:p w14:paraId="530EFA5D" w14:textId="77777777" w:rsidR="006B1268" w:rsidRPr="00D449AA" w:rsidRDefault="006B1268" w:rsidP="00D449AA">
      <w:pPr>
        <w:pStyle w:val="Reftext"/>
        <w:rPr>
          <w:rFonts w:asciiTheme="majorBidi" w:hAnsiTheme="majorBidi" w:cstheme="majorBidi"/>
          <w:color w:val="1F497D"/>
          <w:lang w:val="en-US" w:eastAsia="ja-JP"/>
        </w:rPr>
      </w:pPr>
      <w:r w:rsidRPr="00D449AA">
        <w:rPr>
          <w:rFonts w:asciiTheme="majorBidi" w:hAnsiTheme="majorBidi" w:cstheme="majorBidi"/>
          <w:lang w:val="en-US"/>
        </w:rPr>
        <w:tab/>
      </w:r>
      <w:hyperlink r:id="rId107" w:history="1">
        <w:r w:rsidRPr="00D449AA">
          <w:rPr>
            <w:rStyle w:val="Hyperlink"/>
            <w:rFonts w:asciiTheme="majorBidi" w:hAnsiTheme="majorBidi" w:cstheme="majorBidi"/>
            <w:lang w:val="en-US"/>
          </w:rPr>
          <w:t>http://www.wcoomd.org/en/topics/enforcement-and-compliance/activities-and-programmes/ep_intellectual_property_rights.aspx</w:t>
        </w:r>
      </w:hyperlink>
    </w:p>
    <w:p w14:paraId="00A7B04F"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[17]</w:t>
      </w:r>
      <w:r w:rsidRPr="00D449AA">
        <w:rPr>
          <w:rFonts w:asciiTheme="majorBidi" w:hAnsiTheme="majorBidi" w:cstheme="majorBidi"/>
          <w:lang w:val="en-US"/>
        </w:rPr>
        <w:tab/>
      </w:r>
      <w:hyperlink r:id="rId108" w:history="1">
        <w:r w:rsidRPr="00D449AA">
          <w:rPr>
            <w:rStyle w:val="Hyperlink"/>
            <w:rFonts w:asciiTheme="majorBidi" w:hAnsiTheme="majorBidi" w:cstheme="majorBidi"/>
            <w:lang w:val="en-US"/>
          </w:rPr>
          <w:t>http://www.canadainternational.gc.ca/g8/summit-sommet/2009/ipeg.aspx?view=d</w:t>
        </w:r>
      </w:hyperlink>
    </w:p>
    <w:p w14:paraId="3C23771A"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[18]</w:t>
      </w:r>
      <w:r w:rsidRPr="00D449AA">
        <w:rPr>
          <w:rFonts w:asciiTheme="majorBidi" w:hAnsiTheme="majorBidi" w:cstheme="majorBidi"/>
          <w:lang w:val="en-US"/>
        </w:rPr>
        <w:tab/>
      </w:r>
      <w:hyperlink r:id="rId109" w:history="1">
        <w:r w:rsidRPr="00D449AA">
          <w:rPr>
            <w:rStyle w:val="Hyperlink"/>
            <w:rFonts w:asciiTheme="majorBidi" w:hAnsiTheme="majorBidi" w:cstheme="majorBidi"/>
            <w:lang w:val="en-US"/>
          </w:rPr>
          <w:t>http://www.unece.org/trade/wp6/SectoralInitiatives/MARS/MARS.html</w:t>
        </w:r>
      </w:hyperlink>
    </w:p>
    <w:p w14:paraId="379D0753"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[19]</w:t>
      </w:r>
      <w:r w:rsidRPr="00D449AA">
        <w:rPr>
          <w:rFonts w:asciiTheme="majorBidi" w:hAnsiTheme="majorBidi" w:cstheme="majorBidi"/>
          <w:lang w:val="en-US"/>
        </w:rPr>
        <w:tab/>
      </w:r>
      <w:hyperlink r:id="rId110" w:history="1">
        <w:r w:rsidRPr="00D449AA">
          <w:rPr>
            <w:rStyle w:val="Hyperlink"/>
            <w:rFonts w:asciiTheme="majorBidi" w:hAnsiTheme="majorBidi" w:cstheme="majorBidi"/>
            <w:lang w:val="en-US"/>
          </w:rPr>
          <w:t>http://www.ipo.gov.uk/ipenforce/ipenforce-resources.htm</w:t>
        </w:r>
      </w:hyperlink>
    </w:p>
    <w:p w14:paraId="1E2EC928"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[20]</w:t>
      </w:r>
      <w:r w:rsidRPr="00D449AA">
        <w:rPr>
          <w:rFonts w:asciiTheme="majorBidi" w:hAnsiTheme="majorBidi" w:cstheme="majorBidi"/>
          <w:lang w:val="en-US"/>
        </w:rPr>
        <w:tab/>
      </w:r>
      <w:hyperlink r:id="rId111" w:history="1">
        <w:r w:rsidRPr="00D449AA">
          <w:rPr>
            <w:rStyle w:val="Hyperlink"/>
            <w:rFonts w:asciiTheme="majorBidi" w:hAnsiTheme="majorBidi" w:cstheme="majorBidi"/>
            <w:lang w:val="en-US"/>
          </w:rPr>
          <w:t>http://www.aca.or.ke</w:t>
        </w:r>
      </w:hyperlink>
      <w:r w:rsidRPr="00D449AA">
        <w:rPr>
          <w:rFonts w:asciiTheme="majorBidi" w:hAnsiTheme="majorBidi" w:cstheme="majorBidi"/>
          <w:lang w:val="en-US"/>
        </w:rPr>
        <w:t xml:space="preserve"> </w:t>
      </w:r>
    </w:p>
    <w:p w14:paraId="03E7BA62"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[21]</w:t>
      </w:r>
      <w:r w:rsidRPr="00D449AA">
        <w:rPr>
          <w:rFonts w:asciiTheme="majorBidi" w:hAnsiTheme="majorBidi" w:cstheme="majorBidi"/>
          <w:lang w:val="en-US"/>
        </w:rPr>
        <w:tab/>
      </w:r>
      <w:hyperlink r:id="rId112" w:history="1">
        <w:r w:rsidRPr="00D449AA">
          <w:rPr>
            <w:rStyle w:val="Hyperlink"/>
            <w:rFonts w:asciiTheme="majorBidi" w:hAnsiTheme="majorBidi" w:cstheme="majorBidi"/>
            <w:lang w:val="en-US"/>
          </w:rPr>
          <w:t>http://www.iccwbo.org/bascap/id6169/index.html</w:t>
        </w:r>
      </w:hyperlink>
    </w:p>
    <w:p w14:paraId="6BE5F394"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[22]</w:t>
      </w:r>
      <w:r w:rsidRPr="00D449AA">
        <w:rPr>
          <w:rFonts w:asciiTheme="majorBidi" w:hAnsiTheme="majorBidi" w:cstheme="majorBidi"/>
          <w:lang w:val="en-US"/>
        </w:rPr>
        <w:tab/>
      </w:r>
      <w:hyperlink r:id="rId113" w:history="1">
        <w:r w:rsidRPr="00D449AA">
          <w:rPr>
            <w:rStyle w:val="Hyperlink"/>
            <w:rFonts w:asciiTheme="majorBidi" w:hAnsiTheme="majorBidi" w:cstheme="majorBidi"/>
            <w:lang w:val="en-US"/>
          </w:rPr>
          <w:t>http://www.iccwbo.org/bascap/id7608/index.html</w:t>
        </w:r>
      </w:hyperlink>
    </w:p>
    <w:p w14:paraId="6FBE5485"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[23]</w:t>
      </w:r>
      <w:r w:rsidRPr="00D449AA">
        <w:rPr>
          <w:rFonts w:asciiTheme="majorBidi" w:hAnsiTheme="majorBidi" w:cstheme="majorBidi"/>
          <w:lang w:val="en-US"/>
        </w:rPr>
        <w:tab/>
      </w:r>
      <w:hyperlink r:id="rId114" w:history="1">
        <w:r w:rsidRPr="00D449AA">
          <w:rPr>
            <w:rStyle w:val="Hyperlink"/>
            <w:rFonts w:asciiTheme="majorBidi" w:hAnsiTheme="majorBidi" w:cstheme="majorBidi"/>
            <w:lang w:val="en-US"/>
          </w:rPr>
          <w:t>http://www.pasdirectory.com</w:t>
        </w:r>
      </w:hyperlink>
      <w:r w:rsidRPr="00D449AA">
        <w:rPr>
          <w:rFonts w:asciiTheme="majorBidi" w:hAnsiTheme="majorBidi" w:cstheme="majorBidi"/>
          <w:lang w:val="en-US"/>
        </w:rPr>
        <w:t xml:space="preserve"> </w:t>
      </w:r>
    </w:p>
    <w:p w14:paraId="73BD77E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[24]</w:t>
      </w:r>
      <w:r w:rsidRPr="00D449AA">
        <w:rPr>
          <w:rFonts w:asciiTheme="majorBidi" w:hAnsiTheme="majorBidi" w:cstheme="majorBidi"/>
          <w:lang w:val="en-US"/>
        </w:rPr>
        <w:tab/>
      </w:r>
      <w:hyperlink r:id="rId115" w:history="1">
        <w:r w:rsidRPr="00D449AA">
          <w:rPr>
            <w:rStyle w:val="Hyperlink"/>
            <w:rFonts w:asciiTheme="majorBidi" w:hAnsiTheme="majorBidi" w:cstheme="majorBidi"/>
            <w:lang w:val="en-US"/>
          </w:rPr>
          <w:t>http://www.iccwbo.org/bascap/id42204/index.html</w:t>
        </w:r>
      </w:hyperlink>
    </w:p>
    <w:p w14:paraId="46AE20C0"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[25]</w:t>
      </w:r>
      <w:r w:rsidRPr="00D449AA">
        <w:rPr>
          <w:rFonts w:asciiTheme="majorBidi" w:hAnsiTheme="majorBidi" w:cstheme="majorBidi"/>
          <w:lang w:val="en-US"/>
        </w:rPr>
        <w:tab/>
      </w:r>
      <w:hyperlink r:id="rId116" w:history="1">
        <w:r w:rsidRPr="00D449AA">
          <w:rPr>
            <w:rStyle w:val="Hyperlink"/>
            <w:rFonts w:asciiTheme="majorBidi" w:hAnsiTheme="majorBidi" w:cstheme="majorBidi"/>
            <w:lang w:val="en-US"/>
          </w:rPr>
          <w:t>http://www.iccwbo.org/policy/ip/id2950/index.html</w:t>
        </w:r>
      </w:hyperlink>
    </w:p>
    <w:p w14:paraId="212B5060"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[26]</w:t>
      </w:r>
      <w:r w:rsidRPr="00D449AA">
        <w:rPr>
          <w:rFonts w:asciiTheme="majorBidi" w:hAnsiTheme="majorBidi" w:cstheme="majorBidi"/>
          <w:lang w:val="en-US"/>
        </w:rPr>
        <w:tab/>
      </w:r>
      <w:hyperlink r:id="rId117" w:history="1">
        <w:r w:rsidRPr="00D449AA">
          <w:rPr>
            <w:rStyle w:val="Hyperlink"/>
            <w:rFonts w:asciiTheme="majorBidi" w:hAnsiTheme="majorBidi" w:cstheme="majorBidi"/>
            <w:lang w:val="en-US"/>
          </w:rPr>
          <w:t>https://iacc.org</w:t>
        </w:r>
      </w:hyperlink>
    </w:p>
    <w:p w14:paraId="15B73890"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[27]</w:t>
      </w:r>
      <w:r w:rsidRPr="00D449AA">
        <w:rPr>
          <w:rFonts w:asciiTheme="majorBidi" w:hAnsiTheme="majorBidi" w:cstheme="majorBidi"/>
          <w:lang w:val="en-US"/>
        </w:rPr>
        <w:tab/>
      </w:r>
      <w:hyperlink r:id="rId118" w:history="1">
        <w:r w:rsidRPr="00D449AA">
          <w:rPr>
            <w:rStyle w:val="Hyperlink"/>
            <w:rFonts w:asciiTheme="majorBidi" w:hAnsiTheme="majorBidi" w:cstheme="majorBidi"/>
            <w:lang w:val="en-US"/>
          </w:rPr>
          <w:t>http://www.ascdi.com/asna/vendors/counterfit_task_force/default.aspx</w:t>
        </w:r>
      </w:hyperlink>
      <w:r w:rsidRPr="00D449AA">
        <w:rPr>
          <w:rFonts w:asciiTheme="majorBidi" w:hAnsiTheme="majorBidi" w:cstheme="majorBidi"/>
          <w:lang w:val="en-US"/>
        </w:rPr>
        <w:t xml:space="preserve"> </w:t>
      </w:r>
    </w:p>
    <w:p w14:paraId="31019CF1"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[28]</w:t>
      </w:r>
      <w:r w:rsidRPr="00D449AA">
        <w:rPr>
          <w:rFonts w:asciiTheme="majorBidi" w:hAnsiTheme="majorBidi" w:cstheme="majorBidi"/>
          <w:lang w:val="en-US"/>
        </w:rPr>
        <w:tab/>
      </w:r>
      <w:hyperlink r:id="rId119" w:history="1">
        <w:r w:rsidRPr="00D449AA">
          <w:rPr>
            <w:rStyle w:val="Hyperlink"/>
            <w:rFonts w:asciiTheme="majorBidi" w:hAnsiTheme="majorBidi" w:cstheme="majorBidi"/>
            <w:lang w:val="en-US"/>
          </w:rPr>
          <w:t>http://www.anticounterfeitingforum.org.uk</w:t>
        </w:r>
      </w:hyperlink>
    </w:p>
    <w:p w14:paraId="25EE9EF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lastRenderedPageBreak/>
        <w:t>[29]</w:t>
      </w:r>
      <w:r w:rsidRPr="00D449AA">
        <w:rPr>
          <w:rFonts w:asciiTheme="majorBidi" w:hAnsiTheme="majorBidi" w:cstheme="majorBidi"/>
          <w:lang w:val="en-US"/>
        </w:rPr>
        <w:tab/>
      </w:r>
      <w:hyperlink r:id="rId120" w:history="1">
        <w:r w:rsidRPr="00D449AA">
          <w:rPr>
            <w:rStyle w:val="Hyperlink"/>
            <w:rFonts w:asciiTheme="majorBidi" w:hAnsiTheme="majorBidi" w:cstheme="majorBidi"/>
            <w:lang w:val="en-US"/>
          </w:rPr>
          <w:t>http://archive.basel.int/convention/basics.html</w:t>
        </w:r>
      </w:hyperlink>
    </w:p>
    <w:p w14:paraId="4E556CA1"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[30]</w:t>
      </w:r>
      <w:r w:rsidRPr="00D449AA">
        <w:rPr>
          <w:rFonts w:asciiTheme="majorBidi" w:hAnsiTheme="majorBidi" w:cstheme="majorBidi"/>
          <w:lang w:val="en-US"/>
        </w:rPr>
        <w:tab/>
      </w:r>
      <w:hyperlink r:id="rId121" w:history="1">
        <w:r w:rsidRPr="00D449AA">
          <w:rPr>
            <w:rStyle w:val="Hyperlink"/>
            <w:rFonts w:asciiTheme="majorBidi" w:hAnsiTheme="majorBidi" w:cstheme="majorBidi"/>
            <w:lang w:val="en-US"/>
          </w:rPr>
          <w:t>http://www.ier.org.tw/smm/6_PAS_141_2011_Reuse_Of_WEEE_And_UEEE.pdf</w:t>
        </w:r>
      </w:hyperlink>
      <w:r w:rsidRPr="00D449AA">
        <w:rPr>
          <w:rFonts w:asciiTheme="majorBidi" w:hAnsiTheme="majorBidi" w:cstheme="majorBidi"/>
          <w:lang w:val="en-US"/>
        </w:rPr>
        <w:t xml:space="preserve"> </w:t>
      </w:r>
    </w:p>
    <w:p w14:paraId="3E3542D7"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[31]</w:t>
      </w:r>
      <w:r w:rsidRPr="00D449AA">
        <w:rPr>
          <w:rFonts w:asciiTheme="majorBidi" w:hAnsiTheme="majorBidi" w:cstheme="majorBidi"/>
          <w:lang w:val="en-US"/>
        </w:rPr>
        <w:tab/>
      </w:r>
      <w:hyperlink r:id="rId122" w:history="1">
        <w:r w:rsidRPr="00D449AA">
          <w:rPr>
            <w:rStyle w:val="Hyperlink"/>
            <w:rFonts w:asciiTheme="majorBidi" w:hAnsiTheme="majorBidi" w:cstheme="majorBidi"/>
            <w:lang w:val="en-US"/>
          </w:rPr>
          <w:t>http://www.bbc.co.uk/panorama/hi/front_page/newsid_9483000/9483148.stm</w:t>
        </w:r>
      </w:hyperlink>
    </w:p>
    <w:p w14:paraId="1C521098"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[32]</w:t>
      </w:r>
      <w:r w:rsidRPr="00D449AA">
        <w:rPr>
          <w:rFonts w:asciiTheme="majorBidi" w:hAnsiTheme="majorBidi" w:cstheme="majorBidi"/>
          <w:lang w:val="en-US"/>
        </w:rPr>
        <w:tab/>
      </w:r>
      <w:hyperlink r:id="rId123" w:history="1">
        <w:r w:rsidRPr="00D449AA">
          <w:rPr>
            <w:rStyle w:val="Hyperlink"/>
            <w:rFonts w:asciiTheme="majorBidi" w:hAnsiTheme="majorBidi" w:cstheme="majorBidi"/>
            <w:lang w:val="en-US"/>
          </w:rPr>
          <w:t>http://www.bbc.co.uk/news/world-europe-10846395</w:t>
        </w:r>
      </w:hyperlink>
    </w:p>
    <w:p w14:paraId="13534C92"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[33]</w:t>
      </w:r>
      <w:r w:rsidRPr="00D449AA">
        <w:rPr>
          <w:rFonts w:asciiTheme="majorBidi" w:hAnsiTheme="majorBidi" w:cstheme="majorBidi"/>
          <w:lang w:val="en-US"/>
        </w:rPr>
        <w:tab/>
      </w:r>
      <w:r w:rsidRPr="00D449AA">
        <w:rPr>
          <w:rFonts w:asciiTheme="majorBidi" w:hAnsiTheme="majorBidi" w:cstheme="majorBidi"/>
          <w:i/>
          <w:iCs/>
          <w:lang w:val="en-US"/>
        </w:rPr>
        <w:t>Recycling – From E-Waste to Resources</w:t>
      </w:r>
      <w:r w:rsidRPr="00D449AA">
        <w:rPr>
          <w:rFonts w:asciiTheme="majorBidi" w:hAnsiTheme="majorBidi" w:cstheme="majorBidi"/>
          <w:lang w:val="en-US"/>
        </w:rPr>
        <w:t>, UNEP, 2009.</w:t>
      </w:r>
    </w:p>
    <w:p w14:paraId="7DAD3D1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[34]</w:t>
      </w:r>
      <w:r w:rsidRPr="00D449AA">
        <w:rPr>
          <w:rFonts w:asciiTheme="majorBidi" w:hAnsiTheme="majorBidi" w:cstheme="majorBidi"/>
          <w:lang w:val="en-US"/>
        </w:rPr>
        <w:tab/>
        <w:t>Directive 2002/96/EC.</w:t>
      </w:r>
    </w:p>
    <w:p w14:paraId="7A0DF3E5"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[35]</w:t>
      </w:r>
      <w:r w:rsidRPr="00D449AA">
        <w:rPr>
          <w:rFonts w:asciiTheme="majorBidi" w:hAnsiTheme="majorBidi" w:cstheme="majorBidi"/>
          <w:lang w:val="en-US"/>
        </w:rPr>
        <w:tab/>
      </w:r>
      <w:r w:rsidRPr="00D449AA">
        <w:rPr>
          <w:rFonts w:asciiTheme="majorBidi" w:hAnsiTheme="majorBidi" w:cstheme="majorBidi"/>
          <w:bCs/>
          <w:lang w:val="en-US"/>
        </w:rPr>
        <w:t xml:space="preserve">BSI PAS141:2011, </w:t>
      </w:r>
      <w:r w:rsidRPr="00D449AA">
        <w:rPr>
          <w:rFonts w:asciiTheme="majorBidi" w:hAnsiTheme="majorBidi" w:cstheme="majorBidi"/>
          <w:bCs/>
          <w:i/>
          <w:iCs/>
          <w:lang w:val="en-US"/>
        </w:rPr>
        <w:t>Reuse of used and waste electrical and electronic equipment</w:t>
      </w:r>
      <w:r w:rsidRPr="00D449AA">
        <w:rPr>
          <w:rFonts w:asciiTheme="majorBidi" w:hAnsiTheme="majorBidi" w:cstheme="majorBidi"/>
          <w:bCs/>
          <w:lang w:val="en-US"/>
        </w:rPr>
        <w:t xml:space="preserve"> (UEEE and WEEE). Process Management Specification (March 2011) </w:t>
      </w:r>
      <w:hyperlink r:id="rId124" w:history="1">
        <w:r w:rsidRPr="00D449AA">
          <w:rPr>
            <w:rStyle w:val="Hyperlink"/>
            <w:rFonts w:asciiTheme="majorBidi" w:hAnsiTheme="majorBidi" w:cstheme="majorBidi"/>
            <w:bCs/>
            <w:lang w:val="en-US"/>
          </w:rPr>
          <w:t>http://shop.bsigroup.com/en/ProductDetail/?pid=000000000030245346</w:t>
        </w:r>
      </w:hyperlink>
    </w:p>
    <w:p w14:paraId="0452964D"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[36]</w:t>
      </w:r>
      <w:r w:rsidRPr="00D449AA">
        <w:rPr>
          <w:rFonts w:asciiTheme="majorBidi" w:hAnsiTheme="majorBidi" w:cstheme="majorBidi"/>
          <w:lang w:val="en-US"/>
        </w:rPr>
        <w:tab/>
      </w:r>
      <w:hyperlink r:id="rId125" w:history="1">
        <w:r w:rsidRPr="00D449AA">
          <w:rPr>
            <w:rStyle w:val="Hyperlink"/>
            <w:rFonts w:asciiTheme="majorBidi" w:hAnsiTheme="majorBidi" w:cstheme="majorBidi"/>
            <w:lang w:val="en-US"/>
          </w:rPr>
          <w:t>http://www.numberingplans.com/?page=analysis&amp;sub=imeinr</w:t>
        </w:r>
      </w:hyperlink>
    </w:p>
    <w:p w14:paraId="6F5CB00F"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[37]</w:t>
      </w:r>
      <w:r w:rsidRPr="00D449AA">
        <w:rPr>
          <w:rFonts w:asciiTheme="majorBidi" w:hAnsiTheme="majorBidi" w:cstheme="majorBidi"/>
          <w:lang w:val="en-US"/>
        </w:rPr>
        <w:tab/>
        <w:t>IMEI Allocation and Approval Process, Version 7.0, GSMA, 31 October 2013.</w:t>
      </w:r>
    </w:p>
    <w:p w14:paraId="51DB101B"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[38]</w:t>
      </w:r>
      <w:r w:rsidRPr="00D449AA">
        <w:rPr>
          <w:rFonts w:asciiTheme="majorBidi" w:hAnsiTheme="majorBidi" w:cstheme="majorBidi"/>
          <w:lang w:val="en-US"/>
        </w:rPr>
        <w:tab/>
      </w:r>
      <w:hyperlink r:id="rId126" w:history="1">
        <w:r w:rsidRPr="00D449AA">
          <w:rPr>
            <w:rStyle w:val="Hyperlink"/>
            <w:rFonts w:asciiTheme="majorBidi" w:hAnsiTheme="majorBidi" w:cstheme="majorBidi"/>
            <w:lang w:val="en-US"/>
          </w:rPr>
          <w:t>http://www.gsma.com/imei-database</w:t>
        </w:r>
      </w:hyperlink>
      <w:r w:rsidRPr="00D449AA">
        <w:rPr>
          <w:rFonts w:asciiTheme="majorBidi" w:hAnsiTheme="majorBidi" w:cstheme="majorBidi"/>
          <w:lang w:val="en-US"/>
        </w:rPr>
        <w:t xml:space="preserve"> </w:t>
      </w:r>
    </w:p>
    <w:p w14:paraId="5C05C1EF"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[39]</w:t>
      </w:r>
      <w:r w:rsidRPr="00D449AA">
        <w:rPr>
          <w:rFonts w:asciiTheme="majorBidi" w:hAnsiTheme="majorBidi" w:cstheme="majorBidi"/>
          <w:lang w:val="en-US"/>
        </w:rPr>
        <w:tab/>
      </w:r>
      <w:hyperlink r:id="rId127" w:history="1">
        <w:r w:rsidRPr="00D449AA">
          <w:rPr>
            <w:rStyle w:val="Hyperlink"/>
            <w:rFonts w:asciiTheme="majorBidi" w:hAnsiTheme="majorBidi" w:cstheme="majorBidi"/>
            <w:lang w:val="en-US"/>
          </w:rPr>
          <w:t>http://www.dailytrust.com.ng/index.php?option=com_content&amp;view=article&amp;id=160408:</w:t>
        </w:r>
        <w:r w:rsidRPr="00D449AA">
          <w:rPr>
            <w:rStyle w:val="Hyperlink"/>
            <w:rFonts w:asciiTheme="majorBidi" w:hAnsiTheme="majorBidi" w:cstheme="majorBidi"/>
            <w:lang w:val="en-US"/>
          </w:rPr>
          <w:br/>
          <w:t>kenya-to-demobilise-all-fake-phones&amp;catid=1:news&amp;Itemid=2</w:t>
        </w:r>
      </w:hyperlink>
    </w:p>
    <w:p w14:paraId="63EDDDC4"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[40]</w:t>
      </w:r>
      <w:r w:rsidRPr="00D449AA">
        <w:rPr>
          <w:rFonts w:asciiTheme="majorBidi" w:hAnsiTheme="majorBidi" w:cstheme="majorBidi"/>
          <w:lang w:val="en-US"/>
        </w:rPr>
        <w:tab/>
        <w:t xml:space="preserve">Annual Report of the National Commission for the State Regulation of Communications and Informatization for 2012. </w:t>
      </w:r>
      <w:hyperlink r:id="rId128" w:history="1">
        <w:r w:rsidRPr="00D449AA">
          <w:rPr>
            <w:rStyle w:val="Hyperlink"/>
            <w:rFonts w:asciiTheme="majorBidi" w:hAnsiTheme="majorBidi" w:cstheme="majorBidi"/>
            <w:lang w:val="en-US"/>
          </w:rPr>
          <w:t>http://en.nkrzi.gov.ua/1324743665/</w:t>
        </w:r>
      </w:hyperlink>
      <w:r w:rsidRPr="00D449AA">
        <w:rPr>
          <w:rFonts w:asciiTheme="majorBidi" w:hAnsiTheme="majorBidi" w:cstheme="majorBidi"/>
          <w:lang w:val="en-US"/>
        </w:rPr>
        <w:t xml:space="preserve"> </w:t>
      </w:r>
    </w:p>
    <w:p w14:paraId="37619048"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lang w:val="en-US"/>
        </w:rPr>
        <w:t>[41]</w:t>
      </w:r>
      <w:r w:rsidRPr="00D449AA">
        <w:rPr>
          <w:rFonts w:asciiTheme="majorBidi" w:hAnsiTheme="majorBidi" w:cstheme="majorBidi"/>
          <w:lang w:val="en-US"/>
        </w:rPr>
        <w:tab/>
        <w:t xml:space="preserve">GS1 EPC Tag Data Standard 1.6, 9 September 2011. </w:t>
      </w:r>
      <w:hyperlink r:id="rId129" w:history="1">
        <w:r w:rsidRPr="00D449AA">
          <w:rPr>
            <w:rStyle w:val="Hyperlink"/>
            <w:rFonts w:asciiTheme="majorBidi" w:hAnsiTheme="majorBidi" w:cstheme="majorBidi"/>
          </w:rPr>
          <w:t>http://www.gs1.org/gsmp/kc/epcglobal/tds/tds_1_6-RatifiedStd-20110922.pdf</w:t>
        </w:r>
      </w:hyperlink>
      <w:r w:rsidRPr="00D449AA">
        <w:rPr>
          <w:rFonts w:asciiTheme="majorBidi" w:hAnsiTheme="majorBidi" w:cstheme="majorBidi"/>
        </w:rPr>
        <w:t xml:space="preserve"> </w:t>
      </w:r>
    </w:p>
    <w:p w14:paraId="34E8D919" w14:textId="77777777" w:rsidR="006B1268" w:rsidRPr="00D449AA" w:rsidRDefault="006B1268" w:rsidP="00D449AA">
      <w:pPr>
        <w:pStyle w:val="Reftext"/>
        <w:rPr>
          <w:rFonts w:asciiTheme="majorBidi" w:hAnsiTheme="majorBidi" w:cstheme="majorBidi"/>
          <w:bCs/>
        </w:rPr>
      </w:pPr>
      <w:r w:rsidRPr="00D449AA">
        <w:rPr>
          <w:rFonts w:asciiTheme="majorBidi" w:hAnsiTheme="majorBidi" w:cstheme="majorBidi"/>
        </w:rPr>
        <w:t>[42]</w:t>
      </w:r>
      <w:r w:rsidRPr="00D449AA">
        <w:rPr>
          <w:rFonts w:asciiTheme="majorBidi" w:hAnsiTheme="majorBidi" w:cstheme="majorBidi"/>
        </w:rPr>
        <w:tab/>
      </w:r>
      <w:r w:rsidRPr="00D449AA">
        <w:rPr>
          <w:rFonts w:asciiTheme="majorBidi" w:hAnsiTheme="majorBidi" w:cstheme="majorBidi"/>
          <w:bCs/>
        </w:rPr>
        <w:t xml:space="preserve">ISO/IEC 15459, </w:t>
      </w:r>
      <w:r w:rsidRPr="00D449AA">
        <w:rPr>
          <w:rFonts w:asciiTheme="majorBidi" w:hAnsiTheme="majorBidi" w:cstheme="majorBidi"/>
          <w:bCs/>
          <w:i/>
          <w:iCs/>
        </w:rPr>
        <w:t>Unique identifiers</w:t>
      </w:r>
      <w:r w:rsidRPr="00D449AA">
        <w:rPr>
          <w:rFonts w:asciiTheme="majorBidi" w:hAnsiTheme="majorBidi" w:cstheme="majorBidi"/>
          <w:bCs/>
        </w:rPr>
        <w:t>.</w:t>
      </w:r>
    </w:p>
    <w:p w14:paraId="63DD5DBC" w14:textId="77777777" w:rsidR="006B1268" w:rsidRPr="00D449AA" w:rsidRDefault="006B1268" w:rsidP="00D449AA">
      <w:pPr>
        <w:pStyle w:val="Reftext"/>
        <w:rPr>
          <w:rFonts w:asciiTheme="majorBidi" w:hAnsiTheme="majorBidi" w:cstheme="majorBidi"/>
          <w:bCs/>
        </w:rPr>
      </w:pPr>
      <w:r w:rsidRPr="00D449AA">
        <w:rPr>
          <w:rFonts w:asciiTheme="majorBidi" w:hAnsiTheme="majorBidi" w:cstheme="majorBidi"/>
          <w:bCs/>
        </w:rPr>
        <w:t xml:space="preserve">Part 1:2014, </w:t>
      </w:r>
      <w:r w:rsidRPr="00D449AA">
        <w:rPr>
          <w:rFonts w:asciiTheme="majorBidi" w:hAnsiTheme="majorBidi" w:cstheme="majorBidi"/>
          <w:bCs/>
          <w:i/>
          <w:iCs/>
        </w:rPr>
        <w:t>Information technology – Automatic identification and data capture techniques – Unique identification</w:t>
      </w:r>
      <w:r w:rsidRPr="00D449AA">
        <w:rPr>
          <w:rFonts w:asciiTheme="majorBidi" w:hAnsiTheme="majorBidi" w:cstheme="majorBidi"/>
          <w:bCs/>
        </w:rPr>
        <w:t xml:space="preserve"> – </w:t>
      </w:r>
      <w:r w:rsidRPr="00D449AA">
        <w:rPr>
          <w:rFonts w:asciiTheme="majorBidi" w:hAnsiTheme="majorBidi" w:cstheme="majorBidi"/>
          <w:bCs/>
          <w:i/>
          <w:iCs/>
        </w:rPr>
        <w:t>Part 1: Individual transport units</w:t>
      </w:r>
      <w:r w:rsidRPr="00D449AA">
        <w:rPr>
          <w:rFonts w:asciiTheme="majorBidi" w:hAnsiTheme="majorBidi" w:cstheme="majorBidi"/>
          <w:bCs/>
        </w:rPr>
        <w:t>.</w:t>
      </w:r>
    </w:p>
    <w:p w14:paraId="3E61E457" w14:textId="77777777" w:rsidR="006B1268" w:rsidRPr="00D449AA" w:rsidRDefault="006B1268" w:rsidP="00D449AA">
      <w:pPr>
        <w:pStyle w:val="Reftext"/>
        <w:rPr>
          <w:rFonts w:asciiTheme="majorBidi" w:hAnsiTheme="majorBidi" w:cstheme="majorBidi"/>
          <w:bCs/>
        </w:rPr>
      </w:pPr>
      <w:r w:rsidRPr="00D449AA">
        <w:rPr>
          <w:rFonts w:asciiTheme="majorBidi" w:hAnsiTheme="majorBidi" w:cstheme="majorBidi"/>
          <w:bCs/>
        </w:rPr>
        <w:t xml:space="preserve">Part 2:2006, </w:t>
      </w:r>
      <w:r w:rsidRPr="00D449AA">
        <w:rPr>
          <w:rFonts w:asciiTheme="majorBidi" w:hAnsiTheme="majorBidi" w:cstheme="majorBidi"/>
          <w:bCs/>
          <w:i/>
          <w:iCs/>
        </w:rPr>
        <w:t xml:space="preserve">Information technology </w:t>
      </w:r>
      <w:r w:rsidRPr="00D449AA">
        <w:rPr>
          <w:rFonts w:asciiTheme="majorBidi" w:hAnsiTheme="majorBidi" w:cstheme="majorBidi"/>
          <w:bCs/>
        </w:rPr>
        <w:t>–</w:t>
      </w:r>
      <w:r w:rsidRPr="00D449AA">
        <w:rPr>
          <w:rFonts w:asciiTheme="majorBidi" w:hAnsiTheme="majorBidi" w:cstheme="majorBidi"/>
          <w:bCs/>
          <w:i/>
          <w:iCs/>
        </w:rPr>
        <w:t xml:space="preserve"> Unique identifiers – Registration procedures</w:t>
      </w:r>
      <w:r w:rsidRPr="00D449AA">
        <w:rPr>
          <w:rFonts w:asciiTheme="majorBidi" w:hAnsiTheme="majorBidi" w:cstheme="majorBidi"/>
          <w:bCs/>
        </w:rPr>
        <w:t>.</w:t>
      </w:r>
    </w:p>
    <w:p w14:paraId="4C81BEC9" w14:textId="77777777" w:rsidR="006B1268" w:rsidRPr="00D449AA" w:rsidRDefault="006B1268" w:rsidP="00D449AA">
      <w:pPr>
        <w:pStyle w:val="Reftext"/>
        <w:rPr>
          <w:rFonts w:asciiTheme="majorBidi" w:hAnsiTheme="majorBidi" w:cstheme="majorBidi"/>
          <w:bCs/>
          <w:i/>
          <w:iCs/>
        </w:rPr>
      </w:pPr>
      <w:r w:rsidRPr="00D449AA">
        <w:rPr>
          <w:rFonts w:asciiTheme="majorBidi" w:hAnsiTheme="majorBidi" w:cstheme="majorBidi"/>
          <w:bCs/>
        </w:rPr>
        <w:t xml:space="preserve">Part 3:2014, </w:t>
      </w:r>
      <w:r w:rsidRPr="00D449AA">
        <w:rPr>
          <w:rFonts w:asciiTheme="majorBidi" w:hAnsiTheme="majorBidi" w:cstheme="majorBidi"/>
          <w:bCs/>
          <w:i/>
          <w:iCs/>
        </w:rPr>
        <w:t>Information technology – Automatic identification and data capture techniques – Unique identification – Part 3: Common rules.</w:t>
      </w:r>
    </w:p>
    <w:p w14:paraId="2881156A" w14:textId="77777777" w:rsidR="006B1268" w:rsidRPr="00D449AA" w:rsidRDefault="006B1268" w:rsidP="00D449AA">
      <w:pPr>
        <w:pStyle w:val="Reftext"/>
        <w:rPr>
          <w:rFonts w:asciiTheme="majorBidi" w:hAnsiTheme="majorBidi" w:cstheme="majorBidi"/>
          <w:bCs/>
        </w:rPr>
      </w:pPr>
      <w:r w:rsidRPr="00D449AA">
        <w:rPr>
          <w:rFonts w:asciiTheme="majorBidi" w:hAnsiTheme="majorBidi" w:cstheme="majorBidi"/>
          <w:bCs/>
        </w:rPr>
        <w:t xml:space="preserve">Part 4:2014, </w:t>
      </w:r>
      <w:r w:rsidRPr="00D449AA">
        <w:rPr>
          <w:rFonts w:asciiTheme="majorBidi" w:hAnsiTheme="majorBidi" w:cstheme="majorBidi"/>
          <w:bCs/>
          <w:i/>
          <w:iCs/>
        </w:rPr>
        <w:t>Information technology – Automatic identification and data capture techniques – Unique identification – Part 4: Individual products and product packages</w:t>
      </w:r>
      <w:r w:rsidRPr="00D449AA">
        <w:rPr>
          <w:rFonts w:asciiTheme="majorBidi" w:hAnsiTheme="majorBidi" w:cstheme="majorBidi"/>
          <w:bCs/>
        </w:rPr>
        <w:t xml:space="preserve">. </w:t>
      </w:r>
    </w:p>
    <w:p w14:paraId="7B1F48AA" w14:textId="77777777" w:rsidR="006B1268" w:rsidRPr="00D449AA" w:rsidRDefault="006B1268" w:rsidP="00D449AA">
      <w:pPr>
        <w:pStyle w:val="Reftext"/>
        <w:rPr>
          <w:rFonts w:asciiTheme="majorBidi" w:hAnsiTheme="majorBidi" w:cstheme="majorBidi"/>
          <w:bCs/>
        </w:rPr>
      </w:pPr>
      <w:r w:rsidRPr="00D449AA">
        <w:rPr>
          <w:rFonts w:asciiTheme="majorBidi" w:hAnsiTheme="majorBidi" w:cstheme="majorBidi"/>
          <w:bCs/>
        </w:rPr>
        <w:t xml:space="preserve">Part 5:2014, </w:t>
      </w:r>
      <w:r w:rsidRPr="00D449AA">
        <w:rPr>
          <w:rFonts w:asciiTheme="majorBidi" w:hAnsiTheme="majorBidi" w:cstheme="majorBidi"/>
          <w:bCs/>
          <w:i/>
          <w:iCs/>
        </w:rPr>
        <w:t>Information technology – Automatic identification and data capture techniques – Unique identification – Part 5: Individual returnable transport items (RTIs)</w:t>
      </w:r>
      <w:r w:rsidRPr="00D449AA">
        <w:rPr>
          <w:rFonts w:asciiTheme="majorBidi" w:hAnsiTheme="majorBidi" w:cstheme="majorBidi"/>
          <w:bCs/>
        </w:rPr>
        <w:t xml:space="preserve">. </w:t>
      </w:r>
    </w:p>
    <w:p w14:paraId="7A3394B2" w14:textId="77777777" w:rsidR="006B1268" w:rsidRPr="00D449AA" w:rsidRDefault="006B1268" w:rsidP="00D449AA">
      <w:pPr>
        <w:pStyle w:val="Reftext"/>
        <w:rPr>
          <w:rFonts w:asciiTheme="majorBidi" w:hAnsiTheme="majorBidi" w:cstheme="majorBidi"/>
          <w:bCs/>
        </w:rPr>
      </w:pPr>
      <w:r w:rsidRPr="00D449AA">
        <w:rPr>
          <w:rFonts w:asciiTheme="majorBidi" w:hAnsiTheme="majorBidi" w:cstheme="majorBidi"/>
          <w:bCs/>
        </w:rPr>
        <w:t xml:space="preserve">Part 6:2014, </w:t>
      </w:r>
      <w:r w:rsidRPr="00D449AA">
        <w:rPr>
          <w:rFonts w:asciiTheme="majorBidi" w:hAnsiTheme="majorBidi" w:cstheme="majorBidi"/>
          <w:bCs/>
          <w:i/>
          <w:iCs/>
        </w:rPr>
        <w:t>Information technology – Automatic identification and data capture techniques – Unique identification – Part 6: Groupings</w:t>
      </w:r>
      <w:r w:rsidRPr="00D449AA">
        <w:rPr>
          <w:rFonts w:asciiTheme="majorBidi" w:hAnsiTheme="majorBidi" w:cstheme="majorBidi"/>
          <w:bCs/>
        </w:rPr>
        <w:t>.</w:t>
      </w:r>
    </w:p>
    <w:p w14:paraId="27DC6315"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 xml:space="preserve">Part 8:2009, </w:t>
      </w:r>
      <w:r w:rsidRPr="00D449AA">
        <w:rPr>
          <w:rFonts w:asciiTheme="majorBidi" w:hAnsiTheme="majorBidi" w:cstheme="majorBidi"/>
          <w:bCs/>
          <w:i/>
          <w:iCs/>
          <w:lang w:val="en-US"/>
        </w:rPr>
        <w:t>Information technology – Part 8: Grouping of transport units</w:t>
      </w:r>
      <w:r w:rsidRPr="00D449AA">
        <w:rPr>
          <w:rFonts w:asciiTheme="majorBidi" w:hAnsiTheme="majorBidi" w:cstheme="majorBidi"/>
          <w:bCs/>
          <w:lang w:val="en-US"/>
        </w:rPr>
        <w:t xml:space="preserve">. </w:t>
      </w:r>
    </w:p>
    <w:p w14:paraId="4CD1DE31"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[43]</w:t>
      </w:r>
      <w:r w:rsidRPr="00D449AA">
        <w:rPr>
          <w:rFonts w:asciiTheme="majorBidi" w:hAnsiTheme="majorBidi" w:cstheme="majorBidi"/>
          <w:bCs/>
          <w:lang w:val="en-US"/>
        </w:rPr>
        <w:tab/>
        <w:t>ISO 6346:1995, Freight containers – Coding, identification and marking.</w:t>
      </w:r>
    </w:p>
    <w:p w14:paraId="2A45D52B"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[44]</w:t>
      </w:r>
      <w:r w:rsidRPr="00D449AA">
        <w:rPr>
          <w:rFonts w:asciiTheme="majorBidi" w:hAnsiTheme="majorBidi" w:cstheme="majorBidi"/>
          <w:bCs/>
          <w:lang w:val="en-US"/>
        </w:rPr>
        <w:tab/>
        <w:t>ISO 3779:2009, Road vehicles – Vehicle identification number (VIN) – Content and structure.</w:t>
      </w:r>
    </w:p>
    <w:p w14:paraId="540FA484"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lang w:val="en-US"/>
        </w:rPr>
        <w:t>[45]</w:t>
      </w:r>
      <w:r w:rsidRPr="00D449AA">
        <w:rPr>
          <w:rFonts w:asciiTheme="majorBidi" w:hAnsiTheme="majorBidi" w:cstheme="majorBidi"/>
          <w:lang w:val="en-US"/>
        </w:rPr>
        <w:tab/>
      </w:r>
      <w:r w:rsidRPr="00D449AA">
        <w:rPr>
          <w:rFonts w:asciiTheme="majorBidi" w:hAnsiTheme="majorBidi" w:cstheme="majorBidi"/>
          <w:bCs/>
          <w:lang w:val="en-US"/>
        </w:rPr>
        <w:t xml:space="preserve">ISO 10486:1992, </w:t>
      </w:r>
      <w:r w:rsidRPr="00D449AA">
        <w:rPr>
          <w:rFonts w:asciiTheme="majorBidi" w:hAnsiTheme="majorBidi" w:cstheme="majorBidi"/>
          <w:bCs/>
          <w:i/>
          <w:iCs/>
          <w:lang w:val="en-US"/>
        </w:rPr>
        <w:t>Passenger cars – Car radio identification number (CRIN)</w:t>
      </w:r>
      <w:r w:rsidRPr="00D449AA">
        <w:rPr>
          <w:rFonts w:asciiTheme="majorBidi" w:hAnsiTheme="majorBidi" w:cstheme="majorBidi"/>
          <w:bCs/>
          <w:lang w:val="en-US"/>
        </w:rPr>
        <w:t>.</w:t>
      </w:r>
    </w:p>
    <w:p w14:paraId="77274A3F"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[46]</w:t>
      </w:r>
      <w:r w:rsidRPr="00D449AA">
        <w:rPr>
          <w:rFonts w:asciiTheme="majorBidi" w:hAnsiTheme="majorBidi" w:cstheme="majorBidi"/>
          <w:bCs/>
          <w:lang w:val="en-US"/>
        </w:rPr>
        <w:tab/>
        <w:t xml:space="preserve">ISO 2108:2005, </w:t>
      </w:r>
      <w:r w:rsidRPr="00D449AA">
        <w:rPr>
          <w:rFonts w:asciiTheme="majorBidi" w:hAnsiTheme="majorBidi" w:cstheme="majorBidi"/>
          <w:bCs/>
          <w:i/>
          <w:iCs/>
          <w:lang w:val="en-US"/>
        </w:rPr>
        <w:t>Information and documentation – International standard book number (ISBN)</w:t>
      </w:r>
      <w:r w:rsidRPr="00D449AA">
        <w:rPr>
          <w:rFonts w:asciiTheme="majorBidi" w:hAnsiTheme="majorBidi" w:cstheme="majorBidi"/>
          <w:bCs/>
          <w:lang w:val="en-US"/>
        </w:rPr>
        <w:t>.</w:t>
      </w:r>
    </w:p>
    <w:p w14:paraId="39583B1D"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[47]</w:t>
      </w:r>
      <w:r w:rsidRPr="00D449AA">
        <w:rPr>
          <w:rFonts w:asciiTheme="majorBidi" w:hAnsiTheme="majorBidi" w:cstheme="majorBidi"/>
          <w:bCs/>
          <w:lang w:val="en-US"/>
        </w:rPr>
        <w:tab/>
        <w:t xml:space="preserve">ISO 3297:2007, </w:t>
      </w:r>
      <w:r w:rsidRPr="00D449AA">
        <w:rPr>
          <w:rFonts w:asciiTheme="majorBidi" w:hAnsiTheme="majorBidi" w:cstheme="majorBidi"/>
          <w:bCs/>
          <w:i/>
          <w:iCs/>
          <w:lang w:val="en-US"/>
        </w:rPr>
        <w:t>Information and documentation – International standard serial number (ISSN)</w:t>
      </w:r>
      <w:r w:rsidRPr="00D449AA">
        <w:rPr>
          <w:rFonts w:asciiTheme="majorBidi" w:hAnsiTheme="majorBidi" w:cstheme="majorBidi"/>
          <w:bCs/>
          <w:lang w:val="en-US"/>
        </w:rPr>
        <w:t>.</w:t>
      </w:r>
    </w:p>
    <w:p w14:paraId="08E0947D"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bCs/>
          <w:lang w:val="en-US"/>
        </w:rPr>
        <w:t>[48]</w:t>
      </w:r>
      <w:r w:rsidRPr="00D449AA">
        <w:rPr>
          <w:rFonts w:asciiTheme="majorBidi" w:hAnsiTheme="majorBidi" w:cstheme="majorBidi"/>
          <w:bCs/>
          <w:lang w:val="en-US"/>
        </w:rPr>
        <w:tab/>
        <w:t xml:space="preserve">ISO 12931:2012, </w:t>
      </w:r>
      <w:r w:rsidRPr="00D449AA">
        <w:rPr>
          <w:rFonts w:asciiTheme="majorBidi" w:hAnsiTheme="majorBidi" w:cstheme="majorBidi"/>
          <w:bCs/>
          <w:i/>
          <w:iCs/>
          <w:lang w:val="en-US"/>
        </w:rPr>
        <w:t>Performance criteria for authentication solutions used to combat counterfeiting of material goods</w:t>
      </w:r>
      <w:r w:rsidRPr="00D449AA">
        <w:rPr>
          <w:rFonts w:asciiTheme="majorBidi" w:hAnsiTheme="majorBidi" w:cstheme="majorBidi"/>
          <w:lang w:val="en-US"/>
        </w:rPr>
        <w:t>.</w:t>
      </w:r>
    </w:p>
    <w:p w14:paraId="2AAD47CB"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lastRenderedPageBreak/>
        <w:t>[49]</w:t>
      </w:r>
      <w:r w:rsidRPr="00D449AA">
        <w:rPr>
          <w:rFonts w:asciiTheme="majorBidi" w:hAnsiTheme="majorBidi" w:cstheme="majorBidi"/>
          <w:lang w:val="en-US"/>
        </w:rPr>
        <w:tab/>
      </w:r>
      <w:hyperlink r:id="rId130" w:history="1">
        <w:r w:rsidRPr="00D449AA">
          <w:rPr>
            <w:rStyle w:val="Hyperlink"/>
            <w:rFonts w:asciiTheme="majorBidi" w:hAnsiTheme="majorBidi" w:cstheme="majorBidi"/>
            <w:lang w:val="en-US"/>
          </w:rPr>
          <w:t>http://www.uidcenter.org/learning-about-ucode</w:t>
        </w:r>
      </w:hyperlink>
    </w:p>
    <w:p w14:paraId="54A7FC0E" w14:textId="77777777" w:rsidR="006B1268" w:rsidRPr="00D449AA" w:rsidRDefault="006B1268" w:rsidP="00D449AA">
      <w:pPr>
        <w:pStyle w:val="Reftext"/>
        <w:rPr>
          <w:rFonts w:asciiTheme="majorBidi" w:hAnsiTheme="majorBidi" w:cstheme="majorBidi"/>
          <w:lang w:val="es-ES_tradnl"/>
        </w:rPr>
      </w:pPr>
      <w:r w:rsidRPr="00D449AA">
        <w:rPr>
          <w:rFonts w:asciiTheme="majorBidi" w:hAnsiTheme="majorBidi" w:cstheme="majorBidi"/>
          <w:lang w:val="es-ES_tradnl"/>
        </w:rPr>
        <w:t>[50]</w:t>
      </w:r>
      <w:r w:rsidRPr="00D449AA">
        <w:rPr>
          <w:rFonts w:asciiTheme="majorBidi" w:hAnsiTheme="majorBidi" w:cstheme="majorBidi"/>
          <w:lang w:val="es-ES_tradnl"/>
        </w:rPr>
        <w:tab/>
        <w:t xml:space="preserve">Recomendación UIT-T X.668 (2008) | ISO/IEC 9834-9:2008, </w:t>
      </w:r>
      <w:r w:rsidRPr="00D449AA">
        <w:rPr>
          <w:rFonts w:asciiTheme="majorBidi" w:hAnsiTheme="majorBidi" w:cstheme="majorBidi"/>
          <w:i/>
          <w:iCs/>
          <w:lang w:val="es-ES_tradnl"/>
        </w:rPr>
        <w:t>Tecnología de la información – Interconexión de sistemas abiertos – Procedimientos para la operación de autoridades de registro de interconexión de sistemas abiertos: Registro de arcos de identificadores de objetos para aplicaciones y servicios que utilizan la identificación basada en etiquetas.</w:t>
      </w:r>
    </w:p>
    <w:p w14:paraId="4B7D7F99" w14:textId="77777777" w:rsidR="006B1268" w:rsidRPr="00D449AA" w:rsidRDefault="006B1268" w:rsidP="00D449AA">
      <w:pPr>
        <w:pStyle w:val="Reftext"/>
        <w:rPr>
          <w:rFonts w:asciiTheme="majorBidi" w:hAnsiTheme="majorBidi" w:cstheme="majorBidi"/>
          <w:lang w:val="es-ES_tradnl"/>
        </w:rPr>
      </w:pPr>
      <w:r w:rsidRPr="00D449AA">
        <w:rPr>
          <w:rFonts w:asciiTheme="majorBidi" w:hAnsiTheme="majorBidi" w:cstheme="majorBidi"/>
          <w:lang w:val="es-ES_tradnl"/>
        </w:rPr>
        <w:t>[51]</w:t>
      </w:r>
      <w:r w:rsidRPr="00D449AA">
        <w:rPr>
          <w:rFonts w:asciiTheme="majorBidi" w:hAnsiTheme="majorBidi" w:cstheme="majorBidi"/>
          <w:lang w:val="es-ES_tradnl"/>
        </w:rPr>
        <w:tab/>
        <w:t xml:space="preserve">Recomendación UIT-T F.771 (2008), </w:t>
      </w:r>
      <w:r w:rsidRPr="00D449AA">
        <w:rPr>
          <w:rFonts w:asciiTheme="majorBidi" w:hAnsiTheme="majorBidi" w:cstheme="majorBidi"/>
          <w:i/>
          <w:iCs/>
          <w:lang w:val="es-ES_tradnl"/>
        </w:rPr>
        <w:t>Descripción y requisitos del servicio de acceso a las informaciones multimedios según identificación basada en etiquetas</w:t>
      </w:r>
      <w:r w:rsidRPr="00D449AA">
        <w:rPr>
          <w:rFonts w:asciiTheme="majorBidi" w:hAnsiTheme="majorBidi" w:cstheme="majorBidi"/>
          <w:lang w:val="es-ES_tradnl"/>
        </w:rPr>
        <w:t>.</w:t>
      </w:r>
    </w:p>
    <w:p w14:paraId="2894FA9B" w14:textId="77777777" w:rsidR="006B1268" w:rsidRPr="00D449AA" w:rsidRDefault="006B1268" w:rsidP="00D449AA">
      <w:pPr>
        <w:pStyle w:val="Reftext"/>
        <w:rPr>
          <w:rFonts w:asciiTheme="majorBidi" w:hAnsiTheme="majorBidi" w:cstheme="majorBidi"/>
          <w:lang w:val="es-ES_tradnl"/>
        </w:rPr>
      </w:pPr>
      <w:r w:rsidRPr="00D449AA">
        <w:rPr>
          <w:rFonts w:asciiTheme="majorBidi" w:hAnsiTheme="majorBidi" w:cstheme="majorBidi"/>
          <w:lang w:val="es-ES_tradnl"/>
        </w:rPr>
        <w:t>[52]</w:t>
      </w:r>
      <w:r w:rsidRPr="00D449AA">
        <w:rPr>
          <w:rFonts w:asciiTheme="majorBidi" w:hAnsiTheme="majorBidi" w:cstheme="majorBidi"/>
          <w:lang w:val="es-ES_tradnl"/>
        </w:rPr>
        <w:tab/>
        <w:t xml:space="preserve">Recomendación UIT-T H.621 (2008), </w:t>
      </w:r>
      <w:r w:rsidRPr="00D449AA">
        <w:rPr>
          <w:rFonts w:asciiTheme="majorBidi" w:hAnsiTheme="majorBidi" w:cstheme="majorBidi"/>
          <w:i/>
          <w:iCs/>
          <w:lang w:val="es-ES_tradnl"/>
        </w:rPr>
        <w:t>Arquitectura del sistema de acceso a las informaciones multimedios según identificación basada en etiquetas</w:t>
      </w:r>
      <w:r w:rsidRPr="00D449AA">
        <w:rPr>
          <w:rFonts w:asciiTheme="majorBidi" w:hAnsiTheme="majorBidi" w:cstheme="majorBidi"/>
          <w:lang w:val="es-ES_tradnl"/>
        </w:rPr>
        <w:t>.</w:t>
      </w:r>
    </w:p>
    <w:p w14:paraId="765EE6F8"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lang w:val="en-US"/>
        </w:rPr>
        <w:t>[53]</w:t>
      </w:r>
      <w:r w:rsidRPr="00D449AA">
        <w:rPr>
          <w:rFonts w:asciiTheme="majorBidi" w:hAnsiTheme="majorBidi" w:cstheme="majorBidi"/>
          <w:lang w:val="en-US"/>
        </w:rPr>
        <w:tab/>
        <w:t xml:space="preserve">ISO 28219:2009, </w:t>
      </w:r>
      <w:r w:rsidRPr="00D449AA">
        <w:rPr>
          <w:rFonts w:asciiTheme="majorBidi" w:hAnsiTheme="majorBidi" w:cstheme="majorBidi"/>
          <w:bCs/>
          <w:i/>
          <w:iCs/>
          <w:lang w:val="en-US"/>
        </w:rPr>
        <w:t>Packaging – Labelling and direct product marking with linear bar code and two-dimensional symbols</w:t>
      </w:r>
      <w:r w:rsidRPr="00D449AA">
        <w:rPr>
          <w:rFonts w:asciiTheme="majorBidi" w:hAnsiTheme="majorBidi" w:cstheme="majorBidi"/>
          <w:bCs/>
          <w:lang w:val="en-US"/>
        </w:rPr>
        <w:t>.</w:t>
      </w:r>
    </w:p>
    <w:p w14:paraId="31CFB00E"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[54]</w:t>
      </w:r>
      <w:r w:rsidRPr="00D449AA">
        <w:rPr>
          <w:rFonts w:asciiTheme="majorBidi" w:hAnsiTheme="majorBidi" w:cstheme="majorBidi"/>
          <w:bCs/>
          <w:lang w:val="en-US"/>
        </w:rPr>
        <w:tab/>
      </w:r>
      <w:r w:rsidRPr="00D449AA">
        <w:rPr>
          <w:rFonts w:asciiTheme="majorBidi" w:hAnsiTheme="majorBidi" w:cstheme="majorBidi"/>
          <w:lang w:val="en-US"/>
        </w:rPr>
        <w:t xml:space="preserve">ISO 22742:2010, </w:t>
      </w:r>
      <w:r w:rsidRPr="00D449AA">
        <w:rPr>
          <w:rFonts w:asciiTheme="majorBidi" w:hAnsiTheme="majorBidi" w:cstheme="majorBidi"/>
          <w:bCs/>
          <w:i/>
          <w:iCs/>
          <w:lang w:val="en-US"/>
        </w:rPr>
        <w:t>Packaging – Linear bar code and two-dimensional symbols for product packaging</w:t>
      </w:r>
      <w:r w:rsidRPr="00D449AA">
        <w:rPr>
          <w:rFonts w:asciiTheme="majorBidi" w:hAnsiTheme="majorBidi" w:cstheme="majorBidi"/>
          <w:bCs/>
          <w:lang w:val="en-US"/>
        </w:rPr>
        <w:t>.</w:t>
      </w:r>
    </w:p>
    <w:p w14:paraId="07A1DB96"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[55]</w:t>
      </w:r>
      <w:r w:rsidRPr="00D449AA">
        <w:rPr>
          <w:rFonts w:asciiTheme="majorBidi" w:hAnsiTheme="majorBidi" w:cstheme="majorBidi"/>
          <w:bCs/>
          <w:lang w:val="en-US"/>
        </w:rPr>
        <w:tab/>
      </w:r>
      <w:r w:rsidRPr="00D449AA">
        <w:rPr>
          <w:rFonts w:asciiTheme="majorBidi" w:hAnsiTheme="majorBidi" w:cstheme="majorBidi"/>
          <w:lang w:val="en-US"/>
        </w:rPr>
        <w:t xml:space="preserve">ISO 15394:2009, </w:t>
      </w:r>
      <w:r w:rsidRPr="00D449AA">
        <w:rPr>
          <w:rFonts w:asciiTheme="majorBidi" w:hAnsiTheme="majorBidi" w:cstheme="majorBidi"/>
          <w:bCs/>
          <w:i/>
          <w:iCs/>
          <w:lang w:val="en-US"/>
        </w:rPr>
        <w:t>Packaging – Bar code and two-dimensional symbols for shipping, transport and receiving labels</w:t>
      </w:r>
      <w:r w:rsidRPr="00D449AA">
        <w:rPr>
          <w:rFonts w:asciiTheme="majorBidi" w:hAnsiTheme="majorBidi" w:cstheme="majorBidi"/>
          <w:bCs/>
          <w:lang w:val="en-US"/>
        </w:rPr>
        <w:t>.</w:t>
      </w:r>
    </w:p>
    <w:p w14:paraId="6771BC71"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[56]</w:t>
      </w:r>
      <w:r w:rsidRPr="00D449AA">
        <w:rPr>
          <w:rFonts w:asciiTheme="majorBidi" w:hAnsiTheme="majorBidi" w:cstheme="majorBidi"/>
          <w:bCs/>
          <w:lang w:val="en-US"/>
        </w:rPr>
        <w:tab/>
      </w:r>
      <w:r w:rsidRPr="00D449AA">
        <w:rPr>
          <w:rFonts w:asciiTheme="majorBidi" w:hAnsiTheme="majorBidi" w:cstheme="majorBidi"/>
          <w:lang w:val="en-US"/>
        </w:rPr>
        <w:t xml:space="preserve">ISO/IEC 15963:2009, </w:t>
      </w:r>
      <w:r w:rsidRPr="00D449AA">
        <w:rPr>
          <w:rFonts w:asciiTheme="majorBidi" w:hAnsiTheme="majorBidi" w:cstheme="majorBidi"/>
          <w:bCs/>
          <w:i/>
          <w:iCs/>
          <w:lang w:val="en-US"/>
        </w:rPr>
        <w:t>Information technology – Radio frequency identification for item management – Unique identification for RF tags</w:t>
      </w:r>
      <w:r w:rsidRPr="00D449AA">
        <w:rPr>
          <w:rFonts w:asciiTheme="majorBidi" w:hAnsiTheme="majorBidi" w:cstheme="majorBidi"/>
          <w:bCs/>
          <w:lang w:val="en-US"/>
        </w:rPr>
        <w:t>.</w:t>
      </w:r>
    </w:p>
    <w:p w14:paraId="115728AD"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[57]</w:t>
      </w:r>
      <w:r w:rsidRPr="00D449AA">
        <w:rPr>
          <w:rFonts w:asciiTheme="majorBidi" w:hAnsiTheme="majorBidi" w:cstheme="majorBidi"/>
          <w:bCs/>
          <w:lang w:val="en-US"/>
        </w:rPr>
        <w:tab/>
      </w:r>
      <w:r w:rsidRPr="00D449AA">
        <w:rPr>
          <w:rFonts w:asciiTheme="majorBidi" w:hAnsiTheme="majorBidi" w:cstheme="majorBidi"/>
          <w:lang w:val="en-US"/>
        </w:rPr>
        <w:t xml:space="preserve">ISO/IEC 29167-1:2014, </w:t>
      </w:r>
      <w:r w:rsidRPr="00D449AA">
        <w:rPr>
          <w:rFonts w:asciiTheme="majorBidi" w:hAnsiTheme="majorBidi" w:cstheme="majorBidi"/>
          <w:bCs/>
          <w:i/>
          <w:iCs/>
          <w:lang w:val="en-US"/>
        </w:rPr>
        <w:t>Information technology – Automatic identification and data capture techniques – Part 1: Security services for RFID air interfaces</w:t>
      </w:r>
      <w:r w:rsidRPr="00D449AA">
        <w:rPr>
          <w:rFonts w:asciiTheme="majorBidi" w:hAnsiTheme="majorBidi" w:cstheme="majorBidi"/>
          <w:bCs/>
          <w:lang w:val="en-US"/>
        </w:rPr>
        <w:t>.</w:t>
      </w:r>
    </w:p>
    <w:p w14:paraId="57C01E5B"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[58]</w:t>
      </w:r>
      <w:r w:rsidRPr="00D449AA">
        <w:rPr>
          <w:rFonts w:asciiTheme="majorBidi" w:hAnsiTheme="majorBidi" w:cstheme="majorBidi"/>
          <w:bCs/>
          <w:lang w:val="en-US"/>
        </w:rPr>
        <w:tab/>
      </w:r>
      <w:r w:rsidRPr="00D449AA">
        <w:rPr>
          <w:rFonts w:asciiTheme="majorBidi" w:hAnsiTheme="majorBidi" w:cstheme="majorBidi"/>
          <w:lang w:val="en-US"/>
        </w:rPr>
        <w:t xml:space="preserve">ISO/IEC TR 24729-4:2009, </w:t>
      </w:r>
      <w:r w:rsidRPr="00D449AA">
        <w:rPr>
          <w:rFonts w:asciiTheme="majorBidi" w:hAnsiTheme="majorBidi" w:cstheme="majorBidi"/>
          <w:i/>
          <w:iCs/>
          <w:lang w:val="en-US"/>
        </w:rPr>
        <w:t xml:space="preserve">Information technology – Radio frequency identification for item management – Implementation guidelines – Part 4: </w:t>
      </w:r>
      <w:r w:rsidRPr="00D449AA">
        <w:rPr>
          <w:rFonts w:asciiTheme="majorBidi" w:hAnsiTheme="majorBidi" w:cstheme="majorBidi"/>
          <w:bCs/>
          <w:i/>
          <w:iCs/>
          <w:lang w:val="en-US"/>
        </w:rPr>
        <w:t>Tag data security</w:t>
      </w:r>
      <w:r w:rsidRPr="00D449AA">
        <w:rPr>
          <w:rFonts w:asciiTheme="majorBidi" w:hAnsiTheme="majorBidi" w:cstheme="majorBidi"/>
          <w:bCs/>
          <w:lang w:val="en-US"/>
        </w:rPr>
        <w:t>.</w:t>
      </w:r>
    </w:p>
    <w:p w14:paraId="00597B07"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bCs/>
          <w:lang w:val="en-US"/>
        </w:rPr>
        <w:t>[59]</w:t>
      </w:r>
      <w:r w:rsidRPr="00D449AA">
        <w:rPr>
          <w:rFonts w:asciiTheme="majorBidi" w:hAnsiTheme="majorBidi" w:cstheme="majorBidi"/>
          <w:bCs/>
          <w:lang w:val="en-US"/>
        </w:rPr>
        <w:tab/>
      </w:r>
      <w:hyperlink r:id="rId131" w:history="1">
        <w:r w:rsidRPr="00D449AA">
          <w:rPr>
            <w:rStyle w:val="Hyperlink"/>
            <w:rFonts w:asciiTheme="majorBidi" w:hAnsiTheme="majorBidi" w:cstheme="majorBidi"/>
            <w:lang w:val="en-US"/>
          </w:rPr>
          <w:t>http://www.gs1.org/gsmp/kc/epcglobal</w:t>
        </w:r>
      </w:hyperlink>
    </w:p>
    <w:p w14:paraId="03D17996" w14:textId="77777777" w:rsidR="006B1268" w:rsidRPr="00D449AA" w:rsidRDefault="006B1268" w:rsidP="00D449AA">
      <w:pPr>
        <w:pStyle w:val="Reftext"/>
        <w:rPr>
          <w:rFonts w:asciiTheme="majorBidi" w:hAnsiTheme="majorBidi" w:cstheme="majorBidi"/>
          <w:lang w:val="es-ES_tradnl"/>
        </w:rPr>
      </w:pPr>
      <w:r w:rsidRPr="00D449AA">
        <w:rPr>
          <w:rFonts w:asciiTheme="majorBidi" w:hAnsiTheme="majorBidi" w:cstheme="majorBidi"/>
          <w:lang w:val="es-ES_tradnl"/>
        </w:rPr>
        <w:t>[60]</w:t>
      </w:r>
      <w:r w:rsidRPr="00D449AA">
        <w:rPr>
          <w:rFonts w:asciiTheme="majorBidi" w:hAnsiTheme="majorBidi" w:cstheme="majorBidi"/>
          <w:lang w:val="es-ES_tradnl"/>
        </w:rPr>
        <w:tab/>
        <w:t xml:space="preserve">Recomendación UIT-T X.509 (2012) | ISO/IEC 9594-8:2014, </w:t>
      </w:r>
      <w:r w:rsidRPr="00D87A22">
        <w:rPr>
          <w:rFonts w:asciiTheme="majorBidi" w:hAnsiTheme="majorBidi" w:cstheme="majorBidi"/>
          <w:i/>
          <w:iCs/>
          <w:lang w:val="es-ES_tradnl"/>
        </w:rPr>
        <w:t>Interconexión de sistemas abiertos – El directorio: Marcos para certificados de claves públicas y atributos</w:t>
      </w:r>
      <w:r w:rsidRPr="00D449AA">
        <w:rPr>
          <w:rFonts w:asciiTheme="majorBidi" w:hAnsiTheme="majorBidi" w:cstheme="majorBidi"/>
          <w:lang w:val="es-ES_tradnl"/>
        </w:rPr>
        <w:t>.</w:t>
      </w:r>
    </w:p>
    <w:p w14:paraId="16323242" w14:textId="77777777" w:rsidR="006B1268" w:rsidRPr="00D449AA" w:rsidRDefault="006B1268" w:rsidP="00D449AA">
      <w:pPr>
        <w:pStyle w:val="Reftext"/>
        <w:rPr>
          <w:rFonts w:asciiTheme="majorBidi" w:hAnsiTheme="majorBidi" w:cstheme="majorBidi"/>
          <w:lang w:val="es-ES_tradnl"/>
        </w:rPr>
      </w:pPr>
      <w:r w:rsidRPr="00D449AA">
        <w:rPr>
          <w:rFonts w:asciiTheme="majorBidi" w:hAnsiTheme="majorBidi" w:cstheme="majorBidi"/>
          <w:lang w:val="es-ES_tradnl"/>
        </w:rPr>
        <w:t>[61]</w:t>
      </w:r>
      <w:r w:rsidRPr="00D449AA">
        <w:rPr>
          <w:rFonts w:asciiTheme="majorBidi" w:hAnsiTheme="majorBidi" w:cstheme="majorBidi"/>
          <w:lang w:val="es-ES_tradnl"/>
        </w:rPr>
        <w:tab/>
        <w:t>IETF RFC 3280 (2002), Internet X.509 Public Key Infrastructure Certificate and Certificate Revocation List (CRL) Profile.</w:t>
      </w:r>
    </w:p>
    <w:p w14:paraId="1EBEC9C2" w14:textId="77777777" w:rsidR="006B1268" w:rsidRPr="00D449AA" w:rsidRDefault="006B1268" w:rsidP="00D449AA">
      <w:pPr>
        <w:pStyle w:val="Reftext"/>
        <w:rPr>
          <w:rFonts w:asciiTheme="majorBidi" w:hAnsiTheme="majorBidi" w:cstheme="majorBidi"/>
          <w:lang w:val="es-ES_tradnl"/>
        </w:rPr>
      </w:pPr>
      <w:r w:rsidRPr="00D449AA">
        <w:rPr>
          <w:rFonts w:asciiTheme="majorBidi" w:hAnsiTheme="majorBidi" w:cstheme="majorBidi"/>
          <w:lang w:val="es-ES_tradnl"/>
        </w:rPr>
        <w:t>[62]</w:t>
      </w:r>
      <w:r w:rsidRPr="00D449AA">
        <w:rPr>
          <w:rFonts w:asciiTheme="majorBidi" w:hAnsiTheme="majorBidi" w:cstheme="majorBidi"/>
          <w:lang w:val="es-ES_tradnl"/>
        </w:rPr>
        <w:tab/>
        <w:t>IETF RFC 3279 (2002), Algorithms and Identifiers for the Internet X.509 Public Key Infrastructure Certificate and Certificate Revocation List (CRL) Profile.</w:t>
      </w:r>
    </w:p>
    <w:p w14:paraId="184ED87B" w14:textId="77777777" w:rsidR="006B1268" w:rsidRPr="00D449AA" w:rsidRDefault="006B1268" w:rsidP="00D449AA">
      <w:pPr>
        <w:pStyle w:val="Reftext"/>
        <w:rPr>
          <w:rFonts w:asciiTheme="majorBidi" w:hAnsiTheme="majorBidi" w:cstheme="majorBidi"/>
          <w:lang w:val="es-ES_tradnl"/>
        </w:rPr>
      </w:pPr>
      <w:r w:rsidRPr="00D449AA">
        <w:rPr>
          <w:rFonts w:asciiTheme="majorBidi" w:hAnsiTheme="majorBidi" w:cstheme="majorBidi"/>
          <w:lang w:val="es-ES_tradnl"/>
        </w:rPr>
        <w:t>[63]</w:t>
      </w:r>
      <w:r w:rsidRPr="00D449AA">
        <w:rPr>
          <w:rFonts w:asciiTheme="majorBidi" w:hAnsiTheme="majorBidi" w:cstheme="majorBidi"/>
          <w:lang w:val="es-ES_tradnl"/>
        </w:rPr>
        <w:tab/>
      </w:r>
      <w:hyperlink r:id="rId132" w:history="1">
        <w:r w:rsidRPr="00D449AA">
          <w:rPr>
            <w:rStyle w:val="Hyperlink"/>
            <w:rFonts w:asciiTheme="majorBidi" w:hAnsiTheme="majorBidi" w:cstheme="majorBidi"/>
            <w:lang w:val="es-ES_tradnl"/>
          </w:rPr>
          <w:t>http://www.wcoomd.org/files/1.%20Public%20files/PDFandDocuments/</w:t>
        </w:r>
        <w:r w:rsidRPr="00D449AA">
          <w:rPr>
            <w:rStyle w:val="Hyperlink"/>
            <w:rFonts w:asciiTheme="majorBidi" w:hAnsiTheme="majorBidi" w:cstheme="majorBidi"/>
            <w:lang w:val="es-ES_tradnl"/>
          </w:rPr>
          <w:br/>
          <w:t>Procedures%20and%20Facilitation/safe_package/safe_package_I_2011.pdf</w:t>
        </w:r>
      </w:hyperlink>
    </w:p>
    <w:p w14:paraId="23D39CF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[64]</w:t>
      </w:r>
      <w:r w:rsidRPr="00D449AA">
        <w:rPr>
          <w:rFonts w:asciiTheme="majorBidi" w:hAnsiTheme="majorBidi" w:cstheme="majorBidi"/>
          <w:lang w:val="en-US"/>
        </w:rPr>
        <w:tab/>
      </w:r>
      <w:r w:rsidRPr="00D449AA">
        <w:rPr>
          <w:rFonts w:asciiTheme="majorBidi" w:hAnsiTheme="majorBidi" w:cstheme="majorBidi"/>
          <w:bCs/>
          <w:lang w:val="en-US"/>
        </w:rPr>
        <w:t xml:space="preserve">IEC/TS 62668-1 ed2.0 (2014), </w:t>
      </w:r>
      <w:r w:rsidRPr="00D449AA">
        <w:rPr>
          <w:rFonts w:asciiTheme="majorBidi" w:hAnsiTheme="majorBidi" w:cstheme="majorBidi"/>
          <w:bCs/>
          <w:i/>
          <w:iCs/>
          <w:lang w:val="en-US"/>
        </w:rPr>
        <w:t>Process management for avionics – Counterfeiting prevention – Part 1</w:t>
      </w:r>
      <w:r w:rsidRPr="00D449AA">
        <w:rPr>
          <w:rFonts w:asciiTheme="majorBidi" w:hAnsiTheme="majorBidi" w:cstheme="majorBidi"/>
          <w:i/>
          <w:iCs/>
          <w:lang w:val="en-US"/>
        </w:rPr>
        <w:t>: Avoiding the use of counterfeit, fraudulent and recycled electronic components</w:t>
      </w:r>
      <w:r w:rsidRPr="00D449AA">
        <w:rPr>
          <w:rFonts w:asciiTheme="majorBidi" w:hAnsiTheme="majorBidi" w:cstheme="majorBidi"/>
          <w:lang w:val="en-US"/>
        </w:rPr>
        <w:t>.</w:t>
      </w:r>
    </w:p>
    <w:p w14:paraId="0839B3B8"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[65]</w:t>
      </w:r>
      <w:r w:rsidRPr="00D449AA">
        <w:rPr>
          <w:rFonts w:asciiTheme="majorBidi" w:hAnsiTheme="majorBidi" w:cstheme="majorBidi"/>
          <w:lang w:val="en-US"/>
        </w:rPr>
        <w:tab/>
      </w:r>
      <w:r w:rsidRPr="00D449AA">
        <w:rPr>
          <w:rFonts w:asciiTheme="majorBidi" w:hAnsiTheme="majorBidi" w:cstheme="majorBidi"/>
          <w:bCs/>
          <w:lang w:val="en-US"/>
        </w:rPr>
        <w:t xml:space="preserve">IEC/TS 62668-2 ed1.0 (2014), </w:t>
      </w:r>
      <w:r w:rsidRPr="00D449AA">
        <w:rPr>
          <w:rFonts w:asciiTheme="majorBidi" w:hAnsiTheme="majorBidi" w:cstheme="majorBidi"/>
          <w:bCs/>
          <w:i/>
          <w:iCs/>
          <w:lang w:val="en-US"/>
        </w:rPr>
        <w:t>Process management for avionics – Counterfeit prevention – Part 2: Managing electronic components from non-franchised sources</w:t>
      </w:r>
      <w:r w:rsidRPr="00D449AA">
        <w:rPr>
          <w:rFonts w:asciiTheme="majorBidi" w:hAnsiTheme="majorBidi" w:cstheme="majorBidi"/>
          <w:lang w:val="en-US"/>
        </w:rPr>
        <w:t>.</w:t>
      </w:r>
    </w:p>
    <w:p w14:paraId="28B05EF8"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[66]</w:t>
      </w:r>
      <w:r w:rsidRPr="00D449AA">
        <w:rPr>
          <w:rFonts w:asciiTheme="majorBidi" w:hAnsiTheme="majorBidi" w:cstheme="majorBidi"/>
          <w:lang w:val="en-US"/>
        </w:rPr>
        <w:tab/>
        <w:t xml:space="preserve">Adapted from Market Surveillance Regulation EC no 765/2008, art 2 (17), </w:t>
      </w:r>
      <w:hyperlink r:id="rId133" w:history="1">
        <w:r w:rsidRPr="00D449AA">
          <w:rPr>
            <w:rStyle w:val="Hyperlink"/>
            <w:rFonts w:asciiTheme="majorBidi" w:hAnsiTheme="majorBidi" w:cstheme="majorBidi"/>
            <w:lang w:val="en-US"/>
          </w:rPr>
          <w:t>http://www.unece.org/fileadmin/DAM/trade/wp6/documents/2009/WP6_2009_13e_final.pdf</w:t>
        </w:r>
      </w:hyperlink>
    </w:p>
    <w:p w14:paraId="11380602"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lang w:val="en-US"/>
        </w:rPr>
        <w:t>[67]</w:t>
      </w:r>
      <w:r w:rsidRPr="00D449AA">
        <w:rPr>
          <w:rFonts w:asciiTheme="majorBidi" w:hAnsiTheme="majorBidi" w:cstheme="majorBidi"/>
          <w:lang w:val="en-US"/>
        </w:rPr>
        <w:tab/>
        <w:t xml:space="preserve">Recommendation M. on the: </w:t>
      </w:r>
      <w:r w:rsidRPr="00D449AA">
        <w:rPr>
          <w:rFonts w:asciiTheme="majorBidi" w:hAnsiTheme="majorBidi" w:cstheme="majorBidi"/>
          <w:i/>
          <w:iCs/>
          <w:lang w:val="en-US"/>
        </w:rPr>
        <w:t>Use of Market Surveillance Infrastructure as a Complementary Means to Protect Consumers and Users against Counterfeit Goods</w:t>
      </w:r>
      <w:r w:rsidRPr="00D449AA">
        <w:rPr>
          <w:rFonts w:asciiTheme="majorBidi" w:hAnsiTheme="majorBidi" w:cstheme="majorBidi"/>
          <w:lang w:val="en-US"/>
        </w:rPr>
        <w:t xml:space="preserve">. </w:t>
      </w:r>
      <w:hyperlink r:id="rId134" w:history="1">
        <w:r w:rsidRPr="00D449AA">
          <w:rPr>
            <w:rStyle w:val="Hyperlink"/>
            <w:rFonts w:asciiTheme="majorBidi" w:hAnsiTheme="majorBidi" w:cstheme="majorBidi"/>
          </w:rPr>
          <w:t>http://www.unece.org/fileadmin/DAM/trade/wp6/Recommendations/Rec_M.pdf</w:t>
        </w:r>
      </w:hyperlink>
    </w:p>
    <w:p w14:paraId="2D4B3582"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rPr>
        <w:t>[68]</w:t>
      </w:r>
      <w:r w:rsidRPr="00D449AA">
        <w:rPr>
          <w:rFonts w:asciiTheme="majorBidi" w:hAnsiTheme="majorBidi" w:cstheme="majorBidi"/>
        </w:rPr>
        <w:tab/>
      </w:r>
      <w:hyperlink r:id="rId135" w:history="1">
        <w:r w:rsidRPr="00D449AA">
          <w:rPr>
            <w:rStyle w:val="Hyperlink"/>
            <w:rFonts w:asciiTheme="majorBidi" w:hAnsiTheme="majorBidi" w:cstheme="majorBidi"/>
          </w:rPr>
          <w:t>http://www.nia.din.de/gremien/NA+043-01-31+AA/en/54773446.html</w:t>
        </w:r>
      </w:hyperlink>
    </w:p>
    <w:p w14:paraId="395095F4"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rPr>
        <w:lastRenderedPageBreak/>
        <w:t>[69]</w:t>
      </w:r>
      <w:r w:rsidRPr="00D449AA">
        <w:rPr>
          <w:rFonts w:asciiTheme="majorBidi" w:hAnsiTheme="majorBidi" w:cstheme="majorBidi"/>
        </w:rPr>
        <w:tab/>
      </w:r>
      <w:hyperlink r:id="rId136" w:history="1">
        <w:r w:rsidRPr="00D449AA">
          <w:rPr>
            <w:rStyle w:val="Hyperlink"/>
            <w:rFonts w:asciiTheme="majorBidi" w:hAnsiTheme="majorBidi" w:cstheme="majorBidi"/>
          </w:rPr>
          <w:t>http://www.anticounterfeitingforum.org.uk/best_practice.aspx</w:t>
        </w:r>
      </w:hyperlink>
    </w:p>
    <w:p w14:paraId="63958C0A"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rPr>
        <w:t>[70]</w:t>
      </w:r>
      <w:r w:rsidRPr="00D449AA">
        <w:rPr>
          <w:rFonts w:asciiTheme="majorBidi" w:hAnsiTheme="majorBidi" w:cstheme="majorBidi"/>
        </w:rPr>
        <w:tab/>
      </w:r>
      <w:hyperlink r:id="rId137" w:history="1">
        <w:r w:rsidRPr="00D449AA">
          <w:rPr>
            <w:rStyle w:val="Hyperlink"/>
            <w:rFonts w:asciiTheme="majorBidi" w:hAnsiTheme="majorBidi" w:cstheme="majorBidi"/>
          </w:rPr>
          <w:t>http://www.cti-us.com/CCAP.htm</w:t>
        </w:r>
      </w:hyperlink>
      <w:r w:rsidRPr="00D449AA">
        <w:rPr>
          <w:rFonts w:asciiTheme="majorBidi" w:hAnsiTheme="majorBidi" w:cstheme="majorBidi"/>
        </w:rPr>
        <w:t>]</w:t>
      </w:r>
    </w:p>
    <w:p w14:paraId="7B2A4E6B"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rPr>
        <w:t>[71]</w:t>
      </w:r>
      <w:r w:rsidRPr="00D449AA">
        <w:rPr>
          <w:rFonts w:asciiTheme="majorBidi" w:hAnsiTheme="majorBidi" w:cstheme="majorBidi"/>
        </w:rPr>
        <w:tab/>
      </w:r>
      <w:hyperlink r:id="rId138" w:history="1">
        <w:r w:rsidRPr="00D449AA">
          <w:rPr>
            <w:rStyle w:val="Hyperlink"/>
            <w:rFonts w:asciiTheme="majorBidi" w:hAnsiTheme="majorBidi" w:cstheme="majorBidi"/>
          </w:rPr>
          <w:t>http://www.ipo.gov.uk/ipctoolkit.pdf</w:t>
        </w:r>
      </w:hyperlink>
    </w:p>
    <w:p w14:paraId="210F6991" w14:textId="77777777" w:rsidR="006B1268" w:rsidRPr="00D449AA" w:rsidRDefault="006B1268" w:rsidP="00D449AA">
      <w:pPr>
        <w:pStyle w:val="Reftext"/>
        <w:rPr>
          <w:rFonts w:asciiTheme="majorBidi" w:hAnsiTheme="majorBidi" w:cstheme="majorBidi"/>
        </w:rPr>
      </w:pPr>
      <w:r w:rsidRPr="00D449AA">
        <w:rPr>
          <w:rFonts w:asciiTheme="majorBidi" w:hAnsiTheme="majorBidi" w:cstheme="majorBidi"/>
        </w:rPr>
        <w:t>[72]</w:t>
      </w:r>
      <w:r w:rsidRPr="00D449AA">
        <w:rPr>
          <w:rFonts w:asciiTheme="majorBidi" w:hAnsiTheme="majorBidi" w:cstheme="majorBidi"/>
        </w:rPr>
        <w:tab/>
      </w:r>
      <w:hyperlink r:id="rId139" w:history="1">
        <w:r w:rsidRPr="00D449AA">
          <w:rPr>
            <w:rStyle w:val="Hyperlink"/>
            <w:rFonts w:asciiTheme="majorBidi" w:hAnsiTheme="majorBidi" w:cstheme="majorBidi"/>
          </w:rPr>
          <w:t>http://www.itu.int/ITU-D/tech/NGN/ConformanceInterop/PP10_Resolution177.pdf</w:t>
        </w:r>
      </w:hyperlink>
    </w:p>
    <w:p w14:paraId="67519B8B"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[73]</w:t>
      </w:r>
      <w:r w:rsidRPr="00D449AA">
        <w:rPr>
          <w:rFonts w:asciiTheme="majorBidi" w:hAnsiTheme="majorBidi" w:cstheme="majorBidi"/>
          <w:lang w:val="en-US"/>
        </w:rPr>
        <w:tab/>
        <w:t xml:space="preserve">Establishing </w:t>
      </w:r>
      <w:hyperlink r:id="rId140" w:history="1">
        <w:r w:rsidRPr="00D449AA">
          <w:rPr>
            <w:rStyle w:val="Hyperlink"/>
            <w:rFonts w:asciiTheme="majorBidi" w:hAnsiTheme="majorBidi" w:cstheme="majorBidi"/>
            <w:lang w:val="en-US"/>
          </w:rPr>
          <w:t>Conformity and Interoperability Regimes</w:t>
        </w:r>
      </w:hyperlink>
      <w:r w:rsidRPr="00D449AA">
        <w:rPr>
          <w:rFonts w:asciiTheme="majorBidi" w:hAnsiTheme="majorBidi" w:cstheme="majorBidi"/>
          <w:lang w:val="en-US"/>
        </w:rPr>
        <w:t xml:space="preserve"> – Basic Guidelines (ITU, 2014). </w:t>
      </w:r>
    </w:p>
    <w:p w14:paraId="40C9025B"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[74]</w:t>
      </w:r>
      <w:r w:rsidRPr="00D449AA">
        <w:rPr>
          <w:rFonts w:asciiTheme="majorBidi" w:hAnsiTheme="majorBidi" w:cstheme="majorBidi"/>
          <w:lang w:val="en-US"/>
        </w:rPr>
        <w:tab/>
        <w:t>Guidelines for developing countries on establishing conformity assessment test labs in</w:t>
      </w:r>
      <w:r w:rsidRPr="00D449AA">
        <w:rPr>
          <w:rFonts w:asciiTheme="majorBidi" w:hAnsiTheme="majorBidi" w:cstheme="majorBidi"/>
          <w:u w:val="single"/>
          <w:lang w:val="en-US"/>
        </w:rPr>
        <w:t xml:space="preserve"> </w:t>
      </w:r>
      <w:r w:rsidRPr="00D449AA">
        <w:rPr>
          <w:rFonts w:asciiTheme="majorBidi" w:hAnsiTheme="majorBidi" w:cstheme="majorBidi"/>
          <w:lang w:val="en-US"/>
        </w:rPr>
        <w:t xml:space="preserve">different regions, ITU, 2012: </w:t>
      </w:r>
      <w:hyperlink r:id="rId141" w:history="1">
        <w:r w:rsidRPr="00D449AA">
          <w:rPr>
            <w:rStyle w:val="Hyperlink"/>
            <w:rFonts w:asciiTheme="majorBidi" w:hAnsiTheme="majorBidi" w:cstheme="majorBidi"/>
            <w:spacing w:val="-3"/>
            <w:lang w:val="en-US"/>
          </w:rPr>
          <w:t>www.itu.int/ITU-D/tech/ConformanceInteroperability/ConformanceInterop/Guidelines</w:t>
        </w:r>
        <w:r w:rsidRPr="00D449AA">
          <w:rPr>
            <w:rStyle w:val="Hyperlink"/>
            <w:rFonts w:asciiTheme="majorBidi" w:hAnsiTheme="majorBidi" w:cstheme="majorBidi"/>
            <w:spacing w:val="-3"/>
            <w:lang w:val="en-US"/>
          </w:rPr>
          <w:br/>
          <w:t>/Test_lab_guidelines_EV8.pdf</w:t>
        </w:r>
      </w:hyperlink>
      <w:r w:rsidRPr="00D449AA">
        <w:rPr>
          <w:rFonts w:asciiTheme="majorBidi" w:hAnsiTheme="majorBidi" w:cstheme="majorBidi"/>
          <w:spacing w:val="-3"/>
          <w:lang w:val="en-US"/>
        </w:rPr>
        <w:t>.</w:t>
      </w:r>
    </w:p>
    <w:p w14:paraId="7A6C353F"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[75]</w:t>
      </w:r>
      <w:r w:rsidRPr="00D449AA">
        <w:rPr>
          <w:rFonts w:asciiTheme="majorBidi" w:hAnsiTheme="majorBidi" w:cstheme="majorBidi"/>
          <w:lang w:val="en-US"/>
        </w:rPr>
        <w:tab/>
        <w:t xml:space="preserve">IEC 62321:2008, </w:t>
      </w:r>
      <w:r w:rsidRPr="00D449AA">
        <w:rPr>
          <w:rFonts w:asciiTheme="majorBidi" w:hAnsiTheme="majorBidi" w:cstheme="majorBidi"/>
          <w:i/>
          <w:iCs/>
          <w:lang w:val="en-US"/>
        </w:rPr>
        <w:t>Electrotechnical products – Determination of levels of six regulated substances (lead, mercury, cadmium, hexavalent chromium, polybrominated biphenyls, polybrominated diphenyl ethers)</w:t>
      </w:r>
      <w:r w:rsidRPr="00D449AA">
        <w:rPr>
          <w:rFonts w:asciiTheme="majorBidi" w:hAnsiTheme="majorBidi" w:cstheme="majorBidi"/>
          <w:lang w:val="en-US"/>
        </w:rPr>
        <w:t>.</w:t>
      </w:r>
    </w:p>
    <w:p w14:paraId="2443AA13"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[76]</w:t>
      </w:r>
      <w:r w:rsidRPr="00D449AA">
        <w:rPr>
          <w:rFonts w:asciiTheme="majorBidi" w:hAnsiTheme="majorBidi" w:cstheme="majorBidi"/>
          <w:lang w:val="en-US"/>
        </w:rPr>
        <w:tab/>
        <w:t xml:space="preserve">Recommendation ITU-T E.164 (2010), </w:t>
      </w:r>
      <w:r w:rsidRPr="00D449AA">
        <w:rPr>
          <w:rFonts w:asciiTheme="majorBidi" w:hAnsiTheme="majorBidi" w:cstheme="majorBidi"/>
          <w:i/>
          <w:iCs/>
          <w:lang w:val="en-US"/>
        </w:rPr>
        <w:t>The international public telecommunication numbering plan</w:t>
      </w:r>
      <w:r w:rsidRPr="00D449AA">
        <w:rPr>
          <w:rFonts w:asciiTheme="majorBidi" w:hAnsiTheme="majorBidi" w:cstheme="majorBidi"/>
          <w:lang w:val="en-US"/>
        </w:rPr>
        <w:t>.</w:t>
      </w:r>
    </w:p>
    <w:p w14:paraId="52E05BDD"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[77]</w:t>
      </w:r>
      <w:r w:rsidRPr="00D449AA">
        <w:rPr>
          <w:rFonts w:asciiTheme="majorBidi" w:hAnsiTheme="majorBidi" w:cstheme="majorBidi"/>
          <w:lang w:val="en-US"/>
        </w:rPr>
        <w:tab/>
        <w:t xml:space="preserve">ISO/IEC 15962:2013, </w:t>
      </w:r>
      <w:r w:rsidRPr="00D449AA">
        <w:rPr>
          <w:rFonts w:asciiTheme="majorBidi" w:hAnsiTheme="majorBidi" w:cstheme="majorBidi"/>
          <w:i/>
          <w:iCs/>
          <w:lang w:val="en-US"/>
        </w:rPr>
        <w:t>Information technology – Radio frequency identification (RFID) for item management – Data protocol: data encoding rules and logical memory functions</w:t>
      </w:r>
      <w:r w:rsidRPr="00D449AA">
        <w:rPr>
          <w:rFonts w:asciiTheme="majorBidi" w:hAnsiTheme="majorBidi" w:cstheme="majorBidi"/>
          <w:lang w:val="en-US"/>
        </w:rPr>
        <w:t>.</w:t>
      </w:r>
    </w:p>
    <w:p w14:paraId="043119A3"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[78]</w:t>
      </w:r>
      <w:r w:rsidRPr="00D449AA">
        <w:rPr>
          <w:rFonts w:asciiTheme="majorBidi" w:hAnsiTheme="majorBidi" w:cstheme="majorBidi"/>
          <w:lang w:val="en-US"/>
        </w:rPr>
        <w:tab/>
        <w:t xml:space="preserve">ISO/IEC 15961:2004, </w:t>
      </w:r>
      <w:r w:rsidRPr="00D449AA">
        <w:rPr>
          <w:rFonts w:asciiTheme="majorBidi" w:hAnsiTheme="majorBidi" w:cstheme="majorBidi"/>
          <w:i/>
          <w:iCs/>
          <w:lang w:val="en-US"/>
        </w:rPr>
        <w:t>Information technology – Radio frequency identification (RFID) for item management – Data protocol: application interface</w:t>
      </w:r>
      <w:r w:rsidRPr="00D449AA">
        <w:rPr>
          <w:rFonts w:asciiTheme="majorBidi" w:hAnsiTheme="majorBidi" w:cstheme="majorBidi"/>
          <w:lang w:val="en-US"/>
        </w:rPr>
        <w:t>.</w:t>
      </w:r>
    </w:p>
    <w:p w14:paraId="6AB1285A"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[79]</w:t>
      </w:r>
      <w:r w:rsidRPr="00D449AA">
        <w:rPr>
          <w:rFonts w:asciiTheme="majorBidi" w:hAnsiTheme="majorBidi" w:cstheme="majorBidi"/>
          <w:lang w:val="en-US"/>
        </w:rPr>
        <w:tab/>
        <w:t xml:space="preserve">Recommendation ITU-T X.1255 (2013), </w:t>
      </w:r>
      <w:r w:rsidRPr="00D449AA">
        <w:rPr>
          <w:rFonts w:asciiTheme="majorBidi" w:hAnsiTheme="majorBidi" w:cstheme="majorBidi"/>
          <w:i/>
          <w:iCs/>
          <w:lang w:val="en-US"/>
        </w:rPr>
        <w:t>Framework for discovery of identity management information</w:t>
      </w:r>
      <w:r w:rsidRPr="00D449AA">
        <w:rPr>
          <w:rFonts w:asciiTheme="majorBidi" w:hAnsiTheme="majorBidi" w:cstheme="majorBidi"/>
          <w:lang w:val="en-US"/>
        </w:rPr>
        <w:t>.</w:t>
      </w:r>
    </w:p>
    <w:p w14:paraId="2965EFFF"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[80]</w:t>
      </w:r>
      <w:r w:rsidRPr="00D449AA">
        <w:rPr>
          <w:rFonts w:asciiTheme="majorBidi" w:hAnsiTheme="majorBidi" w:cstheme="majorBidi"/>
          <w:lang w:val="en-US"/>
        </w:rPr>
        <w:tab/>
        <w:t xml:space="preserve">ISO/IEC 15420:2009, </w:t>
      </w:r>
      <w:r w:rsidRPr="00D449AA">
        <w:rPr>
          <w:rFonts w:asciiTheme="majorBidi" w:hAnsiTheme="majorBidi" w:cstheme="majorBidi"/>
          <w:i/>
          <w:iCs/>
          <w:lang w:val="en-US"/>
        </w:rPr>
        <w:t>Information technology – Automatic identification and data capture techniques – EAN/UPC bar code symbology specification</w:t>
      </w:r>
      <w:r w:rsidRPr="00D449AA">
        <w:rPr>
          <w:rFonts w:asciiTheme="majorBidi" w:hAnsiTheme="majorBidi" w:cstheme="majorBidi"/>
          <w:lang w:val="en-US"/>
        </w:rPr>
        <w:t>.</w:t>
      </w:r>
    </w:p>
    <w:p w14:paraId="46B4C14F"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[81]</w:t>
      </w:r>
      <w:r w:rsidRPr="00D449AA">
        <w:rPr>
          <w:rFonts w:asciiTheme="majorBidi" w:hAnsiTheme="majorBidi" w:cstheme="majorBidi"/>
          <w:lang w:val="en-US"/>
        </w:rPr>
        <w:tab/>
        <w:t xml:space="preserve">ISO/IEC 16388:2007, </w:t>
      </w:r>
      <w:r w:rsidRPr="00D449AA">
        <w:rPr>
          <w:rFonts w:asciiTheme="majorBidi" w:hAnsiTheme="majorBidi" w:cstheme="majorBidi"/>
          <w:i/>
          <w:iCs/>
          <w:lang w:val="en-US"/>
        </w:rPr>
        <w:t>Information technology – Automatic identification and data capture techniques – Code 39 bar code symbology specification</w:t>
      </w:r>
      <w:r w:rsidRPr="00D449AA">
        <w:rPr>
          <w:rFonts w:asciiTheme="majorBidi" w:hAnsiTheme="majorBidi" w:cstheme="majorBidi"/>
          <w:lang w:val="en-US"/>
        </w:rPr>
        <w:t>.</w:t>
      </w:r>
    </w:p>
    <w:p w14:paraId="1F68CBF8" w14:textId="77777777" w:rsidR="006B1268" w:rsidRPr="00D449AA" w:rsidRDefault="006B1268" w:rsidP="0089240C">
      <w:pPr>
        <w:pStyle w:val="Reftext"/>
        <w:rPr>
          <w:rFonts w:asciiTheme="majorBidi" w:hAnsiTheme="majorBidi" w:cstheme="majorBidi"/>
          <w:lang w:val="en-US"/>
        </w:rPr>
      </w:pPr>
      <w:r w:rsidRPr="00D449AA">
        <w:rPr>
          <w:rFonts w:asciiTheme="majorBidi" w:hAnsiTheme="majorBidi" w:cstheme="majorBidi"/>
          <w:lang w:val="en-US"/>
        </w:rPr>
        <w:t>[82]</w:t>
      </w:r>
      <w:r w:rsidRPr="00D449AA">
        <w:rPr>
          <w:rFonts w:asciiTheme="majorBidi" w:hAnsiTheme="majorBidi" w:cstheme="majorBidi"/>
          <w:lang w:val="en-US"/>
        </w:rPr>
        <w:tab/>
        <w:t>ISO/IEC 15417:2007</w:t>
      </w:r>
      <w:r w:rsidRPr="00D449AA">
        <w:rPr>
          <w:rFonts w:asciiTheme="majorBidi" w:hAnsiTheme="majorBidi" w:cstheme="majorBidi"/>
          <w:i/>
          <w:iCs/>
          <w:lang w:val="en-US"/>
        </w:rPr>
        <w:t xml:space="preserve">, Information technology </w:t>
      </w:r>
      <w:r>
        <w:rPr>
          <w:rFonts w:asciiTheme="majorBidi" w:hAnsiTheme="majorBidi" w:cstheme="majorBidi"/>
          <w:i/>
          <w:iCs/>
          <w:lang w:val="en-US"/>
        </w:rPr>
        <w:t>–</w:t>
      </w:r>
      <w:r w:rsidRPr="00D449AA">
        <w:rPr>
          <w:rFonts w:asciiTheme="majorBidi" w:hAnsiTheme="majorBidi" w:cstheme="majorBidi"/>
          <w:i/>
          <w:iCs/>
          <w:lang w:val="en-US"/>
        </w:rPr>
        <w:t xml:space="preserve"> Automatic identification and data capture techniques – Code 128 bar code symbology specification</w:t>
      </w:r>
      <w:r w:rsidRPr="00D449AA">
        <w:rPr>
          <w:rFonts w:asciiTheme="majorBidi" w:hAnsiTheme="majorBidi" w:cstheme="majorBidi"/>
          <w:lang w:val="en-US"/>
        </w:rPr>
        <w:t>.</w:t>
      </w:r>
    </w:p>
    <w:p w14:paraId="12659B86"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[83]</w:t>
      </w:r>
      <w:r w:rsidRPr="00D449AA">
        <w:rPr>
          <w:rFonts w:asciiTheme="majorBidi" w:hAnsiTheme="majorBidi" w:cstheme="majorBidi"/>
          <w:lang w:val="en-US"/>
        </w:rPr>
        <w:tab/>
        <w:t xml:space="preserve">ISO/IEC 15438:2006, </w:t>
      </w:r>
      <w:r w:rsidRPr="00D449AA">
        <w:rPr>
          <w:rFonts w:asciiTheme="majorBidi" w:hAnsiTheme="majorBidi" w:cstheme="majorBidi"/>
          <w:i/>
          <w:iCs/>
          <w:lang w:val="en-US"/>
        </w:rPr>
        <w:t>Information technology – Automatic identification and data capture techniques – PDF417 bar code symbology specification</w:t>
      </w:r>
      <w:r w:rsidRPr="00D449AA">
        <w:rPr>
          <w:rFonts w:asciiTheme="majorBidi" w:hAnsiTheme="majorBidi" w:cstheme="majorBidi"/>
          <w:lang w:val="en-US"/>
        </w:rPr>
        <w:t>.</w:t>
      </w:r>
    </w:p>
    <w:p w14:paraId="5F0C2085"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[84]</w:t>
      </w:r>
      <w:r w:rsidRPr="00D449AA">
        <w:rPr>
          <w:rFonts w:asciiTheme="majorBidi" w:hAnsiTheme="majorBidi" w:cstheme="majorBidi"/>
          <w:lang w:val="en-US"/>
        </w:rPr>
        <w:tab/>
        <w:t xml:space="preserve">ISO/IEC 16023:2000, </w:t>
      </w:r>
      <w:r w:rsidRPr="00D449AA">
        <w:rPr>
          <w:rFonts w:asciiTheme="majorBidi" w:hAnsiTheme="majorBidi" w:cstheme="majorBidi"/>
          <w:i/>
          <w:iCs/>
          <w:lang w:val="en-US"/>
        </w:rPr>
        <w:t>Information technology – International symbology specification – MaxiCode</w:t>
      </w:r>
      <w:r w:rsidRPr="00D449AA">
        <w:rPr>
          <w:rFonts w:asciiTheme="majorBidi" w:hAnsiTheme="majorBidi" w:cstheme="majorBidi"/>
          <w:lang w:val="en-US"/>
        </w:rPr>
        <w:t>.</w:t>
      </w:r>
    </w:p>
    <w:p w14:paraId="6F487B0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[85]</w:t>
      </w:r>
      <w:r w:rsidRPr="00D449AA">
        <w:rPr>
          <w:rFonts w:asciiTheme="majorBidi" w:hAnsiTheme="majorBidi" w:cstheme="majorBidi"/>
          <w:lang w:val="en-US"/>
        </w:rPr>
        <w:tab/>
        <w:t xml:space="preserve">ISO/IEC 18004:2006, </w:t>
      </w:r>
      <w:r w:rsidRPr="00D449AA">
        <w:rPr>
          <w:rFonts w:asciiTheme="majorBidi" w:hAnsiTheme="majorBidi" w:cstheme="majorBidi"/>
          <w:i/>
          <w:iCs/>
          <w:lang w:val="en-US"/>
        </w:rPr>
        <w:t>Information technology – Automatic identification and data capture techniques – QR Code 2005 bar code symbology specification</w:t>
      </w:r>
      <w:r w:rsidRPr="00D449AA">
        <w:rPr>
          <w:rFonts w:asciiTheme="majorBidi" w:hAnsiTheme="majorBidi" w:cstheme="majorBidi"/>
          <w:lang w:val="en-US"/>
        </w:rPr>
        <w:t>.</w:t>
      </w:r>
    </w:p>
    <w:p w14:paraId="4AA4F79D"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[86]</w:t>
      </w:r>
      <w:r w:rsidRPr="00D449AA">
        <w:rPr>
          <w:rFonts w:asciiTheme="majorBidi" w:hAnsiTheme="majorBidi" w:cstheme="majorBidi"/>
          <w:lang w:val="en-US"/>
        </w:rPr>
        <w:tab/>
        <w:t xml:space="preserve">ISO/IEC 16022:2006, </w:t>
      </w:r>
      <w:r w:rsidRPr="00D449AA">
        <w:rPr>
          <w:rFonts w:asciiTheme="majorBidi" w:hAnsiTheme="majorBidi" w:cstheme="majorBidi"/>
          <w:i/>
          <w:iCs/>
          <w:lang w:val="en-US"/>
        </w:rPr>
        <w:t>Information technology – Automatic identification and data capture techniques – Data Matrix bar code symbology specification</w:t>
      </w:r>
      <w:r w:rsidRPr="00D449AA">
        <w:rPr>
          <w:rFonts w:asciiTheme="majorBidi" w:hAnsiTheme="majorBidi" w:cstheme="majorBidi"/>
          <w:lang w:val="en-US"/>
        </w:rPr>
        <w:t>.</w:t>
      </w:r>
    </w:p>
    <w:p w14:paraId="35BC18E1"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lang w:val="en-US"/>
        </w:rPr>
        <w:t>[87]</w:t>
      </w:r>
      <w:r w:rsidRPr="00D449AA">
        <w:rPr>
          <w:rFonts w:asciiTheme="majorBidi" w:hAnsiTheme="majorBidi" w:cstheme="majorBidi"/>
          <w:lang w:val="en-US"/>
        </w:rPr>
        <w:tab/>
        <w:t xml:space="preserve">DIN 66401 (2010), </w:t>
      </w:r>
      <w:r w:rsidRPr="00D449AA">
        <w:rPr>
          <w:rFonts w:asciiTheme="majorBidi" w:hAnsiTheme="majorBidi" w:cstheme="majorBidi"/>
          <w:bCs/>
          <w:i/>
          <w:iCs/>
          <w:lang w:val="en-US"/>
        </w:rPr>
        <w:t>Unique Identification Mark (UIM)</w:t>
      </w:r>
      <w:r w:rsidRPr="00D449AA">
        <w:rPr>
          <w:rFonts w:asciiTheme="majorBidi" w:hAnsiTheme="majorBidi" w:cstheme="majorBidi"/>
          <w:lang w:val="en-US"/>
        </w:rPr>
        <w:t>.</w:t>
      </w:r>
    </w:p>
    <w:p w14:paraId="0C13373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[88]</w:t>
      </w:r>
      <w:r w:rsidRPr="00D449AA">
        <w:rPr>
          <w:rFonts w:asciiTheme="majorBidi" w:hAnsiTheme="majorBidi" w:cstheme="majorBidi"/>
          <w:bCs/>
          <w:lang w:val="en-US"/>
        </w:rPr>
        <w:tab/>
        <w:t xml:space="preserve">ANSI MH10.8.2-2010, </w:t>
      </w:r>
      <w:r w:rsidRPr="00D449AA">
        <w:rPr>
          <w:rFonts w:asciiTheme="majorBidi" w:hAnsiTheme="majorBidi" w:cstheme="majorBidi"/>
          <w:i/>
          <w:iCs/>
          <w:lang w:val="en-US"/>
        </w:rPr>
        <w:t>Data Identifier and Application Identifier Standard</w:t>
      </w:r>
      <w:r w:rsidRPr="00D449AA">
        <w:rPr>
          <w:rFonts w:asciiTheme="majorBidi" w:hAnsiTheme="majorBidi" w:cstheme="majorBidi"/>
          <w:bCs/>
          <w:lang w:val="en-US"/>
        </w:rPr>
        <w:t>.</w:t>
      </w:r>
    </w:p>
    <w:p w14:paraId="583A441F" w14:textId="77777777" w:rsidR="006B1268" w:rsidRPr="00D449AA" w:rsidRDefault="006B1268" w:rsidP="00D449AA">
      <w:pPr>
        <w:pStyle w:val="Reftext"/>
        <w:rPr>
          <w:rFonts w:asciiTheme="majorBidi" w:hAnsiTheme="majorBidi" w:cstheme="majorBidi"/>
          <w:color w:val="666699"/>
          <w:lang w:val="en-US"/>
        </w:rPr>
      </w:pPr>
      <w:r w:rsidRPr="00D449AA">
        <w:rPr>
          <w:rFonts w:asciiTheme="majorBidi" w:hAnsiTheme="majorBidi" w:cstheme="majorBidi"/>
          <w:lang w:val="en-US"/>
        </w:rPr>
        <w:t>[89]</w:t>
      </w:r>
      <w:r w:rsidRPr="00D449AA">
        <w:rPr>
          <w:rFonts w:asciiTheme="majorBidi" w:hAnsiTheme="majorBidi" w:cstheme="majorBidi"/>
          <w:lang w:val="en-US"/>
        </w:rPr>
        <w:tab/>
        <w:t xml:space="preserve">ANSI/HIBC 2.3-2009, </w:t>
      </w:r>
      <w:r w:rsidRPr="00D449AA">
        <w:rPr>
          <w:rFonts w:asciiTheme="majorBidi" w:hAnsiTheme="majorBidi" w:cstheme="majorBidi"/>
          <w:i/>
          <w:iCs/>
          <w:lang w:val="en-US"/>
        </w:rPr>
        <w:t>The Health Industry Bar Code (HIBC) Supplier</w:t>
      </w:r>
      <w:r w:rsidRPr="00D449AA">
        <w:rPr>
          <w:rFonts w:asciiTheme="majorBidi" w:hAnsiTheme="majorBidi" w:cstheme="majorBidi"/>
          <w:lang w:val="en-US"/>
        </w:rPr>
        <w:t>.</w:t>
      </w:r>
    </w:p>
    <w:p w14:paraId="4E543EDD" w14:textId="77777777" w:rsidR="006B1268" w:rsidRPr="00D449AA" w:rsidRDefault="006B1268" w:rsidP="00D449AA">
      <w:pPr>
        <w:pStyle w:val="Reftext"/>
        <w:rPr>
          <w:rFonts w:asciiTheme="majorBidi" w:hAnsiTheme="majorBidi" w:cstheme="majorBidi"/>
          <w:color w:val="666699"/>
          <w:lang w:val="en-US"/>
        </w:rPr>
      </w:pPr>
      <w:r w:rsidRPr="00D449AA">
        <w:rPr>
          <w:rFonts w:asciiTheme="majorBidi" w:hAnsiTheme="majorBidi" w:cstheme="majorBidi"/>
          <w:lang w:val="en-US"/>
        </w:rPr>
        <w:t>[90]</w:t>
      </w:r>
      <w:r w:rsidRPr="00D449AA">
        <w:rPr>
          <w:rFonts w:asciiTheme="majorBidi" w:hAnsiTheme="majorBidi" w:cstheme="majorBidi"/>
          <w:lang w:val="en-US"/>
        </w:rPr>
        <w:tab/>
        <w:t xml:space="preserve">ISO/IEC 7816-6:2004, </w:t>
      </w:r>
      <w:r w:rsidRPr="00D449AA">
        <w:rPr>
          <w:rStyle w:val="Hyperlink"/>
          <w:rFonts w:asciiTheme="majorBidi" w:hAnsiTheme="majorBidi" w:cstheme="majorBidi"/>
          <w:i/>
          <w:iCs/>
          <w:lang w:val="en-US"/>
        </w:rPr>
        <w:t>Identification cards – Integrated circuit cards – Part 6: Interindustry data elements for interchange</w:t>
      </w:r>
      <w:r w:rsidRPr="00D449AA">
        <w:rPr>
          <w:rStyle w:val="Hyperlink"/>
          <w:rFonts w:asciiTheme="majorBidi" w:hAnsiTheme="majorBidi" w:cstheme="majorBidi"/>
          <w:lang w:val="en-US"/>
        </w:rPr>
        <w:t>.</w:t>
      </w:r>
    </w:p>
    <w:p w14:paraId="10FC89D1"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[91]</w:t>
      </w:r>
      <w:r w:rsidRPr="00D449AA">
        <w:rPr>
          <w:rFonts w:asciiTheme="majorBidi" w:hAnsiTheme="majorBidi" w:cstheme="majorBidi"/>
          <w:lang w:val="en-US"/>
        </w:rPr>
        <w:tab/>
        <w:t xml:space="preserve">ISO 14816:2005, </w:t>
      </w:r>
      <w:r w:rsidRPr="00D449AA">
        <w:rPr>
          <w:rStyle w:val="Hyperlink"/>
          <w:rFonts w:asciiTheme="majorBidi" w:hAnsiTheme="majorBidi" w:cstheme="majorBidi"/>
          <w:i/>
          <w:iCs/>
          <w:lang w:val="en-US"/>
        </w:rPr>
        <w:t>Road transport and traffic telematics – Automatic vehicle and equipment identification – Numbering and data structure</w:t>
      </w:r>
      <w:r w:rsidRPr="00D449AA">
        <w:rPr>
          <w:rStyle w:val="Hyperlink"/>
          <w:rFonts w:asciiTheme="majorBidi" w:hAnsiTheme="majorBidi" w:cstheme="majorBidi"/>
          <w:lang w:val="en-US"/>
        </w:rPr>
        <w:t>.</w:t>
      </w:r>
    </w:p>
    <w:p w14:paraId="433FCF1F"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[92]</w:t>
      </w:r>
      <w:r w:rsidRPr="00D449AA">
        <w:rPr>
          <w:rFonts w:asciiTheme="majorBidi" w:hAnsiTheme="majorBidi" w:cstheme="majorBidi"/>
          <w:lang w:val="en-US"/>
        </w:rPr>
        <w:tab/>
        <w:t xml:space="preserve">ANSI INCITS 256-2007, </w:t>
      </w:r>
      <w:r w:rsidRPr="00D449AA">
        <w:rPr>
          <w:rFonts w:asciiTheme="majorBidi" w:hAnsiTheme="majorBidi" w:cstheme="majorBidi"/>
          <w:i/>
          <w:iCs/>
          <w:lang w:val="en-US"/>
        </w:rPr>
        <w:t>Radio Frequency Identification (RFID).</w:t>
      </w:r>
    </w:p>
    <w:p w14:paraId="01F9BAF2"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lastRenderedPageBreak/>
        <w:t>[93]</w:t>
      </w:r>
      <w:r w:rsidRPr="00D449AA">
        <w:rPr>
          <w:rFonts w:asciiTheme="majorBidi" w:hAnsiTheme="majorBidi" w:cstheme="majorBidi"/>
          <w:lang w:val="en-US"/>
        </w:rPr>
        <w:tab/>
        <w:t xml:space="preserve">ANSI INCITS 371.1-2003, </w:t>
      </w:r>
      <w:hyperlink r:id="rId142" w:history="1">
        <w:r w:rsidRPr="00D449AA">
          <w:rPr>
            <w:rFonts w:asciiTheme="majorBidi" w:hAnsiTheme="majorBidi" w:cstheme="majorBidi"/>
            <w:i/>
            <w:iCs/>
            <w:lang w:val="en-US"/>
          </w:rPr>
          <w:t>Information technology – Real Time Locating Systems (RTLS) Part 1: 2.4 GHz Air Interface Protocol</w:t>
        </w:r>
        <w:r w:rsidRPr="00D449AA">
          <w:rPr>
            <w:rFonts w:asciiTheme="majorBidi" w:hAnsiTheme="majorBidi" w:cstheme="majorBidi"/>
            <w:lang w:val="en-US"/>
          </w:rPr>
          <w:t xml:space="preserve">. </w:t>
        </w:r>
      </w:hyperlink>
    </w:p>
    <w:p w14:paraId="648591DB"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[94]</w:t>
      </w:r>
      <w:r w:rsidRPr="00D449AA">
        <w:rPr>
          <w:rFonts w:asciiTheme="majorBidi" w:hAnsiTheme="majorBidi" w:cstheme="majorBidi"/>
          <w:lang w:val="en-US"/>
        </w:rPr>
        <w:tab/>
        <w:t xml:space="preserve">ISO/IEC 18000-6:2013, </w:t>
      </w:r>
      <w:r w:rsidRPr="00D449AA">
        <w:rPr>
          <w:rFonts w:asciiTheme="majorBidi" w:hAnsiTheme="majorBidi" w:cstheme="majorBidi"/>
          <w:i/>
          <w:iCs/>
          <w:lang w:val="en-US"/>
        </w:rPr>
        <w:t>Information technology – Radio frequency identification for item management – Part 6: Parameters for air interface communications at 860 MHz to 960 MHz</w:t>
      </w:r>
      <w:r w:rsidRPr="00D449AA">
        <w:rPr>
          <w:rFonts w:asciiTheme="majorBidi" w:hAnsiTheme="majorBidi" w:cstheme="majorBidi"/>
          <w:i/>
          <w:iCs/>
          <w:color w:val="404040"/>
          <w:lang w:val="en-US"/>
        </w:rPr>
        <w:t xml:space="preserve"> </w:t>
      </w:r>
      <w:r w:rsidRPr="00D449AA">
        <w:rPr>
          <w:rFonts w:asciiTheme="majorBidi" w:hAnsiTheme="majorBidi" w:cstheme="majorBidi"/>
          <w:i/>
          <w:iCs/>
          <w:lang w:val="en-US"/>
        </w:rPr>
        <w:t>General</w:t>
      </w:r>
      <w:r w:rsidRPr="00D449AA">
        <w:rPr>
          <w:rFonts w:asciiTheme="majorBidi" w:hAnsiTheme="majorBidi" w:cstheme="majorBidi"/>
          <w:lang w:val="en-US"/>
        </w:rPr>
        <w:t>.</w:t>
      </w:r>
    </w:p>
    <w:p w14:paraId="73396463"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[95]</w:t>
      </w:r>
      <w:r w:rsidRPr="00D449AA">
        <w:rPr>
          <w:rFonts w:asciiTheme="majorBidi" w:hAnsiTheme="majorBidi" w:cstheme="majorBidi"/>
          <w:lang w:val="en-US"/>
        </w:rPr>
        <w:tab/>
        <w:t xml:space="preserve">ISO/IEC 18000-3:2010, </w:t>
      </w:r>
      <w:r w:rsidRPr="00D449AA">
        <w:rPr>
          <w:rFonts w:asciiTheme="majorBidi" w:hAnsiTheme="majorBidi" w:cstheme="majorBidi"/>
          <w:i/>
          <w:iCs/>
          <w:lang w:val="en-US"/>
        </w:rPr>
        <w:t>Information technology – Radio frequency identification for item management – Part 3: Parameters for air interface communications at 13,56 MHz</w:t>
      </w:r>
      <w:r w:rsidRPr="00D449AA">
        <w:rPr>
          <w:rFonts w:asciiTheme="majorBidi" w:hAnsiTheme="majorBidi" w:cstheme="majorBidi"/>
          <w:lang w:val="en-US"/>
        </w:rPr>
        <w:t>.</w:t>
      </w:r>
    </w:p>
    <w:p w14:paraId="7BCD150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[96]</w:t>
      </w:r>
      <w:r w:rsidRPr="00D449AA">
        <w:rPr>
          <w:rFonts w:asciiTheme="majorBidi" w:hAnsiTheme="majorBidi" w:cstheme="majorBidi"/>
          <w:lang w:val="en-US"/>
        </w:rPr>
        <w:tab/>
        <w:t xml:space="preserve">ISO 11784:1996, </w:t>
      </w:r>
      <w:r w:rsidRPr="00D449AA">
        <w:rPr>
          <w:rFonts w:asciiTheme="majorBidi" w:hAnsiTheme="majorBidi" w:cstheme="majorBidi"/>
          <w:i/>
          <w:iCs/>
          <w:lang w:val="en-US"/>
        </w:rPr>
        <w:t>Radio frequency identification of animals – Code structure.</w:t>
      </w:r>
    </w:p>
    <w:p w14:paraId="05ACE9D7"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[97]</w:t>
      </w:r>
      <w:r w:rsidRPr="00D449AA">
        <w:rPr>
          <w:rFonts w:asciiTheme="majorBidi" w:hAnsiTheme="majorBidi" w:cstheme="majorBidi"/>
          <w:lang w:val="en-US"/>
        </w:rPr>
        <w:tab/>
        <w:t xml:space="preserve">ISO 11785:1996, </w:t>
      </w:r>
      <w:r w:rsidRPr="00D449AA">
        <w:rPr>
          <w:rFonts w:asciiTheme="majorBidi" w:hAnsiTheme="majorBidi" w:cstheme="majorBidi"/>
          <w:i/>
          <w:iCs/>
          <w:lang w:val="en-US"/>
        </w:rPr>
        <w:t>Radio frequency identification of animals – Technical concept</w:t>
      </w:r>
      <w:r w:rsidRPr="00D449AA">
        <w:rPr>
          <w:rFonts w:asciiTheme="majorBidi" w:hAnsiTheme="majorBidi" w:cstheme="majorBidi"/>
          <w:lang w:val="en-US"/>
        </w:rPr>
        <w:t>.</w:t>
      </w:r>
    </w:p>
    <w:p w14:paraId="5593A26A" w14:textId="77777777" w:rsidR="006B1268" w:rsidRPr="00D449AA" w:rsidRDefault="006B1268" w:rsidP="00D449AA">
      <w:pPr>
        <w:pStyle w:val="Reftext"/>
        <w:rPr>
          <w:rFonts w:asciiTheme="majorBidi" w:hAnsiTheme="majorBidi" w:cstheme="majorBidi"/>
          <w:i/>
          <w:iCs/>
          <w:lang w:val="en-US"/>
        </w:rPr>
      </w:pPr>
      <w:r w:rsidRPr="00D449AA">
        <w:rPr>
          <w:rFonts w:asciiTheme="majorBidi" w:hAnsiTheme="majorBidi" w:cstheme="majorBidi"/>
          <w:lang w:val="en-US"/>
        </w:rPr>
        <w:t>[98]</w:t>
      </w:r>
      <w:r w:rsidRPr="00D449AA">
        <w:rPr>
          <w:rFonts w:asciiTheme="majorBidi" w:hAnsiTheme="majorBidi" w:cstheme="majorBidi"/>
          <w:lang w:val="en-US"/>
        </w:rPr>
        <w:tab/>
        <w:t xml:space="preserve">ISO/IEC 18000 (All Parts), </w:t>
      </w:r>
      <w:r w:rsidRPr="00D449AA">
        <w:rPr>
          <w:rFonts w:asciiTheme="majorBidi" w:hAnsiTheme="majorBidi" w:cstheme="majorBidi"/>
          <w:i/>
          <w:iCs/>
          <w:lang w:val="en-US"/>
        </w:rPr>
        <w:t>Information technology – Radio frequency identification for item management.</w:t>
      </w:r>
    </w:p>
    <w:p w14:paraId="1BCA9706"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[99]</w:t>
      </w:r>
      <w:r w:rsidRPr="00D449AA">
        <w:rPr>
          <w:rFonts w:asciiTheme="majorBidi" w:hAnsiTheme="majorBidi" w:cstheme="majorBidi"/>
          <w:lang w:val="en-US"/>
        </w:rPr>
        <w:tab/>
        <w:t xml:space="preserve">ISO 17363:2013, </w:t>
      </w:r>
      <w:r w:rsidRPr="00D449AA">
        <w:rPr>
          <w:rFonts w:asciiTheme="majorBidi" w:hAnsiTheme="majorBidi" w:cstheme="majorBidi"/>
          <w:i/>
          <w:iCs/>
          <w:lang w:val="en-US"/>
        </w:rPr>
        <w:t>Supply chain applications of RFID – Freight containers</w:t>
      </w:r>
      <w:r w:rsidRPr="00D449AA">
        <w:rPr>
          <w:rFonts w:asciiTheme="majorBidi" w:hAnsiTheme="majorBidi" w:cstheme="majorBidi"/>
          <w:lang w:val="en-US"/>
        </w:rPr>
        <w:t>.</w:t>
      </w:r>
    </w:p>
    <w:p w14:paraId="461084D7"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[100]</w:t>
      </w:r>
      <w:r w:rsidRPr="00D449AA">
        <w:rPr>
          <w:rFonts w:asciiTheme="majorBidi" w:hAnsiTheme="majorBidi" w:cstheme="majorBidi"/>
          <w:lang w:val="en-US"/>
        </w:rPr>
        <w:tab/>
        <w:t xml:space="preserve">ISO 17364:2013, </w:t>
      </w:r>
      <w:r w:rsidRPr="00D449AA">
        <w:rPr>
          <w:rFonts w:asciiTheme="majorBidi" w:hAnsiTheme="majorBidi" w:cstheme="majorBidi"/>
          <w:i/>
          <w:iCs/>
          <w:lang w:val="en-US"/>
        </w:rPr>
        <w:t>Supply chain applications of RFID – Returnable transport items (RTIs) and returnable packaging items (RPIs)</w:t>
      </w:r>
      <w:r w:rsidRPr="00D449AA">
        <w:rPr>
          <w:rFonts w:asciiTheme="majorBidi" w:hAnsiTheme="majorBidi" w:cstheme="majorBidi"/>
          <w:lang w:val="en-US"/>
        </w:rPr>
        <w:t>.</w:t>
      </w:r>
    </w:p>
    <w:p w14:paraId="02C506C6"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[101]</w:t>
      </w:r>
      <w:r w:rsidRPr="00D449AA">
        <w:rPr>
          <w:rFonts w:asciiTheme="majorBidi" w:hAnsiTheme="majorBidi" w:cstheme="majorBidi"/>
          <w:lang w:val="en-US"/>
        </w:rPr>
        <w:tab/>
        <w:t xml:space="preserve">ISO 17365:2013, </w:t>
      </w:r>
      <w:r w:rsidRPr="00D449AA">
        <w:rPr>
          <w:rFonts w:asciiTheme="majorBidi" w:hAnsiTheme="majorBidi" w:cstheme="majorBidi"/>
          <w:i/>
          <w:iCs/>
          <w:lang w:val="en-US"/>
        </w:rPr>
        <w:t>Supply chain applications of RFID – Transport units</w:t>
      </w:r>
      <w:r w:rsidRPr="00D449AA">
        <w:rPr>
          <w:rFonts w:asciiTheme="majorBidi" w:hAnsiTheme="majorBidi" w:cstheme="majorBidi"/>
          <w:lang w:val="en-US"/>
        </w:rPr>
        <w:t>.</w:t>
      </w:r>
    </w:p>
    <w:p w14:paraId="5BA18529"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[102]</w:t>
      </w:r>
      <w:r w:rsidRPr="00D449AA">
        <w:rPr>
          <w:rFonts w:asciiTheme="majorBidi" w:hAnsiTheme="majorBidi" w:cstheme="majorBidi"/>
          <w:lang w:val="en-US"/>
        </w:rPr>
        <w:tab/>
        <w:t xml:space="preserve">ISO 17366:2013, </w:t>
      </w:r>
      <w:r w:rsidRPr="00D449AA">
        <w:rPr>
          <w:rFonts w:asciiTheme="majorBidi" w:hAnsiTheme="majorBidi" w:cstheme="majorBidi"/>
          <w:i/>
          <w:iCs/>
          <w:lang w:val="en-US"/>
        </w:rPr>
        <w:t>Supply chain applications of RFID – Product packaging</w:t>
      </w:r>
      <w:r w:rsidRPr="00D449AA">
        <w:rPr>
          <w:rFonts w:asciiTheme="majorBidi" w:hAnsiTheme="majorBidi" w:cstheme="majorBidi"/>
          <w:lang w:val="en-US"/>
        </w:rPr>
        <w:t>.</w:t>
      </w:r>
    </w:p>
    <w:p w14:paraId="5E7E6EAE"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[103]</w:t>
      </w:r>
      <w:r w:rsidRPr="00D449AA">
        <w:rPr>
          <w:rFonts w:asciiTheme="majorBidi" w:hAnsiTheme="majorBidi" w:cstheme="majorBidi"/>
          <w:lang w:val="en-US"/>
        </w:rPr>
        <w:tab/>
        <w:t xml:space="preserve">ISO 17367:2013, </w:t>
      </w:r>
      <w:r w:rsidRPr="00D449AA">
        <w:rPr>
          <w:rFonts w:asciiTheme="majorBidi" w:hAnsiTheme="majorBidi" w:cstheme="majorBidi"/>
          <w:i/>
          <w:iCs/>
          <w:lang w:val="en-US"/>
        </w:rPr>
        <w:t>Supply chain applications of RFID – Product packa</w:t>
      </w:r>
      <w:r>
        <w:rPr>
          <w:rFonts w:asciiTheme="majorBidi" w:hAnsiTheme="majorBidi" w:cstheme="majorBidi"/>
          <w:i/>
          <w:iCs/>
          <w:lang w:val="en-US"/>
        </w:rPr>
        <w:t>g</w:t>
      </w:r>
      <w:r w:rsidRPr="00D449AA">
        <w:rPr>
          <w:rFonts w:asciiTheme="majorBidi" w:hAnsiTheme="majorBidi" w:cstheme="majorBidi"/>
          <w:i/>
          <w:iCs/>
          <w:lang w:val="en-US"/>
        </w:rPr>
        <w:t>ing</w:t>
      </w:r>
      <w:r w:rsidRPr="00D449AA">
        <w:rPr>
          <w:rFonts w:asciiTheme="majorBidi" w:hAnsiTheme="majorBidi" w:cstheme="majorBidi"/>
          <w:lang w:val="en-US"/>
        </w:rPr>
        <w:t>.</w:t>
      </w:r>
    </w:p>
    <w:p w14:paraId="3368F290"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[104]</w:t>
      </w:r>
      <w:r w:rsidRPr="00D449AA">
        <w:rPr>
          <w:rFonts w:asciiTheme="majorBidi" w:hAnsiTheme="majorBidi" w:cstheme="majorBidi"/>
          <w:lang w:val="en-US"/>
        </w:rPr>
        <w:tab/>
        <w:t xml:space="preserve">ISO 18185 (All Parts), </w:t>
      </w:r>
      <w:r w:rsidRPr="00D449AA">
        <w:rPr>
          <w:rFonts w:asciiTheme="majorBidi" w:hAnsiTheme="majorBidi" w:cstheme="majorBidi"/>
          <w:i/>
          <w:iCs/>
          <w:lang w:val="en-US"/>
        </w:rPr>
        <w:t>Freight containers – Electronic seals</w:t>
      </w:r>
      <w:r w:rsidRPr="00D449AA">
        <w:rPr>
          <w:rFonts w:asciiTheme="majorBidi" w:hAnsiTheme="majorBidi" w:cstheme="majorBidi"/>
          <w:lang w:val="en-US"/>
        </w:rPr>
        <w:t>.</w:t>
      </w:r>
    </w:p>
    <w:p w14:paraId="5C2E409F"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[105]</w:t>
      </w:r>
      <w:r w:rsidRPr="00D449AA">
        <w:rPr>
          <w:rFonts w:asciiTheme="majorBidi" w:hAnsiTheme="majorBidi" w:cstheme="majorBidi"/>
          <w:lang w:val="en-US"/>
        </w:rPr>
        <w:tab/>
        <w:t xml:space="preserve">ISO/IEC 29160:2012, </w:t>
      </w:r>
      <w:r w:rsidRPr="00D449AA">
        <w:rPr>
          <w:rFonts w:asciiTheme="majorBidi" w:hAnsiTheme="majorBidi" w:cstheme="majorBidi"/>
          <w:i/>
          <w:iCs/>
          <w:lang w:val="en-US"/>
        </w:rPr>
        <w:t>Information technology – Radio frequency identification for item management – RFID Emblem</w:t>
      </w:r>
      <w:r w:rsidRPr="00D449AA">
        <w:rPr>
          <w:rFonts w:asciiTheme="majorBidi" w:hAnsiTheme="majorBidi" w:cstheme="majorBidi"/>
          <w:lang w:val="en-US"/>
        </w:rPr>
        <w:t>.</w:t>
      </w:r>
    </w:p>
    <w:p w14:paraId="75720A72"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[106]</w:t>
      </w:r>
      <w:r w:rsidRPr="00D449AA">
        <w:rPr>
          <w:rFonts w:asciiTheme="majorBidi" w:hAnsiTheme="majorBidi" w:cstheme="majorBidi"/>
          <w:lang w:val="en-US"/>
        </w:rPr>
        <w:tab/>
        <w:t xml:space="preserve">ISO/IEC 15693, </w:t>
      </w:r>
      <w:r w:rsidRPr="00D449AA">
        <w:rPr>
          <w:rFonts w:asciiTheme="majorBidi" w:hAnsiTheme="majorBidi" w:cstheme="majorBidi"/>
          <w:i/>
          <w:iCs/>
          <w:lang w:val="en-US"/>
        </w:rPr>
        <w:t>Identification cards – Contactless integrated circuit cards – Vicinity cards</w:t>
      </w:r>
      <w:r w:rsidRPr="00D449AA">
        <w:rPr>
          <w:rFonts w:asciiTheme="majorBidi" w:hAnsiTheme="majorBidi" w:cstheme="majorBidi"/>
          <w:lang w:val="en-US"/>
        </w:rPr>
        <w:t>.</w:t>
      </w:r>
    </w:p>
    <w:p w14:paraId="3307ACD4" w14:textId="77777777" w:rsidR="006B1268" w:rsidRPr="00D449AA" w:rsidRDefault="006B1268" w:rsidP="00D449AA">
      <w:pPr>
        <w:pStyle w:val="Reftext"/>
        <w:rPr>
          <w:rFonts w:asciiTheme="majorBidi" w:hAnsiTheme="majorBidi" w:cstheme="majorBidi"/>
          <w:lang w:val="en-US"/>
        </w:rPr>
      </w:pPr>
      <w:r w:rsidRPr="00D449AA">
        <w:rPr>
          <w:rFonts w:asciiTheme="majorBidi" w:hAnsiTheme="majorBidi" w:cstheme="majorBidi"/>
          <w:lang w:val="en-US"/>
        </w:rPr>
        <w:t>[107]</w:t>
      </w:r>
      <w:r w:rsidRPr="00D449AA">
        <w:rPr>
          <w:rFonts w:asciiTheme="majorBidi" w:hAnsiTheme="majorBidi" w:cstheme="majorBidi"/>
          <w:lang w:val="en-US"/>
        </w:rPr>
        <w:tab/>
      </w:r>
      <w:r w:rsidRPr="00D449AA">
        <w:rPr>
          <w:rFonts w:asciiTheme="majorBidi" w:hAnsiTheme="majorBidi" w:cstheme="majorBidi"/>
          <w:bCs/>
          <w:lang w:val="en-US"/>
        </w:rPr>
        <w:t xml:space="preserve">ISO 28000:2007, </w:t>
      </w:r>
      <w:r w:rsidRPr="00D449AA">
        <w:rPr>
          <w:rFonts w:asciiTheme="majorBidi" w:hAnsiTheme="majorBidi" w:cstheme="majorBidi"/>
          <w:bCs/>
          <w:i/>
          <w:iCs/>
          <w:lang w:val="en-US"/>
        </w:rPr>
        <w:t>Specification for security management systems for the supply chain</w:t>
      </w:r>
      <w:r w:rsidRPr="00D449AA">
        <w:rPr>
          <w:rFonts w:asciiTheme="majorBidi" w:hAnsiTheme="majorBidi" w:cstheme="majorBidi"/>
          <w:bCs/>
          <w:lang w:val="en-US"/>
        </w:rPr>
        <w:t>.</w:t>
      </w:r>
    </w:p>
    <w:p w14:paraId="487E0CC5"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lang w:val="en-US"/>
        </w:rPr>
        <w:t>[108]</w:t>
      </w:r>
      <w:r w:rsidRPr="00D449AA">
        <w:rPr>
          <w:rFonts w:asciiTheme="majorBidi" w:hAnsiTheme="majorBidi" w:cstheme="majorBidi"/>
          <w:lang w:val="en-US"/>
        </w:rPr>
        <w:tab/>
        <w:t>ISO 28001</w:t>
      </w:r>
      <w:r w:rsidRPr="00D449AA">
        <w:rPr>
          <w:rFonts w:asciiTheme="majorBidi" w:hAnsiTheme="majorBidi" w:cstheme="majorBidi"/>
          <w:bCs/>
          <w:lang w:val="en-US"/>
        </w:rPr>
        <w:t xml:space="preserve">:2007, </w:t>
      </w:r>
      <w:r w:rsidRPr="0006288C">
        <w:rPr>
          <w:rFonts w:asciiTheme="majorBidi" w:hAnsiTheme="majorBidi" w:cstheme="majorBidi"/>
          <w:bCs/>
          <w:i/>
          <w:iCs/>
          <w:lang w:val="en-US"/>
        </w:rPr>
        <w:t>Security management systems for the supply chain – Best practices for implementing supply chain security assessments and plans – Requirements and guidance</w:t>
      </w:r>
      <w:r w:rsidRPr="00D449AA">
        <w:rPr>
          <w:rFonts w:asciiTheme="majorBidi" w:hAnsiTheme="majorBidi" w:cstheme="majorBidi"/>
          <w:bCs/>
          <w:lang w:val="en-US"/>
        </w:rPr>
        <w:t>.</w:t>
      </w:r>
    </w:p>
    <w:p w14:paraId="26BCAD8C"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[109]</w:t>
      </w:r>
      <w:r w:rsidRPr="00D449AA">
        <w:rPr>
          <w:rFonts w:asciiTheme="majorBidi" w:hAnsiTheme="majorBidi" w:cstheme="majorBidi"/>
          <w:bCs/>
          <w:lang w:val="en-US"/>
        </w:rPr>
        <w:tab/>
        <w:t xml:space="preserve">ISO 28003:2007, </w:t>
      </w:r>
      <w:r w:rsidRPr="00D449AA">
        <w:rPr>
          <w:rFonts w:asciiTheme="majorBidi" w:hAnsiTheme="majorBidi" w:cstheme="majorBidi"/>
          <w:bCs/>
          <w:i/>
          <w:iCs/>
          <w:lang w:val="en-US"/>
        </w:rPr>
        <w:t>Security management systems for the supply chain – Requirements for bodies providing audit and certification of supply chain security management systems</w:t>
      </w:r>
      <w:r w:rsidRPr="00D449AA">
        <w:rPr>
          <w:rFonts w:asciiTheme="majorBidi" w:hAnsiTheme="majorBidi" w:cstheme="majorBidi"/>
          <w:bCs/>
          <w:lang w:val="en-US"/>
        </w:rPr>
        <w:t>.</w:t>
      </w:r>
    </w:p>
    <w:p w14:paraId="2F5A8E61"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[110]</w:t>
      </w:r>
      <w:r w:rsidRPr="00D449AA">
        <w:rPr>
          <w:rFonts w:asciiTheme="majorBidi" w:hAnsiTheme="majorBidi" w:cstheme="majorBidi"/>
          <w:bCs/>
          <w:lang w:val="en-US"/>
        </w:rPr>
        <w:tab/>
        <w:t xml:space="preserve">ISO 28004-1:2007, </w:t>
      </w:r>
      <w:r w:rsidRPr="00D449AA">
        <w:rPr>
          <w:rFonts w:asciiTheme="majorBidi" w:hAnsiTheme="majorBidi" w:cstheme="majorBidi"/>
          <w:bCs/>
          <w:i/>
          <w:iCs/>
          <w:lang w:val="en-US"/>
        </w:rPr>
        <w:t>Security management systems for the supply chain – Guidelines for the implementation of ISO 28000 – Part 1: General principles</w:t>
      </w:r>
      <w:r w:rsidRPr="00D449AA">
        <w:rPr>
          <w:rFonts w:asciiTheme="majorBidi" w:hAnsiTheme="majorBidi" w:cstheme="majorBidi"/>
          <w:bCs/>
          <w:lang w:val="en-US"/>
        </w:rPr>
        <w:t>.</w:t>
      </w:r>
    </w:p>
    <w:p w14:paraId="4014F3C2"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[111]</w:t>
      </w:r>
      <w:r w:rsidRPr="00D449AA">
        <w:rPr>
          <w:rFonts w:asciiTheme="majorBidi" w:hAnsiTheme="majorBidi" w:cstheme="majorBidi"/>
          <w:bCs/>
          <w:lang w:val="en-US"/>
        </w:rPr>
        <w:tab/>
        <w:t xml:space="preserve">ISO 28005-2:2011, </w:t>
      </w:r>
      <w:r w:rsidRPr="00D449AA">
        <w:rPr>
          <w:rFonts w:asciiTheme="majorBidi" w:hAnsiTheme="majorBidi" w:cstheme="majorBidi"/>
          <w:bCs/>
          <w:i/>
          <w:iCs/>
          <w:lang w:val="en-US"/>
        </w:rPr>
        <w:t>Security management systems for the supply chain – Electronic port clearance (EPC) – Part 2: Core data elements</w:t>
      </w:r>
      <w:r w:rsidRPr="00D449AA">
        <w:rPr>
          <w:rFonts w:asciiTheme="majorBidi" w:hAnsiTheme="majorBidi" w:cstheme="majorBidi"/>
          <w:bCs/>
          <w:lang w:val="en-US"/>
        </w:rPr>
        <w:t>.</w:t>
      </w:r>
    </w:p>
    <w:p w14:paraId="7ED82F1E" w14:textId="77777777" w:rsidR="006B1268" w:rsidRPr="00D449AA" w:rsidRDefault="006B1268" w:rsidP="00D449AA">
      <w:pPr>
        <w:pStyle w:val="Reftext"/>
        <w:rPr>
          <w:rFonts w:asciiTheme="majorBidi" w:hAnsiTheme="majorBidi" w:cstheme="majorBidi"/>
          <w:bCs/>
          <w:lang w:val="en-US"/>
        </w:rPr>
      </w:pPr>
      <w:r w:rsidRPr="00D449AA">
        <w:rPr>
          <w:rFonts w:asciiTheme="majorBidi" w:hAnsiTheme="majorBidi" w:cstheme="majorBidi"/>
          <w:bCs/>
          <w:lang w:val="en-US"/>
        </w:rPr>
        <w:t>[112]</w:t>
      </w:r>
      <w:r w:rsidRPr="00D449AA">
        <w:rPr>
          <w:rFonts w:asciiTheme="majorBidi" w:hAnsiTheme="majorBidi" w:cstheme="majorBidi"/>
          <w:bCs/>
          <w:lang w:val="en-US"/>
        </w:rPr>
        <w:tab/>
        <w:t xml:space="preserve">SAE AS5553 (2013), </w:t>
      </w:r>
      <w:r w:rsidRPr="00D449AA">
        <w:rPr>
          <w:rFonts w:asciiTheme="majorBidi" w:hAnsiTheme="majorBidi" w:cstheme="majorBidi"/>
          <w:bCs/>
          <w:i/>
          <w:iCs/>
          <w:lang w:val="en-US"/>
        </w:rPr>
        <w:t>Fraudulent/Counterfeit Electronic Parts; Avoidance, Detection, Mitigation, and Disposition</w:t>
      </w:r>
      <w:r w:rsidRPr="00D449AA">
        <w:rPr>
          <w:rFonts w:asciiTheme="majorBidi" w:hAnsiTheme="majorBidi" w:cstheme="majorBidi"/>
          <w:bCs/>
          <w:lang w:val="en-US"/>
        </w:rPr>
        <w:t>.</w:t>
      </w:r>
    </w:p>
    <w:p w14:paraId="46948357" w14:textId="77777777" w:rsidR="006B1268" w:rsidRPr="00D449AA" w:rsidRDefault="006B1268" w:rsidP="00D449AA">
      <w:pPr>
        <w:pStyle w:val="Reftext"/>
        <w:rPr>
          <w:rFonts w:asciiTheme="majorBidi" w:hAnsiTheme="majorBidi" w:cstheme="majorBidi"/>
          <w:bCs/>
          <w:lang w:val="en-US"/>
        </w:rPr>
      </w:pPr>
      <w:r>
        <w:rPr>
          <w:rFonts w:asciiTheme="majorBidi" w:hAnsiTheme="majorBidi" w:cstheme="majorBidi"/>
          <w:bCs/>
          <w:lang w:val="en-US"/>
        </w:rPr>
        <w:t>[113]</w:t>
      </w:r>
      <w:r w:rsidRPr="00D449AA">
        <w:rPr>
          <w:rFonts w:asciiTheme="majorBidi" w:hAnsiTheme="majorBidi" w:cstheme="majorBidi"/>
          <w:bCs/>
          <w:lang w:val="en-US"/>
        </w:rPr>
        <w:tab/>
        <w:t xml:space="preserve">SAE ARP6178 (2011), </w:t>
      </w:r>
      <w:r w:rsidRPr="00D449AA">
        <w:rPr>
          <w:rFonts w:asciiTheme="majorBidi" w:hAnsiTheme="majorBidi" w:cstheme="majorBidi"/>
          <w:bCs/>
          <w:i/>
          <w:iCs/>
          <w:lang w:val="en-US"/>
        </w:rPr>
        <w:t>Fraudulent/Counterfeit Electronic Parts; Tool for Risk Assessment of Distributors</w:t>
      </w:r>
      <w:r w:rsidRPr="00D449AA">
        <w:rPr>
          <w:rFonts w:asciiTheme="majorBidi" w:hAnsiTheme="majorBidi" w:cstheme="majorBidi"/>
          <w:bCs/>
          <w:lang w:val="en-US"/>
        </w:rPr>
        <w:t>.</w:t>
      </w:r>
    </w:p>
    <w:p w14:paraId="4A7F7ABE" w14:textId="77777777" w:rsidR="006B1268" w:rsidRPr="00D449AA" w:rsidRDefault="006B1268" w:rsidP="00D449AA">
      <w:pPr>
        <w:pStyle w:val="Reftext"/>
        <w:rPr>
          <w:rFonts w:asciiTheme="majorBidi" w:hAnsiTheme="majorBidi" w:cstheme="majorBidi"/>
          <w:bCs/>
          <w:lang w:val="en-US"/>
        </w:rPr>
      </w:pPr>
      <w:r>
        <w:rPr>
          <w:rFonts w:asciiTheme="majorBidi" w:hAnsiTheme="majorBidi" w:cstheme="majorBidi"/>
          <w:bCs/>
          <w:lang w:val="en-US"/>
        </w:rPr>
        <w:t>[114]</w:t>
      </w:r>
      <w:r w:rsidRPr="00D449AA">
        <w:rPr>
          <w:rFonts w:asciiTheme="majorBidi" w:hAnsiTheme="majorBidi" w:cstheme="majorBidi"/>
          <w:bCs/>
          <w:lang w:val="en-US"/>
        </w:rPr>
        <w:tab/>
        <w:t xml:space="preserve">SAE AS6081 (2012), </w:t>
      </w:r>
      <w:r w:rsidRPr="00D449AA">
        <w:rPr>
          <w:rFonts w:asciiTheme="majorBidi" w:hAnsiTheme="majorBidi" w:cstheme="majorBidi"/>
          <w:bCs/>
          <w:i/>
          <w:iCs/>
          <w:lang w:val="en-US"/>
        </w:rPr>
        <w:t>Fraudulent/Counterfeit Electronic Parts: Avoidance, Detection, Mitigation, and Disposition – Distributors Counterfeit Electronic Parts; Avoidance Protocol, Distributors</w:t>
      </w:r>
      <w:r w:rsidRPr="00D449AA">
        <w:rPr>
          <w:rFonts w:asciiTheme="majorBidi" w:hAnsiTheme="majorBidi" w:cstheme="majorBidi"/>
          <w:bCs/>
          <w:lang w:val="en-US"/>
        </w:rPr>
        <w:t>.</w:t>
      </w:r>
    </w:p>
    <w:p w14:paraId="1794B892" w14:textId="77777777" w:rsidR="006B1268" w:rsidRPr="00D449AA" w:rsidRDefault="006B1268" w:rsidP="00D449AA">
      <w:pPr>
        <w:pStyle w:val="Reftext"/>
        <w:rPr>
          <w:rFonts w:asciiTheme="majorBidi" w:hAnsiTheme="majorBidi" w:cstheme="majorBidi"/>
          <w:lang w:val="en-US"/>
        </w:rPr>
      </w:pPr>
      <w:r>
        <w:rPr>
          <w:rFonts w:asciiTheme="majorBidi" w:hAnsiTheme="majorBidi" w:cstheme="majorBidi"/>
          <w:lang w:val="en-US"/>
        </w:rPr>
        <w:t>[115]</w:t>
      </w:r>
      <w:r w:rsidRPr="00D449AA">
        <w:rPr>
          <w:rFonts w:asciiTheme="majorBidi" w:hAnsiTheme="majorBidi" w:cstheme="majorBidi"/>
          <w:lang w:val="en-US"/>
        </w:rPr>
        <w:tab/>
        <w:t xml:space="preserve">SAE AS6171 (2010), </w:t>
      </w:r>
      <w:r w:rsidRPr="00D449AA">
        <w:rPr>
          <w:rFonts w:asciiTheme="majorBidi" w:hAnsiTheme="majorBidi" w:cstheme="majorBidi"/>
          <w:i/>
          <w:iCs/>
          <w:lang w:val="en-US"/>
        </w:rPr>
        <w:t>Test Methods Standards; Counterfeit Electronic Parts</w:t>
      </w:r>
      <w:r w:rsidRPr="00D449AA">
        <w:rPr>
          <w:rFonts w:asciiTheme="majorBidi" w:hAnsiTheme="majorBidi" w:cstheme="majorBidi"/>
          <w:lang w:val="en-US"/>
        </w:rPr>
        <w:t>.</w:t>
      </w:r>
    </w:p>
    <w:p w14:paraId="3F7981F2" w14:textId="77777777" w:rsidR="006B1268" w:rsidRPr="00D449AA" w:rsidRDefault="006B1268" w:rsidP="00D449AA">
      <w:pPr>
        <w:pStyle w:val="Reftext"/>
        <w:rPr>
          <w:rFonts w:asciiTheme="majorBidi" w:hAnsiTheme="majorBidi" w:cstheme="majorBidi"/>
          <w:lang w:val="en-US"/>
        </w:rPr>
      </w:pPr>
      <w:r>
        <w:rPr>
          <w:rFonts w:asciiTheme="majorBidi" w:hAnsiTheme="majorBidi" w:cstheme="majorBidi"/>
          <w:lang w:val="en-US"/>
        </w:rPr>
        <w:t>[116]</w:t>
      </w:r>
      <w:r w:rsidRPr="00D449AA">
        <w:rPr>
          <w:rFonts w:asciiTheme="majorBidi" w:hAnsiTheme="majorBidi" w:cstheme="majorBidi"/>
          <w:lang w:val="en-US"/>
        </w:rPr>
        <w:tab/>
        <w:t xml:space="preserve">ISO 16678:2014, </w:t>
      </w:r>
      <w:r w:rsidRPr="00D449AA">
        <w:rPr>
          <w:rFonts w:asciiTheme="majorBidi" w:hAnsiTheme="majorBidi" w:cstheme="majorBidi"/>
          <w:i/>
          <w:iCs/>
          <w:lang w:val="en-US"/>
        </w:rPr>
        <w:t>Guidelines for interoperable object identification and related authentication systems to deter counterfeiting and illicit trade</w:t>
      </w:r>
      <w:r w:rsidRPr="00D449AA">
        <w:rPr>
          <w:rFonts w:asciiTheme="majorBidi" w:hAnsiTheme="majorBidi" w:cstheme="majorBidi"/>
          <w:lang w:val="en-US"/>
        </w:rPr>
        <w:t>.</w:t>
      </w:r>
    </w:p>
    <w:p w14:paraId="337AF0A4" w14:textId="77777777" w:rsidR="006B1268" w:rsidRPr="00D449AA" w:rsidRDefault="006B1268" w:rsidP="00D449AA">
      <w:pPr>
        <w:pStyle w:val="Reftext"/>
        <w:rPr>
          <w:rFonts w:asciiTheme="majorBidi" w:hAnsiTheme="majorBidi" w:cstheme="majorBidi"/>
          <w:lang w:val="en-US"/>
        </w:rPr>
      </w:pPr>
      <w:r>
        <w:rPr>
          <w:rFonts w:asciiTheme="majorBidi" w:hAnsiTheme="majorBidi" w:cstheme="majorBidi"/>
          <w:lang w:val="en-US"/>
        </w:rPr>
        <w:lastRenderedPageBreak/>
        <w:t>[117]</w:t>
      </w:r>
      <w:r w:rsidRPr="00D449AA">
        <w:rPr>
          <w:rFonts w:asciiTheme="majorBidi" w:hAnsiTheme="majorBidi" w:cstheme="majorBidi"/>
          <w:lang w:val="en-US"/>
        </w:rPr>
        <w:tab/>
        <w:t xml:space="preserve">IDEA-STD-1010A (2006), </w:t>
      </w:r>
      <w:r w:rsidRPr="00D449AA">
        <w:rPr>
          <w:rFonts w:asciiTheme="majorBidi" w:hAnsiTheme="majorBidi" w:cstheme="majorBidi"/>
          <w:i/>
          <w:iCs/>
          <w:lang w:val="en-US"/>
        </w:rPr>
        <w:t>Acceptability of Electronic Components Distributed in the Open Market</w:t>
      </w:r>
      <w:r w:rsidRPr="00D449AA">
        <w:rPr>
          <w:rFonts w:asciiTheme="majorBidi" w:hAnsiTheme="majorBidi" w:cstheme="majorBidi"/>
          <w:lang w:val="en-US"/>
        </w:rPr>
        <w:t>.</w:t>
      </w:r>
    </w:p>
    <w:p w14:paraId="0E6E813F" w14:textId="77777777" w:rsidR="006B1268" w:rsidRPr="00D449AA" w:rsidRDefault="006B1268" w:rsidP="00D449AA">
      <w:pPr>
        <w:pStyle w:val="Reftext"/>
        <w:rPr>
          <w:rFonts w:asciiTheme="majorBidi" w:hAnsiTheme="majorBidi" w:cstheme="majorBidi"/>
          <w:lang w:val="en-US"/>
        </w:rPr>
      </w:pPr>
      <w:r>
        <w:rPr>
          <w:rFonts w:asciiTheme="majorBidi" w:hAnsiTheme="majorBidi" w:cstheme="majorBidi"/>
          <w:lang w:val="en-US"/>
        </w:rPr>
        <w:t>[118]</w:t>
      </w:r>
      <w:r w:rsidRPr="00D449AA">
        <w:rPr>
          <w:rFonts w:asciiTheme="majorBidi" w:hAnsiTheme="majorBidi" w:cstheme="majorBidi"/>
          <w:lang w:val="en-US"/>
        </w:rPr>
        <w:tab/>
        <w:t xml:space="preserve">IDEA-QMS-9090 (2013), </w:t>
      </w:r>
      <w:r w:rsidRPr="00D449AA">
        <w:rPr>
          <w:rFonts w:asciiTheme="majorBidi" w:hAnsiTheme="majorBidi" w:cstheme="majorBidi"/>
          <w:i/>
          <w:iCs/>
          <w:lang w:val="en-US"/>
        </w:rPr>
        <w:t>Quality Management System Standard</w:t>
      </w:r>
      <w:r w:rsidRPr="00D449AA">
        <w:rPr>
          <w:rFonts w:asciiTheme="majorBidi" w:hAnsiTheme="majorBidi" w:cstheme="majorBidi"/>
          <w:lang w:val="en-US"/>
        </w:rPr>
        <w:t>.</w:t>
      </w:r>
    </w:p>
    <w:p w14:paraId="674F9DFE" w14:textId="54646274" w:rsidR="006B1268" w:rsidRPr="00D449AA" w:rsidRDefault="006B1268" w:rsidP="006B1268">
      <w:pPr>
        <w:pStyle w:val="Heading1"/>
        <w:rPr>
          <w:lang w:val="es-ES_tradnl"/>
        </w:rPr>
      </w:pPr>
      <w:bookmarkStart w:id="272" w:name="_Toc417464626"/>
      <w:r w:rsidRPr="00D449AA">
        <w:rPr>
          <w:lang w:val="es-ES_tradnl"/>
        </w:rPr>
        <w:t>Glosario</w:t>
      </w:r>
      <w:bookmarkEnd w:id="272"/>
    </w:p>
    <w:p w14:paraId="746D1A72"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AC</w:t>
      </w:r>
      <w:r w:rsidRPr="00D449AA">
        <w:rPr>
          <w:rFonts w:asciiTheme="majorBidi" w:hAnsiTheme="majorBidi" w:cstheme="majorBidi"/>
          <w:lang w:val="es-ES_tradnl"/>
        </w:rPr>
        <w:tab/>
      </w:r>
      <w:r w:rsidRPr="00D449AA">
        <w:rPr>
          <w:rFonts w:asciiTheme="majorBidi" w:hAnsiTheme="majorBidi" w:cstheme="majorBidi"/>
          <w:lang w:val="es-ES_tradnl"/>
        </w:rPr>
        <w:tab/>
        <w:t>Clase de atribución (</w:t>
      </w:r>
      <w:r w:rsidRPr="00D449AA">
        <w:rPr>
          <w:rFonts w:asciiTheme="majorBidi" w:hAnsiTheme="majorBidi" w:cstheme="majorBidi"/>
          <w:i/>
          <w:iCs/>
          <w:lang w:val="es-ES_tradnl"/>
        </w:rPr>
        <w:t>allocation class</w:t>
      </w:r>
      <w:r w:rsidRPr="00D449AA">
        <w:rPr>
          <w:rFonts w:asciiTheme="majorBidi" w:hAnsiTheme="majorBidi" w:cstheme="majorBidi"/>
          <w:lang w:val="es-ES_tradnl"/>
        </w:rPr>
        <w:t>)</w:t>
      </w:r>
    </w:p>
    <w:p w14:paraId="189C8D50"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ADI</w:t>
      </w:r>
      <w:r w:rsidRPr="00D449AA">
        <w:rPr>
          <w:rFonts w:asciiTheme="majorBidi" w:hAnsiTheme="majorBidi" w:cstheme="majorBidi"/>
          <w:lang w:val="es-ES_tradnl"/>
        </w:rPr>
        <w:tab/>
      </w:r>
      <w:r w:rsidRPr="00D449AA">
        <w:rPr>
          <w:rFonts w:asciiTheme="majorBidi" w:hAnsiTheme="majorBidi" w:cstheme="majorBidi"/>
          <w:lang w:val="es-ES_tradnl"/>
        </w:rPr>
        <w:tab/>
        <w:t>Identificador aeroespacial y de defensa (</w:t>
      </w:r>
      <w:r w:rsidRPr="00D449AA">
        <w:rPr>
          <w:rFonts w:asciiTheme="majorBidi" w:hAnsiTheme="majorBidi" w:cstheme="majorBidi"/>
          <w:i/>
          <w:iCs/>
          <w:lang w:val="es-ES_tradnl"/>
        </w:rPr>
        <w:t>aerospace and defence identifier</w:t>
      </w:r>
      <w:r w:rsidRPr="00D449AA">
        <w:rPr>
          <w:rFonts w:asciiTheme="majorBidi" w:hAnsiTheme="majorBidi" w:cstheme="majorBidi"/>
          <w:lang w:val="es-ES_tradnl"/>
        </w:rPr>
        <w:t>)</w:t>
      </w:r>
    </w:p>
    <w:p w14:paraId="48E60051"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t>AIDC</w:t>
      </w:r>
      <w:r w:rsidRPr="00D449AA">
        <w:rPr>
          <w:rFonts w:asciiTheme="majorBidi" w:hAnsiTheme="majorBidi" w:cstheme="majorBidi"/>
          <w:lang w:val="es-ES_tradnl"/>
        </w:rPr>
        <w:tab/>
      </w:r>
      <w:r w:rsidRPr="00D449AA">
        <w:rPr>
          <w:rFonts w:asciiTheme="majorBidi" w:hAnsiTheme="majorBidi" w:cstheme="majorBidi"/>
          <w:lang w:val="es-ES_tradnl"/>
        </w:rPr>
        <w:tab/>
        <w:t>Identificación automática y adquisición de datos (</w:t>
      </w:r>
      <w:r w:rsidRPr="00D449AA">
        <w:rPr>
          <w:rFonts w:asciiTheme="majorBidi" w:hAnsiTheme="majorBidi" w:cstheme="majorBidi"/>
          <w:i/>
          <w:iCs/>
          <w:lang w:val="es-ES_tradnl"/>
        </w:rPr>
        <w:t>automatic identification and data capture</w:t>
      </w:r>
      <w:r w:rsidRPr="00D449AA">
        <w:rPr>
          <w:rFonts w:asciiTheme="majorBidi" w:hAnsiTheme="majorBidi" w:cstheme="majorBidi"/>
          <w:lang w:val="es-ES_tradnl"/>
        </w:rPr>
        <w:t>)</w:t>
      </w:r>
    </w:p>
    <w:p w14:paraId="3AA6FD7E"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ALE</w:t>
      </w:r>
      <w:r w:rsidRPr="00D449AA">
        <w:rPr>
          <w:rFonts w:asciiTheme="majorBidi" w:hAnsiTheme="majorBidi" w:cstheme="majorBidi"/>
          <w:lang w:val="es-ES_tradnl"/>
        </w:rPr>
        <w:tab/>
      </w:r>
      <w:r w:rsidRPr="00D449AA">
        <w:rPr>
          <w:rFonts w:asciiTheme="majorBidi" w:hAnsiTheme="majorBidi" w:cstheme="majorBidi"/>
          <w:lang w:val="es-ES_tradnl"/>
        </w:rPr>
        <w:tab/>
        <w:t>Evento de la capa de aplicación (</w:t>
      </w:r>
      <w:r w:rsidRPr="00D449AA">
        <w:rPr>
          <w:rFonts w:asciiTheme="majorBidi" w:hAnsiTheme="majorBidi" w:cstheme="majorBidi"/>
          <w:i/>
          <w:iCs/>
          <w:lang w:val="es-ES_tradnl"/>
        </w:rPr>
        <w:t>application layer event</w:t>
      </w:r>
      <w:r w:rsidRPr="00D449AA">
        <w:rPr>
          <w:rFonts w:asciiTheme="majorBidi" w:hAnsiTheme="majorBidi" w:cstheme="majorBidi"/>
          <w:lang w:val="es-ES_tradnl"/>
        </w:rPr>
        <w:t>)</w:t>
      </w:r>
    </w:p>
    <w:p w14:paraId="33578AFD"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AWP</w:t>
      </w:r>
      <w:r w:rsidRPr="00D449AA">
        <w:rPr>
          <w:rFonts w:asciiTheme="majorBidi" w:hAnsiTheme="majorBidi" w:cstheme="majorBidi"/>
          <w:lang w:val="es-ES_tradnl"/>
        </w:rPr>
        <w:tab/>
      </w:r>
      <w:r w:rsidRPr="00D449AA">
        <w:rPr>
          <w:rFonts w:asciiTheme="majorBidi" w:hAnsiTheme="majorBidi" w:cstheme="majorBidi"/>
          <w:lang w:val="es-ES_tradnl"/>
        </w:rPr>
        <w:tab/>
        <w:t>Lugar de trabajo automático (</w:t>
      </w:r>
      <w:r w:rsidRPr="00D449AA">
        <w:rPr>
          <w:rFonts w:asciiTheme="majorBidi" w:hAnsiTheme="majorBidi" w:cstheme="majorBidi"/>
          <w:i/>
          <w:iCs/>
          <w:lang w:val="es-ES_tradnl"/>
        </w:rPr>
        <w:t>automated working place</w:t>
      </w:r>
      <w:r w:rsidRPr="00D449AA">
        <w:rPr>
          <w:rFonts w:asciiTheme="majorBidi" w:hAnsiTheme="majorBidi" w:cstheme="majorBidi"/>
          <w:lang w:val="es-ES_tradnl"/>
        </w:rPr>
        <w:t>)</w:t>
      </w:r>
    </w:p>
    <w:p w14:paraId="407BD8F0"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CB</w:t>
      </w:r>
      <w:r w:rsidRPr="00D449AA">
        <w:rPr>
          <w:rFonts w:asciiTheme="majorBidi" w:hAnsiTheme="majorBidi" w:cstheme="majorBidi"/>
          <w:lang w:val="es-ES_tradnl"/>
        </w:rPr>
        <w:tab/>
      </w:r>
      <w:r w:rsidRPr="00D449AA">
        <w:rPr>
          <w:rFonts w:asciiTheme="majorBidi" w:hAnsiTheme="majorBidi" w:cstheme="majorBidi"/>
          <w:lang w:val="es-ES_tradnl"/>
        </w:rPr>
        <w:tab/>
        <w:t>Órgano de certificación (</w:t>
      </w:r>
      <w:r w:rsidRPr="00D449AA">
        <w:rPr>
          <w:rFonts w:asciiTheme="majorBidi" w:hAnsiTheme="majorBidi" w:cstheme="majorBidi"/>
          <w:i/>
          <w:iCs/>
          <w:lang w:val="es-ES_tradnl"/>
        </w:rPr>
        <w:t>certification body</w:t>
      </w:r>
      <w:r w:rsidRPr="00D449AA">
        <w:rPr>
          <w:rFonts w:asciiTheme="majorBidi" w:hAnsiTheme="majorBidi" w:cstheme="majorBidi"/>
          <w:lang w:val="es-ES_tradnl"/>
        </w:rPr>
        <w:t>)</w:t>
      </w:r>
    </w:p>
    <w:p w14:paraId="6A3E3E89"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CBV</w:t>
      </w:r>
      <w:r w:rsidRPr="00D449AA">
        <w:rPr>
          <w:rFonts w:asciiTheme="majorBidi" w:hAnsiTheme="majorBidi" w:cstheme="majorBidi"/>
          <w:lang w:val="es-ES_tradnl"/>
        </w:rPr>
        <w:tab/>
      </w:r>
      <w:r w:rsidRPr="00D449AA">
        <w:rPr>
          <w:rFonts w:asciiTheme="majorBidi" w:hAnsiTheme="majorBidi" w:cstheme="majorBidi"/>
          <w:lang w:val="es-ES_tradnl"/>
        </w:rPr>
        <w:tab/>
        <w:t>Vocabulario básico de negocios (</w:t>
      </w:r>
      <w:r w:rsidRPr="00D449AA">
        <w:rPr>
          <w:rFonts w:asciiTheme="majorBidi" w:hAnsiTheme="majorBidi" w:cstheme="majorBidi"/>
          <w:i/>
          <w:iCs/>
          <w:lang w:val="es-ES_tradnl"/>
        </w:rPr>
        <w:t>core business vocabulary</w:t>
      </w:r>
      <w:r w:rsidRPr="00D449AA">
        <w:rPr>
          <w:rFonts w:asciiTheme="majorBidi" w:hAnsiTheme="majorBidi" w:cstheme="majorBidi"/>
          <w:lang w:val="es-ES_tradnl"/>
        </w:rPr>
        <w:t>)</w:t>
      </w:r>
    </w:p>
    <w:p w14:paraId="70F1F551"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cc</w:t>
      </w:r>
      <w:r w:rsidRPr="00D449AA">
        <w:rPr>
          <w:rFonts w:asciiTheme="majorBidi" w:hAnsiTheme="majorBidi" w:cstheme="majorBidi"/>
          <w:lang w:val="es-ES_tradnl"/>
        </w:rPr>
        <w:tab/>
      </w:r>
      <w:r w:rsidRPr="00D449AA">
        <w:rPr>
          <w:rFonts w:asciiTheme="majorBidi" w:hAnsiTheme="majorBidi" w:cstheme="majorBidi"/>
          <w:lang w:val="es-ES_tradnl"/>
        </w:rPr>
        <w:tab/>
        <w:t>Código de clase (</w:t>
      </w:r>
      <w:r w:rsidRPr="00D449AA">
        <w:rPr>
          <w:rFonts w:asciiTheme="majorBidi" w:hAnsiTheme="majorBidi" w:cstheme="majorBidi"/>
          <w:i/>
          <w:iCs/>
          <w:lang w:val="es-ES_tradnl"/>
        </w:rPr>
        <w:t>class code</w:t>
      </w:r>
      <w:r w:rsidRPr="00D449AA">
        <w:rPr>
          <w:rFonts w:asciiTheme="majorBidi" w:hAnsiTheme="majorBidi" w:cstheme="majorBidi"/>
          <w:lang w:val="es-ES_tradnl"/>
        </w:rPr>
        <w:t>)</w:t>
      </w:r>
    </w:p>
    <w:p w14:paraId="0D5D25AE"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CD</w:t>
      </w:r>
      <w:r w:rsidRPr="00D449AA">
        <w:rPr>
          <w:rFonts w:asciiTheme="majorBidi" w:hAnsiTheme="majorBidi" w:cstheme="majorBidi"/>
          <w:lang w:val="es-ES_tradnl"/>
        </w:rPr>
        <w:tab/>
      </w:r>
      <w:r w:rsidRPr="00D449AA">
        <w:rPr>
          <w:rFonts w:asciiTheme="majorBidi" w:hAnsiTheme="majorBidi" w:cstheme="majorBidi"/>
          <w:lang w:val="es-ES_tradnl"/>
        </w:rPr>
        <w:tab/>
        <w:t>Disco compacto (</w:t>
      </w:r>
      <w:r w:rsidRPr="00D449AA">
        <w:rPr>
          <w:rFonts w:asciiTheme="majorBidi" w:hAnsiTheme="majorBidi" w:cstheme="majorBidi"/>
          <w:i/>
          <w:iCs/>
          <w:lang w:val="es-ES_tradnl"/>
        </w:rPr>
        <w:t>compact disc</w:t>
      </w:r>
      <w:r w:rsidRPr="00D449AA">
        <w:rPr>
          <w:rFonts w:asciiTheme="majorBidi" w:hAnsiTheme="majorBidi" w:cstheme="majorBidi"/>
          <w:lang w:val="es-ES_tradnl"/>
        </w:rPr>
        <w:t>)</w:t>
      </w:r>
    </w:p>
    <w:p w14:paraId="497B446D"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CDMA</w:t>
      </w:r>
      <w:r w:rsidRPr="00D449AA">
        <w:rPr>
          <w:rFonts w:asciiTheme="majorBidi" w:hAnsiTheme="majorBidi" w:cstheme="majorBidi"/>
          <w:lang w:val="es-ES_tradnl"/>
        </w:rPr>
        <w:tab/>
      </w:r>
      <w:r w:rsidRPr="00D449AA">
        <w:rPr>
          <w:rFonts w:asciiTheme="majorBidi" w:hAnsiTheme="majorBidi" w:cstheme="majorBidi"/>
          <w:lang w:val="es-ES_tradnl"/>
        </w:rPr>
        <w:tab/>
        <w:t>Acceso múltiple por división de código (</w:t>
      </w:r>
      <w:r w:rsidRPr="00D449AA">
        <w:rPr>
          <w:rFonts w:asciiTheme="majorBidi" w:hAnsiTheme="majorBidi" w:cstheme="majorBidi"/>
          <w:i/>
          <w:iCs/>
          <w:lang w:val="es-ES_tradnl"/>
        </w:rPr>
        <w:t>code division multiple access</w:t>
      </w:r>
      <w:r w:rsidRPr="00D449AA">
        <w:rPr>
          <w:rFonts w:asciiTheme="majorBidi" w:hAnsiTheme="majorBidi" w:cstheme="majorBidi"/>
          <w:lang w:val="es-ES_tradnl"/>
        </w:rPr>
        <w:t>)</w:t>
      </w:r>
    </w:p>
    <w:p w14:paraId="18FCD6A0"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CDR</w:t>
      </w:r>
      <w:r w:rsidRPr="00D449AA">
        <w:rPr>
          <w:rFonts w:asciiTheme="majorBidi" w:hAnsiTheme="majorBidi" w:cstheme="majorBidi"/>
          <w:lang w:val="es-ES_tradnl"/>
        </w:rPr>
        <w:tab/>
      </w:r>
      <w:r w:rsidRPr="00D449AA">
        <w:rPr>
          <w:rFonts w:asciiTheme="majorBidi" w:hAnsiTheme="majorBidi" w:cstheme="majorBidi"/>
          <w:lang w:val="es-ES_tradnl"/>
        </w:rPr>
        <w:tab/>
        <w:t>Registro de llamadas detallado (</w:t>
      </w:r>
      <w:r w:rsidRPr="00D449AA">
        <w:rPr>
          <w:rFonts w:asciiTheme="majorBidi" w:hAnsiTheme="majorBidi" w:cstheme="majorBidi"/>
          <w:i/>
          <w:iCs/>
          <w:lang w:val="es-ES_tradnl"/>
        </w:rPr>
        <w:t>call detail record</w:t>
      </w:r>
      <w:r w:rsidRPr="00D449AA">
        <w:rPr>
          <w:rFonts w:asciiTheme="majorBidi" w:hAnsiTheme="majorBidi" w:cstheme="majorBidi"/>
          <w:lang w:val="es-ES_tradnl"/>
        </w:rPr>
        <w:t>)</w:t>
      </w:r>
    </w:p>
    <w:p w14:paraId="36C2877A"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CEIR</w:t>
      </w:r>
      <w:r w:rsidRPr="00D449AA">
        <w:rPr>
          <w:rFonts w:asciiTheme="majorBidi" w:hAnsiTheme="majorBidi" w:cstheme="majorBidi"/>
          <w:lang w:val="es-ES_tradnl"/>
        </w:rPr>
        <w:tab/>
      </w:r>
      <w:r w:rsidRPr="00D449AA">
        <w:rPr>
          <w:rFonts w:asciiTheme="majorBidi" w:hAnsiTheme="majorBidi" w:cstheme="majorBidi"/>
          <w:lang w:val="es-ES_tradnl"/>
        </w:rPr>
        <w:tab/>
        <w:t>Registro central de identidad de equipos (</w:t>
      </w:r>
      <w:r w:rsidRPr="00D449AA">
        <w:rPr>
          <w:rFonts w:asciiTheme="majorBidi" w:hAnsiTheme="majorBidi" w:cstheme="majorBidi"/>
          <w:i/>
          <w:iCs/>
          <w:lang w:val="es-ES_tradnl"/>
        </w:rPr>
        <w:t>central equipment identity register</w:t>
      </w:r>
      <w:r w:rsidRPr="00D449AA">
        <w:rPr>
          <w:rFonts w:asciiTheme="majorBidi" w:hAnsiTheme="majorBidi" w:cstheme="majorBidi"/>
          <w:lang w:val="es-ES_tradnl"/>
        </w:rPr>
        <w:t>)</w:t>
      </w:r>
    </w:p>
    <w:p w14:paraId="5FD41482"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t>CIPS</w:t>
      </w:r>
      <w:r w:rsidRPr="00D449AA">
        <w:rPr>
          <w:rFonts w:asciiTheme="majorBidi" w:hAnsiTheme="majorBidi" w:cstheme="majorBidi"/>
          <w:lang w:val="es-ES_tradnl"/>
        </w:rPr>
        <w:tab/>
      </w:r>
      <w:r w:rsidRPr="00D449AA">
        <w:rPr>
          <w:rFonts w:asciiTheme="majorBidi" w:hAnsiTheme="majorBidi" w:cstheme="majorBidi"/>
          <w:lang w:val="es-ES_tradnl"/>
        </w:rPr>
        <w:tab/>
        <w:t>Sistema integral de protección de la información (</w:t>
      </w:r>
      <w:r w:rsidRPr="00D449AA">
        <w:rPr>
          <w:rFonts w:asciiTheme="majorBidi" w:hAnsiTheme="majorBidi" w:cstheme="majorBidi"/>
          <w:i/>
          <w:iCs/>
          <w:lang w:val="es-ES_tradnl"/>
        </w:rPr>
        <w:t>comprehensive information protection system</w:t>
      </w:r>
      <w:r w:rsidRPr="00D449AA">
        <w:rPr>
          <w:rFonts w:asciiTheme="majorBidi" w:hAnsiTheme="majorBidi" w:cstheme="majorBidi"/>
          <w:lang w:val="es-ES_tradnl"/>
        </w:rPr>
        <w:t>)</w:t>
      </w:r>
    </w:p>
    <w:p w14:paraId="66239A1D"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CoPC</w:t>
      </w:r>
      <w:r w:rsidRPr="00D449AA">
        <w:rPr>
          <w:rFonts w:asciiTheme="majorBidi" w:hAnsiTheme="majorBidi" w:cstheme="majorBidi"/>
          <w:lang w:val="es-ES_tradnl"/>
        </w:rPr>
        <w:tab/>
      </w:r>
      <w:r w:rsidRPr="00D449AA">
        <w:rPr>
          <w:rFonts w:asciiTheme="majorBidi" w:hAnsiTheme="majorBidi" w:cstheme="majorBidi"/>
          <w:lang w:val="es-ES_tradnl"/>
        </w:rPr>
        <w:tab/>
        <w:t>Certificado de competencias personales (</w:t>
      </w:r>
      <w:r w:rsidRPr="00D449AA">
        <w:rPr>
          <w:rFonts w:asciiTheme="majorBidi" w:hAnsiTheme="majorBidi" w:cstheme="majorBidi"/>
          <w:i/>
          <w:iCs/>
          <w:lang w:val="es-ES_tradnl"/>
        </w:rPr>
        <w:t>certification of personnel competencies</w:t>
      </w:r>
      <w:r w:rsidRPr="00D449AA">
        <w:rPr>
          <w:rFonts w:asciiTheme="majorBidi" w:hAnsiTheme="majorBidi" w:cstheme="majorBidi"/>
          <w:lang w:val="es-ES_tradnl"/>
        </w:rPr>
        <w:t>)</w:t>
      </w:r>
    </w:p>
    <w:p w14:paraId="7EDC3109"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DB</w:t>
      </w:r>
      <w:r w:rsidRPr="00D449AA">
        <w:rPr>
          <w:rFonts w:asciiTheme="majorBidi" w:hAnsiTheme="majorBidi" w:cstheme="majorBidi"/>
          <w:lang w:val="es-ES_tradnl"/>
        </w:rPr>
        <w:tab/>
      </w:r>
      <w:r w:rsidRPr="00D449AA">
        <w:rPr>
          <w:rFonts w:asciiTheme="majorBidi" w:hAnsiTheme="majorBidi" w:cstheme="majorBidi"/>
          <w:lang w:val="es-ES_tradnl"/>
        </w:rPr>
        <w:tab/>
        <w:t>Base de datos (</w:t>
      </w:r>
      <w:r w:rsidRPr="00D449AA">
        <w:rPr>
          <w:rFonts w:asciiTheme="majorBidi" w:hAnsiTheme="majorBidi" w:cstheme="majorBidi"/>
          <w:i/>
          <w:iCs/>
          <w:lang w:val="es-ES_tradnl"/>
        </w:rPr>
        <w:t>DataBase</w:t>
      </w:r>
      <w:r w:rsidRPr="00D449AA">
        <w:rPr>
          <w:rFonts w:asciiTheme="majorBidi" w:hAnsiTheme="majorBidi" w:cstheme="majorBidi"/>
          <w:lang w:val="es-ES_tradnl"/>
        </w:rPr>
        <w:t>)</w:t>
      </w:r>
    </w:p>
    <w:p w14:paraId="605212B0"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DCI</w:t>
      </w:r>
      <w:r w:rsidRPr="00D449AA">
        <w:rPr>
          <w:rFonts w:asciiTheme="majorBidi" w:hAnsiTheme="majorBidi" w:cstheme="majorBidi"/>
          <w:lang w:val="es-ES_tradnl"/>
        </w:rPr>
        <w:tab/>
      </w:r>
      <w:r w:rsidRPr="00D449AA">
        <w:rPr>
          <w:rFonts w:asciiTheme="majorBidi" w:hAnsiTheme="majorBidi" w:cstheme="majorBidi"/>
          <w:lang w:val="es-ES_tradnl"/>
        </w:rPr>
        <w:tab/>
        <w:t>Detección, configuración e instalación (</w:t>
      </w:r>
      <w:r w:rsidRPr="00D449AA">
        <w:rPr>
          <w:rFonts w:asciiTheme="majorBidi" w:hAnsiTheme="majorBidi" w:cstheme="majorBidi"/>
          <w:i/>
          <w:iCs/>
          <w:lang w:val="es-ES_tradnl"/>
        </w:rPr>
        <w:t>discovery, configuration and initialisation</w:t>
      </w:r>
      <w:r w:rsidRPr="00D449AA">
        <w:rPr>
          <w:rFonts w:asciiTheme="majorBidi" w:hAnsiTheme="majorBidi" w:cstheme="majorBidi"/>
          <w:lang w:val="es-ES_tradnl"/>
        </w:rPr>
        <w:t>)</w:t>
      </w:r>
    </w:p>
    <w:p w14:paraId="47A3E3D8"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DNS</w:t>
      </w:r>
      <w:r w:rsidRPr="00D449AA">
        <w:rPr>
          <w:rFonts w:asciiTheme="majorBidi" w:hAnsiTheme="majorBidi" w:cstheme="majorBidi"/>
          <w:lang w:val="es-ES_tradnl"/>
        </w:rPr>
        <w:tab/>
      </w:r>
      <w:r w:rsidRPr="00D449AA">
        <w:rPr>
          <w:rFonts w:asciiTheme="majorBidi" w:hAnsiTheme="majorBidi" w:cstheme="majorBidi"/>
          <w:lang w:val="es-ES_tradnl"/>
        </w:rPr>
        <w:tab/>
        <w:t>Sistema de nombres de dominio (</w:t>
      </w:r>
      <w:r w:rsidRPr="00D449AA">
        <w:rPr>
          <w:rFonts w:asciiTheme="majorBidi" w:hAnsiTheme="majorBidi" w:cstheme="majorBidi"/>
          <w:i/>
          <w:iCs/>
          <w:lang w:val="es-ES_tradnl"/>
        </w:rPr>
        <w:t>domain name system</w:t>
      </w:r>
      <w:r w:rsidRPr="00D449AA">
        <w:rPr>
          <w:rFonts w:asciiTheme="majorBidi" w:hAnsiTheme="majorBidi" w:cstheme="majorBidi"/>
          <w:lang w:val="es-ES_tradnl"/>
        </w:rPr>
        <w:t>)</w:t>
      </w:r>
    </w:p>
    <w:p w14:paraId="7568C39C"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DVD</w:t>
      </w:r>
      <w:r w:rsidRPr="00D449AA">
        <w:rPr>
          <w:rFonts w:asciiTheme="majorBidi" w:hAnsiTheme="majorBidi" w:cstheme="majorBidi"/>
          <w:lang w:val="es-ES_tradnl"/>
        </w:rPr>
        <w:tab/>
      </w:r>
      <w:r w:rsidRPr="00D449AA">
        <w:rPr>
          <w:rFonts w:asciiTheme="majorBidi" w:hAnsiTheme="majorBidi" w:cstheme="majorBidi"/>
          <w:lang w:val="es-ES_tradnl"/>
        </w:rPr>
        <w:tab/>
        <w:t>Disco versátil digital (</w:t>
      </w:r>
      <w:r w:rsidRPr="00D449AA">
        <w:rPr>
          <w:rFonts w:asciiTheme="majorBidi" w:hAnsiTheme="majorBidi" w:cstheme="majorBidi"/>
          <w:i/>
          <w:iCs/>
          <w:lang w:val="es-ES_tradnl"/>
        </w:rPr>
        <w:t>digital versatile disc</w:t>
      </w:r>
      <w:r w:rsidRPr="00D449AA">
        <w:rPr>
          <w:rFonts w:asciiTheme="majorBidi" w:hAnsiTheme="majorBidi" w:cstheme="majorBidi"/>
          <w:lang w:val="es-ES_tradnl"/>
        </w:rPr>
        <w:t>)</w:t>
      </w:r>
    </w:p>
    <w:p w14:paraId="4F253853"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EIR</w:t>
      </w:r>
      <w:r w:rsidRPr="00D449AA">
        <w:rPr>
          <w:rFonts w:asciiTheme="majorBidi" w:hAnsiTheme="majorBidi" w:cstheme="majorBidi"/>
          <w:lang w:val="es-ES_tradnl"/>
        </w:rPr>
        <w:tab/>
      </w:r>
      <w:r w:rsidRPr="00D449AA">
        <w:rPr>
          <w:rFonts w:asciiTheme="majorBidi" w:hAnsiTheme="majorBidi" w:cstheme="majorBidi"/>
          <w:lang w:val="es-ES_tradnl"/>
        </w:rPr>
        <w:tab/>
        <w:t>Registro de identidad de equipos (</w:t>
      </w:r>
      <w:r w:rsidRPr="00D449AA">
        <w:rPr>
          <w:rFonts w:asciiTheme="majorBidi" w:hAnsiTheme="majorBidi" w:cstheme="majorBidi"/>
          <w:i/>
          <w:iCs/>
          <w:lang w:val="es-ES_tradnl"/>
        </w:rPr>
        <w:t>equipment identity register</w:t>
      </w:r>
      <w:r w:rsidRPr="00D449AA">
        <w:rPr>
          <w:rFonts w:asciiTheme="majorBidi" w:hAnsiTheme="majorBidi" w:cstheme="majorBidi"/>
          <w:lang w:val="es-ES_tradnl"/>
        </w:rPr>
        <w:t>)</w:t>
      </w:r>
    </w:p>
    <w:p w14:paraId="61EE9D58"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EMC</w:t>
      </w:r>
      <w:r w:rsidRPr="00D449AA">
        <w:rPr>
          <w:rFonts w:asciiTheme="majorBidi" w:hAnsiTheme="majorBidi" w:cstheme="majorBidi"/>
          <w:lang w:val="es-ES_tradnl"/>
        </w:rPr>
        <w:tab/>
      </w:r>
      <w:r w:rsidRPr="00D449AA">
        <w:rPr>
          <w:rFonts w:asciiTheme="majorBidi" w:hAnsiTheme="majorBidi" w:cstheme="majorBidi"/>
          <w:lang w:val="es-ES_tradnl"/>
        </w:rPr>
        <w:tab/>
        <w:t>Compatibilidad electromagnética (</w:t>
      </w:r>
      <w:r w:rsidRPr="00D449AA">
        <w:rPr>
          <w:rFonts w:asciiTheme="majorBidi" w:hAnsiTheme="majorBidi" w:cstheme="majorBidi"/>
          <w:i/>
          <w:iCs/>
          <w:lang w:val="es-ES_tradnl"/>
        </w:rPr>
        <w:t>electromagnetic compatibility</w:t>
      </w:r>
      <w:r w:rsidRPr="00D449AA">
        <w:rPr>
          <w:rFonts w:asciiTheme="majorBidi" w:hAnsiTheme="majorBidi" w:cstheme="majorBidi"/>
          <w:lang w:val="es-ES_tradnl"/>
        </w:rPr>
        <w:t>)</w:t>
      </w:r>
    </w:p>
    <w:p w14:paraId="1A1726F7"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EPC</w:t>
      </w:r>
      <w:r w:rsidRPr="00D449AA">
        <w:rPr>
          <w:rFonts w:asciiTheme="majorBidi" w:hAnsiTheme="majorBidi" w:cstheme="majorBidi"/>
          <w:lang w:val="es-ES_tradnl"/>
        </w:rPr>
        <w:tab/>
      </w:r>
      <w:r w:rsidRPr="00D449AA">
        <w:rPr>
          <w:rFonts w:asciiTheme="majorBidi" w:hAnsiTheme="majorBidi" w:cstheme="majorBidi"/>
          <w:lang w:val="es-ES_tradnl"/>
        </w:rPr>
        <w:tab/>
        <w:t>Código de producto electrónico (</w:t>
      </w:r>
      <w:r w:rsidRPr="00D449AA">
        <w:rPr>
          <w:rFonts w:asciiTheme="majorBidi" w:hAnsiTheme="majorBidi" w:cstheme="majorBidi"/>
          <w:i/>
          <w:iCs/>
          <w:lang w:val="es-ES_tradnl"/>
        </w:rPr>
        <w:t>electronic product code</w:t>
      </w:r>
      <w:r w:rsidRPr="00D449AA">
        <w:rPr>
          <w:rFonts w:asciiTheme="majorBidi" w:hAnsiTheme="majorBidi" w:cstheme="majorBidi"/>
          <w:lang w:val="es-ES_tradnl"/>
        </w:rPr>
        <w:t>)</w:t>
      </w:r>
    </w:p>
    <w:p w14:paraId="053E9E16"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EPCIS</w:t>
      </w:r>
      <w:r w:rsidRPr="00D449AA">
        <w:rPr>
          <w:rFonts w:asciiTheme="majorBidi" w:hAnsiTheme="majorBidi" w:cstheme="majorBidi"/>
          <w:lang w:val="es-ES_tradnl"/>
        </w:rPr>
        <w:tab/>
      </w:r>
      <w:r w:rsidRPr="00D449AA">
        <w:rPr>
          <w:rFonts w:asciiTheme="majorBidi" w:hAnsiTheme="majorBidi" w:cstheme="majorBidi"/>
          <w:lang w:val="es-ES_tradnl"/>
        </w:rPr>
        <w:tab/>
        <w:t>Servicio de información EPC (</w:t>
      </w:r>
      <w:r w:rsidRPr="00D449AA">
        <w:rPr>
          <w:rFonts w:asciiTheme="majorBidi" w:hAnsiTheme="majorBidi" w:cstheme="majorBidi"/>
          <w:i/>
          <w:iCs/>
          <w:lang w:val="es-ES_tradnl"/>
        </w:rPr>
        <w:t>EPC information service</w:t>
      </w:r>
      <w:r w:rsidRPr="00D449AA">
        <w:rPr>
          <w:rFonts w:asciiTheme="majorBidi" w:hAnsiTheme="majorBidi" w:cstheme="majorBidi"/>
          <w:lang w:val="es-ES_tradnl"/>
        </w:rPr>
        <w:t>)</w:t>
      </w:r>
    </w:p>
    <w:p w14:paraId="4E4368FD"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GDTI</w:t>
      </w:r>
      <w:r w:rsidRPr="00D449AA">
        <w:rPr>
          <w:rFonts w:asciiTheme="majorBidi" w:hAnsiTheme="majorBidi" w:cstheme="majorBidi"/>
          <w:lang w:val="es-ES_tradnl"/>
        </w:rPr>
        <w:tab/>
      </w:r>
      <w:r w:rsidRPr="00D449AA">
        <w:rPr>
          <w:rFonts w:asciiTheme="majorBidi" w:hAnsiTheme="majorBidi" w:cstheme="majorBidi"/>
          <w:lang w:val="es-ES_tradnl"/>
        </w:rPr>
        <w:tab/>
        <w:t>Identificador mundial de tipo de documento (</w:t>
      </w:r>
      <w:r w:rsidRPr="00D449AA">
        <w:rPr>
          <w:rFonts w:asciiTheme="majorBidi" w:hAnsiTheme="majorBidi" w:cstheme="majorBidi"/>
          <w:i/>
          <w:iCs/>
          <w:lang w:val="es-ES_tradnl"/>
        </w:rPr>
        <w:t>global document type identifier</w:t>
      </w:r>
      <w:r w:rsidRPr="00D449AA">
        <w:rPr>
          <w:rFonts w:asciiTheme="majorBidi" w:hAnsiTheme="majorBidi" w:cstheme="majorBidi"/>
          <w:lang w:val="es-ES_tradnl"/>
        </w:rPr>
        <w:t>)</w:t>
      </w:r>
    </w:p>
    <w:p w14:paraId="0B1F9831"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GIAI</w:t>
      </w:r>
      <w:r w:rsidRPr="00D449AA">
        <w:rPr>
          <w:rFonts w:asciiTheme="majorBidi" w:hAnsiTheme="majorBidi" w:cstheme="majorBidi"/>
          <w:lang w:val="es-ES_tradnl"/>
        </w:rPr>
        <w:tab/>
      </w:r>
      <w:r w:rsidRPr="00D449AA">
        <w:rPr>
          <w:rFonts w:asciiTheme="majorBidi" w:hAnsiTheme="majorBidi" w:cstheme="majorBidi"/>
          <w:lang w:val="es-ES_tradnl"/>
        </w:rPr>
        <w:tab/>
        <w:t>Identificador mundial de activos individuales (</w:t>
      </w:r>
      <w:r w:rsidRPr="00D449AA">
        <w:rPr>
          <w:rFonts w:asciiTheme="majorBidi" w:hAnsiTheme="majorBidi" w:cstheme="majorBidi"/>
          <w:i/>
          <w:iCs/>
          <w:lang w:val="es-ES_tradnl"/>
        </w:rPr>
        <w:t>global individual asset identifier</w:t>
      </w:r>
      <w:r w:rsidRPr="00D449AA">
        <w:rPr>
          <w:rFonts w:asciiTheme="majorBidi" w:hAnsiTheme="majorBidi" w:cstheme="majorBidi"/>
          <w:lang w:val="es-ES_tradnl"/>
        </w:rPr>
        <w:t>)</w:t>
      </w:r>
    </w:p>
    <w:p w14:paraId="561E40F4"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GID</w:t>
      </w:r>
      <w:r w:rsidRPr="00D449AA">
        <w:rPr>
          <w:rFonts w:asciiTheme="majorBidi" w:hAnsiTheme="majorBidi" w:cstheme="majorBidi"/>
          <w:lang w:val="es-ES_tradnl"/>
        </w:rPr>
        <w:tab/>
      </w:r>
      <w:r w:rsidRPr="00D449AA">
        <w:rPr>
          <w:rFonts w:asciiTheme="majorBidi" w:hAnsiTheme="majorBidi" w:cstheme="majorBidi"/>
          <w:lang w:val="es-ES_tradnl"/>
        </w:rPr>
        <w:tab/>
        <w:t>Identificador general (</w:t>
      </w:r>
      <w:r w:rsidRPr="00D449AA">
        <w:rPr>
          <w:rFonts w:asciiTheme="majorBidi" w:hAnsiTheme="majorBidi" w:cstheme="majorBidi"/>
          <w:i/>
          <w:iCs/>
          <w:lang w:val="es-ES_tradnl"/>
        </w:rPr>
        <w:t>general identifier</w:t>
      </w:r>
      <w:r w:rsidRPr="00D449AA">
        <w:rPr>
          <w:rFonts w:asciiTheme="majorBidi" w:hAnsiTheme="majorBidi" w:cstheme="majorBidi"/>
          <w:lang w:val="es-ES_tradnl"/>
        </w:rPr>
        <w:t>)</w:t>
      </w:r>
    </w:p>
    <w:p w14:paraId="61AEB079" w14:textId="77777777" w:rsidR="006B1268" w:rsidRPr="00BE66BE" w:rsidRDefault="006B1268" w:rsidP="00BE66BE">
      <w:pPr>
        <w:rPr>
          <w:rFonts w:asciiTheme="majorBidi" w:hAnsiTheme="majorBidi" w:cstheme="majorBidi"/>
          <w:lang w:val="fr-CH"/>
        </w:rPr>
      </w:pPr>
      <w:r w:rsidRPr="00BE66BE">
        <w:rPr>
          <w:rFonts w:asciiTheme="majorBidi" w:hAnsiTheme="majorBidi" w:cstheme="majorBidi"/>
          <w:lang w:val="fr-CH"/>
        </w:rPr>
        <w:t>GII</w:t>
      </w:r>
      <w:r w:rsidRPr="00BE66BE">
        <w:rPr>
          <w:rFonts w:asciiTheme="majorBidi" w:hAnsiTheme="majorBidi" w:cstheme="majorBidi"/>
          <w:lang w:val="fr-CH"/>
        </w:rPr>
        <w:tab/>
      </w:r>
      <w:r w:rsidRPr="00BE66BE">
        <w:rPr>
          <w:rFonts w:asciiTheme="majorBidi" w:hAnsiTheme="majorBidi" w:cstheme="majorBidi"/>
          <w:lang w:val="fr-CH"/>
        </w:rPr>
        <w:tab/>
        <w:t>Progr</w:t>
      </w:r>
      <w:r>
        <w:rPr>
          <w:rFonts w:asciiTheme="majorBidi" w:hAnsiTheme="majorBidi" w:cstheme="majorBidi"/>
          <w:lang w:val="fr-CH"/>
        </w:rPr>
        <w:t>a</w:t>
      </w:r>
      <w:r w:rsidRPr="00BE66BE">
        <w:rPr>
          <w:rFonts w:asciiTheme="majorBidi" w:hAnsiTheme="majorBidi" w:cstheme="majorBidi"/>
          <w:lang w:val="fr-CH"/>
        </w:rPr>
        <w:t>ma de implante IMEI genuino (</w:t>
      </w:r>
      <w:r w:rsidRPr="00BE66BE">
        <w:rPr>
          <w:rFonts w:asciiTheme="majorBidi" w:hAnsiTheme="majorBidi" w:cstheme="majorBidi"/>
          <w:i/>
          <w:iCs/>
          <w:lang w:val="fr-CH"/>
        </w:rPr>
        <w:t>genuine IMEI implant programme</w:t>
      </w:r>
      <w:r w:rsidRPr="00BE66BE">
        <w:rPr>
          <w:rFonts w:asciiTheme="majorBidi" w:hAnsiTheme="majorBidi" w:cstheme="majorBidi"/>
          <w:lang w:val="fr-CH"/>
        </w:rPr>
        <w:t>)</w:t>
      </w:r>
    </w:p>
    <w:p w14:paraId="05B4F803"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t>GINC</w:t>
      </w:r>
      <w:r w:rsidRPr="00D449AA">
        <w:rPr>
          <w:rFonts w:asciiTheme="majorBidi" w:hAnsiTheme="majorBidi" w:cstheme="majorBidi"/>
          <w:lang w:val="es-ES_tradnl"/>
        </w:rPr>
        <w:tab/>
      </w:r>
      <w:r w:rsidRPr="00D449AA">
        <w:rPr>
          <w:rFonts w:asciiTheme="majorBidi" w:hAnsiTheme="majorBidi" w:cstheme="majorBidi"/>
          <w:lang w:val="es-ES_tradnl"/>
        </w:rPr>
        <w:tab/>
        <w:t>Número de identificación mundial para expedición (</w:t>
      </w:r>
      <w:r w:rsidRPr="00D449AA">
        <w:rPr>
          <w:rFonts w:asciiTheme="majorBidi" w:hAnsiTheme="majorBidi" w:cstheme="majorBidi"/>
          <w:i/>
          <w:iCs/>
          <w:lang w:val="es-ES_tradnl"/>
        </w:rPr>
        <w:t>global identification number for consignment</w:t>
      </w:r>
      <w:r w:rsidRPr="00D449AA">
        <w:rPr>
          <w:rFonts w:asciiTheme="majorBidi" w:hAnsiTheme="majorBidi" w:cstheme="majorBidi"/>
          <w:lang w:val="es-ES_tradnl"/>
        </w:rPr>
        <w:t xml:space="preserve">) </w:t>
      </w:r>
    </w:p>
    <w:p w14:paraId="0A9B4DB4"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GLN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ubicación (</w:t>
      </w:r>
      <w:r w:rsidRPr="00D449AA">
        <w:rPr>
          <w:rFonts w:asciiTheme="majorBidi" w:hAnsiTheme="majorBidi" w:cstheme="majorBidi"/>
          <w:i/>
          <w:iCs/>
          <w:lang w:val="es-ES_tradnl"/>
        </w:rPr>
        <w:t>global location number</w:t>
      </w:r>
      <w:r w:rsidRPr="00D449AA">
        <w:rPr>
          <w:rFonts w:asciiTheme="majorBidi" w:hAnsiTheme="majorBidi" w:cstheme="majorBidi"/>
          <w:lang w:val="es-ES_tradnl"/>
        </w:rPr>
        <w:t>)</w:t>
      </w:r>
    </w:p>
    <w:p w14:paraId="0300B83A"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GRAI</w:t>
      </w:r>
      <w:r w:rsidRPr="00D449AA">
        <w:rPr>
          <w:rFonts w:asciiTheme="majorBidi" w:hAnsiTheme="majorBidi" w:cstheme="majorBidi"/>
          <w:lang w:val="es-ES_tradnl"/>
        </w:rPr>
        <w:tab/>
      </w:r>
      <w:r w:rsidRPr="00D449AA">
        <w:rPr>
          <w:rFonts w:asciiTheme="majorBidi" w:hAnsiTheme="majorBidi" w:cstheme="majorBidi"/>
          <w:lang w:val="es-ES_tradnl"/>
        </w:rPr>
        <w:tab/>
        <w:t>Identificador mundial de activos recuperables (</w:t>
      </w:r>
      <w:r w:rsidRPr="00D449AA">
        <w:rPr>
          <w:rFonts w:asciiTheme="majorBidi" w:hAnsiTheme="majorBidi" w:cstheme="majorBidi"/>
          <w:i/>
          <w:iCs/>
          <w:lang w:val="es-ES_tradnl"/>
        </w:rPr>
        <w:t>global returnable asset identifier</w:t>
      </w:r>
      <w:r w:rsidRPr="00D449AA">
        <w:rPr>
          <w:rFonts w:asciiTheme="majorBidi" w:hAnsiTheme="majorBidi" w:cstheme="majorBidi"/>
          <w:lang w:val="es-ES_tradnl"/>
        </w:rPr>
        <w:t>)</w:t>
      </w:r>
    </w:p>
    <w:p w14:paraId="4DA847A3"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GSIN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identificación de envío (</w:t>
      </w:r>
      <w:r w:rsidRPr="00D449AA">
        <w:rPr>
          <w:rFonts w:asciiTheme="majorBidi" w:hAnsiTheme="majorBidi" w:cstheme="majorBidi"/>
          <w:i/>
          <w:iCs/>
          <w:lang w:val="es-ES_tradnl"/>
        </w:rPr>
        <w:t>global shipment identification number</w:t>
      </w:r>
      <w:r w:rsidRPr="00D449AA">
        <w:rPr>
          <w:rFonts w:asciiTheme="majorBidi" w:hAnsiTheme="majorBidi" w:cstheme="majorBidi"/>
          <w:lang w:val="es-ES_tradnl"/>
        </w:rPr>
        <w:t>)</w:t>
      </w:r>
    </w:p>
    <w:p w14:paraId="4BD10565"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lastRenderedPageBreak/>
        <w:t>GSM</w:t>
      </w:r>
      <w:r w:rsidRPr="00D449AA">
        <w:rPr>
          <w:rFonts w:asciiTheme="majorBidi" w:hAnsiTheme="majorBidi" w:cstheme="majorBidi"/>
          <w:lang w:val="es-ES_tradnl"/>
        </w:rPr>
        <w:tab/>
      </w:r>
      <w:r w:rsidRPr="00D449AA">
        <w:rPr>
          <w:rFonts w:asciiTheme="majorBidi" w:hAnsiTheme="majorBidi" w:cstheme="majorBidi"/>
          <w:lang w:val="es-ES_tradnl"/>
        </w:rPr>
        <w:tab/>
        <w:t>Sistema mundial de comunicaciones móviles (</w:t>
      </w:r>
      <w:r w:rsidRPr="00D449AA">
        <w:rPr>
          <w:rFonts w:asciiTheme="majorBidi" w:hAnsiTheme="majorBidi" w:cstheme="majorBidi"/>
          <w:i/>
          <w:iCs/>
          <w:lang w:val="es-ES_tradnl"/>
        </w:rPr>
        <w:t>global system for mobile communications</w:t>
      </w:r>
      <w:r w:rsidRPr="00D449AA">
        <w:rPr>
          <w:rFonts w:asciiTheme="majorBidi" w:hAnsiTheme="majorBidi" w:cstheme="majorBidi"/>
          <w:lang w:val="es-ES_tradnl"/>
        </w:rPr>
        <w:t>)</w:t>
      </w:r>
    </w:p>
    <w:p w14:paraId="2CC8C19E"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GSRN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relación de servicio (</w:t>
      </w:r>
      <w:r w:rsidRPr="00D449AA">
        <w:rPr>
          <w:rFonts w:asciiTheme="majorBidi" w:hAnsiTheme="majorBidi" w:cstheme="majorBidi"/>
          <w:i/>
          <w:iCs/>
          <w:lang w:val="es-ES_tradnl"/>
        </w:rPr>
        <w:t>global service relation number</w:t>
      </w:r>
      <w:r w:rsidRPr="00D449AA">
        <w:rPr>
          <w:rFonts w:asciiTheme="majorBidi" w:hAnsiTheme="majorBidi" w:cstheme="majorBidi"/>
          <w:lang w:val="es-ES_tradnl"/>
        </w:rPr>
        <w:t>)</w:t>
      </w:r>
    </w:p>
    <w:p w14:paraId="2CB8A0A4" w14:textId="77777777" w:rsidR="006B1268" w:rsidRPr="0006288C" w:rsidRDefault="006B1268" w:rsidP="0006288C">
      <w:pPr>
        <w:rPr>
          <w:rFonts w:asciiTheme="majorBidi" w:hAnsiTheme="majorBidi" w:cstheme="majorBidi"/>
          <w:lang w:val="es-ES_tradnl"/>
        </w:rPr>
      </w:pPr>
      <w:r w:rsidRPr="0006288C">
        <w:rPr>
          <w:rFonts w:asciiTheme="majorBidi" w:hAnsiTheme="majorBidi" w:cstheme="majorBidi"/>
          <w:lang w:val="es-ES_tradnl"/>
        </w:rPr>
        <w:t>GT</w:t>
      </w:r>
      <w:r>
        <w:rPr>
          <w:rFonts w:asciiTheme="majorBidi" w:hAnsiTheme="majorBidi" w:cstheme="majorBidi"/>
          <w:lang w:val="es-ES_tradnl"/>
        </w:rPr>
        <w:tab/>
      </w:r>
      <w:r>
        <w:rPr>
          <w:rFonts w:asciiTheme="majorBidi" w:hAnsiTheme="majorBidi" w:cstheme="majorBidi"/>
          <w:lang w:val="es-ES_tradnl"/>
        </w:rPr>
        <w:tab/>
        <w:t>Grupo de Trabajo</w:t>
      </w:r>
    </w:p>
    <w:p w14:paraId="41F7900A"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GTIN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artículo de comercio (</w:t>
      </w:r>
      <w:r w:rsidRPr="00D449AA">
        <w:rPr>
          <w:rFonts w:asciiTheme="majorBidi" w:hAnsiTheme="majorBidi" w:cstheme="majorBidi"/>
          <w:i/>
          <w:iCs/>
          <w:lang w:val="es-ES_tradnl"/>
        </w:rPr>
        <w:t>global trade item number</w:t>
      </w:r>
      <w:r w:rsidRPr="00D449AA">
        <w:rPr>
          <w:rFonts w:asciiTheme="majorBidi" w:hAnsiTheme="majorBidi" w:cstheme="majorBidi"/>
          <w:lang w:val="es-ES_tradnl"/>
        </w:rPr>
        <w:t>)</w:t>
      </w:r>
    </w:p>
    <w:p w14:paraId="515DAF04" w14:textId="77777777" w:rsidR="006B1268" w:rsidRPr="00D449AA" w:rsidRDefault="006B1268" w:rsidP="00D449AA">
      <w:pPr>
        <w:rPr>
          <w:rFonts w:asciiTheme="majorBidi" w:hAnsiTheme="majorBidi" w:cstheme="majorBidi"/>
          <w:lang w:val="en-US"/>
        </w:rPr>
      </w:pPr>
      <w:r w:rsidRPr="00D449AA">
        <w:rPr>
          <w:rFonts w:asciiTheme="majorBidi" w:hAnsiTheme="majorBidi" w:cstheme="majorBidi"/>
          <w:lang w:val="en-US"/>
        </w:rPr>
        <w:t>HF</w:t>
      </w:r>
      <w:r w:rsidRPr="00D449AA">
        <w:rPr>
          <w:rFonts w:asciiTheme="majorBidi" w:hAnsiTheme="majorBidi" w:cstheme="majorBidi"/>
          <w:lang w:val="en-US"/>
        </w:rPr>
        <w:tab/>
      </w:r>
      <w:r w:rsidRPr="00D449AA">
        <w:rPr>
          <w:rFonts w:asciiTheme="majorBidi" w:hAnsiTheme="majorBidi" w:cstheme="majorBidi"/>
          <w:lang w:val="en-US"/>
        </w:rPr>
        <w:tab/>
        <w:t>ondas decamétricas (</w:t>
      </w:r>
      <w:r w:rsidRPr="00D449AA">
        <w:rPr>
          <w:rFonts w:asciiTheme="majorBidi" w:hAnsiTheme="majorBidi" w:cstheme="majorBidi"/>
          <w:i/>
          <w:iCs/>
          <w:lang w:val="en-US"/>
        </w:rPr>
        <w:t>high frequency</w:t>
      </w:r>
      <w:r w:rsidRPr="00D449AA">
        <w:rPr>
          <w:rFonts w:asciiTheme="majorBidi" w:hAnsiTheme="majorBidi" w:cstheme="majorBidi"/>
          <w:lang w:val="en-US"/>
        </w:rPr>
        <w:t>)</w:t>
      </w:r>
    </w:p>
    <w:p w14:paraId="12100F10"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ic</w:t>
      </w:r>
      <w:r w:rsidRPr="00D449AA">
        <w:rPr>
          <w:rFonts w:asciiTheme="majorBidi" w:hAnsiTheme="majorBidi" w:cstheme="majorBidi"/>
          <w:lang w:val="es-ES_tradnl"/>
        </w:rPr>
        <w:tab/>
      </w:r>
      <w:r w:rsidRPr="00D449AA">
        <w:rPr>
          <w:rFonts w:asciiTheme="majorBidi" w:hAnsiTheme="majorBidi" w:cstheme="majorBidi"/>
          <w:lang w:val="es-ES_tradnl"/>
        </w:rPr>
        <w:tab/>
        <w:t>código de identificación (</w:t>
      </w:r>
      <w:r w:rsidRPr="00D449AA">
        <w:rPr>
          <w:rFonts w:asciiTheme="majorBidi" w:hAnsiTheme="majorBidi" w:cstheme="majorBidi"/>
          <w:i/>
          <w:iCs/>
          <w:lang w:val="es-ES_tradnl"/>
        </w:rPr>
        <w:t>identification code</w:t>
      </w:r>
      <w:r w:rsidRPr="00D449AA">
        <w:rPr>
          <w:rFonts w:asciiTheme="majorBidi" w:hAnsiTheme="majorBidi" w:cstheme="majorBidi"/>
          <w:lang w:val="es-ES_tradnl"/>
        </w:rPr>
        <w:t>)</w:t>
      </w:r>
    </w:p>
    <w:p w14:paraId="0D1E8DCA"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IC</w:t>
      </w:r>
      <w:r w:rsidRPr="00D449AA">
        <w:rPr>
          <w:rFonts w:asciiTheme="majorBidi" w:hAnsiTheme="majorBidi" w:cstheme="majorBidi"/>
          <w:lang w:val="es-ES_tradnl"/>
        </w:rPr>
        <w:tab/>
      </w:r>
      <w:r w:rsidRPr="00D449AA">
        <w:rPr>
          <w:rFonts w:asciiTheme="majorBidi" w:hAnsiTheme="majorBidi" w:cstheme="majorBidi"/>
          <w:lang w:val="es-ES_tradnl"/>
        </w:rPr>
        <w:tab/>
        <w:t>circuito integrado (</w:t>
      </w:r>
      <w:r w:rsidRPr="00D449AA">
        <w:rPr>
          <w:rFonts w:asciiTheme="majorBidi" w:hAnsiTheme="majorBidi" w:cstheme="majorBidi"/>
          <w:i/>
          <w:iCs/>
          <w:lang w:val="es-ES_tradnl"/>
        </w:rPr>
        <w:t>integrated circuit</w:t>
      </w:r>
      <w:r w:rsidRPr="00D449AA">
        <w:rPr>
          <w:rFonts w:asciiTheme="majorBidi" w:hAnsiTheme="majorBidi" w:cstheme="majorBidi"/>
          <w:lang w:val="es-ES_tradnl"/>
        </w:rPr>
        <w:t>)</w:t>
      </w:r>
    </w:p>
    <w:p w14:paraId="683241F7"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t>ICT</w:t>
      </w:r>
      <w:r w:rsidRPr="00D449AA">
        <w:rPr>
          <w:rFonts w:asciiTheme="majorBidi" w:hAnsiTheme="majorBidi" w:cstheme="majorBidi"/>
          <w:lang w:val="es-ES_tradnl"/>
        </w:rPr>
        <w:tab/>
      </w:r>
      <w:r w:rsidRPr="00D449AA">
        <w:rPr>
          <w:rFonts w:asciiTheme="majorBidi" w:hAnsiTheme="majorBidi" w:cstheme="majorBidi"/>
          <w:lang w:val="es-ES_tradnl"/>
        </w:rPr>
        <w:tab/>
        <w:t>Tecnología de la información y la comunicación (</w:t>
      </w:r>
      <w:r w:rsidRPr="00D449AA">
        <w:rPr>
          <w:rFonts w:asciiTheme="majorBidi" w:hAnsiTheme="majorBidi" w:cstheme="majorBidi"/>
          <w:i/>
          <w:iCs/>
          <w:lang w:val="es-ES_tradnl"/>
        </w:rPr>
        <w:t>information and communication technology</w:t>
      </w:r>
      <w:r w:rsidRPr="00D449AA">
        <w:rPr>
          <w:rFonts w:asciiTheme="majorBidi" w:hAnsiTheme="majorBidi" w:cstheme="majorBidi"/>
          <w:lang w:val="es-ES_tradnl"/>
        </w:rPr>
        <w:t>)</w:t>
      </w:r>
    </w:p>
    <w:p w14:paraId="6B199AC9"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ID</w:t>
      </w:r>
      <w:r w:rsidRPr="00D449AA">
        <w:rPr>
          <w:rFonts w:asciiTheme="majorBidi" w:hAnsiTheme="majorBidi" w:cstheme="majorBidi"/>
          <w:lang w:val="es-ES_tradnl"/>
        </w:rPr>
        <w:tab/>
      </w:r>
      <w:r w:rsidRPr="00D449AA">
        <w:rPr>
          <w:rFonts w:asciiTheme="majorBidi" w:hAnsiTheme="majorBidi" w:cstheme="majorBidi"/>
          <w:lang w:val="es-ES_tradnl"/>
        </w:rPr>
        <w:tab/>
        <w:t>Identificación (</w:t>
      </w:r>
      <w:r w:rsidRPr="00D449AA">
        <w:rPr>
          <w:rFonts w:asciiTheme="majorBidi" w:hAnsiTheme="majorBidi" w:cstheme="majorBidi"/>
          <w:i/>
          <w:iCs/>
          <w:lang w:val="es-ES_tradnl"/>
        </w:rPr>
        <w:t>identification</w:t>
      </w:r>
      <w:r w:rsidRPr="00D449AA">
        <w:rPr>
          <w:rFonts w:asciiTheme="majorBidi" w:hAnsiTheme="majorBidi" w:cstheme="majorBidi"/>
          <w:lang w:val="es-ES_tradnl"/>
        </w:rPr>
        <w:t>)</w:t>
      </w:r>
    </w:p>
    <w:p w14:paraId="50540D1A"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IMEI</w:t>
      </w:r>
      <w:r w:rsidRPr="00D449AA">
        <w:rPr>
          <w:rFonts w:asciiTheme="majorBidi" w:hAnsiTheme="majorBidi" w:cstheme="majorBidi"/>
          <w:lang w:val="es-ES_tradnl"/>
        </w:rPr>
        <w:tab/>
      </w:r>
      <w:r w:rsidRPr="00D449AA">
        <w:rPr>
          <w:rFonts w:asciiTheme="majorBidi" w:hAnsiTheme="majorBidi" w:cstheme="majorBidi"/>
          <w:lang w:val="es-ES_tradnl"/>
        </w:rPr>
        <w:tab/>
        <w:t>Identidad internacional de equipos móviles (</w:t>
      </w:r>
      <w:r w:rsidRPr="00D449AA">
        <w:rPr>
          <w:rFonts w:asciiTheme="majorBidi" w:hAnsiTheme="majorBidi" w:cstheme="majorBidi"/>
          <w:i/>
          <w:iCs/>
          <w:lang w:val="es-ES_tradnl"/>
        </w:rPr>
        <w:t>international mobile equipment identity</w:t>
      </w:r>
      <w:r w:rsidRPr="00D449AA">
        <w:rPr>
          <w:rFonts w:asciiTheme="majorBidi" w:hAnsiTheme="majorBidi" w:cstheme="majorBidi"/>
          <w:lang w:val="es-ES_tradnl"/>
        </w:rPr>
        <w:t>)</w:t>
      </w:r>
    </w:p>
    <w:p w14:paraId="4387707E"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IP</w:t>
      </w:r>
      <w:r w:rsidRPr="00D449AA">
        <w:rPr>
          <w:rFonts w:asciiTheme="majorBidi" w:hAnsiTheme="majorBidi" w:cstheme="majorBidi"/>
          <w:lang w:val="es-ES_tradnl"/>
        </w:rPr>
        <w:tab/>
      </w:r>
      <w:r w:rsidRPr="00D449AA">
        <w:rPr>
          <w:rFonts w:asciiTheme="majorBidi" w:hAnsiTheme="majorBidi" w:cstheme="majorBidi"/>
          <w:lang w:val="es-ES_tradnl"/>
        </w:rPr>
        <w:tab/>
        <w:t>Propiedad intelectual (</w:t>
      </w:r>
      <w:r w:rsidRPr="00D449AA">
        <w:rPr>
          <w:rFonts w:asciiTheme="majorBidi" w:hAnsiTheme="majorBidi" w:cstheme="majorBidi"/>
          <w:i/>
          <w:iCs/>
          <w:lang w:val="es-ES_tradnl"/>
        </w:rPr>
        <w:t>intellectual property</w:t>
      </w:r>
      <w:r w:rsidRPr="00D449AA">
        <w:rPr>
          <w:rFonts w:asciiTheme="majorBidi" w:hAnsiTheme="majorBidi" w:cstheme="majorBidi"/>
          <w:lang w:val="es-ES_tradnl"/>
        </w:rPr>
        <w:t>)</w:t>
      </w:r>
    </w:p>
    <w:p w14:paraId="3DF367A4"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IP</w:t>
      </w:r>
      <w:r w:rsidRPr="00D449AA">
        <w:rPr>
          <w:rFonts w:asciiTheme="majorBidi" w:hAnsiTheme="majorBidi" w:cstheme="majorBidi"/>
          <w:lang w:val="es-ES_tradnl"/>
        </w:rPr>
        <w:tab/>
      </w:r>
      <w:r w:rsidRPr="00D449AA">
        <w:rPr>
          <w:rFonts w:asciiTheme="majorBidi" w:hAnsiTheme="majorBidi" w:cstheme="majorBidi"/>
          <w:lang w:val="es-ES_tradnl"/>
        </w:rPr>
        <w:tab/>
        <w:t>Protocolo Internet (</w:t>
      </w:r>
      <w:r w:rsidRPr="00D449AA">
        <w:rPr>
          <w:rFonts w:asciiTheme="majorBidi" w:hAnsiTheme="majorBidi" w:cstheme="majorBidi"/>
          <w:i/>
          <w:iCs/>
          <w:lang w:val="es-ES_tradnl"/>
        </w:rPr>
        <w:t>Internet protocol</w:t>
      </w:r>
      <w:r w:rsidRPr="00D449AA">
        <w:rPr>
          <w:rFonts w:asciiTheme="majorBidi" w:hAnsiTheme="majorBidi" w:cstheme="majorBidi"/>
          <w:lang w:val="es-ES_tradnl"/>
        </w:rPr>
        <w:t>)</w:t>
      </w:r>
    </w:p>
    <w:p w14:paraId="3DDBDE90"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IPM</w:t>
      </w:r>
      <w:r w:rsidRPr="00D449AA">
        <w:rPr>
          <w:rFonts w:asciiTheme="majorBidi" w:hAnsiTheme="majorBidi" w:cstheme="majorBidi"/>
          <w:lang w:val="es-ES_tradnl"/>
        </w:rPr>
        <w:tab/>
      </w:r>
      <w:r w:rsidRPr="00D449AA">
        <w:rPr>
          <w:rFonts w:asciiTheme="majorBidi" w:hAnsiTheme="majorBidi" w:cstheme="majorBidi"/>
          <w:lang w:val="es-ES_tradnl"/>
        </w:rPr>
        <w:tab/>
        <w:t>Interfaz público-miembros (</w:t>
      </w:r>
      <w:r w:rsidRPr="00D449AA">
        <w:rPr>
          <w:rFonts w:asciiTheme="majorBidi" w:hAnsiTheme="majorBidi" w:cstheme="majorBidi"/>
          <w:i/>
          <w:iCs/>
          <w:lang w:val="es-ES_tradnl"/>
        </w:rPr>
        <w:t>interface public-members</w:t>
      </w:r>
      <w:r w:rsidRPr="00D449AA">
        <w:rPr>
          <w:rFonts w:asciiTheme="majorBidi" w:hAnsiTheme="majorBidi" w:cstheme="majorBidi"/>
          <w:lang w:val="es-ES_tradnl"/>
        </w:rPr>
        <w:t>)</w:t>
      </w:r>
    </w:p>
    <w:p w14:paraId="36F607F0"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IPR</w:t>
      </w:r>
      <w:r w:rsidRPr="00D449AA">
        <w:rPr>
          <w:rFonts w:asciiTheme="majorBidi" w:hAnsiTheme="majorBidi" w:cstheme="majorBidi"/>
          <w:lang w:val="es-ES_tradnl"/>
        </w:rPr>
        <w:tab/>
      </w:r>
      <w:r w:rsidRPr="00D449AA">
        <w:rPr>
          <w:rFonts w:asciiTheme="majorBidi" w:hAnsiTheme="majorBidi" w:cstheme="majorBidi"/>
          <w:lang w:val="es-ES_tradnl"/>
        </w:rPr>
        <w:tab/>
        <w:t>Derechos de propiedad intelectual (</w:t>
      </w:r>
      <w:r w:rsidRPr="00D449AA">
        <w:rPr>
          <w:rFonts w:asciiTheme="majorBidi" w:hAnsiTheme="majorBidi" w:cstheme="majorBidi"/>
          <w:i/>
          <w:iCs/>
          <w:lang w:val="es-ES_tradnl"/>
        </w:rPr>
        <w:t>intellectual property rights</w:t>
      </w:r>
      <w:r w:rsidRPr="00D449AA">
        <w:rPr>
          <w:rFonts w:asciiTheme="majorBidi" w:hAnsiTheme="majorBidi" w:cstheme="majorBidi"/>
          <w:lang w:val="es-ES_tradnl"/>
        </w:rPr>
        <w:t>)</w:t>
      </w:r>
    </w:p>
    <w:p w14:paraId="179B62EC"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ISBN</w:t>
      </w:r>
      <w:r w:rsidRPr="00D449AA">
        <w:rPr>
          <w:rFonts w:asciiTheme="majorBidi" w:hAnsiTheme="majorBidi" w:cstheme="majorBidi"/>
          <w:lang w:val="es-ES_tradnl"/>
        </w:rPr>
        <w:tab/>
      </w:r>
      <w:r w:rsidRPr="00D449AA">
        <w:rPr>
          <w:rFonts w:asciiTheme="majorBidi" w:hAnsiTheme="majorBidi" w:cstheme="majorBidi"/>
          <w:lang w:val="es-ES_tradnl"/>
        </w:rPr>
        <w:tab/>
        <w:t>Número internacional de libro normalizado (</w:t>
      </w:r>
      <w:r w:rsidRPr="00D449AA">
        <w:rPr>
          <w:rFonts w:asciiTheme="majorBidi" w:hAnsiTheme="majorBidi" w:cstheme="majorBidi"/>
          <w:i/>
          <w:iCs/>
          <w:lang w:val="es-ES_tradnl"/>
        </w:rPr>
        <w:t>international standard book number</w:t>
      </w:r>
      <w:r w:rsidRPr="00D449AA">
        <w:rPr>
          <w:rFonts w:asciiTheme="majorBidi" w:hAnsiTheme="majorBidi" w:cstheme="majorBidi"/>
          <w:lang w:val="es-ES_tradnl"/>
        </w:rPr>
        <w:t>)</w:t>
      </w:r>
    </w:p>
    <w:p w14:paraId="3F2EBE51"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ISSN</w:t>
      </w:r>
      <w:r w:rsidRPr="00D449AA">
        <w:rPr>
          <w:rFonts w:asciiTheme="majorBidi" w:hAnsiTheme="majorBidi" w:cstheme="majorBidi"/>
          <w:lang w:val="es-ES_tradnl"/>
        </w:rPr>
        <w:tab/>
      </w:r>
      <w:r w:rsidRPr="00D449AA">
        <w:rPr>
          <w:rFonts w:asciiTheme="majorBidi" w:hAnsiTheme="majorBidi" w:cstheme="majorBidi"/>
          <w:lang w:val="es-ES_tradnl"/>
        </w:rPr>
        <w:tab/>
        <w:t>Número internacional de serie normalizado (</w:t>
      </w:r>
      <w:r w:rsidRPr="00D449AA">
        <w:rPr>
          <w:rFonts w:asciiTheme="majorBidi" w:hAnsiTheme="majorBidi" w:cstheme="majorBidi"/>
          <w:i/>
          <w:iCs/>
          <w:lang w:val="es-ES_tradnl"/>
        </w:rPr>
        <w:t>international standard serial number</w:t>
      </w:r>
      <w:r w:rsidRPr="00D449AA">
        <w:rPr>
          <w:rFonts w:asciiTheme="majorBidi" w:hAnsiTheme="majorBidi" w:cstheme="majorBidi"/>
          <w:lang w:val="es-ES_tradnl"/>
        </w:rPr>
        <w:t>)</w:t>
      </w:r>
    </w:p>
    <w:p w14:paraId="7F48074F"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IT</w:t>
      </w:r>
      <w:r w:rsidRPr="00D449AA">
        <w:rPr>
          <w:rFonts w:asciiTheme="majorBidi" w:hAnsiTheme="majorBidi" w:cstheme="majorBidi"/>
          <w:lang w:val="es-ES_tradnl"/>
        </w:rPr>
        <w:tab/>
      </w:r>
      <w:r w:rsidRPr="00D449AA">
        <w:rPr>
          <w:rFonts w:asciiTheme="majorBidi" w:hAnsiTheme="majorBidi" w:cstheme="majorBidi"/>
          <w:lang w:val="es-ES_tradnl"/>
        </w:rPr>
        <w:tab/>
        <w:t>Tecnología de la información (</w:t>
      </w:r>
      <w:r w:rsidRPr="00D449AA">
        <w:rPr>
          <w:rFonts w:asciiTheme="majorBidi" w:hAnsiTheme="majorBidi" w:cstheme="majorBidi"/>
          <w:i/>
          <w:iCs/>
          <w:lang w:val="es-ES_tradnl"/>
        </w:rPr>
        <w:t>information technology</w:t>
      </w:r>
      <w:r w:rsidRPr="00D449AA">
        <w:rPr>
          <w:rFonts w:asciiTheme="majorBidi" w:hAnsiTheme="majorBidi" w:cstheme="majorBidi"/>
          <w:lang w:val="es-ES_tradnl"/>
        </w:rPr>
        <w:t>)</w:t>
      </w:r>
    </w:p>
    <w:p w14:paraId="094D5265"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LLRP</w:t>
      </w:r>
      <w:r w:rsidRPr="00D449AA">
        <w:rPr>
          <w:rFonts w:asciiTheme="majorBidi" w:hAnsiTheme="majorBidi" w:cstheme="majorBidi"/>
          <w:lang w:val="es-ES_tradnl"/>
        </w:rPr>
        <w:tab/>
      </w:r>
      <w:r w:rsidRPr="00D449AA">
        <w:rPr>
          <w:rFonts w:asciiTheme="majorBidi" w:hAnsiTheme="majorBidi" w:cstheme="majorBidi"/>
          <w:lang w:val="es-ES_tradnl"/>
        </w:rPr>
        <w:tab/>
        <w:t>Protocolo de lector de nivel bajo (</w:t>
      </w:r>
      <w:r w:rsidRPr="00D449AA">
        <w:rPr>
          <w:rFonts w:asciiTheme="majorBidi" w:hAnsiTheme="majorBidi" w:cstheme="majorBidi"/>
          <w:i/>
          <w:iCs/>
          <w:lang w:val="es-ES_tradnl"/>
        </w:rPr>
        <w:t>low level reader protocol</w:t>
      </w:r>
      <w:r w:rsidRPr="00D449AA">
        <w:rPr>
          <w:rFonts w:asciiTheme="majorBidi" w:hAnsiTheme="majorBidi" w:cstheme="majorBidi"/>
          <w:lang w:val="es-ES_tradnl"/>
        </w:rPr>
        <w:t>)</w:t>
      </w:r>
    </w:p>
    <w:p w14:paraId="765EA75B"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LTE</w:t>
      </w:r>
      <w:r w:rsidRPr="00D449AA">
        <w:rPr>
          <w:rFonts w:asciiTheme="majorBidi" w:hAnsiTheme="majorBidi" w:cstheme="majorBidi"/>
          <w:lang w:val="es-ES_tradnl"/>
        </w:rPr>
        <w:tab/>
      </w:r>
      <w:r w:rsidRPr="00D449AA">
        <w:rPr>
          <w:rFonts w:asciiTheme="majorBidi" w:hAnsiTheme="majorBidi" w:cstheme="majorBidi"/>
          <w:lang w:val="es-ES_tradnl"/>
        </w:rPr>
        <w:tab/>
        <w:t>Evolución a largo plazo (</w:t>
      </w:r>
      <w:r w:rsidRPr="00D449AA">
        <w:rPr>
          <w:rFonts w:asciiTheme="majorBidi" w:hAnsiTheme="majorBidi" w:cstheme="majorBidi"/>
          <w:i/>
          <w:iCs/>
          <w:lang w:val="es-ES_tradnl"/>
        </w:rPr>
        <w:t>long-term evolution</w:t>
      </w:r>
      <w:r w:rsidRPr="00D449AA">
        <w:rPr>
          <w:rFonts w:asciiTheme="majorBidi" w:hAnsiTheme="majorBidi" w:cstheme="majorBidi"/>
          <w:lang w:val="es-ES_tradnl"/>
        </w:rPr>
        <w:t>)</w:t>
      </w:r>
    </w:p>
    <w:p w14:paraId="284756E1"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ME</w:t>
      </w:r>
      <w:r w:rsidRPr="00D449AA">
        <w:rPr>
          <w:rFonts w:asciiTheme="majorBidi" w:hAnsiTheme="majorBidi" w:cstheme="majorBidi"/>
          <w:lang w:val="es-ES_tradnl"/>
        </w:rPr>
        <w:tab/>
      </w:r>
      <w:r w:rsidRPr="00D449AA">
        <w:rPr>
          <w:rFonts w:asciiTheme="majorBidi" w:hAnsiTheme="majorBidi" w:cstheme="majorBidi"/>
          <w:lang w:val="es-ES_tradnl"/>
        </w:rPr>
        <w:tab/>
        <w:t>Equipo móvil (</w:t>
      </w:r>
      <w:r w:rsidRPr="00D449AA">
        <w:rPr>
          <w:rFonts w:asciiTheme="majorBidi" w:hAnsiTheme="majorBidi" w:cstheme="majorBidi"/>
          <w:i/>
          <w:iCs/>
          <w:lang w:val="es-ES_tradnl"/>
        </w:rPr>
        <w:t>mobile equipment</w:t>
      </w:r>
      <w:r w:rsidRPr="00D449AA">
        <w:rPr>
          <w:rFonts w:asciiTheme="majorBidi" w:hAnsiTheme="majorBidi" w:cstheme="majorBidi"/>
          <w:lang w:val="es-ES_tradnl"/>
        </w:rPr>
        <w:t>)</w:t>
      </w:r>
    </w:p>
    <w:p w14:paraId="53DCC34A"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MEID</w:t>
      </w:r>
      <w:r w:rsidRPr="00D449AA">
        <w:rPr>
          <w:rFonts w:asciiTheme="majorBidi" w:hAnsiTheme="majorBidi" w:cstheme="majorBidi"/>
          <w:lang w:val="es-ES_tradnl"/>
        </w:rPr>
        <w:tab/>
      </w:r>
      <w:r w:rsidRPr="00D449AA">
        <w:rPr>
          <w:rFonts w:asciiTheme="majorBidi" w:hAnsiTheme="majorBidi" w:cstheme="majorBidi"/>
          <w:lang w:val="es-ES_tradnl"/>
        </w:rPr>
        <w:tab/>
        <w:t>Identidad del equipo móvil (</w:t>
      </w:r>
      <w:r w:rsidRPr="00D449AA">
        <w:rPr>
          <w:rFonts w:asciiTheme="majorBidi" w:hAnsiTheme="majorBidi" w:cstheme="majorBidi"/>
          <w:i/>
          <w:iCs/>
          <w:lang w:val="es-ES_tradnl"/>
        </w:rPr>
        <w:t>mobile equipment identity</w:t>
      </w:r>
      <w:r w:rsidRPr="00D449AA">
        <w:rPr>
          <w:rFonts w:asciiTheme="majorBidi" w:hAnsiTheme="majorBidi" w:cstheme="majorBidi"/>
          <w:lang w:val="es-ES_tradnl"/>
        </w:rPr>
        <w:t>)</w:t>
      </w:r>
    </w:p>
    <w:p w14:paraId="573CC7A5"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t>MIIM</w:t>
      </w:r>
      <w:r w:rsidRPr="00D449AA">
        <w:rPr>
          <w:rFonts w:asciiTheme="majorBidi" w:hAnsiTheme="majorBidi" w:cstheme="majorBidi"/>
          <w:lang w:val="es-ES_tradnl"/>
        </w:rPr>
        <w:tab/>
      </w:r>
      <w:r w:rsidRPr="00D449AA">
        <w:rPr>
          <w:rFonts w:asciiTheme="majorBidi" w:hAnsiTheme="majorBidi" w:cstheme="majorBidi"/>
          <w:lang w:val="es-ES_tradnl"/>
        </w:rPr>
        <w:tab/>
        <w:t>Identificación y gestión de elemento móvil (</w:t>
      </w:r>
      <w:r w:rsidRPr="00D449AA">
        <w:rPr>
          <w:rFonts w:asciiTheme="majorBidi" w:hAnsiTheme="majorBidi" w:cstheme="majorBidi"/>
          <w:i/>
          <w:iCs/>
          <w:lang w:val="es-ES_tradnl"/>
        </w:rPr>
        <w:t>mobile item identification and management</w:t>
      </w:r>
      <w:r w:rsidRPr="00D449AA">
        <w:rPr>
          <w:rFonts w:asciiTheme="majorBidi" w:hAnsiTheme="majorBidi" w:cstheme="majorBidi"/>
          <w:lang w:val="es-ES_tradnl"/>
        </w:rPr>
        <w:t>)</w:t>
      </w:r>
    </w:p>
    <w:p w14:paraId="51C3F602"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MRA</w:t>
      </w:r>
      <w:r w:rsidRPr="00D449AA">
        <w:rPr>
          <w:rFonts w:asciiTheme="majorBidi" w:hAnsiTheme="majorBidi" w:cstheme="majorBidi"/>
          <w:lang w:val="es-ES_tradnl"/>
        </w:rPr>
        <w:tab/>
      </w:r>
      <w:r w:rsidRPr="00D449AA">
        <w:rPr>
          <w:rFonts w:asciiTheme="majorBidi" w:hAnsiTheme="majorBidi" w:cstheme="majorBidi"/>
          <w:lang w:val="es-ES_tradnl"/>
        </w:rPr>
        <w:tab/>
        <w:t>Acuerdo de reconocimiento mutuo (</w:t>
      </w:r>
      <w:r w:rsidRPr="00D449AA">
        <w:rPr>
          <w:rFonts w:asciiTheme="majorBidi" w:hAnsiTheme="majorBidi" w:cstheme="majorBidi"/>
          <w:i/>
          <w:iCs/>
          <w:color w:val="222222"/>
          <w:lang w:val="es-ES_tradnl"/>
        </w:rPr>
        <w:t>mutual recognition agreement</w:t>
      </w:r>
      <w:r w:rsidRPr="00D449AA">
        <w:rPr>
          <w:rFonts w:asciiTheme="majorBidi" w:hAnsiTheme="majorBidi" w:cstheme="majorBidi"/>
          <w:color w:val="222222"/>
          <w:lang w:val="es-ES_tradnl"/>
        </w:rPr>
        <w:t>)</w:t>
      </w:r>
    </w:p>
    <w:p w14:paraId="65C1883C"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MSC</w:t>
      </w:r>
      <w:r w:rsidRPr="00D449AA">
        <w:rPr>
          <w:rFonts w:asciiTheme="majorBidi" w:hAnsiTheme="majorBidi" w:cstheme="majorBidi"/>
          <w:lang w:val="es-ES_tradnl"/>
        </w:rPr>
        <w:tab/>
      </w:r>
      <w:r w:rsidRPr="00D449AA">
        <w:rPr>
          <w:rFonts w:asciiTheme="majorBidi" w:hAnsiTheme="majorBidi" w:cstheme="majorBidi"/>
          <w:lang w:val="es-ES_tradnl"/>
        </w:rPr>
        <w:tab/>
        <w:t>Centro de conmutación móvil (</w:t>
      </w:r>
      <w:r w:rsidRPr="00D449AA">
        <w:rPr>
          <w:rFonts w:asciiTheme="majorBidi" w:hAnsiTheme="majorBidi" w:cstheme="majorBidi"/>
          <w:i/>
          <w:iCs/>
          <w:lang w:val="es-ES_tradnl"/>
        </w:rPr>
        <w:t>mobile switching centre</w:t>
      </w:r>
      <w:r w:rsidRPr="00D449AA">
        <w:rPr>
          <w:rFonts w:asciiTheme="majorBidi" w:hAnsiTheme="majorBidi" w:cstheme="majorBidi"/>
          <w:lang w:val="es-ES_tradnl"/>
        </w:rPr>
        <w:t>)</w:t>
      </w:r>
    </w:p>
    <w:p w14:paraId="4C945A03"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t>MSISDN</w:t>
      </w:r>
      <w:r w:rsidRPr="00D449AA">
        <w:rPr>
          <w:rFonts w:asciiTheme="majorBidi" w:hAnsiTheme="majorBidi" w:cstheme="majorBidi"/>
          <w:lang w:val="es-ES_tradnl"/>
        </w:rPr>
        <w:tab/>
        <w:t>Red digital de servicios integrados al abonado móvil (</w:t>
      </w:r>
      <w:r w:rsidRPr="00D449AA">
        <w:rPr>
          <w:rFonts w:asciiTheme="majorBidi" w:hAnsiTheme="majorBidi" w:cstheme="majorBidi"/>
          <w:i/>
          <w:iCs/>
          <w:lang w:val="es-ES_tradnl"/>
        </w:rPr>
        <w:t>mobile subscriber integrated services digital network</w:t>
      </w:r>
      <w:r w:rsidRPr="00D449AA">
        <w:rPr>
          <w:rFonts w:asciiTheme="majorBidi" w:hAnsiTheme="majorBidi" w:cstheme="majorBidi"/>
          <w:lang w:val="es-ES_tradnl"/>
        </w:rPr>
        <w:t>)</w:t>
      </w:r>
    </w:p>
    <w:p w14:paraId="724DF45C"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NIR</w:t>
      </w:r>
      <w:r w:rsidRPr="00D449AA">
        <w:rPr>
          <w:rFonts w:asciiTheme="majorBidi" w:hAnsiTheme="majorBidi" w:cstheme="majorBidi"/>
          <w:lang w:val="es-ES_tradnl"/>
        </w:rPr>
        <w:tab/>
      </w:r>
      <w:r w:rsidRPr="00D449AA">
        <w:rPr>
          <w:rFonts w:asciiTheme="majorBidi" w:hAnsiTheme="majorBidi" w:cstheme="majorBidi"/>
          <w:lang w:val="es-ES_tradnl"/>
        </w:rPr>
        <w:tab/>
        <w:t>Radiación no ionizante (</w:t>
      </w:r>
      <w:r w:rsidRPr="00D449AA">
        <w:rPr>
          <w:rFonts w:asciiTheme="majorBidi" w:hAnsiTheme="majorBidi" w:cstheme="majorBidi"/>
          <w:i/>
          <w:iCs/>
          <w:lang w:val="es-ES_tradnl"/>
        </w:rPr>
        <w:t>non-ionizing radiation</w:t>
      </w:r>
      <w:r w:rsidRPr="00D449AA">
        <w:rPr>
          <w:rFonts w:asciiTheme="majorBidi" w:hAnsiTheme="majorBidi" w:cstheme="majorBidi"/>
          <w:lang w:val="es-ES_tradnl"/>
        </w:rPr>
        <w:t>)</w:t>
      </w:r>
    </w:p>
    <w:p w14:paraId="33A4745E"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OID</w:t>
      </w:r>
      <w:r w:rsidRPr="00D449AA">
        <w:rPr>
          <w:rFonts w:asciiTheme="majorBidi" w:hAnsiTheme="majorBidi" w:cstheme="majorBidi"/>
          <w:lang w:val="es-ES_tradnl"/>
        </w:rPr>
        <w:tab/>
      </w:r>
      <w:r w:rsidRPr="00D449AA">
        <w:rPr>
          <w:rFonts w:asciiTheme="majorBidi" w:hAnsiTheme="majorBidi" w:cstheme="majorBidi"/>
          <w:lang w:val="es-ES_tradnl"/>
        </w:rPr>
        <w:tab/>
        <w:t>Identificador de objetos (</w:t>
      </w:r>
      <w:r w:rsidRPr="00D449AA">
        <w:rPr>
          <w:rFonts w:asciiTheme="majorBidi" w:hAnsiTheme="majorBidi" w:cstheme="majorBidi"/>
          <w:i/>
          <w:iCs/>
          <w:lang w:val="es-ES_tradnl"/>
        </w:rPr>
        <w:t>object identifier</w:t>
      </w:r>
      <w:r w:rsidRPr="00D449AA">
        <w:rPr>
          <w:rFonts w:asciiTheme="majorBidi" w:hAnsiTheme="majorBidi" w:cstheme="majorBidi"/>
          <w:lang w:val="es-ES_tradnl"/>
        </w:rPr>
        <w:t>)</w:t>
      </w:r>
    </w:p>
    <w:p w14:paraId="4711193B"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ONS</w:t>
      </w:r>
      <w:r w:rsidRPr="00D449AA">
        <w:rPr>
          <w:rFonts w:asciiTheme="majorBidi" w:hAnsiTheme="majorBidi" w:cstheme="majorBidi"/>
          <w:lang w:val="es-ES_tradnl"/>
        </w:rPr>
        <w:tab/>
      </w:r>
      <w:r w:rsidRPr="00D449AA">
        <w:rPr>
          <w:rFonts w:asciiTheme="majorBidi" w:hAnsiTheme="majorBidi" w:cstheme="majorBidi"/>
          <w:lang w:val="es-ES_tradnl"/>
        </w:rPr>
        <w:tab/>
        <w:t>Servicio de denominación de objetos (</w:t>
      </w:r>
      <w:r w:rsidRPr="00D449AA">
        <w:rPr>
          <w:rFonts w:asciiTheme="majorBidi" w:hAnsiTheme="majorBidi" w:cstheme="majorBidi"/>
          <w:i/>
          <w:iCs/>
          <w:lang w:val="es-ES_tradnl"/>
        </w:rPr>
        <w:t>object naming service</w:t>
      </w:r>
      <w:r w:rsidRPr="00D449AA">
        <w:rPr>
          <w:rFonts w:asciiTheme="majorBidi" w:hAnsiTheme="majorBidi" w:cstheme="majorBidi"/>
          <w:lang w:val="es-ES_tradnl"/>
        </w:rPr>
        <w:t>)</w:t>
      </w:r>
    </w:p>
    <w:p w14:paraId="7601D987"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QoS</w:t>
      </w:r>
      <w:r w:rsidRPr="00D449AA">
        <w:rPr>
          <w:rFonts w:asciiTheme="majorBidi" w:hAnsiTheme="majorBidi" w:cstheme="majorBidi"/>
          <w:lang w:val="es-ES_tradnl"/>
        </w:rPr>
        <w:tab/>
      </w:r>
      <w:r w:rsidRPr="00D449AA">
        <w:rPr>
          <w:rFonts w:asciiTheme="majorBidi" w:hAnsiTheme="majorBidi" w:cstheme="majorBidi"/>
          <w:lang w:val="es-ES_tradnl"/>
        </w:rPr>
        <w:tab/>
        <w:t>Calidad del servicio (</w:t>
      </w:r>
      <w:r w:rsidRPr="00D449AA">
        <w:rPr>
          <w:rFonts w:asciiTheme="majorBidi" w:hAnsiTheme="majorBidi" w:cstheme="majorBidi"/>
          <w:i/>
          <w:iCs/>
          <w:lang w:val="es-ES_tradnl"/>
        </w:rPr>
        <w:t>quality of service</w:t>
      </w:r>
      <w:r w:rsidRPr="00D449AA">
        <w:rPr>
          <w:rFonts w:asciiTheme="majorBidi" w:hAnsiTheme="majorBidi" w:cstheme="majorBidi"/>
          <w:lang w:val="es-ES_tradnl"/>
        </w:rPr>
        <w:t>)</w:t>
      </w:r>
    </w:p>
    <w:p w14:paraId="4002FBDD"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RF</w:t>
      </w:r>
      <w:r w:rsidRPr="00D449AA">
        <w:rPr>
          <w:rFonts w:asciiTheme="majorBidi" w:hAnsiTheme="majorBidi" w:cstheme="majorBidi"/>
          <w:lang w:val="es-ES_tradnl"/>
        </w:rPr>
        <w:tab/>
      </w:r>
      <w:r w:rsidRPr="00D449AA">
        <w:rPr>
          <w:rFonts w:asciiTheme="majorBidi" w:hAnsiTheme="majorBidi" w:cstheme="majorBidi"/>
          <w:lang w:val="es-ES_tradnl"/>
        </w:rPr>
        <w:tab/>
        <w:t>Radiofrecuencia (</w:t>
      </w:r>
      <w:r w:rsidRPr="00D449AA">
        <w:rPr>
          <w:rFonts w:asciiTheme="majorBidi" w:hAnsiTheme="majorBidi" w:cstheme="majorBidi"/>
          <w:i/>
          <w:iCs/>
          <w:lang w:val="es-ES_tradnl"/>
        </w:rPr>
        <w:t>radio frequency</w:t>
      </w:r>
      <w:r w:rsidRPr="00D449AA">
        <w:rPr>
          <w:rFonts w:asciiTheme="majorBidi" w:hAnsiTheme="majorBidi" w:cstheme="majorBidi"/>
          <w:lang w:val="es-ES_tradnl"/>
        </w:rPr>
        <w:t>)</w:t>
      </w:r>
    </w:p>
    <w:p w14:paraId="4D8535CF"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RFID</w:t>
      </w:r>
      <w:r w:rsidRPr="00D449AA">
        <w:rPr>
          <w:rFonts w:asciiTheme="majorBidi" w:hAnsiTheme="majorBidi" w:cstheme="majorBidi"/>
          <w:lang w:val="es-ES_tradnl"/>
        </w:rPr>
        <w:tab/>
      </w:r>
      <w:r w:rsidRPr="00D449AA">
        <w:rPr>
          <w:rFonts w:asciiTheme="majorBidi" w:hAnsiTheme="majorBidi" w:cstheme="majorBidi"/>
          <w:lang w:val="es-ES_tradnl"/>
        </w:rPr>
        <w:tab/>
        <w:t>Identificación por radiofrecuencia (</w:t>
      </w:r>
      <w:r w:rsidRPr="00D449AA">
        <w:rPr>
          <w:rFonts w:asciiTheme="majorBidi" w:hAnsiTheme="majorBidi" w:cstheme="majorBidi"/>
          <w:i/>
          <w:iCs/>
          <w:lang w:val="es-ES_tradnl"/>
        </w:rPr>
        <w:t>radio frequency identification</w:t>
      </w:r>
      <w:r w:rsidRPr="00D449AA">
        <w:rPr>
          <w:rFonts w:asciiTheme="majorBidi" w:hAnsiTheme="majorBidi" w:cstheme="majorBidi"/>
          <w:lang w:val="es-ES_tradnl"/>
        </w:rPr>
        <w:t>)</w:t>
      </w:r>
    </w:p>
    <w:p w14:paraId="0A6E2EF4"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RM</w:t>
      </w:r>
      <w:r w:rsidRPr="00D449AA">
        <w:rPr>
          <w:rFonts w:asciiTheme="majorBidi" w:hAnsiTheme="majorBidi" w:cstheme="majorBidi"/>
          <w:lang w:val="es-ES_tradnl"/>
        </w:rPr>
        <w:tab/>
      </w:r>
      <w:r w:rsidRPr="00D449AA">
        <w:rPr>
          <w:rFonts w:asciiTheme="majorBidi" w:hAnsiTheme="majorBidi" w:cstheme="majorBidi"/>
          <w:lang w:val="es-ES_tradnl"/>
        </w:rPr>
        <w:tab/>
        <w:t>Gestión del lector (</w:t>
      </w:r>
      <w:r w:rsidRPr="00D449AA">
        <w:rPr>
          <w:rFonts w:asciiTheme="majorBidi" w:hAnsiTheme="majorBidi" w:cstheme="majorBidi"/>
          <w:i/>
          <w:iCs/>
          <w:lang w:val="es-ES_tradnl"/>
        </w:rPr>
        <w:t>reader management</w:t>
      </w:r>
      <w:r w:rsidRPr="00D449AA">
        <w:rPr>
          <w:rFonts w:asciiTheme="majorBidi" w:hAnsiTheme="majorBidi" w:cstheme="majorBidi"/>
          <w:lang w:val="es-ES_tradnl"/>
        </w:rPr>
        <w:t>)</w:t>
      </w:r>
    </w:p>
    <w:p w14:paraId="400BF792"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RoHS</w:t>
      </w:r>
      <w:r w:rsidRPr="00D449AA">
        <w:rPr>
          <w:rFonts w:asciiTheme="majorBidi" w:hAnsiTheme="majorBidi" w:cstheme="majorBidi"/>
          <w:lang w:val="es-ES_tradnl"/>
        </w:rPr>
        <w:tab/>
      </w:r>
      <w:r w:rsidRPr="00D449AA">
        <w:rPr>
          <w:rFonts w:asciiTheme="majorBidi" w:hAnsiTheme="majorBidi" w:cstheme="majorBidi"/>
          <w:lang w:val="es-ES_tradnl"/>
        </w:rPr>
        <w:tab/>
        <w:t>Restricción de sustancias peligrosas (</w:t>
      </w:r>
      <w:r w:rsidRPr="00D449AA">
        <w:rPr>
          <w:rFonts w:asciiTheme="majorBidi" w:hAnsiTheme="majorBidi" w:cstheme="majorBidi"/>
          <w:i/>
          <w:iCs/>
          <w:lang w:val="es-ES_tradnl"/>
        </w:rPr>
        <w:t>restriction of hazardous substances</w:t>
      </w:r>
      <w:r w:rsidRPr="00D449AA">
        <w:rPr>
          <w:rFonts w:asciiTheme="majorBidi" w:hAnsiTheme="majorBidi" w:cstheme="majorBidi"/>
          <w:lang w:val="es-ES_tradnl"/>
        </w:rPr>
        <w:t>)</w:t>
      </w:r>
    </w:p>
    <w:p w14:paraId="262566F8"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RP</w:t>
      </w:r>
      <w:r w:rsidRPr="00D449AA">
        <w:rPr>
          <w:rFonts w:asciiTheme="majorBidi" w:hAnsiTheme="majorBidi" w:cstheme="majorBidi"/>
          <w:lang w:val="es-ES_tradnl"/>
        </w:rPr>
        <w:tab/>
      </w:r>
      <w:r w:rsidRPr="00D449AA">
        <w:rPr>
          <w:rFonts w:asciiTheme="majorBidi" w:hAnsiTheme="majorBidi" w:cstheme="majorBidi"/>
          <w:lang w:val="es-ES_tradnl"/>
        </w:rPr>
        <w:tab/>
        <w:t>Protocolo de lectura (</w:t>
      </w:r>
      <w:r w:rsidRPr="00D449AA">
        <w:rPr>
          <w:rFonts w:asciiTheme="majorBidi" w:hAnsiTheme="majorBidi" w:cstheme="majorBidi"/>
          <w:i/>
          <w:iCs/>
          <w:lang w:val="es-ES_tradnl"/>
        </w:rPr>
        <w:t>reader protocol</w:t>
      </w:r>
      <w:r w:rsidRPr="00D449AA">
        <w:rPr>
          <w:rFonts w:asciiTheme="majorBidi" w:hAnsiTheme="majorBidi" w:cstheme="majorBidi"/>
          <w:lang w:val="es-ES_tradnl"/>
        </w:rPr>
        <w:t>)</w:t>
      </w:r>
    </w:p>
    <w:p w14:paraId="03EC0426"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lastRenderedPageBreak/>
        <w:t>RUIM</w:t>
      </w:r>
      <w:r w:rsidRPr="00D449AA">
        <w:rPr>
          <w:rFonts w:asciiTheme="majorBidi" w:hAnsiTheme="majorBidi" w:cstheme="majorBidi"/>
          <w:lang w:val="es-ES_tradnl"/>
        </w:rPr>
        <w:tab/>
      </w:r>
      <w:r w:rsidRPr="00D449AA">
        <w:rPr>
          <w:rFonts w:asciiTheme="majorBidi" w:hAnsiTheme="majorBidi" w:cstheme="majorBidi"/>
          <w:lang w:val="es-ES_tradnl"/>
        </w:rPr>
        <w:tab/>
        <w:t>Módulo extraíble de identidad de usuario (</w:t>
      </w:r>
      <w:r w:rsidRPr="00D449AA">
        <w:rPr>
          <w:rFonts w:asciiTheme="majorBidi" w:hAnsiTheme="majorBidi" w:cstheme="majorBidi"/>
          <w:i/>
          <w:iCs/>
          <w:lang w:val="es-ES_tradnl"/>
        </w:rPr>
        <w:t>removable user identity module</w:t>
      </w:r>
      <w:r w:rsidRPr="00D449AA">
        <w:rPr>
          <w:rFonts w:asciiTheme="majorBidi" w:hAnsiTheme="majorBidi" w:cstheme="majorBidi"/>
          <w:lang w:val="es-ES_tradnl"/>
        </w:rPr>
        <w:t>)</w:t>
      </w:r>
    </w:p>
    <w:p w14:paraId="1067E74C"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SFP</w:t>
      </w:r>
      <w:r w:rsidRPr="00D449AA">
        <w:rPr>
          <w:rFonts w:asciiTheme="majorBidi" w:hAnsiTheme="majorBidi" w:cstheme="majorBidi"/>
          <w:lang w:val="es-ES_tradnl"/>
        </w:rPr>
        <w:tab/>
      </w:r>
      <w:r w:rsidRPr="00D449AA">
        <w:rPr>
          <w:rFonts w:asciiTheme="majorBidi" w:hAnsiTheme="majorBidi" w:cstheme="majorBidi"/>
          <w:lang w:val="es-ES_tradnl"/>
        </w:rPr>
        <w:tab/>
        <w:t>Proveedor de características de seguridad (</w:t>
      </w:r>
      <w:r w:rsidRPr="00D449AA">
        <w:rPr>
          <w:rFonts w:asciiTheme="majorBidi" w:hAnsiTheme="majorBidi" w:cstheme="majorBidi"/>
          <w:i/>
          <w:iCs/>
          <w:lang w:val="es-ES_tradnl"/>
        </w:rPr>
        <w:t>security features provider</w:t>
      </w:r>
      <w:r w:rsidRPr="00D449AA">
        <w:rPr>
          <w:rFonts w:asciiTheme="majorBidi" w:hAnsiTheme="majorBidi" w:cstheme="majorBidi"/>
          <w:lang w:val="es-ES_tradnl"/>
        </w:rPr>
        <w:t>)</w:t>
      </w:r>
    </w:p>
    <w:p w14:paraId="7D20F8A4"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t>SGLN</w:t>
      </w:r>
      <w:r w:rsidRPr="00D449AA">
        <w:rPr>
          <w:rFonts w:asciiTheme="majorBidi" w:hAnsiTheme="majorBidi" w:cstheme="majorBidi"/>
          <w:lang w:val="es-ES_tradnl"/>
        </w:rPr>
        <w:tab/>
      </w:r>
      <w:r w:rsidRPr="00D449AA">
        <w:rPr>
          <w:rFonts w:asciiTheme="majorBidi" w:hAnsiTheme="majorBidi" w:cstheme="majorBidi"/>
          <w:lang w:val="es-ES_tradnl"/>
        </w:rPr>
        <w:tab/>
        <w:t>Número mundial de ubicación con o sin extensión (</w:t>
      </w:r>
      <w:r w:rsidRPr="00D449AA">
        <w:rPr>
          <w:rFonts w:asciiTheme="majorBidi" w:hAnsiTheme="majorBidi" w:cstheme="majorBidi"/>
          <w:i/>
          <w:iCs/>
          <w:lang w:val="es-ES_tradnl"/>
        </w:rPr>
        <w:t>global location number with or without extension</w:t>
      </w:r>
      <w:r w:rsidRPr="00D449AA">
        <w:rPr>
          <w:rFonts w:asciiTheme="majorBidi" w:hAnsiTheme="majorBidi" w:cstheme="majorBidi"/>
          <w:lang w:val="es-ES_tradnl"/>
        </w:rPr>
        <w:t>)</w:t>
      </w:r>
    </w:p>
    <w:p w14:paraId="74EFA7F5"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t>SGTIN</w:t>
      </w:r>
      <w:r w:rsidRPr="00D449AA">
        <w:rPr>
          <w:rFonts w:asciiTheme="majorBidi" w:hAnsiTheme="majorBidi" w:cstheme="majorBidi"/>
          <w:lang w:val="es-ES_tradnl"/>
        </w:rPr>
        <w:tab/>
      </w:r>
      <w:r w:rsidRPr="00D449AA">
        <w:rPr>
          <w:rFonts w:asciiTheme="majorBidi" w:hAnsiTheme="majorBidi" w:cstheme="majorBidi"/>
          <w:lang w:val="es-ES_tradnl"/>
        </w:rPr>
        <w:tab/>
        <w:t>Número mundial serializado de artículo de comercio (</w:t>
      </w:r>
      <w:r w:rsidRPr="00D449AA">
        <w:rPr>
          <w:rFonts w:asciiTheme="majorBidi" w:hAnsiTheme="majorBidi" w:cstheme="majorBidi"/>
          <w:i/>
          <w:iCs/>
          <w:lang w:val="es-ES_tradnl"/>
        </w:rPr>
        <w:t>serialized global trade item number</w:t>
      </w:r>
      <w:r w:rsidRPr="00D449AA">
        <w:rPr>
          <w:rFonts w:asciiTheme="majorBidi" w:hAnsiTheme="majorBidi" w:cstheme="majorBidi"/>
          <w:lang w:val="es-ES_tradnl"/>
        </w:rPr>
        <w:t>)</w:t>
      </w:r>
    </w:p>
    <w:p w14:paraId="290B4FED"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SIM</w:t>
      </w:r>
      <w:r w:rsidRPr="00D449AA">
        <w:rPr>
          <w:rFonts w:asciiTheme="majorBidi" w:hAnsiTheme="majorBidi" w:cstheme="majorBidi"/>
          <w:lang w:val="es-ES_tradnl"/>
        </w:rPr>
        <w:tab/>
      </w:r>
      <w:r w:rsidRPr="00D449AA">
        <w:rPr>
          <w:rFonts w:asciiTheme="majorBidi" w:hAnsiTheme="majorBidi" w:cstheme="majorBidi"/>
          <w:lang w:val="es-ES_tradnl"/>
        </w:rPr>
        <w:tab/>
        <w:t>Módulo de identidad de abonado (</w:t>
      </w:r>
      <w:r w:rsidRPr="00D449AA">
        <w:rPr>
          <w:rFonts w:asciiTheme="majorBidi" w:hAnsiTheme="majorBidi" w:cstheme="majorBidi"/>
          <w:i/>
          <w:iCs/>
          <w:lang w:val="es-ES_tradnl"/>
        </w:rPr>
        <w:t>subscriber identity module</w:t>
      </w:r>
      <w:r w:rsidRPr="00D449AA">
        <w:rPr>
          <w:rFonts w:asciiTheme="majorBidi" w:hAnsiTheme="majorBidi" w:cstheme="majorBidi"/>
          <w:lang w:val="es-ES_tradnl"/>
        </w:rPr>
        <w:t>)</w:t>
      </w:r>
    </w:p>
    <w:p w14:paraId="3205FC8F"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SLDc</w:t>
      </w:r>
      <w:r w:rsidRPr="00D449AA">
        <w:rPr>
          <w:rFonts w:asciiTheme="majorBidi" w:hAnsiTheme="majorBidi" w:cstheme="majorBidi"/>
          <w:lang w:val="es-ES_tradnl"/>
        </w:rPr>
        <w:tab/>
      </w:r>
      <w:r w:rsidRPr="00D449AA">
        <w:rPr>
          <w:rFonts w:asciiTheme="majorBidi" w:hAnsiTheme="majorBidi" w:cstheme="majorBidi"/>
          <w:lang w:val="es-ES_tradnl"/>
        </w:rPr>
        <w:tab/>
        <w:t>código de dominio de segundo nivel (</w:t>
      </w:r>
      <w:r w:rsidRPr="00D449AA">
        <w:rPr>
          <w:rFonts w:asciiTheme="majorBidi" w:hAnsiTheme="majorBidi" w:cstheme="majorBidi"/>
          <w:i/>
          <w:iCs/>
          <w:lang w:val="es-ES_tradnl"/>
        </w:rPr>
        <w:t>second level domain code</w:t>
      </w:r>
      <w:r w:rsidRPr="00D449AA">
        <w:rPr>
          <w:rFonts w:asciiTheme="majorBidi" w:hAnsiTheme="majorBidi" w:cstheme="majorBidi"/>
          <w:lang w:val="es-ES_tradnl"/>
        </w:rPr>
        <w:t>)</w:t>
      </w:r>
    </w:p>
    <w:p w14:paraId="2AB6BC0A" w14:textId="77777777" w:rsidR="006B1268" w:rsidRPr="00D449AA" w:rsidRDefault="006B1268" w:rsidP="00BE66BE">
      <w:pPr>
        <w:rPr>
          <w:rFonts w:asciiTheme="majorBidi" w:hAnsiTheme="majorBidi" w:cstheme="majorBidi"/>
          <w:lang w:val="es-ES_tradnl"/>
        </w:rPr>
      </w:pPr>
      <w:r w:rsidRPr="00D449AA">
        <w:rPr>
          <w:rFonts w:asciiTheme="majorBidi" w:hAnsiTheme="majorBidi" w:cstheme="majorBidi"/>
          <w:lang w:val="es-ES_tradnl"/>
        </w:rPr>
        <w:t>SMD</w:t>
      </w:r>
      <w:r w:rsidRPr="00D449AA">
        <w:rPr>
          <w:rFonts w:asciiTheme="majorBidi" w:hAnsiTheme="majorBidi" w:cstheme="majorBidi"/>
          <w:lang w:val="es-ES_tradnl"/>
        </w:rPr>
        <w:tab/>
      </w:r>
      <w:r w:rsidRPr="00D449AA">
        <w:rPr>
          <w:rFonts w:asciiTheme="majorBidi" w:hAnsiTheme="majorBidi" w:cstheme="majorBidi"/>
          <w:lang w:val="es-ES_tradnl"/>
        </w:rPr>
        <w:tab/>
      </w:r>
      <w:r>
        <w:rPr>
          <w:rFonts w:asciiTheme="majorBidi" w:hAnsiTheme="majorBidi" w:cstheme="majorBidi"/>
          <w:lang w:val="es-ES_tradnl"/>
        </w:rPr>
        <w:t>D</w:t>
      </w:r>
      <w:r w:rsidRPr="00D449AA">
        <w:rPr>
          <w:rFonts w:asciiTheme="majorBidi" w:hAnsiTheme="majorBidi" w:cstheme="majorBidi"/>
          <w:lang w:val="es-ES_tradnl"/>
        </w:rPr>
        <w:t>ispositivo montado en la superficie (</w:t>
      </w:r>
      <w:r w:rsidRPr="00D449AA">
        <w:rPr>
          <w:rFonts w:asciiTheme="majorBidi" w:hAnsiTheme="majorBidi" w:cstheme="majorBidi"/>
          <w:i/>
          <w:iCs/>
          <w:lang w:val="es-ES_tradnl"/>
        </w:rPr>
        <w:t>surface-mounted device</w:t>
      </w:r>
      <w:r w:rsidRPr="00D449AA">
        <w:rPr>
          <w:rFonts w:asciiTheme="majorBidi" w:hAnsiTheme="majorBidi" w:cstheme="majorBidi"/>
          <w:lang w:val="es-ES_tradnl"/>
        </w:rPr>
        <w:t>)</w:t>
      </w:r>
    </w:p>
    <w:p w14:paraId="3F58870D" w14:textId="77777777" w:rsidR="006B1268" w:rsidRPr="00D449AA" w:rsidRDefault="006B1268" w:rsidP="00BE66BE">
      <w:pPr>
        <w:rPr>
          <w:rFonts w:asciiTheme="majorBidi" w:hAnsiTheme="majorBidi" w:cstheme="majorBidi"/>
          <w:lang w:val="es-ES_tradnl"/>
        </w:rPr>
      </w:pPr>
      <w:r w:rsidRPr="00D449AA">
        <w:rPr>
          <w:rFonts w:asciiTheme="majorBidi" w:hAnsiTheme="majorBidi" w:cstheme="majorBidi"/>
          <w:lang w:val="es-ES_tradnl"/>
        </w:rPr>
        <w:t>SMS</w:t>
      </w:r>
      <w:r w:rsidRPr="00D449AA">
        <w:rPr>
          <w:rFonts w:asciiTheme="majorBidi" w:hAnsiTheme="majorBidi" w:cstheme="majorBidi"/>
          <w:lang w:val="es-ES_tradnl"/>
        </w:rPr>
        <w:tab/>
      </w:r>
      <w:r w:rsidRPr="00D449AA">
        <w:rPr>
          <w:rFonts w:asciiTheme="majorBidi" w:hAnsiTheme="majorBidi" w:cstheme="majorBidi"/>
          <w:lang w:val="es-ES_tradnl"/>
        </w:rPr>
        <w:tab/>
      </w:r>
      <w:r>
        <w:rPr>
          <w:rFonts w:asciiTheme="majorBidi" w:hAnsiTheme="majorBidi" w:cstheme="majorBidi"/>
          <w:lang w:val="es-ES_tradnl"/>
        </w:rPr>
        <w:t>S</w:t>
      </w:r>
      <w:r w:rsidRPr="00D449AA">
        <w:rPr>
          <w:rFonts w:asciiTheme="majorBidi" w:hAnsiTheme="majorBidi" w:cstheme="majorBidi"/>
          <w:lang w:val="es-ES_tradnl"/>
        </w:rPr>
        <w:t>ervicio de mensajes cortos (</w:t>
      </w:r>
      <w:r w:rsidRPr="00D449AA">
        <w:rPr>
          <w:rFonts w:asciiTheme="majorBidi" w:hAnsiTheme="majorBidi" w:cstheme="majorBidi"/>
          <w:i/>
          <w:iCs/>
          <w:lang w:val="es-ES_tradnl"/>
        </w:rPr>
        <w:t>short message service</w:t>
      </w:r>
      <w:r w:rsidRPr="00D449AA">
        <w:rPr>
          <w:rFonts w:asciiTheme="majorBidi" w:hAnsiTheme="majorBidi" w:cstheme="majorBidi"/>
          <w:lang w:val="es-ES_tradnl"/>
        </w:rPr>
        <w:t>)</w:t>
      </w:r>
    </w:p>
    <w:p w14:paraId="4241D923"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SNMP</w:t>
      </w:r>
      <w:r w:rsidRPr="00D449AA">
        <w:rPr>
          <w:rFonts w:asciiTheme="majorBidi" w:hAnsiTheme="majorBidi" w:cstheme="majorBidi"/>
          <w:lang w:val="es-ES_tradnl"/>
        </w:rPr>
        <w:tab/>
      </w:r>
      <w:r w:rsidRPr="00D449AA">
        <w:rPr>
          <w:rFonts w:asciiTheme="majorBidi" w:hAnsiTheme="majorBidi" w:cstheme="majorBidi"/>
          <w:lang w:val="es-ES_tradnl"/>
        </w:rPr>
        <w:tab/>
        <w:t>Protocolo sencillo de gestión de red (</w:t>
      </w:r>
      <w:r w:rsidRPr="00D449AA">
        <w:rPr>
          <w:rFonts w:asciiTheme="majorBidi" w:hAnsiTheme="majorBidi" w:cstheme="majorBidi"/>
          <w:i/>
          <w:iCs/>
          <w:lang w:val="es-ES_tradnl"/>
        </w:rPr>
        <w:t>simple network management protocol</w:t>
      </w:r>
      <w:r w:rsidRPr="00D449AA">
        <w:rPr>
          <w:rFonts w:asciiTheme="majorBidi" w:hAnsiTheme="majorBidi" w:cstheme="majorBidi"/>
          <w:lang w:val="es-ES_tradnl"/>
        </w:rPr>
        <w:t>)</w:t>
      </w:r>
    </w:p>
    <w:p w14:paraId="7333DE44"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SS7</w:t>
      </w:r>
      <w:r w:rsidRPr="00D449AA">
        <w:rPr>
          <w:rFonts w:asciiTheme="majorBidi" w:hAnsiTheme="majorBidi" w:cstheme="majorBidi"/>
          <w:lang w:val="es-ES_tradnl"/>
        </w:rPr>
        <w:tab/>
      </w:r>
      <w:r w:rsidRPr="00D449AA">
        <w:rPr>
          <w:rFonts w:asciiTheme="majorBidi" w:hAnsiTheme="majorBidi" w:cstheme="majorBidi"/>
          <w:lang w:val="es-ES_tradnl"/>
        </w:rPr>
        <w:tab/>
        <w:t>Sistema de señalización Nº</w:t>
      </w:r>
      <w:r>
        <w:rPr>
          <w:rFonts w:asciiTheme="majorBidi" w:hAnsiTheme="majorBidi" w:cstheme="majorBidi"/>
          <w:lang w:val="es-ES_tradnl"/>
        </w:rPr>
        <w:t>.</w:t>
      </w:r>
      <w:r w:rsidRPr="00D449AA">
        <w:rPr>
          <w:rFonts w:asciiTheme="majorBidi" w:hAnsiTheme="majorBidi" w:cstheme="majorBidi"/>
          <w:lang w:val="es-ES_tradnl"/>
        </w:rPr>
        <w:t xml:space="preserve"> 7 (</w:t>
      </w:r>
      <w:r w:rsidRPr="00D449AA">
        <w:rPr>
          <w:rFonts w:asciiTheme="majorBidi" w:hAnsiTheme="majorBidi" w:cstheme="majorBidi"/>
          <w:i/>
          <w:iCs/>
          <w:lang w:val="es-ES_tradnl"/>
        </w:rPr>
        <w:t>signalling system No. 7</w:t>
      </w:r>
      <w:r w:rsidRPr="00D449AA">
        <w:rPr>
          <w:rFonts w:asciiTheme="majorBidi" w:hAnsiTheme="majorBidi" w:cstheme="majorBidi"/>
          <w:lang w:val="es-ES_tradnl"/>
        </w:rPr>
        <w:t xml:space="preserve"> )</w:t>
      </w:r>
    </w:p>
    <w:p w14:paraId="27E2CCA4"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SSCC</w:t>
      </w:r>
      <w:r w:rsidRPr="00D449AA">
        <w:rPr>
          <w:rFonts w:asciiTheme="majorBidi" w:hAnsiTheme="majorBidi" w:cstheme="majorBidi"/>
          <w:lang w:val="es-ES_tradnl"/>
        </w:rPr>
        <w:tab/>
      </w:r>
      <w:r w:rsidRPr="00D449AA">
        <w:rPr>
          <w:rFonts w:asciiTheme="majorBidi" w:hAnsiTheme="majorBidi" w:cstheme="majorBidi"/>
          <w:lang w:val="es-ES_tradnl"/>
        </w:rPr>
        <w:tab/>
        <w:t>Código serie de contenedor de envío (</w:t>
      </w:r>
      <w:r w:rsidRPr="00D449AA">
        <w:rPr>
          <w:rFonts w:asciiTheme="majorBidi" w:hAnsiTheme="majorBidi" w:cstheme="majorBidi"/>
          <w:i/>
          <w:iCs/>
          <w:lang w:val="es-ES_tradnl"/>
        </w:rPr>
        <w:t>serial shipping container code</w:t>
      </w:r>
      <w:r w:rsidRPr="00D449AA">
        <w:rPr>
          <w:rFonts w:asciiTheme="majorBidi" w:hAnsiTheme="majorBidi" w:cstheme="majorBidi"/>
          <w:lang w:val="es-ES_tradnl"/>
        </w:rPr>
        <w:t>)</w:t>
      </w:r>
    </w:p>
    <w:p w14:paraId="42D185D2"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TAC</w:t>
      </w:r>
      <w:r w:rsidRPr="00D449AA">
        <w:rPr>
          <w:rFonts w:asciiTheme="majorBidi" w:hAnsiTheme="majorBidi" w:cstheme="majorBidi"/>
          <w:lang w:val="es-ES_tradnl"/>
        </w:rPr>
        <w:tab/>
      </w:r>
      <w:r w:rsidRPr="00D449AA">
        <w:rPr>
          <w:rFonts w:asciiTheme="majorBidi" w:hAnsiTheme="majorBidi" w:cstheme="majorBidi"/>
          <w:lang w:val="es-ES_tradnl"/>
        </w:rPr>
        <w:tab/>
        <w:t>Código de atribución del modelo (</w:t>
      </w:r>
      <w:r w:rsidRPr="00D449AA">
        <w:rPr>
          <w:rFonts w:asciiTheme="majorBidi" w:hAnsiTheme="majorBidi" w:cstheme="majorBidi"/>
          <w:i/>
          <w:iCs/>
          <w:lang w:val="es-ES_tradnl"/>
        </w:rPr>
        <w:t>type allocation code</w:t>
      </w:r>
      <w:r w:rsidRPr="00D449AA">
        <w:rPr>
          <w:rFonts w:asciiTheme="majorBidi" w:hAnsiTheme="majorBidi" w:cstheme="majorBidi"/>
          <w:lang w:val="es-ES_tradnl"/>
        </w:rPr>
        <w:t>)</w:t>
      </w:r>
    </w:p>
    <w:p w14:paraId="7B07A5BF" w14:textId="77777777" w:rsidR="006B1268" w:rsidRPr="00D449AA" w:rsidRDefault="006B1268" w:rsidP="00BE66BE">
      <w:pPr>
        <w:rPr>
          <w:rFonts w:asciiTheme="majorBidi" w:hAnsiTheme="majorBidi" w:cstheme="majorBidi"/>
          <w:lang w:val="es-ES_tradnl"/>
        </w:rPr>
      </w:pPr>
      <w:r w:rsidRPr="00D449AA">
        <w:rPr>
          <w:rFonts w:asciiTheme="majorBidi" w:hAnsiTheme="majorBidi" w:cstheme="majorBidi"/>
          <w:lang w:val="es-ES_tradnl"/>
        </w:rPr>
        <w:t>TC</w:t>
      </w:r>
      <w:r w:rsidRPr="00D449AA">
        <w:rPr>
          <w:rFonts w:asciiTheme="majorBidi" w:hAnsiTheme="majorBidi" w:cstheme="majorBidi"/>
          <w:lang w:val="es-ES_tradnl"/>
        </w:rPr>
        <w:tab/>
      </w:r>
      <w:r w:rsidRPr="00D449AA">
        <w:rPr>
          <w:rFonts w:asciiTheme="majorBidi" w:hAnsiTheme="majorBidi" w:cstheme="majorBidi"/>
          <w:lang w:val="es-ES_tradnl"/>
        </w:rPr>
        <w:tab/>
        <w:t xml:space="preserve">Comité </w:t>
      </w:r>
      <w:r>
        <w:rPr>
          <w:rFonts w:asciiTheme="majorBidi" w:hAnsiTheme="majorBidi" w:cstheme="majorBidi"/>
          <w:lang w:val="es-ES_tradnl"/>
        </w:rPr>
        <w:t>t</w:t>
      </w:r>
      <w:r w:rsidRPr="00D449AA">
        <w:rPr>
          <w:rFonts w:asciiTheme="majorBidi" w:hAnsiTheme="majorBidi" w:cstheme="majorBidi"/>
          <w:lang w:val="es-ES_tradnl"/>
        </w:rPr>
        <w:t>écnico (</w:t>
      </w:r>
      <w:r w:rsidRPr="00D449AA">
        <w:rPr>
          <w:rFonts w:asciiTheme="majorBidi" w:hAnsiTheme="majorBidi" w:cstheme="majorBidi"/>
          <w:i/>
          <w:iCs/>
          <w:lang w:val="es-ES_tradnl"/>
        </w:rPr>
        <w:t>technical committee</w:t>
      </w:r>
      <w:r w:rsidRPr="00D449AA">
        <w:rPr>
          <w:rFonts w:asciiTheme="majorBidi" w:hAnsiTheme="majorBidi" w:cstheme="majorBidi"/>
          <w:lang w:val="es-ES_tradnl"/>
        </w:rPr>
        <w:t>)</w:t>
      </w:r>
    </w:p>
    <w:p w14:paraId="6F6E9622"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TDS</w:t>
      </w:r>
      <w:r w:rsidRPr="00D449AA">
        <w:rPr>
          <w:rFonts w:asciiTheme="majorBidi" w:hAnsiTheme="majorBidi" w:cstheme="majorBidi"/>
          <w:lang w:val="es-ES_tradnl"/>
        </w:rPr>
        <w:tab/>
      </w:r>
      <w:r w:rsidRPr="00D449AA">
        <w:rPr>
          <w:rFonts w:asciiTheme="majorBidi" w:hAnsiTheme="majorBidi" w:cstheme="majorBidi"/>
          <w:lang w:val="es-ES_tradnl"/>
        </w:rPr>
        <w:tab/>
        <w:t>Norma de datos de etiquetas (</w:t>
      </w:r>
      <w:r w:rsidRPr="00D449AA">
        <w:rPr>
          <w:rFonts w:asciiTheme="majorBidi" w:hAnsiTheme="majorBidi" w:cstheme="majorBidi"/>
          <w:i/>
          <w:iCs/>
          <w:lang w:val="es-ES_tradnl"/>
        </w:rPr>
        <w:t>tag data standard</w:t>
      </w:r>
      <w:r w:rsidRPr="00D449AA">
        <w:rPr>
          <w:rFonts w:asciiTheme="majorBidi" w:hAnsiTheme="majorBidi" w:cstheme="majorBidi"/>
          <w:lang w:val="es-ES_tradnl"/>
        </w:rPr>
        <w:t>)</w:t>
      </w:r>
    </w:p>
    <w:p w14:paraId="00827909"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TDT</w:t>
      </w:r>
      <w:r w:rsidRPr="00D449AA">
        <w:rPr>
          <w:rFonts w:asciiTheme="majorBidi" w:hAnsiTheme="majorBidi" w:cstheme="majorBidi"/>
          <w:lang w:val="es-ES_tradnl"/>
        </w:rPr>
        <w:tab/>
      </w:r>
      <w:r w:rsidRPr="00D449AA">
        <w:rPr>
          <w:rFonts w:asciiTheme="majorBidi" w:hAnsiTheme="majorBidi" w:cstheme="majorBidi"/>
          <w:lang w:val="es-ES_tradnl"/>
        </w:rPr>
        <w:tab/>
        <w:t>Traducción de datos de etiquetas (</w:t>
      </w:r>
      <w:r w:rsidRPr="00D449AA">
        <w:rPr>
          <w:rFonts w:asciiTheme="majorBidi" w:hAnsiTheme="majorBidi" w:cstheme="majorBidi"/>
          <w:i/>
          <w:iCs/>
          <w:lang w:val="es-ES_tradnl"/>
        </w:rPr>
        <w:t>tag data translation</w:t>
      </w:r>
      <w:r w:rsidRPr="00D449AA">
        <w:rPr>
          <w:rFonts w:asciiTheme="majorBidi" w:hAnsiTheme="majorBidi" w:cstheme="majorBidi"/>
          <w:lang w:val="es-ES_tradnl"/>
        </w:rPr>
        <w:t>)</w:t>
      </w:r>
    </w:p>
    <w:p w14:paraId="286A0A4A"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TID</w:t>
      </w:r>
      <w:r w:rsidRPr="00D449AA">
        <w:rPr>
          <w:rFonts w:asciiTheme="majorBidi" w:hAnsiTheme="majorBidi" w:cstheme="majorBidi"/>
          <w:lang w:val="es-ES_tradnl"/>
        </w:rPr>
        <w:tab/>
      </w:r>
      <w:r w:rsidRPr="00D449AA">
        <w:rPr>
          <w:rFonts w:asciiTheme="majorBidi" w:hAnsiTheme="majorBidi" w:cstheme="majorBidi"/>
          <w:lang w:val="es-ES_tradnl"/>
        </w:rPr>
        <w:tab/>
        <w:t>ID de etiqueta (</w:t>
      </w:r>
      <w:r w:rsidRPr="00D449AA">
        <w:rPr>
          <w:rFonts w:asciiTheme="majorBidi" w:hAnsiTheme="majorBidi" w:cstheme="majorBidi"/>
          <w:i/>
          <w:iCs/>
          <w:lang w:val="es-ES_tradnl"/>
        </w:rPr>
        <w:t>tag ID</w:t>
      </w:r>
      <w:r w:rsidRPr="00D449AA">
        <w:rPr>
          <w:rFonts w:asciiTheme="majorBidi" w:hAnsiTheme="majorBidi" w:cstheme="majorBidi"/>
          <w:lang w:val="es-ES_tradnl"/>
        </w:rPr>
        <w:t>)</w:t>
      </w:r>
    </w:p>
    <w:p w14:paraId="07197F52"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TLDc</w:t>
      </w:r>
      <w:r w:rsidRPr="00D449AA">
        <w:rPr>
          <w:rFonts w:asciiTheme="majorBidi" w:hAnsiTheme="majorBidi" w:cstheme="majorBidi"/>
          <w:lang w:val="es-ES_tradnl"/>
        </w:rPr>
        <w:tab/>
      </w:r>
      <w:r w:rsidRPr="00D449AA">
        <w:rPr>
          <w:rFonts w:asciiTheme="majorBidi" w:hAnsiTheme="majorBidi" w:cstheme="majorBidi"/>
          <w:lang w:val="es-ES_tradnl"/>
        </w:rPr>
        <w:tab/>
        <w:t>Código de dominio de nivel superior (</w:t>
      </w:r>
      <w:r w:rsidRPr="00D449AA">
        <w:rPr>
          <w:rFonts w:asciiTheme="majorBidi" w:hAnsiTheme="majorBidi" w:cstheme="majorBidi"/>
          <w:i/>
          <w:iCs/>
          <w:lang w:val="es-ES_tradnl"/>
        </w:rPr>
        <w:t>top level domain code</w:t>
      </w:r>
      <w:r w:rsidRPr="00D449AA">
        <w:rPr>
          <w:rFonts w:asciiTheme="majorBidi" w:hAnsiTheme="majorBidi" w:cstheme="majorBidi"/>
          <w:lang w:val="es-ES_tradnl"/>
        </w:rPr>
        <w:t>)</w:t>
      </w:r>
    </w:p>
    <w:p w14:paraId="783621DF"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TV</w:t>
      </w:r>
      <w:r w:rsidRPr="00D449AA">
        <w:rPr>
          <w:rFonts w:asciiTheme="majorBidi" w:hAnsiTheme="majorBidi" w:cstheme="majorBidi"/>
          <w:lang w:val="es-ES_tradnl"/>
        </w:rPr>
        <w:tab/>
      </w:r>
      <w:r w:rsidRPr="00D449AA">
        <w:rPr>
          <w:rFonts w:asciiTheme="majorBidi" w:hAnsiTheme="majorBidi" w:cstheme="majorBidi"/>
          <w:lang w:val="es-ES_tradnl"/>
        </w:rPr>
        <w:tab/>
        <w:t>Televisión (</w:t>
      </w:r>
      <w:r w:rsidRPr="00D449AA">
        <w:rPr>
          <w:rFonts w:asciiTheme="majorBidi" w:hAnsiTheme="majorBidi" w:cstheme="majorBidi"/>
          <w:i/>
          <w:iCs/>
          <w:lang w:val="es-ES_tradnl"/>
        </w:rPr>
        <w:t>TeleVision</w:t>
      </w:r>
      <w:r w:rsidRPr="00D449AA">
        <w:rPr>
          <w:rFonts w:asciiTheme="majorBidi" w:hAnsiTheme="majorBidi" w:cstheme="majorBidi"/>
          <w:lang w:val="es-ES_tradnl"/>
        </w:rPr>
        <w:t>)</w:t>
      </w:r>
    </w:p>
    <w:p w14:paraId="4FBE6F98"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UHF</w:t>
      </w:r>
      <w:r w:rsidRPr="00D449AA">
        <w:rPr>
          <w:rFonts w:asciiTheme="majorBidi" w:hAnsiTheme="majorBidi" w:cstheme="majorBidi"/>
          <w:lang w:val="es-ES_tradnl"/>
        </w:rPr>
        <w:tab/>
      </w:r>
      <w:r w:rsidRPr="00D449AA">
        <w:rPr>
          <w:rFonts w:asciiTheme="majorBidi" w:hAnsiTheme="majorBidi" w:cstheme="majorBidi"/>
          <w:lang w:val="es-ES_tradnl"/>
        </w:rPr>
        <w:tab/>
        <w:t>ondas decimétricas (</w:t>
      </w:r>
      <w:r w:rsidRPr="00D449AA">
        <w:rPr>
          <w:rFonts w:asciiTheme="majorBidi" w:hAnsiTheme="majorBidi" w:cstheme="majorBidi"/>
          <w:i/>
          <w:iCs/>
          <w:lang w:val="es-ES_tradnl"/>
        </w:rPr>
        <w:t>ultra high frequency</w:t>
      </w:r>
      <w:r w:rsidRPr="00D449AA">
        <w:rPr>
          <w:rFonts w:asciiTheme="majorBidi" w:hAnsiTheme="majorBidi" w:cstheme="majorBidi"/>
          <w:lang w:val="es-ES_tradnl"/>
        </w:rPr>
        <w:t>)</w:t>
      </w:r>
    </w:p>
    <w:p w14:paraId="57CBFAF3"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UII</w:t>
      </w:r>
      <w:r w:rsidRPr="00D449AA">
        <w:rPr>
          <w:rFonts w:asciiTheme="majorBidi" w:hAnsiTheme="majorBidi" w:cstheme="majorBidi"/>
          <w:lang w:val="es-ES_tradnl"/>
        </w:rPr>
        <w:tab/>
      </w:r>
      <w:r w:rsidRPr="00D449AA">
        <w:rPr>
          <w:rFonts w:asciiTheme="majorBidi" w:hAnsiTheme="majorBidi" w:cstheme="majorBidi"/>
          <w:lang w:val="es-ES_tradnl"/>
        </w:rPr>
        <w:tab/>
        <w:t>Identificador único del artículo (</w:t>
      </w:r>
      <w:r w:rsidRPr="00D449AA">
        <w:rPr>
          <w:rFonts w:asciiTheme="majorBidi" w:hAnsiTheme="majorBidi" w:cstheme="majorBidi"/>
          <w:i/>
          <w:iCs/>
          <w:lang w:val="es-ES_tradnl"/>
        </w:rPr>
        <w:t>unique item identifier</w:t>
      </w:r>
      <w:r w:rsidRPr="00D449AA">
        <w:rPr>
          <w:rFonts w:asciiTheme="majorBidi" w:hAnsiTheme="majorBidi" w:cstheme="majorBidi"/>
          <w:lang w:val="es-ES_tradnl"/>
        </w:rPr>
        <w:t>)</w:t>
      </w:r>
    </w:p>
    <w:p w14:paraId="47672939"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UIM</w:t>
      </w:r>
      <w:r w:rsidRPr="00D449AA">
        <w:rPr>
          <w:rFonts w:asciiTheme="majorBidi" w:hAnsiTheme="majorBidi" w:cstheme="majorBidi"/>
          <w:lang w:val="es-ES_tradnl"/>
        </w:rPr>
        <w:tab/>
      </w:r>
      <w:r w:rsidRPr="00D449AA">
        <w:rPr>
          <w:rFonts w:asciiTheme="majorBidi" w:hAnsiTheme="majorBidi" w:cstheme="majorBidi"/>
          <w:lang w:val="es-ES_tradnl"/>
        </w:rPr>
        <w:tab/>
        <w:t>Marca del identificador único (</w:t>
      </w:r>
      <w:r w:rsidRPr="00D449AA">
        <w:rPr>
          <w:rFonts w:asciiTheme="majorBidi" w:hAnsiTheme="majorBidi" w:cstheme="majorBidi"/>
          <w:i/>
          <w:iCs/>
          <w:lang w:val="es-ES_tradnl"/>
        </w:rPr>
        <w:t>unique identification mark</w:t>
      </w:r>
      <w:r w:rsidRPr="00D449AA">
        <w:rPr>
          <w:rFonts w:asciiTheme="majorBidi" w:hAnsiTheme="majorBidi" w:cstheme="majorBidi"/>
          <w:lang w:val="es-ES_tradnl"/>
        </w:rPr>
        <w:t>)</w:t>
      </w:r>
    </w:p>
    <w:p w14:paraId="5BA54D97" w14:textId="77777777" w:rsidR="006B1268" w:rsidRPr="00D449AA" w:rsidRDefault="006B1268" w:rsidP="00D449AA">
      <w:pPr>
        <w:ind w:left="1191" w:hanging="1191"/>
        <w:rPr>
          <w:rFonts w:asciiTheme="majorBidi" w:hAnsiTheme="majorBidi" w:cstheme="majorBidi"/>
          <w:lang w:val="es-ES_tradnl"/>
        </w:rPr>
      </w:pPr>
      <w:r w:rsidRPr="00D449AA">
        <w:rPr>
          <w:rFonts w:asciiTheme="majorBidi" w:hAnsiTheme="majorBidi" w:cstheme="majorBidi"/>
          <w:lang w:val="es-ES_tradnl"/>
        </w:rPr>
        <w:t>UMTS</w:t>
      </w:r>
      <w:r w:rsidRPr="00D449AA">
        <w:rPr>
          <w:rFonts w:asciiTheme="majorBidi" w:hAnsiTheme="majorBidi" w:cstheme="majorBidi"/>
          <w:lang w:val="es-ES_tradnl"/>
        </w:rPr>
        <w:tab/>
      </w:r>
      <w:r w:rsidRPr="00D449AA">
        <w:rPr>
          <w:rFonts w:asciiTheme="majorBidi" w:hAnsiTheme="majorBidi" w:cstheme="majorBidi"/>
          <w:lang w:val="es-ES_tradnl"/>
        </w:rPr>
        <w:tab/>
        <w:t>Sistema universal de telecomunicaciones móviles (</w:t>
      </w:r>
      <w:r w:rsidRPr="00D449AA">
        <w:rPr>
          <w:rFonts w:asciiTheme="majorBidi" w:hAnsiTheme="majorBidi" w:cstheme="majorBidi"/>
          <w:i/>
          <w:iCs/>
          <w:lang w:val="es-ES_tradnl"/>
        </w:rPr>
        <w:t>universal mobile telecommunications system</w:t>
      </w:r>
      <w:r w:rsidRPr="00D449AA">
        <w:rPr>
          <w:rFonts w:asciiTheme="majorBidi" w:hAnsiTheme="majorBidi" w:cstheme="majorBidi"/>
          <w:lang w:val="es-ES_tradnl"/>
        </w:rPr>
        <w:t>)</w:t>
      </w:r>
    </w:p>
    <w:p w14:paraId="6F9E8A8C"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UPC</w:t>
      </w:r>
      <w:r w:rsidRPr="00D449AA">
        <w:rPr>
          <w:rFonts w:asciiTheme="majorBidi" w:hAnsiTheme="majorBidi" w:cstheme="majorBidi"/>
          <w:lang w:val="es-ES_tradnl"/>
        </w:rPr>
        <w:tab/>
      </w:r>
      <w:r w:rsidRPr="00D449AA">
        <w:rPr>
          <w:rFonts w:asciiTheme="majorBidi" w:hAnsiTheme="majorBidi" w:cstheme="majorBidi"/>
          <w:lang w:val="es-ES_tradnl"/>
        </w:rPr>
        <w:tab/>
        <w:t>Código universal del producto (</w:t>
      </w:r>
      <w:r w:rsidRPr="00D449AA">
        <w:rPr>
          <w:rFonts w:asciiTheme="majorBidi" w:hAnsiTheme="majorBidi" w:cstheme="majorBidi"/>
          <w:i/>
          <w:iCs/>
          <w:lang w:val="es-ES_tradnl"/>
        </w:rPr>
        <w:t>universal product code</w:t>
      </w:r>
      <w:r w:rsidRPr="00D449AA">
        <w:rPr>
          <w:rFonts w:asciiTheme="majorBidi" w:hAnsiTheme="majorBidi" w:cstheme="majorBidi"/>
          <w:lang w:val="es-ES_tradnl"/>
        </w:rPr>
        <w:t>)</w:t>
      </w:r>
    </w:p>
    <w:p w14:paraId="3035FDE5"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URL</w:t>
      </w:r>
      <w:r w:rsidRPr="00D449AA">
        <w:rPr>
          <w:rFonts w:asciiTheme="majorBidi" w:hAnsiTheme="majorBidi" w:cstheme="majorBidi"/>
          <w:lang w:val="es-ES_tradnl"/>
        </w:rPr>
        <w:tab/>
      </w:r>
      <w:r w:rsidRPr="00D449AA">
        <w:rPr>
          <w:rFonts w:asciiTheme="majorBidi" w:hAnsiTheme="majorBidi" w:cstheme="majorBidi"/>
          <w:lang w:val="es-ES_tradnl"/>
        </w:rPr>
        <w:tab/>
        <w:t>Localizador uniforme de recursos (</w:t>
      </w:r>
      <w:r w:rsidRPr="00D449AA">
        <w:rPr>
          <w:rFonts w:asciiTheme="majorBidi" w:hAnsiTheme="majorBidi" w:cstheme="majorBidi"/>
          <w:i/>
          <w:iCs/>
          <w:lang w:val="es-ES_tradnl"/>
        </w:rPr>
        <w:t>uniform resource locator</w:t>
      </w:r>
      <w:r w:rsidRPr="00D449AA">
        <w:rPr>
          <w:rFonts w:asciiTheme="majorBidi" w:hAnsiTheme="majorBidi" w:cstheme="majorBidi"/>
          <w:lang w:val="es-ES_tradnl"/>
        </w:rPr>
        <w:t>)</w:t>
      </w:r>
    </w:p>
    <w:p w14:paraId="2259F65C" w14:textId="77777777" w:rsidR="006B1268" w:rsidRPr="00D449AA" w:rsidRDefault="006B1268" w:rsidP="00D449AA">
      <w:pPr>
        <w:rPr>
          <w:rFonts w:asciiTheme="majorBidi" w:hAnsiTheme="majorBidi" w:cstheme="majorBidi"/>
          <w:lang w:val="es-ES_tradnl"/>
        </w:rPr>
      </w:pPr>
      <w:r w:rsidRPr="00D449AA">
        <w:rPr>
          <w:rFonts w:asciiTheme="majorBidi" w:hAnsiTheme="majorBidi" w:cstheme="majorBidi"/>
          <w:lang w:val="es-ES_tradnl"/>
        </w:rPr>
        <w:t>USB</w:t>
      </w:r>
      <w:r w:rsidRPr="00D449AA">
        <w:rPr>
          <w:rFonts w:asciiTheme="majorBidi" w:hAnsiTheme="majorBidi" w:cstheme="majorBidi"/>
          <w:lang w:val="es-ES_tradnl"/>
        </w:rPr>
        <w:tab/>
      </w:r>
      <w:r w:rsidRPr="00D449AA">
        <w:rPr>
          <w:rFonts w:asciiTheme="majorBidi" w:hAnsiTheme="majorBidi" w:cstheme="majorBidi"/>
          <w:lang w:val="es-ES_tradnl"/>
        </w:rPr>
        <w:tab/>
        <w:t>Bus serie universal (</w:t>
      </w:r>
      <w:r w:rsidRPr="00D449AA">
        <w:rPr>
          <w:rFonts w:asciiTheme="majorBidi" w:hAnsiTheme="majorBidi" w:cstheme="majorBidi"/>
          <w:i/>
          <w:iCs/>
          <w:lang w:val="es-ES_tradnl"/>
        </w:rPr>
        <w:t>universal serial bus</w:t>
      </w:r>
      <w:r w:rsidRPr="00D449AA">
        <w:rPr>
          <w:rFonts w:asciiTheme="majorBidi" w:hAnsiTheme="majorBidi" w:cstheme="majorBidi"/>
          <w:lang w:val="es-ES_tradnl"/>
        </w:rPr>
        <w:t>)</w:t>
      </w:r>
    </w:p>
    <w:p w14:paraId="1611D535" w14:textId="7A275A5F" w:rsidR="006B1268" w:rsidRDefault="006B1268">
      <w:pPr>
        <w:tabs>
          <w:tab w:val="clear" w:pos="794"/>
          <w:tab w:val="clear" w:pos="1191"/>
          <w:tab w:val="clear" w:pos="1588"/>
          <w:tab w:val="clear" w:pos="1985"/>
        </w:tabs>
        <w:overflowPunct/>
        <w:autoSpaceDE/>
        <w:autoSpaceDN/>
        <w:adjustRightInd/>
        <w:spacing w:before="0"/>
        <w:textAlignment w:val="auto"/>
        <w:rPr>
          <w:lang w:val="es-ES_tradnl"/>
        </w:rPr>
      </w:pPr>
      <w:r>
        <w:rPr>
          <w:lang w:val="es-ES_tradnl"/>
        </w:rPr>
        <w:br w:type="page"/>
      </w:r>
    </w:p>
    <w:p w14:paraId="02B64313" w14:textId="77777777" w:rsidR="006B1268" w:rsidRPr="006B1268" w:rsidRDefault="006B1268" w:rsidP="004E2A22">
      <w:pPr>
        <w:pStyle w:val="AnnexNotitle"/>
        <w:rPr>
          <w:lang w:val="es-ES_tradnl"/>
        </w:rPr>
      </w:pPr>
      <w:bookmarkStart w:id="273" w:name="_Toc404607220"/>
      <w:bookmarkStart w:id="274" w:name="_Toc406670428"/>
      <w:r w:rsidRPr="006B1268">
        <w:rPr>
          <w:lang w:val="es-ES_tradnl"/>
        </w:rPr>
        <w:lastRenderedPageBreak/>
        <w:t>Anexo A</w:t>
      </w:r>
      <w:r w:rsidRPr="006B1268">
        <w:rPr>
          <w:lang w:val="es-ES_tradnl"/>
        </w:rPr>
        <w:br/>
      </w:r>
      <w:r w:rsidRPr="006B1268">
        <w:rPr>
          <w:lang w:val="es-ES_tradnl"/>
        </w:rPr>
        <w:br/>
        <w:t>Sistemas para la identificación de dispositivos móviles falsificados</w:t>
      </w:r>
      <w:bookmarkEnd w:id="273"/>
      <w:bookmarkEnd w:id="274"/>
    </w:p>
    <w:p w14:paraId="2537F42A" w14:textId="77777777" w:rsidR="006B1268" w:rsidRPr="006B1268" w:rsidRDefault="006B1268" w:rsidP="009F7CFC">
      <w:pPr>
        <w:spacing w:before="360"/>
        <w:rPr>
          <w:lang w:val="es-ES_tradnl"/>
        </w:rPr>
      </w:pPr>
      <w:r w:rsidRPr="006B1268">
        <w:rPr>
          <w:lang w:val="es-ES_tradnl"/>
        </w:rPr>
        <w:t>Como se ha descrito anteriormente en este Informe Técnico, la falsificación de los dispositivos móviles es un asunto de gran preocupación y se han emprendido numerosas iniciativas para limitar la difusión de los dispositivos móviles falsificados. Algunos de los esquemas iniciales buscaban asegurar que se importaran los dispositivos móviles de acuerdo con los procedimientos legales, (que no fueran de contrabando), y se utilizaron posteriormente para dar seguridad sobre la autenticidad de los dispositivos no falsificados. Estos esquemas también comparten muchas características con las iniciativas diseñadas específicamente para afrontar el problema de la falsificación a través de la autentificación de un identificador único (el IMEI).</w:t>
      </w:r>
    </w:p>
    <w:p w14:paraId="6E9EB4F1" w14:textId="77777777" w:rsidR="006B1268" w:rsidRPr="006B1268" w:rsidRDefault="006B1268" w:rsidP="00FC64E8">
      <w:pPr>
        <w:rPr>
          <w:lang w:val="es-ES_tradnl"/>
        </w:rPr>
      </w:pPr>
      <w:r w:rsidRPr="006B1268">
        <w:rPr>
          <w:lang w:val="es-ES_tradnl"/>
        </w:rPr>
        <w:t>Las secciones siguientes presentan ejemplos de las medidas tomadas por autoridades nacionales y a escala regional.</w:t>
      </w:r>
    </w:p>
    <w:p w14:paraId="59906F8B" w14:textId="77777777" w:rsidR="006B1268" w:rsidRPr="006B1268" w:rsidRDefault="006B1268" w:rsidP="004E2A22">
      <w:pPr>
        <w:pStyle w:val="Heading1"/>
        <w:rPr>
          <w:lang w:val="es-ES_tradnl"/>
        </w:rPr>
      </w:pPr>
      <w:bookmarkStart w:id="275" w:name="_Toc404607221"/>
      <w:bookmarkStart w:id="276" w:name="_Toc406670429"/>
      <w:bookmarkStart w:id="277" w:name="_Toc417464627"/>
      <w:r w:rsidRPr="006B1268">
        <w:rPr>
          <w:lang w:val="es-ES_tradnl"/>
        </w:rPr>
        <w:t>A.1</w:t>
      </w:r>
      <w:r w:rsidRPr="006B1268">
        <w:rPr>
          <w:lang w:val="es-ES_tradnl"/>
        </w:rPr>
        <w:tab/>
        <w:t>Ejemplos de las medidas tomadas por administraciones y reguladores</w:t>
      </w:r>
      <w:bookmarkEnd w:id="275"/>
      <w:bookmarkEnd w:id="276"/>
      <w:r w:rsidRPr="006B1268">
        <w:rPr>
          <w:lang w:val="es-ES_tradnl"/>
        </w:rPr>
        <w:t xml:space="preserve"> nacionales</w:t>
      </w:r>
      <w:bookmarkEnd w:id="277"/>
    </w:p>
    <w:p w14:paraId="15141A37" w14:textId="77777777" w:rsidR="006B1268" w:rsidRPr="006B1268" w:rsidRDefault="006B1268" w:rsidP="004E2A22">
      <w:pPr>
        <w:pStyle w:val="Heading2"/>
        <w:rPr>
          <w:b w:val="0"/>
          <w:bCs/>
          <w:lang w:val="es-ES_tradnl"/>
        </w:rPr>
      </w:pPr>
      <w:bookmarkStart w:id="278" w:name="_Toc404607222"/>
      <w:bookmarkStart w:id="279" w:name="_Toc417464628"/>
      <w:r w:rsidRPr="006B1268">
        <w:rPr>
          <w:bCs/>
          <w:lang w:val="es-ES_tradnl"/>
        </w:rPr>
        <w:t>A.1.1</w:t>
      </w:r>
      <w:bookmarkEnd w:id="278"/>
      <w:r w:rsidRPr="006B1268">
        <w:rPr>
          <w:bCs/>
          <w:lang w:val="es-ES_tradnl"/>
        </w:rPr>
        <w:tab/>
        <w:t>Azerbaiyán</w:t>
      </w:r>
      <w:bookmarkEnd w:id="279"/>
    </w:p>
    <w:p w14:paraId="3F3E66FA" w14:textId="77777777" w:rsidR="006B1268" w:rsidRPr="006B1268" w:rsidRDefault="006B1268" w:rsidP="00DB5201">
      <w:pPr>
        <w:rPr>
          <w:lang w:val="es-ES_tradnl"/>
        </w:rPr>
      </w:pPr>
      <w:r w:rsidRPr="006B1268">
        <w:rPr>
          <w:shd w:val="clear" w:color="auto" w:fill="FFFFFF"/>
          <w:lang w:val="es-ES_tradnl"/>
        </w:rPr>
        <w:t xml:space="preserve">El Sistema de Registro de Dispositivos Móviles (MDRS) </w:t>
      </w:r>
      <w:hyperlink r:id="rId143" w:history="1">
        <w:r w:rsidRPr="006B1268">
          <w:rPr>
            <w:rStyle w:val="Hyperlink"/>
            <w:lang w:val="es-ES_tradnl"/>
          </w:rPr>
          <w:t>http://www.rabita.az/en/c-media/news/details/134</w:t>
        </w:r>
      </w:hyperlink>
      <w:r w:rsidRPr="006B1268">
        <w:rPr>
          <w:shd w:val="clear" w:color="auto" w:fill="FFFFFF"/>
          <w:lang w:val="es-ES_tradnl"/>
        </w:rPr>
        <w:t xml:space="preserve"> se creó en el Centro de Computación e Información (ICC) del Ministerio de Comunicaciones y Tecnologías de la Información, de acuerdo con las "Reglas de Registro de los Dispositivos Móviles" aprobadas en la Decisión número 212 del Consejo de Ministros de la República de Azerbaiyán, de fecha 28 de diciembre de 2011.</w:t>
      </w:r>
    </w:p>
    <w:p w14:paraId="58016B19" w14:textId="77777777" w:rsidR="006B1268" w:rsidRPr="006B1268" w:rsidRDefault="006B1268" w:rsidP="00D52364">
      <w:pPr>
        <w:rPr>
          <w:shd w:val="clear" w:color="auto" w:fill="FFFFFF"/>
          <w:lang w:val="es-ES_tradnl"/>
        </w:rPr>
      </w:pPr>
      <w:r w:rsidRPr="006B1268">
        <w:rPr>
          <w:shd w:val="clear" w:color="auto" w:fill="FFFFFF"/>
          <w:lang w:val="es-ES_tradnl"/>
        </w:rPr>
        <w:t>El objetivo del registro de los dispositivos móviles es evitar la importación de dispositivos de baja calidad y de origen desconocido, que no cumplen con las normas técnicas exigidas como la limitación de la emisión de radiaciones electromagnéticas nocivas, e incrementar el reconocimiento y competitividad de las empresas fabricantes. El sistema de registro impide la utilización de los dispositivos móviles perdidos/robados, o importados ilegalmente en el país.</w:t>
      </w:r>
    </w:p>
    <w:p w14:paraId="49767599" w14:textId="77777777" w:rsidR="006B1268" w:rsidRPr="006B1268" w:rsidRDefault="006B1268" w:rsidP="00FC64E8">
      <w:pPr>
        <w:rPr>
          <w:lang w:val="es-ES_tradnl"/>
        </w:rPr>
      </w:pPr>
      <w:r w:rsidRPr="006B1268">
        <w:rPr>
          <w:shd w:val="clear" w:color="auto" w:fill="FFFFFF"/>
          <w:lang w:val="es-ES_tradnl"/>
        </w:rPr>
        <w:t xml:space="preserve">Desde el 1 de marzo de 2013, los operadores móviles introducen diariamente los números IMEI de los dispositivos móviles utilizados en Azerbaiyán en un sistema de base de datos central. El Ministerio de Comunicaciones y Tecnologías de la Información ha informado de que 12 millones de dispositivos GSM se han registrado después de la puesta en servicio del MDRS. Unos 300 000 dispositivos que no cumplen las normas están autorizados a seguir funcionando con sus números actuales de teléfono móvil pero ningún nuevo equipo que no cumpla con las normas podrá funcionar en el país. </w:t>
      </w:r>
      <w:hyperlink r:id="rId144" w:history="1">
        <w:r w:rsidRPr="006B1268">
          <w:rPr>
            <w:rStyle w:val="Hyperlink"/>
            <w:lang w:val="es-ES_tradnl"/>
          </w:rPr>
          <w:t>http://www.mincom.gov.az/media-en/news-2/details/1840</w:t>
        </w:r>
      </w:hyperlink>
    </w:p>
    <w:p w14:paraId="608A4E6A" w14:textId="77777777" w:rsidR="006B1268" w:rsidRPr="006B1268" w:rsidRDefault="006B1268" w:rsidP="003B6ABD">
      <w:pPr>
        <w:rPr>
          <w:shd w:val="clear" w:color="auto" w:fill="FFFFFF"/>
          <w:lang w:val="es-ES_tradnl"/>
        </w:rPr>
      </w:pPr>
      <w:r w:rsidRPr="006B1268">
        <w:rPr>
          <w:shd w:val="clear" w:color="auto" w:fill="FFFFFF"/>
          <w:lang w:val="es-ES_tradnl"/>
        </w:rPr>
        <w:t>Los números IMEI de todos los dispositivos móviles utilizados en la red antes del 1 de mayo de 2013, se han considerado registrados y pueden operar libremente en las redes. Después de la puesta en servicio del Sistema de Registro, el número de IMEI de cada móvil importado en el país para uso privado (con una tarjeta SIM de uno de los operadores móviles del país) debe ser registrado en el plazo de 30 días después de su conexión a la red. Esta regla no se aplica en el caso de los dispositivos móviles en itinerancia que utilizan una tarjeta SIM suministrada por un operador extranjero.</w:t>
      </w:r>
    </w:p>
    <w:p w14:paraId="34EF1E90" w14:textId="77777777" w:rsidR="006B1268" w:rsidRPr="006B1268" w:rsidRDefault="006B1268" w:rsidP="00C035C4">
      <w:pPr>
        <w:rPr>
          <w:shd w:val="clear" w:color="auto" w:fill="FFFFFF"/>
          <w:lang w:val="es-ES_tradnl"/>
        </w:rPr>
      </w:pPr>
      <w:r w:rsidRPr="006B1268">
        <w:rPr>
          <w:shd w:val="clear" w:color="auto" w:fill="FFFFFF"/>
          <w:lang w:val="es-ES_tradnl"/>
        </w:rPr>
        <w:t>Los abonados pueden determinar la legalidad de sus dispositivos, con sus números IMEI, mediante una página web especial (imei.az) o con mensajes SMS.</w:t>
      </w:r>
    </w:p>
    <w:p w14:paraId="54743CEC" w14:textId="77777777" w:rsidR="006B1268" w:rsidRPr="006B1268" w:rsidRDefault="006B1268" w:rsidP="00FC64E8">
      <w:pPr>
        <w:keepLines/>
        <w:rPr>
          <w:shd w:val="clear" w:color="auto" w:fill="FFFFFF"/>
          <w:lang w:val="es-ES_tradnl"/>
        </w:rPr>
      </w:pPr>
      <w:r w:rsidRPr="006B1268">
        <w:rPr>
          <w:shd w:val="clear" w:color="auto" w:fill="FFFFFF"/>
          <w:lang w:val="es-ES_tradnl"/>
        </w:rPr>
        <w:t>El sistema de base de datos central se creó en el Centro de Computación e Información (ICC) del Ministerio de Comunicaciones y Tecnologías de la Información y, simultáneamente, los operadores móviles instalaron también los equipos que se sincronizan con la base de datos central. Los programas del MDRS fueron realizados por especialistas locales.</w:t>
      </w:r>
    </w:p>
    <w:p w14:paraId="0A5215EF" w14:textId="77777777" w:rsidR="006B1268" w:rsidRPr="006B1268" w:rsidRDefault="006B1268" w:rsidP="00911A8F">
      <w:pPr>
        <w:pStyle w:val="Heading2"/>
        <w:rPr>
          <w:b w:val="0"/>
          <w:bCs/>
          <w:lang w:val="es-ES_tradnl"/>
        </w:rPr>
      </w:pPr>
      <w:bookmarkStart w:id="280" w:name="_Toc404607223"/>
      <w:bookmarkStart w:id="281" w:name="_Toc417464629"/>
      <w:r w:rsidRPr="006B1268">
        <w:rPr>
          <w:bCs/>
          <w:lang w:val="es-ES_tradnl"/>
        </w:rPr>
        <w:lastRenderedPageBreak/>
        <w:t>A.1.2</w:t>
      </w:r>
      <w:bookmarkEnd w:id="280"/>
      <w:r w:rsidRPr="006B1268">
        <w:rPr>
          <w:bCs/>
          <w:lang w:val="es-ES_tradnl"/>
        </w:rPr>
        <w:tab/>
        <w:t>Brasil</w:t>
      </w:r>
      <w:bookmarkEnd w:id="281"/>
    </w:p>
    <w:p w14:paraId="0A203065" w14:textId="77777777" w:rsidR="006B1268" w:rsidRPr="006B1268" w:rsidRDefault="006B1268" w:rsidP="00956946">
      <w:pPr>
        <w:jc w:val="both"/>
        <w:rPr>
          <w:b/>
          <w:bCs/>
          <w:shd w:val="clear" w:color="auto" w:fill="FFFFFF"/>
          <w:lang w:val="es-ES_tradnl"/>
        </w:rPr>
      </w:pPr>
      <w:r w:rsidRPr="006B1268">
        <w:rPr>
          <w:b/>
          <w:bCs/>
          <w:shd w:val="clear" w:color="auto" w:fill="FFFFFF"/>
          <w:lang w:val="es-ES_tradnl"/>
        </w:rPr>
        <w:t>SIGA – Sistema Integrado de Gestión de Dispositivos</w:t>
      </w:r>
    </w:p>
    <w:p w14:paraId="0FED3982" w14:textId="77777777" w:rsidR="006B1268" w:rsidRPr="006B1268" w:rsidRDefault="006B1268" w:rsidP="00FC64E8">
      <w:pPr>
        <w:rPr>
          <w:shd w:val="clear" w:color="auto" w:fill="FFFFFF"/>
          <w:lang w:val="es-ES_tradnl"/>
        </w:rPr>
      </w:pPr>
      <w:r w:rsidRPr="006B1268">
        <w:rPr>
          <w:shd w:val="clear" w:color="auto" w:fill="FFFFFF"/>
          <w:lang w:val="es-ES_tradnl"/>
        </w:rPr>
        <w:t>La Reglamentación del servicio móvil de la Agencia Nacional de Telecomunicaciones de Brasil (Anatel) determina que los operadores solo pueden autorizar, en sus redes, los dispositivos certificados por Anatel y que los usuarios deben utilizar exclusivamente estos dispositivos (Artículo 8, IV y Artículo 10, V de la Reglamentación del servicio móvil, aprobada por la Resolución 477/2007</w:t>
      </w:r>
      <w:r w:rsidRPr="00E05BB8">
        <w:rPr>
          <w:rStyle w:val="FootnoteReference"/>
          <w:shd w:val="clear" w:color="auto" w:fill="FFFFFF"/>
        </w:rPr>
        <w:footnoteReference w:id="9"/>
      </w:r>
      <w:r w:rsidRPr="006B1268">
        <w:rPr>
          <w:shd w:val="clear" w:color="auto" w:fill="FFFFFF"/>
          <w:lang w:val="es-ES_tradnl"/>
        </w:rPr>
        <w:t>). Sobre esta base, Anatel obligó a los operadores móviles brasileños a desarrollar conjuntamente una solución tecnológica para frenar la utilización de los dispositivos móviles no certificados, falsificados o con el número de IMEI clonado.</w:t>
      </w:r>
    </w:p>
    <w:p w14:paraId="1AC3E727" w14:textId="77777777" w:rsidR="006B1268" w:rsidRPr="006B1268" w:rsidRDefault="006B1268" w:rsidP="00FC64E8">
      <w:pPr>
        <w:rPr>
          <w:shd w:val="clear" w:color="auto" w:fill="FFFFFF"/>
          <w:lang w:val="es-ES_tradnl"/>
        </w:rPr>
      </w:pPr>
      <w:r w:rsidRPr="006B1268">
        <w:rPr>
          <w:shd w:val="clear" w:color="auto" w:fill="FFFFFF"/>
          <w:lang w:val="es-ES_tradnl"/>
        </w:rPr>
        <w:t>El plan de actuación, propuesto por los operadores para cumplir con esta obligación, definió, entre otros puntos, las líneas maestras de la solución tecnológica, unos posibles criterios basados en usuarios reales para minimizar el efecto sobre la población, los criterios para los nuevos usuarios una vez lanzada la solución para que únicamente los dispositivos que cumplen con la reglamentación de Anatel puedan acceder a la red, los criterios para los usuarios móviles con el fin de evitar cualquier inconveniente a los clientes y los usuarios extranjeros, y unas campañas de publicidad para los usuarios móviles.</w:t>
      </w:r>
    </w:p>
    <w:p w14:paraId="68877C1C" w14:textId="77777777" w:rsidR="006B1268" w:rsidRPr="006B1268" w:rsidRDefault="006B1268" w:rsidP="00FC64E8">
      <w:pPr>
        <w:rPr>
          <w:shd w:val="clear" w:color="auto" w:fill="FFFFFF"/>
          <w:lang w:val="es-ES_tradnl"/>
        </w:rPr>
      </w:pPr>
      <w:r w:rsidRPr="006B1268">
        <w:rPr>
          <w:shd w:val="clear" w:color="auto" w:fill="FFFFFF"/>
          <w:lang w:val="es-ES_tradnl"/>
        </w:rPr>
        <w:t>Anatel aprobó el Plan de actuación que considera los aspectos técnicos y reglamentarios, en 2012. La solución se nombró SIGA (Sistema Integrado de Gestión de Dispositivos) y su desarrollo se está realizando sobre la base de las consideraciones técnicas siguientes:</w:t>
      </w:r>
    </w:p>
    <w:p w14:paraId="30B1402C" w14:textId="77777777" w:rsidR="006B1268" w:rsidRPr="006B1268" w:rsidRDefault="006B1268" w:rsidP="00FC64E8">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r>
      <w:r w:rsidRPr="006B1268">
        <w:rPr>
          <w:lang w:val="es-ES_tradnl"/>
        </w:rPr>
        <w:t>solución</w:t>
      </w:r>
      <w:r w:rsidRPr="006B1268">
        <w:rPr>
          <w:shd w:val="clear" w:color="auto" w:fill="FFFFFF"/>
          <w:lang w:val="es-ES_tradnl"/>
        </w:rPr>
        <w:t xml:space="preserve"> centralizada, realizada conjuntamente por todos los operadores móviles brasileños;</w:t>
      </w:r>
    </w:p>
    <w:p w14:paraId="1AF7B772" w14:textId="77777777" w:rsidR="006B1268" w:rsidRPr="006B1268" w:rsidRDefault="006B1268" w:rsidP="00FC64E8">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solución integrada con los operadores de plataformas móviles;</w:t>
      </w:r>
    </w:p>
    <w:p w14:paraId="2C4553A0" w14:textId="77777777" w:rsidR="006B1268" w:rsidRPr="006B1268" w:rsidRDefault="006B1268" w:rsidP="00FC64E8">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solución automatizada, que permite la introducción de la información con una intervención humana reducida;</w:t>
      </w:r>
    </w:p>
    <w:p w14:paraId="7AA5F857" w14:textId="77777777" w:rsidR="006B1268" w:rsidRPr="006B1268" w:rsidRDefault="006B1268" w:rsidP="00FC64E8">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escalable y con un crecimiento y una complejidad ampliables;</w:t>
      </w:r>
    </w:p>
    <w:p w14:paraId="4C350BEE" w14:textId="77777777" w:rsidR="006B1268" w:rsidRPr="006B1268" w:rsidRDefault="006B1268" w:rsidP="00FC64E8">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dinámica y flexible, con reglas que se puedan justar a lo largo del tiempo;</w:t>
      </w:r>
    </w:p>
    <w:p w14:paraId="2A1779B6" w14:textId="77777777" w:rsidR="006B1268" w:rsidRPr="006B1268" w:rsidRDefault="006B1268" w:rsidP="00FC64E8">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compuesta de múltiples fuentes de información como, entre otros, los registros de datos de llamada (CDR), los sistemas de gestión de los operadores, incluido la utilización de bases de datos internacionales según convenga;</w:t>
      </w:r>
    </w:p>
    <w:p w14:paraId="61A50332" w14:textId="77777777" w:rsidR="006B1268" w:rsidRPr="006B1268" w:rsidRDefault="006B1268" w:rsidP="00FC64E8">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eficiente para poder realizar las acciones necesarias para frenar la utilización de los dispositivos ilícitos;</w:t>
      </w:r>
    </w:p>
    <w:p w14:paraId="12788B54" w14:textId="77777777" w:rsidR="006B1268" w:rsidRPr="006B1268" w:rsidRDefault="006B1268" w:rsidP="00FC64E8">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capaz de minimizar los posibles impactos sobre los usuarios finales normales;</w:t>
      </w:r>
    </w:p>
    <w:p w14:paraId="3585DA27" w14:textId="77777777" w:rsidR="006B1268" w:rsidRPr="006B1268" w:rsidRDefault="006B1268" w:rsidP="00FC64E8">
      <w:pPr>
        <w:pStyle w:val="enumlev1"/>
        <w:rPr>
          <w:shd w:val="clear" w:color="auto" w:fill="FFFFFF"/>
          <w:lang w:val="es-ES_tradnl"/>
        </w:rPr>
      </w:pPr>
      <w:r w:rsidRPr="006B1268">
        <w:rPr>
          <w:shd w:val="clear" w:color="auto" w:fill="FFFFFF"/>
          <w:lang w:val="es-ES_tradnl"/>
        </w:rPr>
        <w:t>•</w:t>
      </w:r>
      <w:r w:rsidRPr="006B1268">
        <w:rPr>
          <w:shd w:val="clear" w:color="auto" w:fill="FFFFFF"/>
          <w:lang w:val="es-ES_tradnl"/>
        </w:rPr>
        <w:tab/>
        <w:t>fiable y segura.</w:t>
      </w:r>
    </w:p>
    <w:p w14:paraId="6B0ECC54" w14:textId="77777777" w:rsidR="006B1268" w:rsidRPr="006B1268" w:rsidRDefault="006B1268" w:rsidP="00FC64E8">
      <w:pPr>
        <w:rPr>
          <w:shd w:val="clear" w:color="auto" w:fill="FFFFFF"/>
          <w:lang w:val="es-ES_tradnl"/>
        </w:rPr>
      </w:pPr>
      <w:r w:rsidRPr="006B1268">
        <w:rPr>
          <w:shd w:val="clear" w:color="auto" w:fill="FFFFFF"/>
          <w:lang w:val="es-ES_tradnl"/>
        </w:rPr>
        <w:t>Actualmente, ABR Telecom</w:t>
      </w:r>
      <w:r w:rsidRPr="00E05BB8">
        <w:rPr>
          <w:rStyle w:val="FootnoteReference"/>
          <w:shd w:val="clear" w:color="auto" w:fill="FFFFFF"/>
        </w:rPr>
        <w:footnoteReference w:id="10"/>
      </w:r>
      <w:r w:rsidRPr="006B1268">
        <w:rPr>
          <w:shd w:val="clear" w:color="auto" w:fill="FFFFFF"/>
          <w:lang w:val="es-ES_tradnl"/>
        </w:rPr>
        <w:t>, una asociación técnica creada en forma de empresa mixta de la mayoría de los operadores de telecomunicaciones brasileños, para desarrollar, desplegar y explotar soluciones técnicas centralizadas para el mercado brasileño de las telecomunicaciones, realiza la explotación técnica del SIGA.</w:t>
      </w:r>
    </w:p>
    <w:p w14:paraId="31C19B44" w14:textId="77777777" w:rsidR="006B1268" w:rsidRPr="006B1268" w:rsidRDefault="006B1268" w:rsidP="00110C35">
      <w:pPr>
        <w:rPr>
          <w:shd w:val="clear" w:color="auto" w:fill="FFFFFF"/>
          <w:lang w:val="es-ES_tradnl"/>
        </w:rPr>
      </w:pPr>
      <w:r w:rsidRPr="006B1268">
        <w:rPr>
          <w:shd w:val="clear" w:color="auto" w:fill="FFFFFF"/>
          <w:lang w:val="es-ES_tradnl"/>
        </w:rPr>
        <w:t>En este proyecto existe una fuerte interacción entre todas las partes involucradas para asegurar el éxito de SIGA: Anatel, las autoridades aduaneras, la Asociación de Operadores (SindiTelebrasil), los operadores, los fabricantes de equipos, la Unión de Fabricantes (ABINEE) y ABR Telecom. Además, el problema es complejo pues involucra todas las áreas de un operador, varios actores del mercado y los usuarios finales; es necesario discutir profundamente cada una de las acciones.</w:t>
      </w:r>
    </w:p>
    <w:p w14:paraId="6B6E5724" w14:textId="77777777" w:rsidR="006B1268" w:rsidRPr="006B1268" w:rsidRDefault="006B1268" w:rsidP="00110C35">
      <w:pPr>
        <w:rPr>
          <w:shd w:val="clear" w:color="auto" w:fill="FFFFFF"/>
          <w:lang w:val="es-ES_tradnl"/>
        </w:rPr>
      </w:pPr>
      <w:r w:rsidRPr="006B1268">
        <w:rPr>
          <w:shd w:val="clear" w:color="auto" w:fill="FFFFFF"/>
          <w:lang w:val="es-ES_tradnl"/>
        </w:rPr>
        <w:lastRenderedPageBreak/>
        <w:t>SIGA se encuentra en funcionamiento en las redes de los operadores desde marzo de 2014, recogiendo la información necesaria para diagnosticar la cantidad de dispositivos del mercado que no cumplen la reglamentación brasileña, para que todas las partes involucradas puedan definir las acciones necesarias para garantizar que estos dispositivos falsificados, que no cumplen las normas o no autorizados sean excluidos de la red, con un impacto mínimo para los usuarios.</w:t>
      </w:r>
    </w:p>
    <w:p w14:paraId="0311FF4F" w14:textId="77777777" w:rsidR="006B1268" w:rsidRPr="006B1268" w:rsidRDefault="006B1268" w:rsidP="00110C35">
      <w:pPr>
        <w:rPr>
          <w:shd w:val="clear" w:color="auto" w:fill="FFFFFF"/>
          <w:lang w:val="es-ES_tradnl"/>
        </w:rPr>
      </w:pPr>
      <w:r w:rsidRPr="006B1268">
        <w:rPr>
          <w:shd w:val="clear" w:color="auto" w:fill="FFFFFF"/>
          <w:lang w:val="es-ES_tradnl"/>
        </w:rPr>
        <w:t>Una de las posibles acciones para alcanzar este objetivo, actualmente en debate, es la creación de una base de datos de casos previos con todos los casos de funcionamiento (relación única de un terminal y de sus usuarios) que se autorizan a seguir funcionando en la red, pero que bloquea el acceso a la red de cualquier terminal nuevo irregular. En este sentido, los efectos sobre los usuarios se reducen considerablemente y la base de datos de casos previos desaparecería con la sustitución de los terminales.</w:t>
      </w:r>
    </w:p>
    <w:p w14:paraId="647C3DA8" w14:textId="77777777" w:rsidR="006B1268" w:rsidRPr="006B1268" w:rsidRDefault="006B1268" w:rsidP="00110C35">
      <w:pPr>
        <w:rPr>
          <w:shd w:val="clear" w:color="auto" w:fill="FFFFFF"/>
          <w:lang w:val="es-ES_tradnl"/>
        </w:rPr>
      </w:pPr>
      <w:r w:rsidRPr="006B1268">
        <w:rPr>
          <w:shd w:val="clear" w:color="auto" w:fill="FFFFFF"/>
          <w:lang w:val="es-ES_tradnl"/>
        </w:rPr>
        <w:t>Es importante, además, incluir en la discusión las entidades que representan al usuario, y elaborar un plan de comunicaciones sólido antes de realizar cualquier actuación con repercusiones directas sobre los usuarios (como pueden ser el bloqueo o la suspensión de un dispositivo).</w:t>
      </w:r>
    </w:p>
    <w:p w14:paraId="0D564C93" w14:textId="77777777" w:rsidR="006B1268" w:rsidRPr="006B1268" w:rsidRDefault="006B1268" w:rsidP="00110C35">
      <w:pPr>
        <w:rPr>
          <w:shd w:val="clear" w:color="auto" w:fill="FFFFFF"/>
          <w:lang w:val="es-ES_tradnl"/>
        </w:rPr>
      </w:pPr>
      <w:r w:rsidRPr="006B1268">
        <w:rPr>
          <w:shd w:val="clear" w:color="auto" w:fill="FFFFFF"/>
          <w:lang w:val="es-ES_tradnl"/>
        </w:rPr>
        <w:t>En este sentido, los operadores, Anatel y la Unión de Fabricantes están elaborado conjuntamente el plan de comunicación de SIGA; todas estas entidades deben implementar el plan, en un esfuerzo conjunto, sobre todos los canales del consumidor (como publicidad, facturas de operadores, centros de llamada) para mostrar a los usuarios las ventajas de comprar terminales legales y certificados y el riesgo que asumen cuando utilizan terminales falsificados, o que no cumplen las normas, en el escenario brasileño.</w:t>
      </w:r>
    </w:p>
    <w:p w14:paraId="42C45528" w14:textId="77777777" w:rsidR="006B1268" w:rsidRPr="006B1268" w:rsidRDefault="006B1268" w:rsidP="00110C35">
      <w:pPr>
        <w:rPr>
          <w:shd w:val="clear" w:color="auto" w:fill="FFFFFF"/>
          <w:lang w:val="es-ES_tradnl"/>
        </w:rPr>
      </w:pPr>
      <w:r w:rsidRPr="006B1268">
        <w:rPr>
          <w:shd w:val="clear" w:color="auto" w:fill="FFFFFF"/>
          <w:lang w:val="es-ES_tradnl"/>
        </w:rPr>
        <w:t>La información detallada de los aspectos técnicos de este Proyecto se puede conseguir directamente de la Agencia Nacional de Telecomunicaciones (Anatel) de la administración brasileña.</w:t>
      </w:r>
      <w:r w:rsidRPr="00E05BB8">
        <w:rPr>
          <w:rStyle w:val="FootnoteReference"/>
          <w:shd w:val="clear" w:color="auto" w:fill="FFFFFF"/>
        </w:rPr>
        <w:footnoteReference w:id="11"/>
      </w:r>
    </w:p>
    <w:p w14:paraId="0103AA64" w14:textId="77777777" w:rsidR="006B1268" w:rsidRPr="006B1268" w:rsidRDefault="006B1268" w:rsidP="00911A8F">
      <w:pPr>
        <w:pStyle w:val="Heading2"/>
        <w:rPr>
          <w:b w:val="0"/>
          <w:bCs/>
          <w:lang w:val="es-ES_tradnl"/>
        </w:rPr>
      </w:pPr>
      <w:bookmarkStart w:id="282" w:name="_Toc404607224"/>
      <w:bookmarkStart w:id="283" w:name="_Toc417464630"/>
      <w:r w:rsidRPr="006B1268">
        <w:rPr>
          <w:bCs/>
          <w:lang w:val="es-ES_tradnl"/>
        </w:rPr>
        <w:t>A.1.3</w:t>
      </w:r>
      <w:r w:rsidRPr="006B1268">
        <w:rPr>
          <w:bCs/>
          <w:lang w:val="es-ES_tradnl"/>
        </w:rPr>
        <w:tab/>
        <w:t>Colombia</w:t>
      </w:r>
      <w:bookmarkEnd w:id="282"/>
      <w:bookmarkEnd w:id="283"/>
    </w:p>
    <w:p w14:paraId="04AC5D0D" w14:textId="77777777" w:rsidR="006B1268" w:rsidRPr="006B1268" w:rsidRDefault="006B1268" w:rsidP="00110C35">
      <w:pPr>
        <w:rPr>
          <w:lang w:val="es-ES_tradnl"/>
        </w:rPr>
      </w:pPr>
      <w:r w:rsidRPr="006B1268">
        <w:rPr>
          <w:lang w:val="es-ES_tradnl"/>
        </w:rPr>
        <w:t>En 2011, el Ministerio de Información y de Tecnologías de la Comunicación publicó el Decreto 1630 para establecer mecanismos que permitiesen controlar la publicidad y venta de dispositivos terminales, tanto nuevos como usados, y crear dos tipos de bases de datos centralizadas: una con el registro de los números IMEI de los dispositivos terminales declarados como perdidos o robados y evitar su utilización y activación, y otra base de datos con el registro de los números IMEI de los dispositivos terminales legalmente importados o fabricados en el país, y asociados a un número de identificación del propietario o abonado.</w:t>
      </w:r>
    </w:p>
    <w:p w14:paraId="637A8155" w14:textId="77777777" w:rsidR="006B1268" w:rsidRPr="006B1268" w:rsidRDefault="006B1268" w:rsidP="00110C35">
      <w:pPr>
        <w:rPr>
          <w:lang w:val="es-ES_tradnl"/>
        </w:rPr>
      </w:pPr>
      <w:r w:rsidRPr="006B1268">
        <w:rPr>
          <w:lang w:val="es-ES_tradnl"/>
        </w:rPr>
        <w:t xml:space="preserve">La Ley 1453, del 24 de junio de 2011, sobre la Seguridad de los Ciudadanos prevé penas de 6 a 8 años de prisión para los que falsifiquen, reprogramen, vuelvan a etiquetar o modifiquen el IMEI de los dispositivos móviles y para los que activen dispositivos denunciados como perdidos. Además los equipos modificados deben ser confiscados. </w:t>
      </w:r>
      <w:hyperlink r:id="rId145" w:history="1">
        <w:r w:rsidRPr="006B1268">
          <w:rPr>
            <w:rStyle w:val="Hyperlink"/>
            <w:lang w:val="es-ES_tradnl"/>
          </w:rPr>
          <w:t>http://www.gsma.com/latinamerica/wp-content/uploads/2012/05/Final-CITEL-Resolution-on-Handset-Theft.pdf</w:t>
        </w:r>
      </w:hyperlink>
    </w:p>
    <w:p w14:paraId="6DC07566" w14:textId="77777777" w:rsidR="006B1268" w:rsidRPr="006B1268" w:rsidRDefault="006B1268" w:rsidP="00ED647E">
      <w:pPr>
        <w:rPr>
          <w:lang w:val="es-ES_tradnl"/>
        </w:rPr>
      </w:pPr>
      <w:r w:rsidRPr="006B1268">
        <w:rPr>
          <w:lang w:val="es-ES_tradnl"/>
        </w:rPr>
        <w:t>Estas iniciativas se han tomado para controlar la venta y la utilización de dispositivos móviles robados pero pueden también tener repercusiones sobre la utilización de productos falsificados.</w:t>
      </w:r>
    </w:p>
    <w:p w14:paraId="0B64AAA4" w14:textId="77777777" w:rsidR="006B1268" w:rsidRPr="006B1268" w:rsidRDefault="006B1268" w:rsidP="00911A8F">
      <w:pPr>
        <w:pStyle w:val="Heading2"/>
        <w:rPr>
          <w:b w:val="0"/>
          <w:bCs/>
          <w:lang w:val="es-ES_tradnl"/>
        </w:rPr>
      </w:pPr>
      <w:bookmarkStart w:id="284" w:name="_Toc404607225"/>
      <w:bookmarkStart w:id="285" w:name="_Toc417464631"/>
      <w:r w:rsidRPr="006B1268">
        <w:rPr>
          <w:bCs/>
          <w:lang w:val="es-ES_tradnl"/>
        </w:rPr>
        <w:t>A.1.4</w:t>
      </w:r>
      <w:bookmarkEnd w:id="284"/>
      <w:r w:rsidRPr="006B1268">
        <w:rPr>
          <w:bCs/>
          <w:lang w:val="es-ES_tradnl"/>
        </w:rPr>
        <w:tab/>
        <w:t>Egipto</w:t>
      </w:r>
      <w:bookmarkEnd w:id="285"/>
    </w:p>
    <w:p w14:paraId="2FF30E4D" w14:textId="77777777" w:rsidR="006B1268" w:rsidRPr="00E05BB8" w:rsidRDefault="006B1268" w:rsidP="00BB1908">
      <w:pPr>
        <w:pStyle w:val="bodytext"/>
        <w:shd w:val="clear" w:color="auto" w:fill="FFFFFF"/>
        <w:spacing w:line="300" w:lineRule="atLeast"/>
        <w:rPr>
          <w:lang w:val="es-ES_tradnl"/>
        </w:rPr>
      </w:pPr>
      <w:r w:rsidRPr="00E05BB8">
        <w:rPr>
          <w:lang w:val="es-ES_tradnl"/>
        </w:rPr>
        <w:t>En 2008, la Autoridad Nacional de Reglamentación de las Telecomunicaciones (</w:t>
      </w:r>
      <w:r w:rsidRPr="00E05BB8">
        <w:rPr>
          <w:color w:val="000000"/>
          <w:lang w:val="es-ES_tradnl"/>
        </w:rPr>
        <w:t>NTRA)</w:t>
      </w:r>
      <w:r w:rsidRPr="00E05BB8">
        <w:rPr>
          <w:lang w:val="es-ES_tradnl"/>
        </w:rPr>
        <w:t xml:space="preserve"> estableció un departamento de seguimiento del mercado para apoyar sus actividades de homologación. Se aprobó un sistema en 2010 para combatir el uso de dispositivos terminales móviles falsificados en Egipto. Este sistema utiliza la base de datos de números IMEI de GSMA (GSMA IMEI DB) para proporcionar una actualización semanal de las listas blancas de los IMEI-TAC, y de la base de datos </w:t>
      </w:r>
      <w:r w:rsidRPr="00E05BB8">
        <w:rPr>
          <w:lang w:val="es-ES_tradnl"/>
        </w:rPr>
        <w:lastRenderedPageBreak/>
        <w:t>de IMEI de un Registro Central de la Identidad de los Equipos (EIR). Esta solución está pensada para frenar la utilización de los teléfonos móviles con un número de IMEI ilegal, falso, inv</w:t>
      </w:r>
      <w:r>
        <w:rPr>
          <w:lang w:val="es-ES_tradnl"/>
        </w:rPr>
        <w:t>á</w:t>
      </w:r>
      <w:r w:rsidRPr="00E05BB8">
        <w:rPr>
          <w:lang w:val="es-ES_tradnl"/>
        </w:rPr>
        <w:t>lido o clonado, combatir los robos de los teléfonos móviles, y afrontar los problemas de salud y de seguridad que se plantean.</w:t>
      </w:r>
    </w:p>
    <w:bookmarkStart w:id="286" w:name="_Toc404785098"/>
    <w:p w14:paraId="1A7866B5" w14:textId="77777777" w:rsidR="006B1268" w:rsidRPr="00E05BB8" w:rsidRDefault="006B1268" w:rsidP="00FF702A">
      <w:pPr>
        <w:pStyle w:val="FigureNotitle"/>
        <w:rPr>
          <w:lang w:bidi="ar-DZ"/>
        </w:rPr>
      </w:pPr>
      <w:r w:rsidRPr="00E05BB8">
        <w:object w:dxaOrig="6343" w:dyaOrig="4713" w14:anchorId="50630B53">
          <v:shape id="_x0000_i1032" type="#_x0000_t75" style="width:421.5pt;height:309.75pt" o:ole="">
            <v:imagedata r:id="rId146" o:title=""/>
          </v:shape>
          <o:OLEObject Type="Embed" ProgID="CorelDraw.Graphic.16" ShapeID="_x0000_i1032" DrawAspect="Content" ObjectID="_1491210570" r:id="rId147"/>
        </w:object>
      </w:r>
    </w:p>
    <w:p w14:paraId="1808F337" w14:textId="77777777" w:rsidR="006B1268" w:rsidRPr="006B1268" w:rsidRDefault="006B1268" w:rsidP="009509C7">
      <w:pPr>
        <w:pStyle w:val="FigureNotitle"/>
        <w:rPr>
          <w:lang w:val="es-ES_tradnl" w:bidi="ar-DZ"/>
        </w:rPr>
      </w:pPr>
      <w:r w:rsidRPr="006B1268">
        <w:rPr>
          <w:lang w:val="es-ES_tradnl" w:bidi="ar-DZ"/>
        </w:rPr>
        <w:t xml:space="preserve">Figura A.1 –Solución de base de datos de IMEI del EIR central </w:t>
      </w:r>
      <w:bookmarkEnd w:id="286"/>
      <w:r w:rsidRPr="006B1268">
        <w:rPr>
          <w:lang w:val="es-ES_tradnl" w:bidi="ar-DZ"/>
        </w:rPr>
        <w:t>en Egipto</w:t>
      </w:r>
    </w:p>
    <w:p w14:paraId="2A674712" w14:textId="77777777" w:rsidR="006B1268" w:rsidRPr="00E05BB8" w:rsidRDefault="006B1268" w:rsidP="00B57FC9">
      <w:pPr>
        <w:spacing w:before="240"/>
      </w:pPr>
      <w:r w:rsidRPr="006B1268">
        <w:rPr>
          <w:lang w:val="es-ES_tradnl"/>
        </w:rPr>
        <w:t xml:space="preserve">De acuerdo con los datos de la NTRA, existían 3,5 millones de teléfonos móviles con el código IMEI ilegal 13579024681122, 250 000 teléfonos con números IMEI clonados, 500 000 teléfonos con falsos IMEI, 350 000 con el número de IMEI con todo 0, y 100 000 sin código IMEI. </w:t>
      </w:r>
      <w:hyperlink r:id="rId148" w:history="1">
        <w:r w:rsidRPr="00E05BB8">
          <w:rPr>
            <w:rStyle w:val="Hyperlink"/>
          </w:rPr>
          <w:t>http://www.itu.int/ITU-D/tech/events/2012/CI_ARB_AFR_Tunis_November12/CI_Forum_Tunis_2012_Report.pdf</w:t>
        </w:r>
      </w:hyperlink>
    </w:p>
    <w:p w14:paraId="571E38F5" w14:textId="77777777" w:rsidR="006B1268" w:rsidRPr="00E05BB8" w:rsidRDefault="006B1268" w:rsidP="00513623">
      <w:pPr>
        <w:pStyle w:val="bodytext"/>
        <w:shd w:val="clear" w:color="auto" w:fill="FFFFFF"/>
        <w:spacing w:line="300" w:lineRule="atLeast"/>
        <w:rPr>
          <w:color w:val="000000"/>
          <w:lang w:val="es-ES_tradnl"/>
        </w:rPr>
      </w:pPr>
      <w:r w:rsidRPr="00E05BB8">
        <w:rPr>
          <w:color w:val="000000"/>
          <w:lang w:val="es-ES_tradnl"/>
        </w:rPr>
        <w:t xml:space="preserve">En febrero de 2010, la NTRA anunció que los tres operadores móviles del país bloquearían, en el mercado egipcio, los servicios de todos los usuarios anónimos y de los teléfonos celulares sin número IMEI. </w:t>
      </w:r>
      <w:hyperlink r:id="rId149" w:history="1">
        <w:r w:rsidRPr="00E05BB8">
          <w:rPr>
            <w:rStyle w:val="Hyperlink"/>
            <w:lang w:val="es-ES_tradnl"/>
          </w:rPr>
          <w:t>http://www.cellular-news.com/story/42911.php</w:t>
        </w:r>
      </w:hyperlink>
    </w:p>
    <w:p w14:paraId="3D7BEA6B" w14:textId="77777777" w:rsidR="006B1268" w:rsidRPr="006B1268" w:rsidRDefault="006B1268" w:rsidP="00911A8F">
      <w:pPr>
        <w:pStyle w:val="Heading2"/>
        <w:rPr>
          <w:b w:val="0"/>
          <w:bCs/>
          <w:lang w:val="es-ES_tradnl"/>
        </w:rPr>
      </w:pPr>
      <w:bookmarkStart w:id="287" w:name="_Toc404607226"/>
      <w:bookmarkStart w:id="288" w:name="_Toc417464632"/>
      <w:r w:rsidRPr="006B1268">
        <w:rPr>
          <w:bCs/>
          <w:lang w:val="es-ES_tradnl"/>
        </w:rPr>
        <w:t>A.1.5</w:t>
      </w:r>
      <w:r w:rsidRPr="006B1268">
        <w:rPr>
          <w:bCs/>
          <w:lang w:val="es-ES_tradnl"/>
        </w:rPr>
        <w:tab/>
      </w:r>
      <w:r w:rsidRPr="006B1268">
        <w:rPr>
          <w:lang w:val="es-ES_tradnl"/>
        </w:rPr>
        <w:t>Indonesia</w:t>
      </w:r>
      <w:bookmarkEnd w:id="287"/>
      <w:bookmarkEnd w:id="288"/>
    </w:p>
    <w:p w14:paraId="55DCD56C" w14:textId="77777777" w:rsidR="006B1268" w:rsidRPr="00E05BB8" w:rsidRDefault="006B1268" w:rsidP="00746A4A">
      <w:r w:rsidRPr="006B1268">
        <w:rPr>
          <w:lang w:val="es-ES_tradnl"/>
        </w:rPr>
        <w:t xml:space="preserve">Las condiciones para la importación de teléfonos celulares en Indonesia se endurecieron en enero de 2013, con el establecimiento de procedimientos técnicos y requisitos normalizados, restricciones en la distribución y los puertos, controles previos al envío y la obligación de realizar un registro previo de los números IMEI antes de la importación. El Decreto número 81/2012 del Ministerio de Industria y el Decreto número 82/2012 del Ministerio de Comercio especifican estos requisitos. </w:t>
      </w:r>
      <w:hyperlink r:id="rId150" w:history="1">
        <w:r w:rsidRPr="00E05BB8">
          <w:rPr>
            <w:rStyle w:val="Hyperlink"/>
          </w:rPr>
          <w:t>http://trade.ec.europa.eu/doclib/docs/2013/september/tradoc_151703.pdf</w:t>
        </w:r>
      </w:hyperlink>
    </w:p>
    <w:p w14:paraId="13F4862D" w14:textId="77777777" w:rsidR="006B1268" w:rsidRPr="00E05BB8" w:rsidRDefault="006B1268" w:rsidP="00911A8F">
      <w:pPr>
        <w:pStyle w:val="Heading2"/>
        <w:rPr>
          <w:b w:val="0"/>
          <w:bCs/>
        </w:rPr>
      </w:pPr>
      <w:bookmarkStart w:id="289" w:name="_Toc404607227"/>
      <w:bookmarkStart w:id="290" w:name="_Toc417464633"/>
      <w:r w:rsidRPr="00E05BB8">
        <w:rPr>
          <w:bCs/>
        </w:rPr>
        <w:lastRenderedPageBreak/>
        <w:t>A.1.6</w:t>
      </w:r>
      <w:r w:rsidRPr="00E05BB8">
        <w:rPr>
          <w:bCs/>
        </w:rPr>
        <w:tab/>
      </w:r>
      <w:r w:rsidRPr="00E05BB8">
        <w:t>Kenya</w:t>
      </w:r>
      <w:bookmarkEnd w:id="289"/>
      <w:bookmarkEnd w:id="290"/>
    </w:p>
    <w:p w14:paraId="26CC1C14" w14:textId="77777777" w:rsidR="006B1268" w:rsidRPr="006B1268" w:rsidRDefault="006B1268" w:rsidP="00911A8F">
      <w:pPr>
        <w:pStyle w:val="Heading3"/>
        <w:rPr>
          <w:b w:val="0"/>
          <w:bCs/>
          <w:lang w:val="es-ES_tradnl"/>
        </w:rPr>
      </w:pPr>
      <w:bookmarkStart w:id="291" w:name="_Toc417464634"/>
      <w:r w:rsidRPr="006B1268">
        <w:rPr>
          <w:bCs/>
          <w:lang w:val="es-ES_tradnl"/>
        </w:rPr>
        <w:t>A.1.6.1</w:t>
      </w:r>
      <w:r w:rsidRPr="006B1268">
        <w:rPr>
          <w:lang w:val="es-ES_tradnl"/>
        </w:rPr>
        <w:tab/>
      </w:r>
      <w:r w:rsidRPr="006B1268">
        <w:rPr>
          <w:bCs/>
          <w:lang w:val="es-ES_tradnl"/>
        </w:rPr>
        <w:t>Introducción</w:t>
      </w:r>
      <w:bookmarkEnd w:id="291"/>
    </w:p>
    <w:p w14:paraId="7F5DF9C9" w14:textId="77777777" w:rsidR="006B1268" w:rsidRPr="00E05BB8" w:rsidRDefault="006B1268" w:rsidP="00D42158">
      <w:pPr>
        <w:shd w:val="clear" w:color="auto" w:fill="FFFFFF"/>
        <w:tabs>
          <w:tab w:val="clear" w:pos="794"/>
          <w:tab w:val="clear" w:pos="1191"/>
          <w:tab w:val="clear" w:pos="1588"/>
          <w:tab w:val="clear" w:pos="1985"/>
        </w:tabs>
        <w:overflowPunct/>
        <w:autoSpaceDE/>
        <w:autoSpaceDN/>
        <w:adjustRightInd/>
        <w:spacing w:after="120" w:line="240" w:lineRule="atLeast"/>
        <w:rPr>
          <w:color w:val="000000"/>
          <w:lang w:eastAsia="ru-RU"/>
        </w:rPr>
      </w:pPr>
      <w:r w:rsidRPr="006B1268">
        <w:rPr>
          <w:color w:val="000000"/>
          <w:lang w:val="es-ES_tradnl" w:eastAsia="ru-RU"/>
        </w:rPr>
        <w:t xml:space="preserve">De acuerdo con la Agencia contra la Falsificación (ACA) de Kenya, la competencia desleal entre los productos falsificados y los auténticos le supone a las empresas (fabricantes locales, inversores e innovadores) una pérdida anual de ingresos estimada en 50 000 millones de chelines (aproximadamente 596 millones de dólares), y provoca una amenaza de cierre o de traslado para muchas empresas. Las pérdidas para el gobierno y la economía, derivadas de la falsificación, se estiman en más de 19 000 millones (aproximadamente 227 millones de dólares) en evasiones de impuestos. </w:t>
      </w:r>
      <w:hyperlink r:id="rId151" w:history="1">
        <w:r w:rsidRPr="00E05BB8">
          <w:rPr>
            <w:rStyle w:val="Hyperlink"/>
          </w:rPr>
          <w:t>http://www.aca.go.ke/index.php?option=com_docman&amp;task=doc_download&amp;gid=20&amp;Itemid=471</w:t>
        </w:r>
      </w:hyperlink>
      <w:r w:rsidRPr="00E05BB8">
        <w:rPr>
          <w:color w:val="000000"/>
          <w:lang w:eastAsia="ru-RU"/>
        </w:rPr>
        <w:t xml:space="preserve"> </w:t>
      </w:r>
    </w:p>
    <w:p w14:paraId="5344A202" w14:textId="77777777" w:rsidR="006B1268" w:rsidRPr="006B1268" w:rsidRDefault="006B1268" w:rsidP="00DC2000">
      <w:pPr>
        <w:shd w:val="clear" w:color="auto" w:fill="FFFFFF"/>
        <w:tabs>
          <w:tab w:val="clear" w:pos="794"/>
          <w:tab w:val="clear" w:pos="1191"/>
          <w:tab w:val="clear" w:pos="1588"/>
          <w:tab w:val="clear" w:pos="1985"/>
        </w:tabs>
        <w:overflowPunct/>
        <w:autoSpaceDE/>
        <w:autoSpaceDN/>
        <w:adjustRightInd/>
        <w:spacing w:after="120" w:line="240" w:lineRule="atLeast"/>
        <w:rPr>
          <w:color w:val="000000"/>
          <w:lang w:val="es-ES_tradnl" w:eastAsia="ru-RU"/>
        </w:rPr>
      </w:pPr>
      <w:r w:rsidRPr="006B1268">
        <w:rPr>
          <w:color w:val="000000"/>
          <w:lang w:val="es-ES_tradnl" w:eastAsia="ru-RU"/>
        </w:rPr>
        <w:t>Los artículos más afectados son los medicamentos, la electrónica, los CD y los programas informáticos pirateados, las bebidas alcohólicas, los teléfonos móviles y los recursos agrarios.</w:t>
      </w:r>
    </w:p>
    <w:p w14:paraId="0B0808A9" w14:textId="77777777" w:rsidR="006B1268" w:rsidRPr="00E05BB8" w:rsidRDefault="006B1268" w:rsidP="006827F7">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eastAsia="ru-RU"/>
        </w:rPr>
      </w:pPr>
      <w:r w:rsidRPr="006B1268">
        <w:rPr>
          <w:color w:val="000000"/>
          <w:lang w:val="es-ES_tradnl" w:eastAsia="ru-RU"/>
        </w:rPr>
        <w:t>La Ley de Información y Comunicaciones de Kenya, en el capítulo 411A, creó la Comisión de Comunicaciones de Kenya, para conceder licencias y reglamentar los servicios de información y de comunicaciones. La Sección 25 de esta Ley encarga a la Comisión conceder, sujetas a las condiciones necesarias, las licencias para la explotación de los sistemas y la prestación de los servicios de telecomunicaciones. Uno de los requisitos de las licencias es la homologación de los equipos de telecomunicaciones para asegurar su compatibilidad con las redes de comunicaciones públicas. En este contexto, el Reglamento 3 de la Reglamentación de</w:t>
      </w:r>
      <w:r w:rsidRPr="006B1268">
        <w:rPr>
          <w:lang w:val="es-ES_tradnl"/>
        </w:rPr>
        <w:t xml:space="preserve"> </w:t>
      </w:r>
      <w:r w:rsidRPr="006B1268">
        <w:rPr>
          <w:color w:val="000000"/>
          <w:lang w:val="es-ES_tradnl" w:eastAsia="ru-RU"/>
        </w:rPr>
        <w:t>los Servicios de Información y Comunicaciones (importación, homologación, y distribución de equipos de comunicaciones) de Kenya, del año 2010, exige que todos los teléfonos móviles sean homologados por la Comisión antes de su conexión a las redes públicas.</w:t>
      </w:r>
      <w:r w:rsidRPr="006B1268">
        <w:rPr>
          <w:color w:val="000000"/>
          <w:lang w:val="es-ES_tradnl" w:eastAsia="ru-RU"/>
        </w:rPr>
        <w:br/>
      </w:r>
      <w:hyperlink r:id="rId152" w:history="1">
        <w:r w:rsidRPr="00E05BB8">
          <w:rPr>
            <w:rStyle w:val="Hyperlink"/>
          </w:rPr>
          <w:t>http://www.cofek.co.ke/CCK%20Letter%20to%20Cofek%20-%20Counterfeit%20phone%20switch-off%20threat.pdf</w:t>
        </w:r>
      </w:hyperlink>
      <w:r w:rsidRPr="00E05BB8">
        <w:rPr>
          <w:color w:val="000000"/>
          <w:lang w:eastAsia="ru-RU"/>
        </w:rPr>
        <w:t xml:space="preserve"> </w:t>
      </w:r>
    </w:p>
    <w:p w14:paraId="4E40FE61" w14:textId="77777777" w:rsidR="006B1268" w:rsidRPr="006B1268" w:rsidRDefault="006B1268" w:rsidP="006A18EB">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La esencia del proceso de homologación es fundamentalmente proteger el público contra los efectos indeseables de los dispositivos telefónicos móviles falsificados y/o de baja calidad que representen riesgos técnicos, económicos, para la salud y para la seguridad. En la sección A.1.6.2, figura información adicional sobre los retos asociados con los teléfonos móviles falsificados para la industria de las TIC. Un teléfono móvil que no tiene el número IMEI internacional correcto no puede ser homologado</w:t>
      </w:r>
    </w:p>
    <w:p w14:paraId="2E6BB7EA" w14:textId="77777777" w:rsidR="006B1268" w:rsidRPr="006B1268" w:rsidRDefault="006B1268" w:rsidP="00C2304F">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Por las razones anteriores, la utilización de los dispositivos móviles falsificados debe ser eliminada. Se ha ido realizando, sin embargo, con el respeto a los intereses de todas las partes, y con unas actividades sobre varias fases que han llevado a la fecha de corte del 30 de septiembre de 2012.</w:t>
      </w:r>
    </w:p>
    <w:p w14:paraId="757B5C54" w14:textId="77777777" w:rsidR="006B1268" w:rsidRPr="006B1268" w:rsidRDefault="006B1268" w:rsidP="002F020C">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Con el objetivo de asegurar que se consideran los intereses y las preocupaciones de todos las partes, la Comisión organizó en octubre de 2011 una serie de consultas abiertas para tratar los retos que provocan los teléfonos móviles falsificados en la industria y en toda la economía, con los actores del sector de las TIC, varias agencias gubernamentales y otros interesados en el tema de los teléfonos móviles falsificados. En estas consultas, se acordaron varios puntos de acción concretos sobre el asunto.</w:t>
      </w:r>
    </w:p>
    <w:p w14:paraId="1891F7EE" w14:textId="77777777" w:rsidR="006B1268" w:rsidRPr="006B1268" w:rsidRDefault="006B1268" w:rsidP="002F020C">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Entre otras acciones, se acordó el lanzamiento, por la Comisión, de una campaña de concienciación pública para asegurar que los usuarios conocen los efectos negativos de los dispositivos falsificados; la creación de un sistema para que el público pueda determinar si el teléfono móvil que tiene es auténtico; la puesta en funcionamiento de sistemas para bloquear los terminales falsificados en las redes públicas; y la prestación de servicios de soporte a los clientes.</w:t>
      </w:r>
    </w:p>
    <w:p w14:paraId="32E13137" w14:textId="77777777" w:rsidR="006B1268" w:rsidRPr="006B1268" w:rsidRDefault="006B1268" w:rsidP="002F020C">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 xml:space="preserve">Otra acción significativa es el aumento de la vigilancia y de las medidas contra los dispositivos móviles falsificados por todas las agencias relevantes del gobierno. Se ha establecido un sistema de verificación de los teléfonos móviles, con acceso a la base de datos de GSMA para permitir que los </w:t>
      </w:r>
      <w:r w:rsidRPr="006B1268">
        <w:rPr>
          <w:color w:val="000000"/>
          <w:lang w:val="es-ES_tradnl" w:eastAsia="ru-RU"/>
        </w:rPr>
        <w:lastRenderedPageBreak/>
        <w:t>usuarios verifiquen la validez de sus teléfonos introduciendo el IMEI. Además, se ha implementado un sistema para el bloqueo de los terminales falsificados en las redes móviles.</w:t>
      </w:r>
    </w:p>
    <w:p w14:paraId="0429D6F6" w14:textId="77777777" w:rsidR="006B1268" w:rsidRPr="006B1268" w:rsidRDefault="006B1268" w:rsidP="00821C8F">
      <w:pPr>
        <w:shd w:val="clear" w:color="auto" w:fill="FFFFFF"/>
        <w:tabs>
          <w:tab w:val="clear" w:pos="794"/>
          <w:tab w:val="clear" w:pos="1191"/>
          <w:tab w:val="clear" w:pos="1588"/>
          <w:tab w:val="clear" w:pos="1985"/>
        </w:tabs>
        <w:overflowPunct/>
        <w:autoSpaceDE/>
        <w:autoSpaceDN/>
        <w:adjustRightInd/>
        <w:spacing w:before="0" w:after="120" w:line="240" w:lineRule="atLeast"/>
        <w:rPr>
          <w:color w:val="000000"/>
          <w:lang w:val="es-ES_tradnl" w:eastAsia="ru-RU"/>
        </w:rPr>
      </w:pPr>
      <w:r w:rsidRPr="006B1268">
        <w:rPr>
          <w:color w:val="000000"/>
          <w:lang w:val="es-ES_tradnl" w:eastAsia="ru-RU"/>
        </w:rPr>
        <w:t>Como resultado de las actuaciones descritas, 1,89 millones de terminales falsificados fueron excluidos, después del 30 de septiembre de 2012, en Kenya.</w:t>
      </w:r>
    </w:p>
    <w:p w14:paraId="542855E3" w14:textId="77777777" w:rsidR="006B1268" w:rsidRPr="006B1268" w:rsidRDefault="006B1268" w:rsidP="00911A8F">
      <w:pPr>
        <w:pStyle w:val="Heading3"/>
        <w:rPr>
          <w:b w:val="0"/>
          <w:bCs/>
          <w:lang w:val="es-ES_tradnl"/>
        </w:rPr>
      </w:pPr>
      <w:bookmarkStart w:id="292" w:name="_Toc417464635"/>
      <w:r w:rsidRPr="006B1268">
        <w:rPr>
          <w:bCs/>
          <w:lang w:val="es-ES_tradnl"/>
        </w:rPr>
        <w:t>A.1.6.2</w:t>
      </w:r>
      <w:r w:rsidRPr="006B1268">
        <w:rPr>
          <w:bCs/>
          <w:lang w:val="es-ES_tradnl"/>
        </w:rPr>
        <w:tab/>
        <w:t>Eliminación de los teléfonos móviles falsificados</w:t>
      </w:r>
      <w:bookmarkEnd w:id="292"/>
    </w:p>
    <w:p w14:paraId="2A73B9FC" w14:textId="77777777" w:rsidR="006B1268" w:rsidRPr="006B1268" w:rsidRDefault="006B1268" w:rsidP="00D15408">
      <w:pPr>
        <w:pStyle w:val="Heading1"/>
        <w:rPr>
          <w:lang w:val="es-ES_tradnl"/>
        </w:rPr>
      </w:pPr>
      <w:bookmarkStart w:id="293" w:name="_Toc417464636"/>
      <w:r w:rsidRPr="006B1268">
        <w:rPr>
          <w:lang w:val="es-ES_tradnl"/>
        </w:rPr>
        <w:t>1)</w:t>
      </w:r>
      <w:r w:rsidRPr="006B1268">
        <w:rPr>
          <w:lang w:val="es-ES_tradnl"/>
        </w:rPr>
        <w:tab/>
        <w:t>Antecedentes</w:t>
      </w:r>
      <w:bookmarkEnd w:id="293"/>
    </w:p>
    <w:p w14:paraId="34B2CE31" w14:textId="77777777" w:rsidR="006B1268" w:rsidRPr="006B1268" w:rsidRDefault="006B1268" w:rsidP="00D15408">
      <w:pPr>
        <w:pStyle w:val="Headingb"/>
        <w:rPr>
          <w:lang w:val="es-ES_tradnl"/>
        </w:rPr>
      </w:pPr>
      <w:r w:rsidRPr="006B1268">
        <w:rPr>
          <w:spacing w:val="-7"/>
          <w:lang w:val="es-ES_tradnl"/>
        </w:rPr>
        <w:t>a)</w:t>
      </w:r>
      <w:r w:rsidRPr="006B1268">
        <w:rPr>
          <w:spacing w:val="-7"/>
          <w:lang w:val="es-ES_tradnl"/>
        </w:rPr>
        <w:tab/>
      </w:r>
      <w:r w:rsidRPr="006B1268">
        <w:rPr>
          <w:lang w:val="es-ES_tradnl"/>
        </w:rPr>
        <w:t>Implementación del sistema de registro de la identidad de los equipos</w:t>
      </w:r>
    </w:p>
    <w:p w14:paraId="4A9CF8E1" w14:textId="77777777" w:rsidR="006B1268" w:rsidRPr="006B1268" w:rsidRDefault="006B1268" w:rsidP="002F020C">
      <w:pPr>
        <w:rPr>
          <w:lang w:val="es-ES_tradnl"/>
        </w:rPr>
      </w:pPr>
      <w:r w:rsidRPr="006B1268">
        <w:rPr>
          <w:lang w:val="es-ES_tradnl"/>
        </w:rPr>
        <w:t>En la actualidad, la utilización del móvil en Kenya es una necesidad, y no un lujo. Ello se puede observar en el número creciente de abonados en el país, que alcanza los 29,2 millones aproximadamente. Sin embargo, un reto asociado con la introducción de los servicios de comunicaciones móviles es el robo de los teléfonos móviles, y también el aumento del número de delitos cometidos con la ayuda de teléfonos móviles, que ponen en riesgo la seguridad.</w:t>
      </w:r>
    </w:p>
    <w:p w14:paraId="0304A9BB" w14:textId="77777777" w:rsidR="006B1268" w:rsidRPr="006B1268" w:rsidRDefault="006B1268" w:rsidP="002F020C">
      <w:pPr>
        <w:shd w:val="clear" w:color="auto" w:fill="FFFFFF"/>
        <w:spacing w:before="230" w:line="245" w:lineRule="exact"/>
        <w:ind w:right="29"/>
        <w:jc w:val="both"/>
        <w:rPr>
          <w:spacing w:val="-2"/>
          <w:lang w:val="es-ES_tradnl"/>
        </w:rPr>
      </w:pPr>
      <w:r w:rsidRPr="006B1268">
        <w:rPr>
          <w:spacing w:val="-2"/>
          <w:lang w:val="es-ES_tradnl"/>
        </w:rPr>
        <w:t>Cuando aparecieron estas amenazas en 2001, la Comisión organizó una serie de consultas con los operadores móviles con licencia existentes, con el objetivo de encontrar una solución duradera para al problema. Mientras tanto, la Organización para las Comunicaciones de África oriental (EACO), adoptó una resolución que, entre otros aspectos, pedía a los organismos reguladores y a los operadores de la región que realizaran consultas sobre la manera más adecuada de controlar el robo de los teléfonos móviles en la región.</w:t>
      </w:r>
    </w:p>
    <w:p w14:paraId="64F0242D" w14:textId="77777777" w:rsidR="006B1268" w:rsidRPr="006B1268" w:rsidRDefault="006B1268" w:rsidP="006A18EB">
      <w:pPr>
        <w:shd w:val="clear" w:color="auto" w:fill="FFFFFF"/>
        <w:spacing w:before="230" w:line="245" w:lineRule="exact"/>
        <w:ind w:right="29"/>
        <w:jc w:val="both"/>
        <w:rPr>
          <w:lang w:val="es-ES_tradnl"/>
        </w:rPr>
      </w:pPr>
      <w:r w:rsidRPr="006B1268">
        <w:rPr>
          <w:lang w:val="es-ES_tradnl"/>
        </w:rPr>
        <w:t>En estas consultas, se observó que una funcionalidad de las redes móviles, llamada Registro de identidad del Equipo (EIR), ofrecía un mecanismo para resolver la cuestión del robo de los teléfonos móviles. El EIR puede controlar el número único de Identidad internacional del equipo móvil (IMEI) de cada teléfono que accede a la red móvil y mantener un registro del mismo, y enviar esta información donde las autoridades lo necesitan.</w:t>
      </w:r>
    </w:p>
    <w:p w14:paraId="6BA8C9DC" w14:textId="77777777" w:rsidR="006B1268" w:rsidRPr="006B1268" w:rsidRDefault="006B1268" w:rsidP="00384F35">
      <w:pPr>
        <w:shd w:val="clear" w:color="auto" w:fill="FFFFFF"/>
        <w:spacing w:before="238" w:line="245" w:lineRule="exact"/>
        <w:ind w:right="22"/>
        <w:jc w:val="both"/>
        <w:rPr>
          <w:spacing w:val="-3"/>
          <w:lang w:val="es-ES_tradnl"/>
        </w:rPr>
      </w:pPr>
      <w:r w:rsidRPr="006B1268">
        <w:rPr>
          <w:spacing w:val="-3"/>
          <w:lang w:val="es-ES_tradnl"/>
        </w:rPr>
        <w:t>A tal efecto, se estableció un memorándum de entendimiento (MoU) entre todos los operadores móviles para la implementación del sistema EIR y facilitar también la implementación futura del sistema a escala regional. Además se observó que la existencia de teléfonos móviles falsificados con, en muchos casos, IMEI duplicados y/o falsos, lleva a la situación de que cuando se persigue y desactiva un teléfono móvil utilizando el sistema EIR, se pueden presumiblemente desactivar varios teléfonos móviles más con IMEI iguales.</w:t>
      </w:r>
    </w:p>
    <w:p w14:paraId="4554E2E6" w14:textId="77777777" w:rsidR="006B1268" w:rsidRPr="006B1268" w:rsidRDefault="006B1268" w:rsidP="0019015C">
      <w:pPr>
        <w:shd w:val="clear" w:color="auto" w:fill="FFFFFF"/>
        <w:spacing w:before="238" w:line="245" w:lineRule="exact"/>
        <w:ind w:right="22"/>
        <w:jc w:val="both"/>
        <w:rPr>
          <w:spacing w:val="-3"/>
          <w:lang w:val="es-ES_tradnl"/>
        </w:rPr>
      </w:pPr>
      <w:r w:rsidRPr="006B1268">
        <w:rPr>
          <w:spacing w:val="-3"/>
          <w:lang w:val="es-ES_tradnl"/>
        </w:rPr>
        <w:t>En este contexto, la razón de luchar contra la presencia de teléfonos móviles falsificados en el mercado apareció antes de la implementación completa del sistema EIR y su éxito dependerá de la erradicación de los teléfonos móviles falsificados según se propone internacionalmente.</w:t>
      </w:r>
    </w:p>
    <w:p w14:paraId="649173A2" w14:textId="77777777" w:rsidR="006B1268" w:rsidRPr="006B1268" w:rsidRDefault="006B1268" w:rsidP="00D15408">
      <w:pPr>
        <w:pStyle w:val="Headingb"/>
        <w:rPr>
          <w:lang w:val="es-ES_tradnl"/>
        </w:rPr>
      </w:pPr>
      <w:r w:rsidRPr="006B1268">
        <w:rPr>
          <w:spacing w:val="-5"/>
          <w:lang w:val="es-ES_tradnl"/>
        </w:rPr>
        <w:t>b)</w:t>
      </w:r>
      <w:r w:rsidRPr="006B1268">
        <w:rPr>
          <w:lang w:val="es-ES_tradnl"/>
        </w:rPr>
        <w:tab/>
        <w:t>Creación del marco legal/reglamentario para los teléfonos móviles.</w:t>
      </w:r>
    </w:p>
    <w:p w14:paraId="3B0E0523" w14:textId="77777777" w:rsidR="006B1268" w:rsidRPr="00D95B2D" w:rsidRDefault="006B1268" w:rsidP="00A51F85">
      <w:pPr>
        <w:rPr>
          <w:lang w:val="es-ES_tradnl"/>
        </w:rPr>
      </w:pPr>
      <w:r w:rsidRPr="00D95B2D">
        <w:rPr>
          <w:spacing w:val="-5"/>
          <w:lang w:val="es-ES_tradnl"/>
        </w:rPr>
        <w:t>i)</w:t>
      </w:r>
      <w:r w:rsidRPr="00D95B2D">
        <w:rPr>
          <w:rFonts w:ascii="Arial" w:cs="Arial"/>
          <w:lang w:val="es-ES_tradnl"/>
        </w:rPr>
        <w:tab/>
      </w:r>
      <w:r w:rsidRPr="00D95B2D">
        <w:rPr>
          <w:lang w:val="es-ES_tradnl"/>
        </w:rPr>
        <w:t>Marco legal y reglamentario</w:t>
      </w:r>
    </w:p>
    <w:p w14:paraId="23E7F026" w14:textId="77777777" w:rsidR="006B1268" w:rsidRPr="006B1268" w:rsidRDefault="006B1268" w:rsidP="00351788">
      <w:pPr>
        <w:keepLines/>
        <w:rPr>
          <w:spacing w:val="-4"/>
          <w:lang w:val="es-ES_tradnl"/>
        </w:rPr>
      </w:pPr>
      <w:r w:rsidRPr="006B1268">
        <w:rPr>
          <w:spacing w:val="-4"/>
          <w:lang w:val="es-ES_tradnl"/>
        </w:rPr>
        <w:t>Desde la perspectiva de la industria de las comunicaciones, la Sección 25 de la Ley de Información y Comunicaciones de Kenya ofrece, en el Capítulo 4IIA, el marco legal y reglamentario para los teléfonos móviles. Las licencias concedidas de acuerdo con esta Ley incluyen una condición que exige a los titulares de las licencias ofrecer los servicios exclusivamente a los usuarios que utilizan aparatos homologados.</w:t>
      </w:r>
    </w:p>
    <w:p w14:paraId="13F4B2E1" w14:textId="77777777" w:rsidR="006B1268" w:rsidRPr="006B1268" w:rsidRDefault="006B1268" w:rsidP="00C0335D">
      <w:pPr>
        <w:rPr>
          <w:spacing w:val="-4"/>
          <w:lang w:val="es-ES_tradnl"/>
        </w:rPr>
      </w:pPr>
      <w:r w:rsidRPr="006B1268">
        <w:rPr>
          <w:spacing w:val="-4"/>
          <w:lang w:val="es-ES_tradnl"/>
        </w:rPr>
        <w:t>Por otro lado, los Reglamentos de Información y Comunicaciones de Kenya de 2010 (importación, homologación y distribución de los equipos de comunicaciones) exigen que se homologuen todos los terminales. Es importante observar que, de acuerdo con los requisitos de homologación de la Comisión, no es posible homologar un teléfono móvil GSM sin un IMEI adecuado o con un IMEI falsificado. En consecuencia, todos los teléfonos móviles sin un IMEI adecuado o con un IMEI clonado son, en esencia, ilegales y su utilización es, por lo tanto, una violación de la Ley de Información y Comunicaciones.</w:t>
      </w:r>
    </w:p>
    <w:p w14:paraId="2D7F29BF" w14:textId="77777777" w:rsidR="006B1268" w:rsidRPr="006B1268" w:rsidRDefault="006B1268" w:rsidP="00A51F85">
      <w:pPr>
        <w:rPr>
          <w:lang w:val="es-ES_tradnl"/>
        </w:rPr>
      </w:pPr>
      <w:r w:rsidRPr="006B1268">
        <w:rPr>
          <w:lang w:val="es-ES_tradnl"/>
        </w:rPr>
        <w:lastRenderedPageBreak/>
        <w:t>ii)</w:t>
      </w:r>
      <w:r w:rsidRPr="006B1268">
        <w:rPr>
          <w:lang w:val="es-ES_tradnl"/>
        </w:rPr>
        <w:tab/>
        <w:t>Reciente Directiva de la Comisión y la respuesta de los operadores</w:t>
      </w:r>
    </w:p>
    <w:p w14:paraId="02714D39" w14:textId="77777777" w:rsidR="006B1268" w:rsidRPr="006B1268" w:rsidRDefault="006B1268" w:rsidP="00C0335D">
      <w:pPr>
        <w:rPr>
          <w:spacing w:val="-5"/>
          <w:lang w:val="es-ES_tradnl"/>
        </w:rPr>
      </w:pPr>
      <w:r w:rsidRPr="006B1268">
        <w:rPr>
          <w:spacing w:val="-5"/>
          <w:lang w:val="es-ES_tradnl"/>
        </w:rPr>
        <w:t>En Mayo 2011, la Comisión indicó a todos los operadores de redes móviles que debían excluir de sus redes, a partir del 30 de septiembre de 2011, todos los terminales falsificados. Esta Directiva estaba de acuerdo con el espíritu y la letra de los estatutos que gobiernan el sector de las comunicaciones.</w:t>
      </w:r>
    </w:p>
    <w:p w14:paraId="4FAC2619" w14:textId="77777777" w:rsidR="006B1268" w:rsidRPr="006B1268" w:rsidRDefault="006B1268" w:rsidP="00D15408">
      <w:pPr>
        <w:pStyle w:val="Heading1"/>
        <w:rPr>
          <w:lang w:val="es-ES_tradnl"/>
        </w:rPr>
      </w:pPr>
      <w:bookmarkStart w:id="294" w:name="_Toc417464637"/>
      <w:r w:rsidRPr="006B1268">
        <w:rPr>
          <w:lang w:val="es-ES_tradnl"/>
        </w:rPr>
        <w:t>2)</w:t>
      </w:r>
      <w:r w:rsidRPr="006B1268">
        <w:rPr>
          <w:lang w:val="es-ES_tradnl"/>
        </w:rPr>
        <w:tab/>
        <w:t>Consultas a la industria</w:t>
      </w:r>
      <w:bookmarkEnd w:id="294"/>
    </w:p>
    <w:p w14:paraId="1A3E753D" w14:textId="77777777" w:rsidR="006B1268" w:rsidRPr="006B1268" w:rsidRDefault="006B1268" w:rsidP="00EA3C12">
      <w:pPr>
        <w:rPr>
          <w:spacing w:val="-3"/>
          <w:lang w:val="es-ES_tradnl"/>
        </w:rPr>
      </w:pPr>
      <w:r w:rsidRPr="006B1268">
        <w:rPr>
          <w:spacing w:val="-3"/>
          <w:lang w:val="es-ES_tradnl"/>
        </w:rPr>
        <w:t>Al recibir la directiva, los actores de la industria móvil contestaron con peticiones de revisión de la directiva, haciendo referencia a un gran número de usuarios que utilizan teléfonos móviles con IMEI idénticos o falsos. Además, los operadores temían que la desconexión de un número estimado de más de dos millones de terminales falsificados, tuviese consecuencias negativas sobre sus ingresos.</w:t>
      </w:r>
    </w:p>
    <w:p w14:paraId="69245BB5" w14:textId="77777777" w:rsidR="006B1268" w:rsidRPr="006B1268" w:rsidRDefault="006B1268" w:rsidP="001C63E9">
      <w:pPr>
        <w:shd w:val="clear" w:color="auto" w:fill="FFFFFF"/>
        <w:ind w:right="43"/>
        <w:rPr>
          <w:lang w:val="es-ES_tradnl"/>
        </w:rPr>
      </w:pPr>
      <w:r w:rsidRPr="006B1268">
        <w:rPr>
          <w:spacing w:val="-3"/>
          <w:lang w:val="es-ES_tradnl"/>
        </w:rPr>
        <w:t>La Comisión creó un comité abierto para asegurar la implementación de la directiva con las mínimas interrupciones de servicio, compuesto principalmente por los representantes de los operadores móviles, los ministerios y agencias del gobierno relevantes, los fabricantes de equipos, los vendedores y de la sociedad civil.</w:t>
      </w:r>
    </w:p>
    <w:p w14:paraId="32DF1196" w14:textId="77777777" w:rsidR="006B1268" w:rsidRPr="006B1268" w:rsidRDefault="006B1268" w:rsidP="00384F35">
      <w:pPr>
        <w:shd w:val="clear" w:color="auto" w:fill="FFFFFF"/>
        <w:ind w:right="22"/>
        <w:rPr>
          <w:spacing w:val="-4"/>
          <w:lang w:val="es-ES_tradnl"/>
        </w:rPr>
      </w:pPr>
      <w:r w:rsidRPr="006B1268">
        <w:rPr>
          <w:spacing w:val="-4"/>
          <w:lang w:val="es-ES_tradnl"/>
        </w:rPr>
        <w:t>El objetivo de las series de consultas entre los representantes de la industria de las TIC y varias agencias del gobierno, ha sido también afrontar los retos que plantean los teléfonos móviles falsificados sobre la industria y la economía en general. La Asociación GSM (GSMA) observó que Kenya es uno de los países con gran mercado de teléfonos móviles robados en Europa o falsificados. Desde su experiencia en la gestión de este tema a escala internacional, la GSMA ha contribuido significativamente y ha aconsejado el proceso en Kenya con varias intervenciones técnicas. Las consultas han contribuido a realizar acciones de soporte a la iniciativa.</w:t>
      </w:r>
    </w:p>
    <w:p w14:paraId="32B2715F" w14:textId="77777777" w:rsidR="006B1268" w:rsidRPr="006B1268" w:rsidRDefault="006B1268" w:rsidP="00890008">
      <w:pPr>
        <w:shd w:val="clear" w:color="auto" w:fill="FFFFFF"/>
        <w:ind w:right="7"/>
        <w:rPr>
          <w:spacing w:val="-4"/>
          <w:lang w:val="es-ES_tradnl"/>
        </w:rPr>
      </w:pPr>
      <w:r w:rsidRPr="006B1268">
        <w:rPr>
          <w:spacing w:val="-4"/>
          <w:lang w:val="es-ES_tradnl"/>
        </w:rPr>
        <w:t>Entre estas acciones fueron claves, el lanzamiento por la Comisión de una campaña de información pública para asegurar que los abonados conocieran los efectos negativos de los dispositivos falsificados, y el compromiso de los fabricantes de teléfonos móviles para la creación de un sistema que el público pudiera utilizar para determinar si su teléfono móvil es auténtico o no. Además, los operadores de red establecieron sistemas para bloquear los teléfonos móviles en sus redes y ofrecer servicios de soporte a los abonados, y las agencias del gobierno, sistemas para aumentar la vigilancia y tomar medidas contra los teléfonos móviles falsificados.</w:t>
      </w:r>
    </w:p>
    <w:p w14:paraId="02B4271A" w14:textId="77777777" w:rsidR="006B1268" w:rsidRPr="00E05BB8" w:rsidRDefault="006B1268" w:rsidP="00890008">
      <w:pPr>
        <w:shd w:val="clear" w:color="auto" w:fill="FFFFFF"/>
        <w:rPr>
          <w:spacing w:val="-5"/>
        </w:rPr>
      </w:pPr>
      <w:r w:rsidRPr="006B1268">
        <w:rPr>
          <w:spacing w:val="-5"/>
          <w:lang w:val="es-ES_tradnl"/>
        </w:rPr>
        <w:t xml:space="preserve">La puesta en funcionamiento de un sistema de verificación de los teléfonos móviles con acceso a la base de datos de GSMA para permitir a los abonados verificar la autenticidad de sus teléfonos móviles mediante la introducción del IMEI, se realizó para coincidir con la campaña de información a los consumidores. </w:t>
      </w:r>
      <w:hyperlink r:id="rId153" w:history="1">
        <w:r w:rsidRPr="00E05BB8">
          <w:rPr>
            <w:rStyle w:val="Hyperlink"/>
          </w:rPr>
          <w:t>http://www.cofek.co.ke/CCK%20Letter%20to%20Cofek%20-%20Counterfeit%20phone%20switch-off%20threat.pdf</w:t>
        </w:r>
      </w:hyperlink>
    </w:p>
    <w:p w14:paraId="2F4382CC" w14:textId="77777777" w:rsidR="00D95B2D" w:rsidRPr="0019015C" w:rsidRDefault="00D95B2D" w:rsidP="00D95B2D">
      <w:pPr>
        <w:rPr>
          <w:b/>
          <w:bCs/>
          <w:lang w:val="es-ES_tradnl"/>
        </w:rPr>
      </w:pPr>
      <w:bookmarkStart w:id="295" w:name="_Toc404607228"/>
      <w:r w:rsidRPr="0019015C">
        <w:rPr>
          <w:b/>
          <w:bCs/>
          <w:lang w:val="es-ES_tradnl"/>
        </w:rPr>
        <w:t>A.1.7 Rwanda</w:t>
      </w:r>
      <w:bookmarkEnd w:id="295"/>
    </w:p>
    <w:p w14:paraId="4BFDA978" w14:textId="77777777" w:rsidR="00D95B2D" w:rsidRDefault="00D95B2D" w:rsidP="00D95B2D">
      <w:pPr>
        <w:rPr>
          <w:color w:val="000000"/>
          <w:lang w:val="es-ES_tradnl"/>
        </w:rPr>
      </w:pPr>
      <w:r>
        <w:rPr>
          <w:color w:val="000000"/>
          <w:lang w:val="es-ES_tradnl"/>
        </w:rPr>
        <w:t>El</w:t>
      </w:r>
      <w:r w:rsidRPr="00220CEE">
        <w:rPr>
          <w:color w:val="000000"/>
          <w:lang w:val="es-ES_tradnl"/>
        </w:rPr>
        <w:t xml:space="preserve"> Organismo Regulador de Servicios Públicos de Rwanda (RURA) anunció un plan para eliminar la importación de dispositivos móviles falsificados en el país </w:t>
      </w:r>
      <w:r>
        <w:rPr>
          <w:color w:val="000000"/>
          <w:lang w:val="es-ES_tradnl"/>
        </w:rPr>
        <w:t>a partir de</w:t>
      </w:r>
      <w:r w:rsidRPr="00220CEE">
        <w:rPr>
          <w:color w:val="000000"/>
          <w:lang w:val="es-ES_tradnl"/>
        </w:rPr>
        <w:t xml:space="preserve"> 2013 sin bloquear los </w:t>
      </w:r>
      <w:r>
        <w:rPr>
          <w:color w:val="000000"/>
          <w:lang w:val="es-ES_tradnl"/>
        </w:rPr>
        <w:t>que ya se estaban utilizando:</w:t>
      </w:r>
    </w:p>
    <w:p w14:paraId="5D5B46DF" w14:textId="77777777" w:rsidR="00D95B2D" w:rsidRDefault="000E474F" w:rsidP="00D95B2D">
      <w:pPr>
        <w:rPr>
          <w:lang w:val="es-ES_tradnl"/>
        </w:rPr>
      </w:pPr>
      <w:hyperlink r:id="rId154" w:history="1">
        <w:r w:rsidR="00D95B2D" w:rsidRPr="00220CEE">
          <w:rPr>
            <w:rStyle w:val="Hyperlink"/>
            <w:lang w:val="es-ES_tradnl"/>
          </w:rPr>
          <w:t>http://www.newtimes.co.rw/news/views/article_print.php?i=15290&amp;a=64650&amp;icon=Print</w:t>
        </w:r>
      </w:hyperlink>
      <w:r w:rsidR="00D95B2D" w:rsidRPr="00220CEE">
        <w:rPr>
          <w:rStyle w:val="Hyperlink"/>
          <w:lang w:val="es-ES_tradnl"/>
        </w:rPr>
        <w:t>.</w:t>
      </w:r>
      <w:r w:rsidR="00D95B2D" w:rsidRPr="00220CEE">
        <w:rPr>
          <w:lang w:val="es-ES_tradnl"/>
        </w:rPr>
        <w:t xml:space="preserve"> </w:t>
      </w:r>
    </w:p>
    <w:p w14:paraId="11BAB088" w14:textId="77777777" w:rsidR="00D95B2D" w:rsidRDefault="00D95B2D" w:rsidP="00D95B2D">
      <w:pPr>
        <w:rPr>
          <w:lang w:val="es-ES_tradnl"/>
        </w:rPr>
      </w:pPr>
      <w:r w:rsidRPr="00220CEE">
        <w:rPr>
          <w:lang w:val="es-ES_tradnl"/>
        </w:rPr>
        <w:t>Rwanda está afrontando también un reto de teléfonos falsificados que r</w:t>
      </w:r>
      <w:r>
        <w:rPr>
          <w:lang w:val="es-ES_tradnl"/>
        </w:rPr>
        <w:t>e</w:t>
      </w:r>
      <w:r w:rsidRPr="00220CEE">
        <w:rPr>
          <w:lang w:val="es-ES_tradnl"/>
        </w:rPr>
        <w:t xml:space="preserve">encaminan </w:t>
      </w:r>
      <w:r>
        <w:rPr>
          <w:lang w:val="es-ES_tradnl"/>
        </w:rPr>
        <w:t xml:space="preserve">las </w:t>
      </w:r>
      <w:r w:rsidRPr="00220CEE">
        <w:rPr>
          <w:lang w:val="es-ES_tradnl"/>
        </w:rPr>
        <w:t>llamadas realizadas a los c</w:t>
      </w:r>
      <w:r>
        <w:rPr>
          <w:lang w:val="es-ES_tradnl"/>
        </w:rPr>
        <w:t>ódigos abreviados armonizados EACO: 100 (servicio de cliente), 101 (recarga en Tanzania) y 102 (consulta de saldo en Tanzania) al número 112 (emergencias, policía). Ha sido necesario que el RURA reasignara temporalmente un nuevo código abreviado al servicio de información del cliente.</w:t>
      </w:r>
    </w:p>
    <w:p w14:paraId="42130AE0" w14:textId="77777777" w:rsidR="00D95B2D" w:rsidRPr="007D4BA1" w:rsidRDefault="000E474F" w:rsidP="00D95B2D">
      <w:pPr>
        <w:rPr>
          <w:lang w:val="es-ES_tradnl"/>
        </w:rPr>
      </w:pPr>
      <w:hyperlink r:id="rId155" w:history="1">
        <w:r w:rsidR="00D95B2D" w:rsidRPr="007D4BA1">
          <w:rPr>
            <w:rStyle w:val="Hyperlink"/>
            <w:lang w:val="es-ES_tradnl"/>
          </w:rPr>
          <w:t>http://www.eaco.int/docs/19_congress_report.pdf</w:t>
        </w:r>
      </w:hyperlink>
    </w:p>
    <w:p w14:paraId="08A8EEAF" w14:textId="77777777" w:rsidR="006B1268" w:rsidRPr="0019015C" w:rsidRDefault="006B1268" w:rsidP="00251BDC">
      <w:pPr>
        <w:pStyle w:val="Heading2"/>
        <w:rPr>
          <w:lang w:val="es-ES_tradnl"/>
        </w:rPr>
      </w:pPr>
      <w:bookmarkStart w:id="296" w:name="_Toc404607229"/>
      <w:bookmarkStart w:id="297" w:name="_Toc417464638"/>
      <w:r w:rsidRPr="0019015C">
        <w:rPr>
          <w:lang w:val="es-ES_tradnl"/>
        </w:rPr>
        <w:lastRenderedPageBreak/>
        <w:t>A.1.8</w:t>
      </w:r>
      <w:r>
        <w:rPr>
          <w:lang w:val="es-ES_tradnl"/>
        </w:rPr>
        <w:tab/>
      </w:r>
      <w:r w:rsidRPr="0019015C">
        <w:rPr>
          <w:lang w:val="es-ES_tradnl"/>
        </w:rPr>
        <w:t>Sri Lanka</w:t>
      </w:r>
      <w:bookmarkEnd w:id="296"/>
      <w:bookmarkEnd w:id="297"/>
    </w:p>
    <w:p w14:paraId="53D96645" w14:textId="77777777" w:rsidR="006B1268" w:rsidRPr="00D3444B" w:rsidRDefault="006B1268" w:rsidP="00A63E29">
      <w:pPr>
        <w:rPr>
          <w:b/>
          <w:lang w:val="es-ES_tradnl"/>
        </w:rPr>
      </w:pPr>
      <w:r w:rsidRPr="007D4BA1">
        <w:rPr>
          <w:lang w:val="es-ES_tradnl"/>
        </w:rPr>
        <w:t xml:space="preserve">En marzo de 2013, </w:t>
      </w:r>
      <w:r>
        <w:rPr>
          <w:lang w:val="es-ES_tradnl"/>
        </w:rPr>
        <w:t>l</w:t>
      </w:r>
      <w:r w:rsidRPr="007D4BA1">
        <w:rPr>
          <w:lang w:val="es-ES_tradnl"/>
        </w:rPr>
        <w:t>a Comisión de Reglamentación de las Telecomunicaciones de Sri Lanka</w:t>
      </w:r>
      <w:r>
        <w:rPr>
          <w:lang w:val="es-ES_tradnl"/>
        </w:rPr>
        <w:t xml:space="preserve"> (TRCSL)</w:t>
      </w:r>
      <w:r w:rsidRPr="007D4BA1">
        <w:rPr>
          <w:lang w:val="es-ES_tradnl"/>
        </w:rPr>
        <w:t xml:space="preserve"> </w:t>
      </w:r>
      <w:r>
        <w:rPr>
          <w:lang w:val="es-ES_tradnl"/>
        </w:rPr>
        <w:t>solicitó declaraciones de interés para "Diseñar, desarrollar, e instalar un r</w:t>
      </w:r>
      <w:r w:rsidRPr="007D4BA1">
        <w:rPr>
          <w:lang w:val="es-ES_tradnl"/>
        </w:rPr>
        <w:t xml:space="preserve">egistro </w:t>
      </w:r>
      <w:r>
        <w:rPr>
          <w:lang w:val="es-ES_tradnl"/>
        </w:rPr>
        <w:t>central</w:t>
      </w:r>
      <w:r w:rsidRPr="007D4BA1">
        <w:rPr>
          <w:lang w:val="es-ES_tradnl"/>
        </w:rPr>
        <w:t xml:space="preserve"> de identidad de equipos (</w:t>
      </w:r>
      <w:r>
        <w:rPr>
          <w:lang w:val="es-ES_tradnl"/>
        </w:rPr>
        <w:t>C</w:t>
      </w:r>
      <w:r w:rsidRPr="007D4BA1">
        <w:rPr>
          <w:lang w:val="es-ES_tradnl"/>
        </w:rPr>
        <w:t>EIR)</w:t>
      </w:r>
      <w:r>
        <w:rPr>
          <w:lang w:val="es-ES_tradnl"/>
        </w:rPr>
        <w:t xml:space="preserve"> para las redes móviles de Sri Lanka". </w:t>
      </w:r>
      <w:hyperlink r:id="rId156" w:history="1">
        <w:r w:rsidRPr="00D3444B">
          <w:rPr>
            <w:rStyle w:val="Hyperlink"/>
            <w:lang w:val="es-ES_tradnl"/>
          </w:rPr>
          <w:t>http://www.trc.gov.lk/images/pdf/eoi_ceir_07032013.pdf</w:t>
        </w:r>
      </w:hyperlink>
      <w:r w:rsidRPr="00D3444B">
        <w:rPr>
          <w:lang w:val="es-ES_tradnl"/>
        </w:rPr>
        <w:t xml:space="preserve"> </w:t>
      </w:r>
    </w:p>
    <w:p w14:paraId="563555D5" w14:textId="77777777" w:rsidR="006B1268" w:rsidRPr="00D3444B" w:rsidRDefault="006B1268" w:rsidP="00A63E29">
      <w:pPr>
        <w:rPr>
          <w:lang w:val="es-ES_tradnl"/>
        </w:rPr>
      </w:pPr>
      <w:r>
        <w:rPr>
          <w:lang w:val="es-ES_tradnl"/>
        </w:rPr>
        <w:t>Con el objetivo de limitar el mercado de teléfonos móviles falsificados, desalentar el robo de teléfonos móviles y proteger los intereses de los consumidores, TRCSL quiere implementar un r</w:t>
      </w:r>
      <w:r w:rsidRPr="00D3444B">
        <w:rPr>
          <w:lang w:val="es-ES_tradnl"/>
        </w:rPr>
        <w:t>egistro central de identidad de equipos (CEIR)</w:t>
      </w:r>
      <w:r>
        <w:rPr>
          <w:lang w:val="es-ES_tradnl"/>
        </w:rPr>
        <w:t xml:space="preserve"> conectado con los EIR de todos los operadores móviles. El CEIR actúa como un sistema central para que todos los operadores de red compartan las listas negras de terminales móviles y que los dispositivos incluidos en una lista negra de una red no puedan funcionar en las otras redes, incluso cambiando el </w:t>
      </w:r>
      <w:r w:rsidRPr="009A22B0">
        <w:rPr>
          <w:lang w:val="es-ES_tradnl"/>
        </w:rPr>
        <w:t xml:space="preserve">Módulo de identificación del abonado </w:t>
      </w:r>
      <w:r>
        <w:rPr>
          <w:lang w:val="es-ES_tradnl"/>
        </w:rPr>
        <w:t xml:space="preserve">(SIM) en el dispositivo. </w:t>
      </w:r>
    </w:p>
    <w:p w14:paraId="572AB461" w14:textId="77777777" w:rsidR="006B1268" w:rsidRPr="00D3444B" w:rsidRDefault="006B1268" w:rsidP="007D4BA1">
      <w:pPr>
        <w:rPr>
          <w:lang w:val="es-ES_tradnl"/>
        </w:rPr>
      </w:pPr>
      <w:r>
        <w:rPr>
          <w:lang w:val="es-ES_tradnl"/>
        </w:rPr>
        <w:t xml:space="preserve">De acuerdo con los requisitos del TRCSL, el CEIR debe asegurar las siguientes funciones: </w:t>
      </w:r>
    </w:p>
    <w:p w14:paraId="1C56CB93" w14:textId="77777777" w:rsidR="006B1268" w:rsidRPr="009A22B0" w:rsidRDefault="006B1268" w:rsidP="00FC5120">
      <w:pPr>
        <w:pStyle w:val="enumlev1"/>
        <w:rPr>
          <w:lang w:val="es-ES_tradnl" w:eastAsia="ru-RU"/>
        </w:rPr>
      </w:pPr>
      <w:r w:rsidRPr="009A22B0">
        <w:rPr>
          <w:lang w:val="es-ES_tradnl" w:eastAsia="ru-RU"/>
        </w:rPr>
        <w:t>i)</w:t>
      </w:r>
      <w:r>
        <w:rPr>
          <w:lang w:val="es-ES_tradnl" w:eastAsia="ru-RU"/>
        </w:rPr>
        <w:tab/>
      </w:r>
      <w:r w:rsidRPr="009A22B0">
        <w:rPr>
          <w:lang w:val="es-ES_tradnl" w:eastAsia="ru-RU"/>
        </w:rPr>
        <w:t xml:space="preserve">El CEIR debe </w:t>
      </w:r>
      <w:r>
        <w:rPr>
          <w:lang w:val="es-ES_tradnl" w:eastAsia="ru-RU"/>
        </w:rPr>
        <w:t>tener la capacidad de mantener</w:t>
      </w:r>
      <w:r w:rsidRPr="009A22B0">
        <w:rPr>
          <w:lang w:val="es-ES_tradnl" w:eastAsia="ru-RU"/>
        </w:rPr>
        <w:t xml:space="preserve"> la base de datos de IMEI de todos los dispositivos registrados en las redes m</w:t>
      </w:r>
      <w:r>
        <w:rPr>
          <w:lang w:val="es-ES_tradnl" w:eastAsia="ru-RU"/>
        </w:rPr>
        <w:t xml:space="preserve">óviles. </w:t>
      </w:r>
    </w:p>
    <w:p w14:paraId="48CC942D" w14:textId="77777777" w:rsidR="006B1268" w:rsidRPr="0019015C" w:rsidRDefault="006B1268" w:rsidP="00FC5120">
      <w:pPr>
        <w:pStyle w:val="enumlev1"/>
        <w:rPr>
          <w:lang w:val="es-ES_tradnl" w:eastAsia="ru-RU"/>
        </w:rPr>
      </w:pPr>
      <w:r w:rsidRPr="0019015C">
        <w:rPr>
          <w:lang w:val="es-ES_tradnl" w:eastAsia="ru-RU"/>
        </w:rPr>
        <w:t>ii)</w:t>
      </w:r>
      <w:r>
        <w:rPr>
          <w:lang w:val="es-ES_tradnl" w:eastAsia="ru-RU"/>
        </w:rPr>
        <w:tab/>
      </w:r>
      <w:r w:rsidRPr="0019015C">
        <w:rPr>
          <w:lang w:val="es-ES_tradnl" w:eastAsia="ru-RU"/>
        </w:rPr>
        <w:t xml:space="preserve">El CEIR debe poder identificar </w:t>
      </w:r>
      <w:r>
        <w:rPr>
          <w:lang w:val="es-ES_tradnl" w:eastAsia="ru-RU"/>
        </w:rPr>
        <w:t xml:space="preserve">los números </w:t>
      </w:r>
      <w:r w:rsidRPr="0019015C">
        <w:rPr>
          <w:lang w:val="es-ES_tradnl" w:eastAsia="ru-RU"/>
        </w:rPr>
        <w:t xml:space="preserve">IMEI </w:t>
      </w:r>
      <w:r>
        <w:rPr>
          <w:lang w:val="es-ES_tradnl" w:eastAsia="ru-RU"/>
        </w:rPr>
        <w:t>tales como</w:t>
      </w:r>
      <w:r w:rsidRPr="0019015C">
        <w:rPr>
          <w:lang w:val="es-ES_tradnl" w:eastAsia="ru-RU"/>
        </w:rPr>
        <w:t>:</w:t>
      </w:r>
    </w:p>
    <w:p w14:paraId="6B5D7104" w14:textId="77777777" w:rsidR="006B1268" w:rsidRPr="009A22B0" w:rsidRDefault="006B1268" w:rsidP="00FC5120">
      <w:pPr>
        <w:pStyle w:val="enumlev2"/>
        <w:rPr>
          <w:lang w:val="es-ES_tradnl" w:eastAsia="ru-RU"/>
        </w:rPr>
      </w:pPr>
      <w:r w:rsidRPr="009A22B0">
        <w:rPr>
          <w:lang w:val="es-ES_tradnl" w:eastAsia="ru-RU"/>
        </w:rPr>
        <w:t>a</w:t>
      </w:r>
      <w:r>
        <w:rPr>
          <w:lang w:val="es-ES_tradnl" w:eastAsia="ru-RU"/>
        </w:rPr>
        <w:t>)</w:t>
      </w:r>
      <w:r>
        <w:rPr>
          <w:lang w:val="es-ES_tradnl" w:eastAsia="ru-RU"/>
        </w:rPr>
        <w:tab/>
      </w:r>
      <w:r w:rsidRPr="009A22B0">
        <w:rPr>
          <w:lang w:val="es-ES_tradnl" w:eastAsia="ru-RU"/>
        </w:rPr>
        <w:t>IMEI no asignados;</w:t>
      </w:r>
    </w:p>
    <w:p w14:paraId="7AC58B27" w14:textId="77777777" w:rsidR="006B1268" w:rsidRPr="009A22B0" w:rsidRDefault="006B1268" w:rsidP="00C45AD4">
      <w:pPr>
        <w:pStyle w:val="enumlev2"/>
        <w:rPr>
          <w:lang w:val="es-ES_tradnl" w:eastAsia="ru-RU"/>
        </w:rPr>
      </w:pPr>
      <w:r w:rsidRPr="009A22B0">
        <w:rPr>
          <w:lang w:val="es-ES_tradnl" w:eastAsia="ru-RU"/>
        </w:rPr>
        <w:t>b</w:t>
      </w:r>
      <w:r>
        <w:rPr>
          <w:lang w:val="es-ES_tradnl" w:eastAsia="ru-RU"/>
        </w:rPr>
        <w:t>)</w:t>
      </w:r>
      <w:r>
        <w:rPr>
          <w:lang w:val="es-ES_tradnl" w:eastAsia="ru-RU"/>
        </w:rPr>
        <w:tab/>
      </w:r>
      <w:r w:rsidRPr="009A22B0">
        <w:rPr>
          <w:lang w:val="es-ES_tradnl" w:eastAsia="ru-RU"/>
        </w:rPr>
        <w:t xml:space="preserve">IMEI nulos, duplicados o todo </w:t>
      </w:r>
      <w:r>
        <w:rPr>
          <w:lang w:val="es-ES_tradnl" w:eastAsia="ru-RU"/>
        </w:rPr>
        <w:t>c</w:t>
      </w:r>
      <w:r w:rsidRPr="009A22B0">
        <w:rPr>
          <w:lang w:val="es-ES_tradnl" w:eastAsia="ru-RU"/>
        </w:rPr>
        <w:t>eros.</w:t>
      </w:r>
    </w:p>
    <w:p w14:paraId="07785C2B" w14:textId="77777777" w:rsidR="006B1268" w:rsidRPr="008163A2" w:rsidRDefault="006B1268" w:rsidP="00FC5120">
      <w:pPr>
        <w:pStyle w:val="enumlev1"/>
        <w:rPr>
          <w:lang w:val="es-ES_tradnl" w:eastAsia="ru-RU"/>
        </w:rPr>
      </w:pPr>
      <w:r w:rsidRPr="008163A2">
        <w:rPr>
          <w:lang w:val="es-ES_tradnl" w:eastAsia="ru-RU"/>
        </w:rPr>
        <w:t>iii)</w:t>
      </w:r>
      <w:r>
        <w:rPr>
          <w:lang w:val="es-ES_tradnl" w:eastAsia="ru-RU"/>
        </w:rPr>
        <w:tab/>
      </w:r>
      <w:r w:rsidRPr="008163A2">
        <w:rPr>
          <w:lang w:val="es-ES_tradnl" w:eastAsia="ru-RU"/>
        </w:rPr>
        <w:t>La base de datos del CEIR debe contener la información siguiente de los dispositi</w:t>
      </w:r>
      <w:r>
        <w:rPr>
          <w:lang w:val="es-ES_tradnl" w:eastAsia="ru-RU"/>
        </w:rPr>
        <w:t>vos que se hayan registrado en cualquier red móvil de Sri Lanka:</w:t>
      </w:r>
    </w:p>
    <w:p w14:paraId="2F74A0FC" w14:textId="77777777" w:rsidR="006B1268" w:rsidRPr="008163A2" w:rsidRDefault="006B1268" w:rsidP="00FC5120">
      <w:pPr>
        <w:pStyle w:val="enumlev2"/>
        <w:rPr>
          <w:lang w:val="es-ES_tradnl" w:eastAsia="ru-RU"/>
        </w:rPr>
      </w:pPr>
      <w:r w:rsidRPr="008163A2">
        <w:rPr>
          <w:lang w:val="es-ES_tradnl" w:eastAsia="ru-RU"/>
        </w:rPr>
        <w:t>a</w:t>
      </w:r>
      <w:r>
        <w:rPr>
          <w:lang w:val="es-ES_tradnl" w:eastAsia="ru-RU"/>
        </w:rPr>
        <w:t>)</w:t>
      </w:r>
      <w:r>
        <w:rPr>
          <w:lang w:val="es-ES_tradnl" w:eastAsia="ru-RU"/>
        </w:rPr>
        <w:tab/>
      </w:r>
      <w:r w:rsidRPr="008163A2">
        <w:rPr>
          <w:lang w:val="es-ES_tradnl" w:eastAsia="ru-RU"/>
        </w:rPr>
        <w:t>IMEI;</w:t>
      </w:r>
    </w:p>
    <w:p w14:paraId="2850A257" w14:textId="77777777" w:rsidR="006B1268" w:rsidRPr="008163A2" w:rsidRDefault="006B1268" w:rsidP="00B2284A">
      <w:pPr>
        <w:pStyle w:val="enumlev2"/>
        <w:rPr>
          <w:lang w:val="es-ES_tradnl" w:eastAsia="ru-RU"/>
        </w:rPr>
      </w:pPr>
      <w:r w:rsidRPr="008163A2">
        <w:rPr>
          <w:lang w:val="es-ES_tradnl" w:eastAsia="ru-RU"/>
        </w:rPr>
        <w:t>b</w:t>
      </w:r>
      <w:r>
        <w:rPr>
          <w:lang w:val="es-ES_tradnl" w:eastAsia="ru-RU"/>
        </w:rPr>
        <w:t>)</w:t>
      </w:r>
      <w:r>
        <w:rPr>
          <w:lang w:val="es-ES_tradnl" w:eastAsia="ru-RU"/>
        </w:rPr>
        <w:tab/>
        <w:t>e</w:t>
      </w:r>
      <w:r w:rsidRPr="008163A2">
        <w:rPr>
          <w:lang w:val="es-ES_tradnl" w:eastAsia="ru-RU"/>
        </w:rPr>
        <w:t>stado del IMEI (</w:t>
      </w:r>
      <w:r>
        <w:rPr>
          <w:lang w:val="es-ES_tradnl" w:eastAsia="ru-RU"/>
        </w:rPr>
        <w:t>blanco, gris, negro)</w:t>
      </w:r>
      <w:r w:rsidRPr="008163A2">
        <w:rPr>
          <w:lang w:val="es-ES_tradnl" w:eastAsia="ru-RU"/>
        </w:rPr>
        <w:t>;</w:t>
      </w:r>
    </w:p>
    <w:p w14:paraId="38709F53" w14:textId="77777777" w:rsidR="006B1268" w:rsidRPr="008163A2" w:rsidRDefault="006B1268" w:rsidP="00B2284A">
      <w:pPr>
        <w:pStyle w:val="enumlev2"/>
        <w:rPr>
          <w:lang w:val="es-ES_tradnl" w:eastAsia="ru-RU"/>
        </w:rPr>
      </w:pPr>
      <w:r w:rsidRPr="008163A2">
        <w:rPr>
          <w:lang w:val="es-ES_tradnl" w:eastAsia="ru-RU"/>
        </w:rPr>
        <w:t>c</w:t>
      </w:r>
      <w:r>
        <w:rPr>
          <w:lang w:val="es-ES_tradnl" w:eastAsia="ru-RU"/>
        </w:rPr>
        <w:t>)</w:t>
      </w:r>
      <w:r>
        <w:rPr>
          <w:lang w:val="es-ES_tradnl" w:eastAsia="ru-RU"/>
        </w:rPr>
        <w:tab/>
        <w:t>f</w:t>
      </w:r>
      <w:r w:rsidRPr="008163A2">
        <w:rPr>
          <w:lang w:val="es-ES_tradnl" w:eastAsia="ru-RU"/>
        </w:rPr>
        <w:t>echa de creación del registro;</w:t>
      </w:r>
    </w:p>
    <w:p w14:paraId="539D0413" w14:textId="77777777" w:rsidR="006B1268" w:rsidRPr="008163A2" w:rsidRDefault="006B1268" w:rsidP="00B2284A">
      <w:pPr>
        <w:pStyle w:val="enumlev2"/>
        <w:rPr>
          <w:lang w:val="es-ES_tradnl" w:eastAsia="ru-RU"/>
        </w:rPr>
      </w:pPr>
      <w:r w:rsidRPr="008163A2">
        <w:rPr>
          <w:lang w:val="es-ES_tradnl" w:eastAsia="ru-RU"/>
        </w:rPr>
        <w:t>d</w:t>
      </w:r>
      <w:r>
        <w:rPr>
          <w:lang w:val="es-ES_tradnl" w:eastAsia="ru-RU"/>
        </w:rPr>
        <w:t>)</w:t>
      </w:r>
      <w:r>
        <w:rPr>
          <w:lang w:val="es-ES_tradnl" w:eastAsia="ru-RU"/>
        </w:rPr>
        <w:tab/>
        <w:t>f</w:t>
      </w:r>
      <w:r w:rsidRPr="008163A2">
        <w:rPr>
          <w:lang w:val="es-ES_tradnl" w:eastAsia="ru-RU"/>
        </w:rPr>
        <w:t>echa de la última actualización del registro;</w:t>
      </w:r>
    </w:p>
    <w:p w14:paraId="49B22D56" w14:textId="77777777" w:rsidR="006B1268" w:rsidRPr="008163A2" w:rsidRDefault="006B1268" w:rsidP="00B2284A">
      <w:pPr>
        <w:pStyle w:val="enumlev2"/>
        <w:rPr>
          <w:lang w:val="es-ES_tradnl" w:eastAsia="ru-RU"/>
        </w:rPr>
      </w:pPr>
      <w:r w:rsidRPr="008163A2">
        <w:rPr>
          <w:lang w:val="es-ES_tradnl" w:eastAsia="ru-RU"/>
        </w:rPr>
        <w:t>e</w:t>
      </w:r>
      <w:r>
        <w:rPr>
          <w:lang w:val="es-ES_tradnl" w:eastAsia="ru-RU"/>
        </w:rPr>
        <w:t>)</w:t>
      </w:r>
      <w:r>
        <w:rPr>
          <w:lang w:val="es-ES_tradnl" w:eastAsia="ru-RU"/>
        </w:rPr>
        <w:tab/>
        <w:t>n</w:t>
      </w:r>
      <w:r w:rsidRPr="008163A2">
        <w:rPr>
          <w:lang w:val="es-ES_tradnl" w:eastAsia="ru-RU"/>
        </w:rPr>
        <w:t>úmero de modelo del dispositivo;</w:t>
      </w:r>
    </w:p>
    <w:p w14:paraId="53820D50" w14:textId="77777777" w:rsidR="006B1268" w:rsidRPr="008163A2" w:rsidRDefault="006B1268" w:rsidP="004615FC">
      <w:pPr>
        <w:pStyle w:val="enumlev2"/>
        <w:rPr>
          <w:lang w:val="es-ES_tradnl" w:eastAsia="ru-RU"/>
        </w:rPr>
      </w:pPr>
      <w:r w:rsidRPr="008163A2">
        <w:rPr>
          <w:lang w:val="es-ES_tradnl" w:eastAsia="ru-RU"/>
        </w:rPr>
        <w:t>f</w:t>
      </w:r>
      <w:r>
        <w:rPr>
          <w:lang w:val="es-ES_tradnl" w:eastAsia="ru-RU"/>
        </w:rPr>
        <w:t>)</w:t>
      </w:r>
      <w:r>
        <w:rPr>
          <w:lang w:val="es-ES_tradnl" w:eastAsia="ru-RU"/>
        </w:rPr>
        <w:tab/>
        <w:t>ca</w:t>
      </w:r>
      <w:r w:rsidRPr="008163A2">
        <w:rPr>
          <w:lang w:val="es-ES_tradnl" w:eastAsia="ru-RU"/>
        </w:rPr>
        <w:t xml:space="preserve">usa del </w:t>
      </w:r>
      <w:r>
        <w:rPr>
          <w:lang w:val="es-ES_tradnl" w:eastAsia="ru-RU"/>
        </w:rPr>
        <w:t>e</w:t>
      </w:r>
      <w:r w:rsidRPr="008163A2">
        <w:rPr>
          <w:lang w:val="es-ES_tradnl" w:eastAsia="ru-RU"/>
        </w:rPr>
        <w:t xml:space="preserve">stado del IMEI (inválido, </w:t>
      </w:r>
      <w:r>
        <w:rPr>
          <w:lang w:val="es-ES_tradnl" w:eastAsia="ru-RU"/>
        </w:rPr>
        <w:t>robado</w:t>
      </w:r>
      <w:r w:rsidRPr="008163A2">
        <w:rPr>
          <w:lang w:val="es-ES_tradnl" w:eastAsia="ru-RU"/>
        </w:rPr>
        <w:t>, clon</w:t>
      </w:r>
      <w:r>
        <w:rPr>
          <w:lang w:val="es-ES_tradnl" w:eastAsia="ru-RU"/>
        </w:rPr>
        <w:t>a</w:t>
      </w:r>
      <w:r w:rsidRPr="008163A2">
        <w:rPr>
          <w:lang w:val="es-ES_tradnl" w:eastAsia="ru-RU"/>
        </w:rPr>
        <w:t>d</w:t>
      </w:r>
      <w:r>
        <w:rPr>
          <w:lang w:val="es-ES_tradnl" w:eastAsia="ru-RU"/>
        </w:rPr>
        <w:t>o</w:t>
      </w:r>
      <w:r w:rsidRPr="008163A2">
        <w:rPr>
          <w:lang w:val="es-ES_tradnl" w:eastAsia="ru-RU"/>
        </w:rPr>
        <w:t>, valid</w:t>
      </w:r>
      <w:r>
        <w:rPr>
          <w:lang w:val="es-ES_tradnl" w:eastAsia="ru-RU"/>
        </w:rPr>
        <w:t>o</w:t>
      </w:r>
      <w:r w:rsidRPr="008163A2">
        <w:rPr>
          <w:lang w:val="es-ES_tradnl" w:eastAsia="ru-RU"/>
        </w:rPr>
        <w:t>).</w:t>
      </w:r>
    </w:p>
    <w:p w14:paraId="3F45A46F" w14:textId="77777777" w:rsidR="006B1268" w:rsidRPr="00892000" w:rsidRDefault="006B1268" w:rsidP="00FC5120">
      <w:pPr>
        <w:pStyle w:val="enumlev1"/>
        <w:rPr>
          <w:lang w:val="es-ES_tradnl" w:eastAsia="ru-RU"/>
        </w:rPr>
      </w:pPr>
      <w:r w:rsidRPr="00892000">
        <w:rPr>
          <w:lang w:val="es-ES_tradnl" w:eastAsia="ru-RU"/>
        </w:rPr>
        <w:t>iv)</w:t>
      </w:r>
      <w:r>
        <w:rPr>
          <w:lang w:val="es-ES_tradnl" w:eastAsia="ru-RU"/>
        </w:rPr>
        <w:tab/>
      </w:r>
      <w:r w:rsidRPr="00892000">
        <w:rPr>
          <w:lang w:val="es-ES_tradnl" w:eastAsia="ru-RU"/>
        </w:rPr>
        <w:t>El CEIR debe poder bloquear los servicios a</w:t>
      </w:r>
      <w:r>
        <w:rPr>
          <w:lang w:val="es-ES_tradnl" w:eastAsia="ru-RU"/>
        </w:rPr>
        <w:t xml:space="preserve"> </w:t>
      </w:r>
      <w:r w:rsidRPr="00892000">
        <w:rPr>
          <w:lang w:val="es-ES_tradnl" w:eastAsia="ru-RU"/>
        </w:rPr>
        <w:t xml:space="preserve">los abonados </w:t>
      </w:r>
      <w:r>
        <w:rPr>
          <w:lang w:val="es-ES_tradnl" w:eastAsia="ru-RU"/>
        </w:rPr>
        <w:t xml:space="preserve">con dispositivos registrados con números </w:t>
      </w:r>
      <w:r w:rsidRPr="00892000">
        <w:rPr>
          <w:lang w:val="es-ES_tradnl" w:eastAsia="ru-RU"/>
        </w:rPr>
        <w:t>IMEI inv</w:t>
      </w:r>
      <w:r>
        <w:rPr>
          <w:lang w:val="es-ES_tradnl" w:eastAsia="ru-RU"/>
        </w:rPr>
        <w:t>álidos o incluidos en la lista negra.</w:t>
      </w:r>
    </w:p>
    <w:p w14:paraId="6DC1FF27" w14:textId="77777777" w:rsidR="006B1268" w:rsidRPr="00892000" w:rsidRDefault="006B1268" w:rsidP="00FC5120">
      <w:pPr>
        <w:pStyle w:val="enumlev1"/>
        <w:rPr>
          <w:lang w:val="es-ES_tradnl" w:eastAsia="ru-RU"/>
        </w:rPr>
      </w:pPr>
      <w:r w:rsidRPr="00892000">
        <w:rPr>
          <w:lang w:val="es-ES_tradnl" w:eastAsia="ru-RU"/>
        </w:rPr>
        <w:t>v)</w:t>
      </w:r>
      <w:r>
        <w:rPr>
          <w:lang w:val="es-ES_tradnl" w:eastAsia="ru-RU"/>
        </w:rPr>
        <w:tab/>
      </w:r>
      <w:r w:rsidRPr="00892000">
        <w:rPr>
          <w:lang w:val="es-ES_tradnl" w:eastAsia="ru-RU"/>
        </w:rPr>
        <w:t xml:space="preserve">El CEIR debe poder identificar el modelo, </w:t>
      </w:r>
      <w:r>
        <w:rPr>
          <w:lang w:val="es-ES_tradnl" w:eastAsia="ru-RU"/>
        </w:rPr>
        <w:t xml:space="preserve">la </w:t>
      </w:r>
      <w:r w:rsidRPr="00892000">
        <w:rPr>
          <w:lang w:val="es-ES_tradnl" w:eastAsia="ru-RU"/>
        </w:rPr>
        <w:t>versión y otra informaci</w:t>
      </w:r>
      <w:r>
        <w:rPr>
          <w:lang w:val="es-ES_tradnl" w:eastAsia="ru-RU"/>
        </w:rPr>
        <w:t>ón del dispositivo</w:t>
      </w:r>
      <w:r w:rsidRPr="00892000">
        <w:rPr>
          <w:lang w:val="es-ES_tradnl" w:eastAsia="ru-RU"/>
        </w:rPr>
        <w:t>.</w:t>
      </w:r>
    </w:p>
    <w:p w14:paraId="46666A49" w14:textId="77777777" w:rsidR="006B1268" w:rsidRPr="0019015C" w:rsidRDefault="006B1268" w:rsidP="00FC5120">
      <w:pPr>
        <w:pStyle w:val="enumlev1"/>
        <w:rPr>
          <w:lang w:val="es-ES_tradnl" w:eastAsia="ru-RU"/>
        </w:rPr>
      </w:pPr>
      <w:r w:rsidRPr="0019015C">
        <w:rPr>
          <w:lang w:val="es-ES_tradnl" w:eastAsia="ru-RU"/>
        </w:rPr>
        <w:t>vi)</w:t>
      </w:r>
      <w:r>
        <w:rPr>
          <w:lang w:val="es-ES_tradnl" w:eastAsia="ru-RU"/>
        </w:rPr>
        <w:tab/>
      </w:r>
      <w:r w:rsidRPr="0019015C">
        <w:rPr>
          <w:lang w:val="es-ES_tradnl" w:eastAsia="ru-RU"/>
        </w:rPr>
        <w:t xml:space="preserve">El CEIR debe permitir la creación de un </w:t>
      </w:r>
      <w:r>
        <w:rPr>
          <w:lang w:val="es-ES_tradnl" w:eastAsia="ru-RU"/>
        </w:rPr>
        <w:t>n</w:t>
      </w:r>
      <w:r w:rsidRPr="0019015C">
        <w:rPr>
          <w:lang w:val="es-ES_tradnl" w:eastAsia="ru-RU"/>
        </w:rPr>
        <w:t xml:space="preserve">uevo registro en la base de datos </w:t>
      </w:r>
      <w:r>
        <w:rPr>
          <w:lang w:val="es-ES_tradnl" w:eastAsia="ru-RU"/>
        </w:rPr>
        <w:t>de IMEI, cuando se activa una nueva cuenta de abonado.</w:t>
      </w:r>
    </w:p>
    <w:p w14:paraId="62085ABE" w14:textId="77777777" w:rsidR="006B1268" w:rsidRPr="0019015C" w:rsidRDefault="006B1268" w:rsidP="00FC5120">
      <w:pPr>
        <w:pStyle w:val="enumlev1"/>
        <w:rPr>
          <w:lang w:val="es-ES_tradnl" w:eastAsia="ru-RU"/>
        </w:rPr>
      </w:pPr>
      <w:r w:rsidRPr="0019015C">
        <w:rPr>
          <w:lang w:val="es-ES_tradnl" w:eastAsia="ru-RU"/>
        </w:rPr>
        <w:t>vii)</w:t>
      </w:r>
      <w:r>
        <w:rPr>
          <w:lang w:val="es-ES_tradnl" w:eastAsia="ru-RU"/>
        </w:rPr>
        <w:tab/>
      </w:r>
      <w:r w:rsidRPr="0019015C">
        <w:rPr>
          <w:lang w:val="es-ES_tradnl" w:eastAsia="ru-RU"/>
        </w:rPr>
        <w:t>El CEIR debe poder suministrar la informaci</w:t>
      </w:r>
      <w:r>
        <w:rPr>
          <w:lang w:val="es-ES_tradnl" w:eastAsia="ru-RU"/>
        </w:rPr>
        <w:t xml:space="preserve">ón actualizada de la base de datos de las listas locales negras/grises/blancas de </w:t>
      </w:r>
      <w:r w:rsidRPr="0019015C">
        <w:rPr>
          <w:lang w:val="es-ES_tradnl" w:eastAsia="ru-RU"/>
        </w:rPr>
        <w:t xml:space="preserve">los operadores </w:t>
      </w:r>
      <w:r>
        <w:rPr>
          <w:lang w:val="es-ES_tradnl" w:eastAsia="ru-RU"/>
        </w:rPr>
        <w:t>para prevenir el clonado entre las redes y mantener la información actualizada.</w:t>
      </w:r>
    </w:p>
    <w:p w14:paraId="758E1E43" w14:textId="77777777" w:rsidR="006B1268" w:rsidRPr="0019015C" w:rsidRDefault="006B1268" w:rsidP="00FC5120">
      <w:pPr>
        <w:pStyle w:val="enumlev1"/>
        <w:rPr>
          <w:lang w:val="es-ES_tradnl" w:eastAsia="ru-RU"/>
        </w:rPr>
      </w:pPr>
      <w:r w:rsidRPr="0019015C">
        <w:rPr>
          <w:lang w:val="es-ES_tradnl" w:eastAsia="ru-RU"/>
        </w:rPr>
        <w:t>viii)</w:t>
      </w:r>
      <w:r>
        <w:rPr>
          <w:lang w:val="es-ES_tradnl" w:eastAsia="ru-RU"/>
        </w:rPr>
        <w:tab/>
      </w:r>
      <w:r w:rsidRPr="0019015C">
        <w:rPr>
          <w:lang w:val="es-ES_tradnl" w:eastAsia="ru-RU"/>
        </w:rPr>
        <w:t>El CEIR debe actualizar periódicamente la base de datos de IMEI con la informaci</w:t>
      </w:r>
      <w:r>
        <w:rPr>
          <w:lang w:val="es-ES_tradnl" w:eastAsia="ru-RU"/>
        </w:rPr>
        <w:t>ón más reciente de las asignaciones válidas de IMEI, utilizando los métodos más eficaces disponibles.</w:t>
      </w:r>
    </w:p>
    <w:p w14:paraId="682BD81D" w14:textId="77777777" w:rsidR="006B1268" w:rsidRPr="0019015C" w:rsidRDefault="006B1268" w:rsidP="00FC5120">
      <w:pPr>
        <w:pStyle w:val="enumlev1"/>
        <w:rPr>
          <w:lang w:val="es-ES_tradnl" w:eastAsia="ru-RU"/>
        </w:rPr>
      </w:pPr>
      <w:r w:rsidRPr="0019015C">
        <w:rPr>
          <w:lang w:val="es-ES_tradnl" w:eastAsia="ru-RU"/>
        </w:rPr>
        <w:t>ix)</w:t>
      </w:r>
      <w:r>
        <w:rPr>
          <w:lang w:val="es-ES_tradnl" w:eastAsia="ru-RU"/>
        </w:rPr>
        <w:tab/>
      </w:r>
      <w:r w:rsidRPr="0019015C">
        <w:rPr>
          <w:lang w:val="es-ES_tradnl" w:eastAsia="ru-RU"/>
        </w:rPr>
        <w:t xml:space="preserve">El CEIR debe tener la capacidad de identificar </w:t>
      </w:r>
      <w:r>
        <w:rPr>
          <w:lang w:val="es-ES_tradnl" w:eastAsia="ru-RU"/>
        </w:rPr>
        <w:t xml:space="preserve">números </w:t>
      </w:r>
      <w:r w:rsidRPr="0019015C">
        <w:rPr>
          <w:lang w:val="es-ES_tradnl" w:eastAsia="ru-RU"/>
        </w:rPr>
        <w:t xml:space="preserve">IMEI falsificados </w:t>
      </w:r>
      <w:r>
        <w:rPr>
          <w:lang w:val="es-ES_tradnl" w:eastAsia="ru-RU"/>
        </w:rPr>
        <w:t>mediante su comparación con los IMEI suministrados por GSMA.</w:t>
      </w:r>
    </w:p>
    <w:p w14:paraId="750EC066" w14:textId="77777777" w:rsidR="006B1268" w:rsidRPr="0088510B" w:rsidRDefault="006B1268" w:rsidP="00FC5120">
      <w:pPr>
        <w:pStyle w:val="enumlev1"/>
        <w:rPr>
          <w:lang w:val="es-ES_tradnl" w:eastAsia="ru-RU"/>
        </w:rPr>
      </w:pPr>
      <w:r w:rsidRPr="0088510B">
        <w:rPr>
          <w:lang w:val="es-ES_tradnl" w:eastAsia="ru-RU"/>
        </w:rPr>
        <w:t>x)</w:t>
      </w:r>
      <w:r>
        <w:rPr>
          <w:lang w:val="es-ES_tradnl" w:eastAsia="ru-RU"/>
        </w:rPr>
        <w:tab/>
      </w:r>
      <w:r w:rsidRPr="0088510B">
        <w:rPr>
          <w:lang w:val="es-ES_tradnl" w:eastAsia="ru-RU"/>
        </w:rPr>
        <w:t xml:space="preserve">El CEIR debe de ser compatible con todos los equipos de red </w:t>
      </w:r>
      <w:r>
        <w:rPr>
          <w:lang w:val="es-ES_tradnl" w:eastAsia="ru-RU"/>
        </w:rPr>
        <w:t xml:space="preserve">e interfaces </w:t>
      </w:r>
      <w:r w:rsidRPr="0088510B">
        <w:rPr>
          <w:lang w:val="es-ES_tradnl" w:eastAsia="ru-RU"/>
        </w:rPr>
        <w:t xml:space="preserve">pertinentes </w:t>
      </w:r>
      <w:r>
        <w:rPr>
          <w:lang w:val="es-ES_tradnl" w:eastAsia="ru-RU"/>
        </w:rPr>
        <w:t xml:space="preserve">de los operadores móviles. </w:t>
      </w:r>
    </w:p>
    <w:p w14:paraId="51F81086" w14:textId="77777777" w:rsidR="006B1268" w:rsidRPr="0088510B" w:rsidRDefault="006B1268" w:rsidP="00FC5120">
      <w:pPr>
        <w:pStyle w:val="enumlev1"/>
        <w:rPr>
          <w:lang w:val="es-ES_tradnl" w:eastAsia="ru-RU"/>
        </w:rPr>
      </w:pPr>
      <w:r w:rsidRPr="0088510B">
        <w:rPr>
          <w:lang w:val="es-ES_tradnl" w:eastAsia="ru-RU"/>
        </w:rPr>
        <w:t>xi)</w:t>
      </w:r>
      <w:r>
        <w:rPr>
          <w:lang w:val="es-ES_tradnl" w:eastAsia="ru-RU"/>
        </w:rPr>
        <w:tab/>
      </w:r>
      <w:r w:rsidRPr="0088510B">
        <w:rPr>
          <w:lang w:val="es-ES_tradnl" w:eastAsia="ru-RU"/>
        </w:rPr>
        <w:t>La base de datos del CEIR debe soportar un m</w:t>
      </w:r>
      <w:r>
        <w:rPr>
          <w:lang w:val="es-ES_tradnl" w:eastAsia="ru-RU"/>
        </w:rPr>
        <w:t>étodo flexible de introducción de los datos (por medio de una introducción manual de los datos o ficheros planos con actualizaciones de rangos de IMEI).</w:t>
      </w:r>
    </w:p>
    <w:p w14:paraId="349ECE1B" w14:textId="77777777" w:rsidR="006B1268" w:rsidRDefault="006B1268" w:rsidP="00FC5120">
      <w:pPr>
        <w:pStyle w:val="enumlev1"/>
        <w:rPr>
          <w:lang w:val="es-ES_tradnl" w:eastAsia="ru-RU"/>
        </w:rPr>
      </w:pPr>
      <w:r w:rsidRPr="00AD73CA">
        <w:rPr>
          <w:lang w:val="es-ES_tradnl" w:eastAsia="ru-RU"/>
        </w:rPr>
        <w:lastRenderedPageBreak/>
        <w:t>xii)</w:t>
      </w:r>
      <w:r>
        <w:rPr>
          <w:lang w:val="es-ES_tradnl" w:eastAsia="ru-RU"/>
        </w:rPr>
        <w:tab/>
      </w:r>
      <w:r w:rsidRPr="00AD73CA">
        <w:rPr>
          <w:lang w:val="es-ES_tradnl" w:eastAsia="ru-RU"/>
        </w:rPr>
        <w:t>El CEIR debe realizar un</w:t>
      </w:r>
      <w:r>
        <w:rPr>
          <w:lang w:val="es-ES_tradnl" w:eastAsia="ru-RU"/>
        </w:rPr>
        <w:t>a comprobación d</w:t>
      </w:r>
      <w:r w:rsidRPr="00AD73CA">
        <w:rPr>
          <w:lang w:val="es-ES_tradnl" w:eastAsia="ru-RU"/>
        </w:rPr>
        <w:t>el formato del IMEI para verificar si</w:t>
      </w:r>
      <w:r>
        <w:rPr>
          <w:lang w:val="es-ES_tradnl" w:eastAsia="ru-RU"/>
        </w:rPr>
        <w:t xml:space="preserve"> </w:t>
      </w:r>
      <w:r w:rsidRPr="00AD73CA">
        <w:rPr>
          <w:lang w:val="es-ES_tradnl" w:eastAsia="ru-RU"/>
        </w:rPr>
        <w:t>su format</w:t>
      </w:r>
      <w:r>
        <w:rPr>
          <w:lang w:val="es-ES_tradnl" w:eastAsia="ru-RU"/>
        </w:rPr>
        <w:t>o</w:t>
      </w:r>
      <w:r w:rsidRPr="00AD73CA">
        <w:rPr>
          <w:lang w:val="es-ES_tradnl" w:eastAsia="ru-RU"/>
        </w:rPr>
        <w:t xml:space="preserve"> y rango son </w:t>
      </w:r>
      <w:r>
        <w:rPr>
          <w:lang w:val="es-ES_tradnl" w:eastAsia="ru-RU"/>
        </w:rPr>
        <w:t>válidos</w:t>
      </w:r>
      <w:r w:rsidRPr="00AD73CA">
        <w:rPr>
          <w:lang w:val="es-ES_tradnl" w:eastAsia="ru-RU"/>
        </w:rPr>
        <w:t xml:space="preserve">. </w:t>
      </w:r>
    </w:p>
    <w:p w14:paraId="4B55AB17" w14:textId="77777777" w:rsidR="006B1268" w:rsidRPr="00251BDC" w:rsidRDefault="006B1268" w:rsidP="00251BDC">
      <w:pPr>
        <w:pStyle w:val="Heading2"/>
        <w:rPr>
          <w:lang w:val="es-ES_tradnl"/>
        </w:rPr>
      </w:pPr>
      <w:bookmarkStart w:id="298" w:name="_Toc404607230"/>
      <w:bookmarkStart w:id="299" w:name="_Toc417464639"/>
      <w:r w:rsidRPr="00251BDC">
        <w:rPr>
          <w:lang w:val="es-ES_tradnl"/>
        </w:rPr>
        <w:t>A.1.9</w:t>
      </w:r>
      <w:r>
        <w:rPr>
          <w:lang w:val="es-ES_tradnl"/>
        </w:rPr>
        <w:tab/>
      </w:r>
      <w:r w:rsidRPr="00251BDC">
        <w:rPr>
          <w:lang w:val="es-ES_tradnl"/>
        </w:rPr>
        <w:t>Tur</w:t>
      </w:r>
      <w:bookmarkEnd w:id="298"/>
      <w:r w:rsidRPr="00251BDC">
        <w:rPr>
          <w:lang w:val="es-ES_tradnl"/>
        </w:rPr>
        <w:t>quía</w:t>
      </w:r>
      <w:bookmarkEnd w:id="299"/>
    </w:p>
    <w:p w14:paraId="30915D8F" w14:textId="77777777" w:rsidR="006B1268" w:rsidRPr="00AD73CA" w:rsidRDefault="006B1268" w:rsidP="00A63E29">
      <w:pPr>
        <w:shd w:val="clear" w:color="auto" w:fill="FFFFFF"/>
        <w:rPr>
          <w:color w:val="000000"/>
          <w:lang w:val="es-ES_tradnl"/>
        </w:rPr>
      </w:pPr>
      <w:r w:rsidRPr="00AD73CA">
        <w:rPr>
          <w:bCs/>
          <w:spacing w:val="-8"/>
          <w:lang w:val="es-ES_tradnl"/>
        </w:rPr>
        <w:t xml:space="preserve">En 2006, el </w:t>
      </w:r>
      <w:r w:rsidRPr="00AD73CA">
        <w:rPr>
          <w:color w:val="000000"/>
          <w:lang w:val="es-ES_tradnl"/>
        </w:rPr>
        <w:t>Organismo de Tecnologías de la Información y la Comunicación (ICTA) de Turqu</w:t>
      </w:r>
      <w:r>
        <w:rPr>
          <w:color w:val="000000"/>
          <w:lang w:val="es-ES_tradnl"/>
        </w:rPr>
        <w:t>ía estableció un registro central de identidad de equipos (CEIR) para prevenir la utilización de teléfonos no registrados, las pérdidas de impuestos, la competencia desleal en el sector y el pirateo,</w:t>
      </w:r>
      <w:r w:rsidRPr="005C4F68">
        <w:rPr>
          <w:color w:val="000000"/>
          <w:lang w:val="es-ES_tradnl"/>
        </w:rPr>
        <w:t xml:space="preserve"> </w:t>
      </w:r>
      <w:r>
        <w:rPr>
          <w:color w:val="000000"/>
          <w:lang w:val="es-ES_tradnl"/>
        </w:rPr>
        <w:t xml:space="preserve">y automatizar los procesos de importación. La infraestructura se estableció para limitar los dispositivos importados ilegalmente, y desconectar de la red móvil los dispositivos robados, perdidos, de contrabando o con números IMEI clonados. </w:t>
      </w:r>
    </w:p>
    <w:p w14:paraId="53BF065F" w14:textId="77777777" w:rsidR="006B1268" w:rsidRPr="00C0211F" w:rsidRDefault="006B1268" w:rsidP="004615FC">
      <w:pPr>
        <w:pStyle w:val="Figure"/>
      </w:pPr>
      <w:r>
        <w:object w:dxaOrig="5988" w:dyaOrig="3434" w14:anchorId="5C6F6836">
          <v:shape id="_x0000_i1033" type="#_x0000_t75" style="width:402.75pt;height:230.25pt" o:ole="">
            <v:imagedata r:id="rId157" o:title=""/>
          </v:shape>
          <o:OLEObject Type="Embed" ProgID="CorelDraw.Graphic.16" ShapeID="_x0000_i1033" DrawAspect="Content" ObjectID="_1491210571" r:id="rId158"/>
        </w:object>
      </w:r>
    </w:p>
    <w:bookmarkStart w:id="300" w:name="_Toc404785099"/>
    <w:p w14:paraId="62645907" w14:textId="77777777" w:rsidR="006B1268" w:rsidRDefault="006B1268" w:rsidP="00332073">
      <w:pPr>
        <w:pStyle w:val="FigureNotitle"/>
        <w:rPr>
          <w:b w:val="0"/>
          <w:bCs/>
        </w:rPr>
      </w:pPr>
      <w:r>
        <w:rPr>
          <w:b w:val="0"/>
          <w:bCs/>
        </w:rPr>
        <w:fldChar w:fldCharType="begin"/>
      </w:r>
      <w:r>
        <w:rPr>
          <w:b w:val="0"/>
          <w:bCs/>
        </w:rPr>
        <w:instrText xml:space="preserve"> HYPERLINK "</w:instrText>
      </w:r>
      <w:r w:rsidRPr="00332073">
        <w:rPr>
          <w:b w:val="0"/>
          <w:bCs/>
        </w:rPr>
        <w:instrText>http://eng.btk.gov.tr/</w:instrText>
      </w:r>
      <w:r>
        <w:rPr>
          <w:b w:val="0"/>
          <w:bCs/>
        </w:rPr>
        <w:instrText xml:space="preserve">" </w:instrText>
      </w:r>
      <w:r>
        <w:rPr>
          <w:b w:val="0"/>
          <w:bCs/>
        </w:rPr>
        <w:fldChar w:fldCharType="separate"/>
      </w:r>
      <w:r w:rsidRPr="0043617F">
        <w:rPr>
          <w:rStyle w:val="Hyperlink"/>
          <w:b w:val="0"/>
          <w:bCs/>
        </w:rPr>
        <w:t>http://eng.btk.gov.tr/</w:t>
      </w:r>
      <w:r>
        <w:rPr>
          <w:b w:val="0"/>
          <w:bCs/>
        </w:rPr>
        <w:fldChar w:fldCharType="end"/>
      </w:r>
    </w:p>
    <w:p w14:paraId="3EB85EAC" w14:textId="77777777" w:rsidR="006B1268" w:rsidRPr="0069542F" w:rsidRDefault="006B1268" w:rsidP="00A63E29">
      <w:pPr>
        <w:pStyle w:val="FigureNotitle"/>
        <w:rPr>
          <w:szCs w:val="20"/>
          <w:lang w:val="es-ES_tradnl" w:bidi="ar-DZ"/>
        </w:rPr>
      </w:pPr>
      <w:r w:rsidRPr="0069542F">
        <w:rPr>
          <w:szCs w:val="20"/>
          <w:lang w:val="es-ES_tradnl" w:bidi="ar-DZ"/>
        </w:rPr>
        <w:t xml:space="preserve">Figura A.2 – Estructura del </w:t>
      </w:r>
      <w:r>
        <w:rPr>
          <w:szCs w:val="20"/>
          <w:lang w:val="es-ES_tradnl" w:bidi="ar-DZ"/>
        </w:rPr>
        <w:t>r</w:t>
      </w:r>
      <w:r w:rsidRPr="0069542F">
        <w:rPr>
          <w:szCs w:val="20"/>
          <w:lang w:val="es-ES_tradnl" w:bidi="ar-DZ"/>
        </w:rPr>
        <w:t>egistro central de identidades de equipos</w:t>
      </w:r>
      <w:bookmarkEnd w:id="300"/>
    </w:p>
    <w:p w14:paraId="4214D35C" w14:textId="77777777" w:rsidR="006B1268" w:rsidRPr="00EE718A" w:rsidRDefault="006B1268" w:rsidP="00A63E29">
      <w:pPr>
        <w:rPr>
          <w:lang w:val="es-ES_tradnl"/>
        </w:rPr>
      </w:pPr>
      <w:r w:rsidRPr="00EE718A">
        <w:rPr>
          <w:lang w:val="es-ES_tradnl"/>
        </w:rPr>
        <w:t xml:space="preserve">La Ley de las Comunicaciones por </w:t>
      </w:r>
      <w:r>
        <w:rPr>
          <w:lang w:val="es-ES_tradnl"/>
        </w:rPr>
        <w:t>R</w:t>
      </w:r>
      <w:r w:rsidRPr="00EE718A">
        <w:rPr>
          <w:lang w:val="es-ES_tradnl"/>
        </w:rPr>
        <w:t>adiofrecuencia ha categorizado los n</w:t>
      </w:r>
      <w:r>
        <w:rPr>
          <w:lang w:val="es-ES_tradnl"/>
        </w:rPr>
        <w:t xml:space="preserve">úmeros IMEI de la siguiente manera: </w:t>
      </w:r>
    </w:p>
    <w:p w14:paraId="33FD5953" w14:textId="77777777" w:rsidR="006B1268" w:rsidRPr="00EE718A" w:rsidRDefault="006B1268" w:rsidP="00C633DD">
      <w:pPr>
        <w:pStyle w:val="enumlev1"/>
        <w:rPr>
          <w:lang w:val="es-ES_tradnl"/>
        </w:rPr>
      </w:pPr>
      <w:r w:rsidRPr="00C633DD">
        <w:rPr>
          <w:lang w:val="es-ES_tradnl"/>
        </w:rPr>
        <w:t>•</w:t>
      </w:r>
      <w:r>
        <w:rPr>
          <w:lang w:val="es-ES_tradnl"/>
        </w:rPr>
        <w:tab/>
      </w:r>
      <w:r w:rsidRPr="00EE718A">
        <w:rPr>
          <w:lang w:val="es-ES_tradnl"/>
        </w:rPr>
        <w:t xml:space="preserve">Lista blanca: números IMEI de dispositivos registrados y cuya </w:t>
      </w:r>
      <w:r>
        <w:rPr>
          <w:lang w:val="es-ES_tradnl"/>
        </w:rPr>
        <w:t>información de identidad electrónica no se ha modificado.</w:t>
      </w:r>
    </w:p>
    <w:p w14:paraId="19588405" w14:textId="77777777" w:rsidR="006B1268" w:rsidRPr="006F67FD" w:rsidRDefault="006B1268" w:rsidP="00C633DD">
      <w:pPr>
        <w:pStyle w:val="enumlev1"/>
        <w:rPr>
          <w:lang w:val="es-ES_tradnl"/>
        </w:rPr>
      </w:pPr>
      <w:r w:rsidRPr="00C633DD">
        <w:rPr>
          <w:lang w:val="es-ES_tradnl"/>
        </w:rPr>
        <w:t>•</w:t>
      </w:r>
      <w:r>
        <w:rPr>
          <w:lang w:val="es-ES_tradnl"/>
        </w:rPr>
        <w:tab/>
      </w:r>
      <w:r w:rsidRPr="006F67FD">
        <w:rPr>
          <w:lang w:val="es-ES_tradnl"/>
        </w:rPr>
        <w:t>Lista negra: números IMEI que pertenecen a la categor</w:t>
      </w:r>
      <w:r>
        <w:rPr>
          <w:lang w:val="es-ES_tradnl"/>
        </w:rPr>
        <w:t>ía de</w:t>
      </w:r>
      <w:r w:rsidRPr="006F67FD">
        <w:rPr>
          <w:lang w:val="es-ES_tradnl"/>
        </w:rPr>
        <w:t xml:space="preserve"> dispositivos</w:t>
      </w:r>
      <w:r>
        <w:rPr>
          <w:lang w:val="es-ES_tradnl"/>
        </w:rPr>
        <w:t xml:space="preserve"> perdidos o robados, o cuya información de identidad electrónica se ha modificado. Se ha pedido a los operadores de telecomunicaciones que corten las comunicaciones móviles de estos dispositivos.</w:t>
      </w:r>
    </w:p>
    <w:p w14:paraId="73CD7680" w14:textId="77777777" w:rsidR="006B1268" w:rsidRPr="006F67FD" w:rsidRDefault="006B1268" w:rsidP="00A63E29">
      <w:pPr>
        <w:pStyle w:val="enumlev1"/>
        <w:rPr>
          <w:lang w:val="es-ES_tradnl"/>
        </w:rPr>
      </w:pPr>
      <w:r w:rsidRPr="00C633DD">
        <w:rPr>
          <w:lang w:val="es-ES_tradnl"/>
        </w:rPr>
        <w:t>•</w:t>
      </w:r>
      <w:r>
        <w:rPr>
          <w:lang w:val="es-ES_tradnl"/>
        </w:rPr>
        <w:tab/>
      </w:r>
      <w:r w:rsidRPr="006F67FD">
        <w:rPr>
          <w:lang w:val="es-ES_tradnl"/>
        </w:rPr>
        <w:t>Lista gris: números IMEI que no pertenecen ni a la lista blanca ni a la lista negra pero cuyas comunicaciones est</w:t>
      </w:r>
      <w:r>
        <w:rPr>
          <w:lang w:val="es-ES_tradnl"/>
        </w:rPr>
        <w:t xml:space="preserve">án autorizadas. Los operadores deben analizar los detalles de las llamadas de estos dispositivos y deben informar al ICTA. Los operadores de telecomunicaciones deben notificar también a los abonados, con un mensaje de texto, que sus dispositivos no están incluidos en la lista blanca. </w:t>
      </w:r>
    </w:p>
    <w:p w14:paraId="2C47FFAB" w14:textId="77777777" w:rsidR="006B1268" w:rsidRPr="009B1208" w:rsidRDefault="006B1268" w:rsidP="00C633DD">
      <w:pPr>
        <w:pStyle w:val="enumlev1"/>
        <w:rPr>
          <w:lang w:val="es-ES_tradnl"/>
        </w:rPr>
      </w:pPr>
      <w:r w:rsidRPr="00C633DD">
        <w:rPr>
          <w:lang w:val="es-ES_tradnl"/>
        </w:rPr>
        <w:t>•</w:t>
      </w:r>
      <w:r>
        <w:rPr>
          <w:lang w:val="es-ES_tradnl"/>
        </w:rPr>
        <w:tab/>
        <w:t xml:space="preserve">Lista blanca de números emparejados: </w:t>
      </w:r>
      <w:r w:rsidRPr="009B1208">
        <w:rPr>
          <w:lang w:val="es-ES_tradnl"/>
        </w:rPr>
        <w:t xml:space="preserve">números IMEI clones del </w:t>
      </w:r>
      <w:r>
        <w:rPr>
          <w:lang w:val="es-ES_tradnl"/>
        </w:rPr>
        <w:t>número RDSI de abona</w:t>
      </w:r>
      <w:r w:rsidRPr="009B1208">
        <w:rPr>
          <w:lang w:val="es-ES_tradnl"/>
        </w:rPr>
        <w:t>do móvil (MSISDN)</w:t>
      </w:r>
      <w:r>
        <w:rPr>
          <w:lang w:val="es-ES_tradnl"/>
        </w:rPr>
        <w:t xml:space="preserve"> de los dispositivos de abonados que han depositado una tasa de inscripción. También se incluyen los dispositivos que formalizan un contrato de abono con un operador de telecomunicaciones y están en Turquía, con el número MSISDN,</w:t>
      </w:r>
      <w:r w:rsidRPr="009F6CC6">
        <w:rPr>
          <w:lang w:val="es-ES_tradnl"/>
        </w:rPr>
        <w:t xml:space="preserve"> </w:t>
      </w:r>
      <w:r>
        <w:rPr>
          <w:lang w:val="es-ES_tradnl"/>
        </w:rPr>
        <w:t xml:space="preserve">durante un periodo de tiempo. </w:t>
      </w:r>
    </w:p>
    <w:p w14:paraId="6127FDA3" w14:textId="77777777" w:rsidR="006B1268" w:rsidRPr="00EF3592" w:rsidRDefault="006B1268" w:rsidP="00A63E29">
      <w:pPr>
        <w:rPr>
          <w:bCs/>
          <w:lang w:val="es-ES_tradnl"/>
        </w:rPr>
      </w:pPr>
      <w:r w:rsidRPr="009B1208">
        <w:rPr>
          <w:lang w:val="es-ES_tradnl"/>
        </w:rPr>
        <w:lastRenderedPageBreak/>
        <w:t>Según el Informe anual de 2010 del ICTA, el n</w:t>
      </w:r>
      <w:r>
        <w:rPr>
          <w:lang w:val="es-ES_tradnl"/>
        </w:rPr>
        <w:t>úmero de IMEI legalmente registrados</w:t>
      </w:r>
      <w:r>
        <w:rPr>
          <w:bCs/>
          <w:lang w:val="es-ES_tradnl"/>
        </w:rPr>
        <w:t xml:space="preserve">, a final de 2010, </w:t>
      </w:r>
      <w:r>
        <w:rPr>
          <w:lang w:val="es-ES_tradnl"/>
        </w:rPr>
        <w:t xml:space="preserve">ascendía a </w:t>
      </w:r>
      <w:r w:rsidRPr="009B1208">
        <w:rPr>
          <w:bCs/>
          <w:lang w:val="es-ES_tradnl"/>
        </w:rPr>
        <w:t>131</w:t>
      </w:r>
      <w:r>
        <w:rPr>
          <w:bCs/>
          <w:lang w:val="es-ES_tradnl"/>
        </w:rPr>
        <w:t> </w:t>
      </w:r>
      <w:r w:rsidRPr="009B1208">
        <w:rPr>
          <w:bCs/>
          <w:lang w:val="es-ES_tradnl"/>
        </w:rPr>
        <w:t>836</w:t>
      </w:r>
      <w:r>
        <w:rPr>
          <w:bCs/>
          <w:lang w:val="es-ES_tradnl"/>
        </w:rPr>
        <w:t> </w:t>
      </w:r>
      <w:r w:rsidRPr="009B1208">
        <w:rPr>
          <w:bCs/>
          <w:lang w:val="es-ES_tradnl"/>
        </w:rPr>
        <w:t>847</w:t>
      </w:r>
      <w:r>
        <w:rPr>
          <w:bCs/>
          <w:lang w:val="es-ES_tradnl"/>
        </w:rPr>
        <w:t>, y a 14 308 </w:t>
      </w:r>
      <w:r w:rsidRPr="009B1208">
        <w:rPr>
          <w:bCs/>
          <w:lang w:val="es-ES_tradnl"/>
        </w:rPr>
        <w:t>239</w:t>
      </w:r>
      <w:r>
        <w:rPr>
          <w:bCs/>
          <w:lang w:val="es-ES_tradnl"/>
        </w:rPr>
        <w:t xml:space="preserve"> el número de IMEI incluidos en la lista negra por ser dispositivos robados, perdidos, clonados o de contrabando. </w:t>
      </w:r>
      <w:hyperlink r:id="rId159" w:history="1">
        <w:r w:rsidRPr="00EF3592">
          <w:rPr>
            <w:rStyle w:val="Hyperlink"/>
            <w:bCs/>
            <w:lang w:val="es-ES_tradnl"/>
          </w:rPr>
          <w:t>http://eng.btk.gov.tr/</w:t>
        </w:r>
      </w:hyperlink>
    </w:p>
    <w:p w14:paraId="563A5119" w14:textId="77777777" w:rsidR="006B1268" w:rsidRPr="00251BDC" w:rsidRDefault="006B1268" w:rsidP="00251BDC">
      <w:pPr>
        <w:pStyle w:val="Heading2"/>
        <w:rPr>
          <w:lang w:val="es-ES_tradnl"/>
        </w:rPr>
      </w:pPr>
      <w:bookmarkStart w:id="301" w:name="_Toc404607231"/>
      <w:bookmarkStart w:id="302" w:name="_Toc417464640"/>
      <w:r w:rsidRPr="00EF3592">
        <w:rPr>
          <w:lang w:val="es-ES_tradnl"/>
        </w:rPr>
        <w:t>A.1.10</w:t>
      </w:r>
      <w:r w:rsidRPr="00EF3592">
        <w:rPr>
          <w:lang w:val="es-ES_tradnl"/>
        </w:rPr>
        <w:tab/>
        <w:t>Uganda</w:t>
      </w:r>
      <w:bookmarkEnd w:id="301"/>
      <w:bookmarkEnd w:id="302"/>
    </w:p>
    <w:p w14:paraId="164601BA" w14:textId="77777777" w:rsidR="006B1268" w:rsidRDefault="006B1268" w:rsidP="002470DD">
      <w:pPr>
        <w:shd w:val="clear" w:color="auto" w:fill="FFFFFF"/>
        <w:rPr>
          <w:lang w:val="es-ES_tradnl"/>
        </w:rPr>
      </w:pPr>
      <w:r w:rsidRPr="0088398F">
        <w:rPr>
          <w:lang w:val="es-ES_tradnl"/>
        </w:rPr>
        <w:t xml:space="preserve">La Comisión de Comunicaciones de Uganda (UCC) </w:t>
      </w:r>
      <w:r>
        <w:rPr>
          <w:lang w:val="es-ES_tradnl"/>
        </w:rPr>
        <w:t xml:space="preserve">ha empezado la implementación de un proyecto </w:t>
      </w:r>
      <w:hyperlink r:id="rId160" w:history="1">
        <w:r w:rsidRPr="00BE67B7">
          <w:rPr>
            <w:rStyle w:val="Hyperlink"/>
            <w:lang w:val="es-ES_tradnl"/>
          </w:rPr>
          <w:t>http://ucc.co.ug/data/mreports/18/0/ELIMINATION%20OF%20COUNTERFEIT%</w:t>
        </w:r>
        <w:r w:rsidRPr="00BE67B7">
          <w:rPr>
            <w:rStyle w:val="Hyperlink"/>
            <w:lang w:val="es-ES_tradnl"/>
          </w:rPr>
          <w:br/>
          <w:t>20MOBILE%20PHONES.html</w:t>
        </w:r>
      </w:hyperlink>
      <w:r>
        <w:rPr>
          <w:lang w:val="es-ES_tradnl"/>
        </w:rPr>
        <w:t xml:space="preserve"> que busca la eliminación gradual de los teléfonos móviles falsificados del mercado de Uganda. Un estudio certificado por la UCC indica que el 30% aproximadamente de los teléfonos móviles del mercado de Uganda son falsificados. El estudio también indica que el estado pierde aproximadamente 15 000 millones de schilling (aproximadamente 5 400 millones USD a fecha de noviembre de 2014) de los ingresos de las tasas de los vendedores de teléfonos móviles ilegales o falsificados.</w:t>
      </w:r>
    </w:p>
    <w:p w14:paraId="16BD07A7" w14:textId="77777777" w:rsidR="006B1268" w:rsidRPr="00D14CCE" w:rsidRDefault="000E474F" w:rsidP="0086501A">
      <w:pPr>
        <w:shd w:val="clear" w:color="auto" w:fill="FFFFFF"/>
        <w:rPr>
          <w:lang w:val="es-ES_tradnl"/>
        </w:rPr>
      </w:pPr>
      <w:hyperlink r:id="rId161" w:history="1">
        <w:r w:rsidR="006B1268" w:rsidRPr="00D14CCE">
          <w:rPr>
            <w:rStyle w:val="Hyperlink"/>
            <w:lang w:val="es-ES_tradnl"/>
          </w:rPr>
          <w:t>http://www.monitor.co.ug/Business/Commodities/Survey+finds+30++of+Ugandan+phones+fake/-/688610/1527408/-/elvou8z/-/index.html</w:t>
        </w:r>
      </w:hyperlink>
      <w:r w:rsidR="006B1268" w:rsidRPr="00D14CCE">
        <w:rPr>
          <w:lang w:val="es-ES_tradnl"/>
        </w:rPr>
        <w:t xml:space="preserve"> </w:t>
      </w:r>
    </w:p>
    <w:p w14:paraId="6CDB454B" w14:textId="77777777" w:rsidR="006B1268" w:rsidRDefault="006B1268" w:rsidP="00A63E29">
      <w:pPr>
        <w:shd w:val="clear" w:color="auto" w:fill="FFFFFF"/>
        <w:rPr>
          <w:lang w:val="es-ES_tradnl"/>
        </w:rPr>
      </w:pPr>
      <w:r>
        <w:rPr>
          <w:lang w:val="es-ES_tradnl"/>
        </w:rPr>
        <w:t xml:space="preserve">En diciembre de 2012, la UCC publicó el documento consultivo "Calendario y distribución de tareas para la eliminación de los teléfonos móviles falsificados" </w:t>
      </w:r>
      <w:hyperlink r:id="rId162" w:history="1">
        <w:r w:rsidRPr="00D14CCE">
          <w:rPr>
            <w:rStyle w:val="Hyperlink"/>
            <w:lang w:val="es-ES_tradnl"/>
          </w:rPr>
          <w:t>http://www.ucc.co.ug/files/downloads/Counterfeit%20phones%20Consultative%20Document.pdf</w:t>
        </w:r>
      </w:hyperlink>
      <w:r w:rsidRPr="00D14CCE">
        <w:rPr>
          <w:lang w:val="es-ES_tradnl"/>
        </w:rPr>
        <w:t xml:space="preserve"> </w:t>
      </w:r>
      <w:r>
        <w:rPr>
          <w:lang w:val="es-ES_tradnl"/>
        </w:rPr>
        <w:t xml:space="preserve">que define el proyecto y sus cuatro fases de implementación de la manera siguiente: </w:t>
      </w:r>
    </w:p>
    <w:p w14:paraId="32FE2DDB" w14:textId="77777777" w:rsidR="006B1268" w:rsidRPr="00D14CCE" w:rsidRDefault="006B1268" w:rsidP="00D14CCE">
      <w:pPr>
        <w:rPr>
          <w:lang w:val="es-ES_tradnl"/>
        </w:rPr>
      </w:pPr>
      <w:r w:rsidRPr="00D14CCE">
        <w:rPr>
          <w:lang w:val="es-ES_tradnl"/>
        </w:rPr>
        <w:t>FASE 1: Verificación de los teléfonos m</w:t>
      </w:r>
      <w:r>
        <w:rPr>
          <w:lang w:val="es-ES_tradnl"/>
        </w:rPr>
        <w:t>óviles</w:t>
      </w:r>
    </w:p>
    <w:p w14:paraId="5C31FBB4" w14:textId="77777777" w:rsidR="006B1268" w:rsidRPr="00D14CCE" w:rsidRDefault="006B1268" w:rsidP="00F50BE5">
      <w:pPr>
        <w:rPr>
          <w:lang w:val="es-ES_tradnl"/>
        </w:rPr>
      </w:pPr>
      <w:r>
        <w:rPr>
          <w:lang w:val="es-ES_tradnl"/>
        </w:rPr>
        <w:t>Durante esta fase, los consumidores podrán comprobar el estatus de sus teléfonos utilizando una o ambas aplicaciones, por Internet o SMS.</w:t>
      </w:r>
    </w:p>
    <w:p w14:paraId="04921DBB" w14:textId="77777777" w:rsidR="006B1268" w:rsidRDefault="006B1268" w:rsidP="00332073">
      <w:pPr>
        <w:rPr>
          <w:lang w:val="es-ES_tradnl"/>
        </w:rPr>
      </w:pPr>
      <w:r w:rsidRPr="00D14CCE">
        <w:rPr>
          <w:lang w:val="es-ES_tradnl"/>
        </w:rPr>
        <w:t xml:space="preserve">Se aconseja a los consumidores comprobar </w:t>
      </w:r>
      <w:r>
        <w:rPr>
          <w:lang w:val="es-ES_tradnl"/>
        </w:rPr>
        <w:t xml:space="preserve">inmediatamente </w:t>
      </w:r>
      <w:r w:rsidRPr="00D14CCE">
        <w:rPr>
          <w:lang w:val="es-ES_tradnl"/>
        </w:rPr>
        <w:t>la legitimidad de sus tel</w:t>
      </w:r>
      <w:r>
        <w:rPr>
          <w:lang w:val="es-ES_tradnl"/>
        </w:rPr>
        <w:t xml:space="preserve">éfonos utilizando una de estas opciones. </w:t>
      </w:r>
    </w:p>
    <w:p w14:paraId="748B53A4" w14:textId="77777777" w:rsidR="006B1268" w:rsidRPr="00D14CCE" w:rsidRDefault="006B1268" w:rsidP="00F50BE5">
      <w:pPr>
        <w:rPr>
          <w:lang w:val="es-ES_tradnl"/>
        </w:rPr>
      </w:pPr>
      <w:r w:rsidRPr="00D14CCE">
        <w:rPr>
          <w:lang w:val="es-ES_tradnl"/>
        </w:rPr>
        <w:t>FASE 2: Denegación del servicio a los tel</w:t>
      </w:r>
      <w:r>
        <w:rPr>
          <w:lang w:val="es-ES_tradnl"/>
        </w:rPr>
        <w:t>éfonos nuevos falsificados</w:t>
      </w:r>
    </w:p>
    <w:p w14:paraId="2014AA13" w14:textId="77777777" w:rsidR="006B1268" w:rsidRDefault="006B1268" w:rsidP="00332073">
      <w:pPr>
        <w:rPr>
          <w:lang w:val="es-ES_tradnl"/>
        </w:rPr>
      </w:pPr>
      <w:r w:rsidRPr="00457C40">
        <w:rPr>
          <w:lang w:val="es-ES_tradnl"/>
        </w:rPr>
        <w:t>Durante esta fase,</w:t>
      </w:r>
      <w:r>
        <w:rPr>
          <w:lang w:val="es-ES_tradnl"/>
        </w:rPr>
        <w:t xml:space="preserve"> se debe denegar el servicio en todas las redes a </w:t>
      </w:r>
      <w:r w:rsidRPr="00457C40">
        <w:rPr>
          <w:lang w:val="es-ES_tradnl"/>
        </w:rPr>
        <w:t xml:space="preserve">los teléfonos móviles nuevos falsificados que no se </w:t>
      </w:r>
      <w:r>
        <w:rPr>
          <w:lang w:val="es-ES_tradnl"/>
        </w:rPr>
        <w:t>hayan</w:t>
      </w:r>
      <w:r w:rsidRPr="00457C40">
        <w:rPr>
          <w:lang w:val="es-ES_tradnl"/>
        </w:rPr>
        <w:t xml:space="preserve"> registrado anteriormente en alguna de las redes</w:t>
      </w:r>
      <w:r>
        <w:rPr>
          <w:lang w:val="es-ES_tradnl"/>
        </w:rPr>
        <w:t xml:space="preserve">. </w:t>
      </w:r>
      <w:r w:rsidRPr="00457C40">
        <w:rPr>
          <w:lang w:val="es-ES_tradnl"/>
        </w:rPr>
        <w:t xml:space="preserve">La fecha propuesta para la implementación de esta fase era </w:t>
      </w:r>
      <w:r>
        <w:rPr>
          <w:lang w:val="es-ES_tradnl"/>
        </w:rPr>
        <w:t xml:space="preserve">el </w:t>
      </w:r>
      <w:r w:rsidRPr="00457C40">
        <w:rPr>
          <w:lang w:val="es-ES_tradnl"/>
        </w:rPr>
        <w:t xml:space="preserve">31 de enero de 2013. </w:t>
      </w:r>
    </w:p>
    <w:p w14:paraId="53CD592B" w14:textId="77777777" w:rsidR="006B1268" w:rsidRPr="00457C40" w:rsidRDefault="006B1268" w:rsidP="00D16D8C">
      <w:pPr>
        <w:rPr>
          <w:lang w:val="es-ES_tradnl"/>
        </w:rPr>
      </w:pPr>
      <w:r>
        <w:rPr>
          <w:lang w:val="es-ES_tradnl"/>
        </w:rPr>
        <w:t>FA</w:t>
      </w:r>
      <w:r w:rsidRPr="00457C40">
        <w:rPr>
          <w:lang w:val="es-ES_tradnl"/>
        </w:rPr>
        <w:t>SE 3: Desconexión de todos los teléfonos móviles falsificados</w:t>
      </w:r>
    </w:p>
    <w:p w14:paraId="07E29E4A" w14:textId="77777777" w:rsidR="006B1268" w:rsidRDefault="006B1268" w:rsidP="00332073">
      <w:pPr>
        <w:rPr>
          <w:lang w:val="es-ES_tradnl"/>
        </w:rPr>
      </w:pPr>
      <w:r w:rsidRPr="00457C40">
        <w:rPr>
          <w:lang w:val="es-ES_tradnl"/>
        </w:rPr>
        <w:t>Durante esta fase</w:t>
      </w:r>
      <w:r>
        <w:rPr>
          <w:lang w:val="es-ES_tradnl"/>
        </w:rPr>
        <w:t>, se deben desconectar</w:t>
      </w:r>
      <w:r w:rsidRPr="00457C40">
        <w:rPr>
          <w:lang w:val="es-ES_tradnl"/>
        </w:rPr>
        <w:t xml:space="preserve"> todos los teléfonos móviles, incluidos los que se </w:t>
      </w:r>
      <w:r>
        <w:rPr>
          <w:lang w:val="es-ES_tradnl"/>
        </w:rPr>
        <w:t>hayan</w:t>
      </w:r>
      <w:r w:rsidRPr="00457C40">
        <w:rPr>
          <w:lang w:val="es-ES_tradnl"/>
        </w:rPr>
        <w:t xml:space="preserve"> registrado anteriormente en alguna de las redes</w:t>
      </w:r>
      <w:r>
        <w:rPr>
          <w:lang w:val="es-ES_tradnl"/>
        </w:rPr>
        <w:t>. La fecha propuesta para la implementación de esta fase era el 1 de julio de 2013.</w:t>
      </w:r>
    </w:p>
    <w:p w14:paraId="1BDF444B" w14:textId="77777777" w:rsidR="006B1268" w:rsidRPr="00A54F8D" w:rsidRDefault="006B1268" w:rsidP="00457C40">
      <w:pPr>
        <w:rPr>
          <w:lang w:val="es-ES_tradnl"/>
        </w:rPr>
      </w:pPr>
      <w:r w:rsidRPr="00A54F8D">
        <w:rPr>
          <w:lang w:val="es-ES_tradnl"/>
        </w:rPr>
        <w:t>FASE 4: Consolidación del Proyecto:</w:t>
      </w:r>
    </w:p>
    <w:p w14:paraId="5F4BA8B1" w14:textId="77777777" w:rsidR="006B1268" w:rsidRPr="00457C40" w:rsidRDefault="006B1268" w:rsidP="00A63E29">
      <w:pPr>
        <w:rPr>
          <w:lang w:val="es-ES_tradnl"/>
        </w:rPr>
      </w:pPr>
      <w:r w:rsidRPr="00457C40">
        <w:rPr>
          <w:lang w:val="es-ES_tradnl"/>
        </w:rPr>
        <w:t xml:space="preserve">Durante esta fase, la Comisión debe estudiar la información del </w:t>
      </w:r>
      <w:r>
        <w:rPr>
          <w:lang w:val="es-ES_tradnl"/>
        </w:rPr>
        <w:t>p</w:t>
      </w:r>
      <w:r w:rsidRPr="00457C40">
        <w:rPr>
          <w:lang w:val="es-ES_tradnl"/>
        </w:rPr>
        <w:t>royecto y su implementación</w:t>
      </w:r>
      <w:r>
        <w:rPr>
          <w:lang w:val="es-ES_tradnl"/>
        </w:rPr>
        <w:t>,</w:t>
      </w:r>
      <w:r w:rsidRPr="00457C40">
        <w:rPr>
          <w:lang w:val="es-ES_tradnl"/>
        </w:rPr>
        <w:t xml:space="preserve"> y los temas relativos a la gesti</w:t>
      </w:r>
      <w:r>
        <w:rPr>
          <w:lang w:val="es-ES_tradnl"/>
        </w:rPr>
        <w:t>ón de los residuos electrónicos y la clonación de IMEI. Las propuestas de estudio de varios temas durante esta fase se están analizando</w:t>
      </w:r>
      <w:r w:rsidRPr="00BD5F7E">
        <w:rPr>
          <w:lang w:val="es-ES_tradnl"/>
        </w:rPr>
        <w:t xml:space="preserve"> </w:t>
      </w:r>
      <w:r>
        <w:rPr>
          <w:lang w:val="es-ES_tradnl"/>
        </w:rPr>
        <w:t xml:space="preserve">todavía. </w:t>
      </w:r>
    </w:p>
    <w:p w14:paraId="74937806" w14:textId="77777777" w:rsidR="006B1268" w:rsidRPr="00251BDC" w:rsidRDefault="006B1268" w:rsidP="00251BDC">
      <w:pPr>
        <w:pStyle w:val="Heading2"/>
        <w:rPr>
          <w:lang w:val="es-ES_tradnl"/>
        </w:rPr>
      </w:pPr>
      <w:bookmarkStart w:id="303" w:name="_Toc417464641"/>
      <w:r w:rsidRPr="00251BDC">
        <w:rPr>
          <w:lang w:val="es-ES_tradnl"/>
        </w:rPr>
        <w:t>A.1.11</w:t>
      </w:r>
      <w:r>
        <w:rPr>
          <w:lang w:val="es-ES_tradnl"/>
        </w:rPr>
        <w:tab/>
      </w:r>
      <w:r w:rsidRPr="00251BDC">
        <w:rPr>
          <w:lang w:val="es-ES_tradnl"/>
        </w:rPr>
        <w:t>Ucrania</w:t>
      </w:r>
      <w:bookmarkEnd w:id="303"/>
    </w:p>
    <w:p w14:paraId="58706355" w14:textId="77777777" w:rsidR="006B1268" w:rsidRPr="00BD5F7E" w:rsidRDefault="006B1268" w:rsidP="00251BDC">
      <w:pPr>
        <w:pStyle w:val="Heading3"/>
        <w:rPr>
          <w:lang w:val="es-ES_tradnl"/>
        </w:rPr>
      </w:pPr>
      <w:bookmarkStart w:id="304" w:name="_Toc417464642"/>
      <w:r w:rsidRPr="00BD5F7E">
        <w:rPr>
          <w:lang w:val="es-ES_tradnl"/>
        </w:rPr>
        <w:t>A.1.11.1</w:t>
      </w:r>
      <w:r>
        <w:rPr>
          <w:lang w:val="es-ES_tradnl"/>
        </w:rPr>
        <w:tab/>
      </w:r>
      <w:r w:rsidRPr="00BD5F7E">
        <w:rPr>
          <w:lang w:val="es-ES_tradnl"/>
        </w:rPr>
        <w:t>Introducción</w:t>
      </w:r>
      <w:bookmarkEnd w:id="304"/>
    </w:p>
    <w:p w14:paraId="6A9F961C" w14:textId="77777777" w:rsidR="006B1268" w:rsidRPr="007B52BE" w:rsidRDefault="006B1268" w:rsidP="002470DD">
      <w:pPr>
        <w:rPr>
          <w:shd w:val="clear" w:color="auto" w:fill="FFFFFF"/>
          <w:lang w:val="es-ES_tradnl"/>
        </w:rPr>
      </w:pPr>
      <w:r w:rsidRPr="00BD5F7E">
        <w:rPr>
          <w:shd w:val="clear" w:color="auto" w:fill="FFFFFF"/>
          <w:lang w:val="es-ES_tradnl"/>
        </w:rPr>
        <w:t>En 2008, el problema inmediato y m</w:t>
      </w:r>
      <w:r>
        <w:rPr>
          <w:shd w:val="clear" w:color="auto" w:fill="FFFFFF"/>
          <w:lang w:val="es-ES_tradnl"/>
        </w:rPr>
        <w:t xml:space="preserve">ás acuciante que se debía afrontar era la introducción de terminales móviles de contrabando que representaba un 93-95% del mercado. Una parte considerable de estos terminales de origen desconocido no cumplían con las normas ucranianas, por sus características técnicas o por su seguridad. </w:t>
      </w:r>
      <w:r w:rsidRPr="007B52BE">
        <w:rPr>
          <w:lang w:val="es-ES_tradnl"/>
        </w:rPr>
        <w:t xml:space="preserve">La Ley </w:t>
      </w:r>
      <w:r>
        <w:rPr>
          <w:lang w:val="es-ES_tradnl"/>
        </w:rPr>
        <w:t>"</w:t>
      </w:r>
      <w:r w:rsidRPr="007B52BE">
        <w:rPr>
          <w:lang w:val="es-ES_tradnl"/>
        </w:rPr>
        <w:t>sobre los recursos de radiofrecuencia de Ucrania</w:t>
      </w:r>
      <w:r>
        <w:rPr>
          <w:lang w:val="es-ES_tradnl"/>
        </w:rPr>
        <w:t>"</w:t>
      </w:r>
      <w:r w:rsidRPr="007B52BE">
        <w:rPr>
          <w:lang w:val="es-ES_tradnl"/>
        </w:rPr>
        <w:t xml:space="preserve"> encargó a la Comisión </w:t>
      </w:r>
      <w:r>
        <w:rPr>
          <w:lang w:val="es-ES_tradnl"/>
        </w:rPr>
        <w:t>n</w:t>
      </w:r>
      <w:r w:rsidRPr="007B52BE">
        <w:rPr>
          <w:lang w:val="es-ES_tradnl"/>
        </w:rPr>
        <w:t xml:space="preserve">acional para la reglamentación estatal de las comunicaciones e informatización (NCCIR) imponer </w:t>
      </w:r>
      <w:r>
        <w:rPr>
          <w:lang w:val="es-ES_tradnl"/>
        </w:rPr>
        <w:t xml:space="preserve">nuevas </w:t>
      </w:r>
      <w:r w:rsidRPr="007B52BE">
        <w:rPr>
          <w:lang w:val="es-ES_tradnl"/>
        </w:rPr>
        <w:t xml:space="preserve">medidas para proteger el </w:t>
      </w:r>
      <w:r>
        <w:rPr>
          <w:lang w:val="es-ES_tradnl"/>
        </w:rPr>
        <w:t>m</w:t>
      </w:r>
      <w:r w:rsidRPr="007B52BE">
        <w:rPr>
          <w:lang w:val="es-ES_tradnl"/>
        </w:rPr>
        <w:t>ercado de Ucrania contra los terminal</w:t>
      </w:r>
      <w:r>
        <w:rPr>
          <w:lang w:val="es-ES_tradnl"/>
        </w:rPr>
        <w:t>es móviles</w:t>
      </w:r>
      <w:r w:rsidRPr="007B52BE">
        <w:rPr>
          <w:lang w:val="es-ES_tradnl"/>
        </w:rPr>
        <w:t xml:space="preserve"> de baja calidad, no autorizados, o importados ilegalmente. </w:t>
      </w:r>
    </w:p>
    <w:p w14:paraId="074E8F09" w14:textId="77777777" w:rsidR="006B1268" w:rsidRPr="007B52BE" w:rsidRDefault="006B1268" w:rsidP="004615FC">
      <w:pPr>
        <w:rPr>
          <w:lang w:val="es-ES_tradnl"/>
        </w:rPr>
      </w:pPr>
      <w:r w:rsidRPr="007B52BE">
        <w:rPr>
          <w:lang w:val="es-ES_tradnl"/>
        </w:rPr>
        <w:lastRenderedPageBreak/>
        <w:t>La NCCIR definió un procedimiento reglamentario para la impo</w:t>
      </w:r>
      <w:r>
        <w:rPr>
          <w:lang w:val="es-ES_tradnl"/>
        </w:rPr>
        <w:t>r</w:t>
      </w:r>
      <w:r w:rsidRPr="007B52BE">
        <w:rPr>
          <w:lang w:val="es-ES_tradnl"/>
        </w:rPr>
        <w:t>taci</w:t>
      </w:r>
      <w:r>
        <w:rPr>
          <w:lang w:val="es-ES_tradnl"/>
        </w:rPr>
        <w:t xml:space="preserve">ón de los terminales móviles. En la parte técnica del procedimiento de importación, se creó el Sistema de información automatizado para el registro de los terminales móviles en Ucrania (AISMTRU) puesto en funcionamiento por el Centro estatal de Ucrania de radiofrecuencia (UCRF) en 2009. En consecuencia, las importaciones ilegales de terminales móviles se redujeron de forma espectacular, no representando más de un 5-7% del mercado en 2010, y siguieron disminuyendo en los años siguientes. </w:t>
      </w:r>
    </w:p>
    <w:p w14:paraId="6BD1FE18" w14:textId="77777777" w:rsidR="006B1268" w:rsidRDefault="006B1268" w:rsidP="00955F04">
      <w:pPr>
        <w:rPr>
          <w:iCs/>
          <w:lang w:val="es-ES_tradnl"/>
        </w:rPr>
      </w:pPr>
      <w:r w:rsidRPr="00714E44">
        <w:rPr>
          <w:iCs/>
          <w:lang w:val="es-ES_tradnl"/>
        </w:rPr>
        <w:t xml:space="preserve">Los </w:t>
      </w:r>
      <w:r>
        <w:rPr>
          <w:iCs/>
          <w:lang w:val="es-ES_tradnl"/>
        </w:rPr>
        <w:t xml:space="preserve">números </w:t>
      </w:r>
      <w:r w:rsidRPr="00714E44">
        <w:rPr>
          <w:iCs/>
          <w:lang w:val="es-ES_tradnl"/>
        </w:rPr>
        <w:t>IMEI se utilizan en Ucrania para crear un</w:t>
      </w:r>
      <w:r>
        <w:rPr>
          <w:iCs/>
          <w:lang w:val="es-ES_tradnl"/>
        </w:rPr>
        <w:t>a</w:t>
      </w:r>
      <w:r w:rsidRPr="00714E44">
        <w:rPr>
          <w:iCs/>
          <w:lang w:val="es-ES_tradnl"/>
        </w:rPr>
        <w:t xml:space="preserve"> base de datos de los dispositivos importados legalmente en Ucrania. </w:t>
      </w:r>
      <w:r>
        <w:rPr>
          <w:iCs/>
          <w:lang w:val="es-ES_tradnl"/>
        </w:rPr>
        <w:t xml:space="preserve">Se mantienen las siguientes listas: una "lista blanca" de los dispositivos importados legalmente, una "lista gris" de los dispositivos con un estado no confirmado y una "lista negra" de los dispositivos a los que se deniega el servicio. Se proporcionan accesos, con los niveles de privilegios adecuados, a las autoridades regulatorias y aduaneras, a los operadores y al público en general </w:t>
      </w:r>
    </w:p>
    <w:p w14:paraId="720DD6E7" w14:textId="77777777" w:rsidR="006B1268" w:rsidRPr="00232153" w:rsidRDefault="006B1268" w:rsidP="00D16D8C">
      <w:pPr>
        <w:rPr>
          <w:lang w:val="es-ES_tradnl"/>
        </w:rPr>
      </w:pPr>
      <w:r w:rsidRPr="00232153">
        <w:rPr>
          <w:lang w:val="es-ES_tradnl"/>
        </w:rPr>
        <w:t>El AISMTRU realiza las siguientes funciones:</w:t>
      </w:r>
    </w:p>
    <w:p w14:paraId="17FA433F" w14:textId="77777777" w:rsidR="006B1268" w:rsidRDefault="006B1268" w:rsidP="004615FC">
      <w:pPr>
        <w:pStyle w:val="enumlev1"/>
        <w:rPr>
          <w:lang w:val="es-ES_tradnl"/>
        </w:rPr>
      </w:pPr>
      <w:r w:rsidRPr="00C633DD">
        <w:rPr>
          <w:lang w:val="es-ES_tradnl"/>
        </w:rPr>
        <w:t>•</w:t>
      </w:r>
      <w:r>
        <w:rPr>
          <w:lang w:val="es-ES_tradnl"/>
        </w:rPr>
        <w:tab/>
        <w:t>a</w:t>
      </w:r>
      <w:r w:rsidRPr="00232153">
        <w:rPr>
          <w:lang w:val="es-ES_tradnl"/>
        </w:rPr>
        <w:t xml:space="preserve">utomatización del procesamiento de las solicitudes de los importadores para completar los procedimientos reglamentarios </w:t>
      </w:r>
      <w:r>
        <w:rPr>
          <w:lang w:val="es-ES_tradnl"/>
        </w:rPr>
        <w:t xml:space="preserve">definidos </w:t>
      </w:r>
      <w:r w:rsidRPr="00232153">
        <w:rPr>
          <w:lang w:val="es-ES_tradnl"/>
        </w:rPr>
        <w:t xml:space="preserve">para el registro y </w:t>
      </w:r>
      <w:r>
        <w:rPr>
          <w:lang w:val="es-ES_tradnl"/>
        </w:rPr>
        <w:t xml:space="preserve">la </w:t>
      </w:r>
      <w:r w:rsidRPr="00232153">
        <w:rPr>
          <w:lang w:val="es-ES_tradnl"/>
        </w:rPr>
        <w:t>utilizaci</w:t>
      </w:r>
      <w:r>
        <w:rPr>
          <w:lang w:val="es-ES_tradnl"/>
        </w:rPr>
        <w:t>ón de los equipos terminales en las redes de telecomunicaciones;</w:t>
      </w:r>
    </w:p>
    <w:p w14:paraId="76F28DF1" w14:textId="77777777" w:rsidR="006B1268" w:rsidRPr="00232153" w:rsidRDefault="006B1268" w:rsidP="00A63E29">
      <w:pPr>
        <w:pStyle w:val="enumlev1"/>
        <w:rPr>
          <w:lang w:val="es-ES_tradnl"/>
        </w:rPr>
      </w:pPr>
      <w:r w:rsidRPr="00C633DD">
        <w:rPr>
          <w:lang w:val="es-ES_tradnl"/>
        </w:rPr>
        <w:t>•</w:t>
      </w:r>
      <w:r>
        <w:rPr>
          <w:lang w:val="es-ES_tradnl"/>
        </w:rPr>
        <w:tab/>
        <w:t>prevención de la importación ilegal "gris" de terminales móviles en el territorio de Ucrania;</w:t>
      </w:r>
    </w:p>
    <w:p w14:paraId="523C5062" w14:textId="77777777" w:rsidR="006B1268" w:rsidRPr="00232153" w:rsidRDefault="006B1268" w:rsidP="004615FC">
      <w:pPr>
        <w:pStyle w:val="enumlev1"/>
        <w:rPr>
          <w:lang w:val="es-ES_tradnl"/>
        </w:rPr>
      </w:pPr>
      <w:r w:rsidRPr="00C633DD">
        <w:rPr>
          <w:lang w:val="es-ES_tradnl"/>
        </w:rPr>
        <w:t>•</w:t>
      </w:r>
      <w:r>
        <w:rPr>
          <w:lang w:val="es-ES_tradnl"/>
        </w:rPr>
        <w:tab/>
        <w:t>l</w:t>
      </w:r>
      <w:r w:rsidRPr="00232153">
        <w:rPr>
          <w:lang w:val="es-ES_tradnl"/>
        </w:rPr>
        <w:t>ucha contra el robo de teléfonos móviles;</w:t>
      </w:r>
    </w:p>
    <w:p w14:paraId="6EE4A6ED" w14:textId="77777777" w:rsidR="006B1268" w:rsidRDefault="006B1268" w:rsidP="003C07A9">
      <w:pPr>
        <w:pStyle w:val="enumlev1"/>
        <w:rPr>
          <w:lang w:val="es-ES_tradnl"/>
        </w:rPr>
      </w:pPr>
      <w:r w:rsidRPr="00C633DD">
        <w:rPr>
          <w:lang w:val="es-ES_tradnl"/>
        </w:rPr>
        <w:t>•</w:t>
      </w:r>
      <w:r>
        <w:rPr>
          <w:lang w:val="es-ES_tradnl"/>
        </w:rPr>
        <w:tab/>
        <w:t>a</w:t>
      </w:r>
      <w:r w:rsidRPr="00232153">
        <w:rPr>
          <w:lang w:val="es-ES_tradnl"/>
        </w:rPr>
        <w:t xml:space="preserve">utomatización del proceso del UCRF e </w:t>
      </w:r>
      <w:r>
        <w:rPr>
          <w:lang w:val="es-ES_tradnl"/>
        </w:rPr>
        <w:t>incremento</w:t>
      </w:r>
      <w:r w:rsidRPr="00232153">
        <w:rPr>
          <w:lang w:val="es-ES_tradnl"/>
        </w:rPr>
        <w:t xml:space="preserve"> de la eficacia</w:t>
      </w:r>
      <w:r>
        <w:rPr>
          <w:lang w:val="es-ES_tradnl"/>
        </w:rPr>
        <w:t xml:space="preserve"> de las relaciones entre el UCRF y los actores del mercado de terminales;</w:t>
      </w:r>
    </w:p>
    <w:p w14:paraId="54E4BE71" w14:textId="77777777" w:rsidR="006B1268" w:rsidRPr="00232153" w:rsidRDefault="006B1268" w:rsidP="004615FC">
      <w:pPr>
        <w:pStyle w:val="enumlev1"/>
        <w:rPr>
          <w:lang w:val="es-ES_tradnl"/>
        </w:rPr>
      </w:pPr>
      <w:r w:rsidRPr="00C633DD">
        <w:rPr>
          <w:lang w:val="es-ES_tradnl"/>
        </w:rPr>
        <w:t>•</w:t>
      </w:r>
      <w:r>
        <w:rPr>
          <w:lang w:val="es-ES_tradnl"/>
        </w:rPr>
        <w:tab/>
        <w:t>identificación de los números IMEI clonados y bloqueo de los terminales con números IMEI clonados.</w:t>
      </w:r>
    </w:p>
    <w:p w14:paraId="666AE810" w14:textId="77777777" w:rsidR="006B1268" w:rsidRPr="00A54F8D" w:rsidRDefault="006B1268" w:rsidP="00D16D8C">
      <w:pPr>
        <w:rPr>
          <w:lang w:val="es-ES_tradnl"/>
        </w:rPr>
      </w:pPr>
      <w:r w:rsidRPr="00A54F8D">
        <w:rPr>
          <w:lang w:val="es-ES_tradnl"/>
        </w:rPr>
        <w:t xml:space="preserve">La sección </w:t>
      </w:r>
      <w:r>
        <w:rPr>
          <w:spacing w:val="-3"/>
          <w:lang w:val="es-ES_tradnl"/>
        </w:rPr>
        <w:t>A.1.11.2</w:t>
      </w:r>
      <w:r w:rsidRPr="00A54F8D">
        <w:rPr>
          <w:spacing w:val="-3"/>
          <w:lang w:val="es-ES_tradnl"/>
        </w:rPr>
        <w:t xml:space="preserve"> contiene información detallada sobre el AISMTRU:</w:t>
      </w:r>
    </w:p>
    <w:p w14:paraId="2E55A70C" w14:textId="77777777" w:rsidR="006B1268" w:rsidRDefault="006B1268" w:rsidP="00E44B1F">
      <w:pPr>
        <w:rPr>
          <w:bCs/>
          <w:lang w:val="es-ES_tradnl"/>
        </w:rPr>
      </w:pPr>
      <w:r w:rsidRPr="00A54F8D">
        <w:rPr>
          <w:bCs/>
          <w:lang w:val="es-ES_tradnl"/>
        </w:rPr>
        <w:t>La legislación</w:t>
      </w:r>
      <w:r>
        <w:rPr>
          <w:bCs/>
          <w:lang w:val="es-ES_tradnl"/>
        </w:rPr>
        <w:t xml:space="preserve"> </w:t>
      </w:r>
      <w:r w:rsidRPr="00A54F8D">
        <w:rPr>
          <w:bCs/>
          <w:lang w:val="es-ES_tradnl"/>
        </w:rPr>
        <w:t>de Ucrania prohíbe la venta de terminales m</w:t>
      </w:r>
      <w:r>
        <w:rPr>
          <w:bCs/>
          <w:lang w:val="es-ES_tradnl"/>
        </w:rPr>
        <w:t>óviles con números IMEI no registrados en el AISMTRU. El componente central del AISMTRU es la base de datos general, que mantiene las listas "blancas", "grises" y "negras" de los números IMEI de los terminales móviles. Cuando se realiza la conexión y se registra un terminal por primera vez en la red de uno de los operadores móviles, éste reenvía automáticamente el número IMEI del terminal a la base de datos central. AISMTRU comprueba los números que no están presentes en la lista "blanca", identifica los teléfonos móviles falsificados e incorpora el correspondiente número IMEI a la lista "gris". Todos los propietarios de los respectivos terminales reciben un aviso por SMS y deben confirmar el origen legal de su terminal en los 90 días siguientes a su entrada en la lista "gris".</w:t>
      </w:r>
    </w:p>
    <w:p w14:paraId="26F64D27" w14:textId="77777777" w:rsidR="006B1268" w:rsidRPr="00E44B1F" w:rsidRDefault="006B1268" w:rsidP="00D257CC">
      <w:pPr>
        <w:rPr>
          <w:bCs/>
          <w:lang w:val="es-ES_tradnl"/>
        </w:rPr>
      </w:pPr>
      <w:r>
        <w:rPr>
          <w:bCs/>
          <w:lang w:val="es-ES_tradnl"/>
        </w:rPr>
        <w:t>Los números</w:t>
      </w:r>
      <w:r w:rsidRPr="00E44B1F">
        <w:rPr>
          <w:bCs/>
          <w:lang w:val="es-ES_tradnl"/>
        </w:rPr>
        <w:t xml:space="preserve"> IMEI de los terminales robados se incorpora</w:t>
      </w:r>
      <w:r>
        <w:rPr>
          <w:bCs/>
          <w:lang w:val="es-ES_tradnl"/>
        </w:rPr>
        <w:t>n</w:t>
      </w:r>
      <w:r w:rsidRPr="00E44B1F">
        <w:rPr>
          <w:bCs/>
          <w:lang w:val="es-ES_tradnl"/>
        </w:rPr>
        <w:t xml:space="preserve"> a la lista </w:t>
      </w:r>
      <w:r>
        <w:rPr>
          <w:bCs/>
          <w:lang w:val="es-ES_tradnl"/>
        </w:rPr>
        <w:t>"</w:t>
      </w:r>
      <w:r w:rsidRPr="00E44B1F">
        <w:rPr>
          <w:bCs/>
          <w:lang w:val="es-ES_tradnl"/>
        </w:rPr>
        <w:t>negra</w:t>
      </w:r>
      <w:r>
        <w:rPr>
          <w:bCs/>
          <w:lang w:val="es-ES_tradnl"/>
        </w:rPr>
        <w:t>"</w:t>
      </w:r>
      <w:r w:rsidRPr="00E44B1F">
        <w:rPr>
          <w:bCs/>
          <w:lang w:val="es-ES_tradnl"/>
        </w:rPr>
        <w:t xml:space="preserve"> bajo petici</w:t>
      </w:r>
      <w:r>
        <w:rPr>
          <w:bCs/>
          <w:lang w:val="es-ES_tradnl"/>
        </w:rPr>
        <w:t>ón legal de un organismo y hacen inútil el robo de terminales. El mismo procedimiento se sigue en el caso del bloqueo del terminal a petición de los propietarios de teléfonos perdidos. Los operadores de las redes no prestan servicio a los terminales de la lista "negra".</w:t>
      </w:r>
    </w:p>
    <w:p w14:paraId="51FAAA2F" w14:textId="77777777" w:rsidR="006B1268" w:rsidRPr="00E44B1F" w:rsidRDefault="006B1268" w:rsidP="00D92585">
      <w:pPr>
        <w:rPr>
          <w:bCs/>
          <w:lang w:val="es-ES_tradnl"/>
        </w:rPr>
      </w:pPr>
      <w:r>
        <w:rPr>
          <w:bCs/>
          <w:lang w:val="es-ES_tradnl"/>
        </w:rPr>
        <w:t xml:space="preserve">El objetivo de proteger al consumidor se consigue con la implementación de la herramienta para la verificación de la legalidad de un terminal móvil antes de su compra. Cualquier cliente puede verificar el estado del número IMEI del terminal, enviando un SMS con el IMEI al número 307 de cobertura nacional o utilizando el portal de Internet del UCRF. El tiempo requerido para la comprobación no supera los diez segundos. </w:t>
      </w:r>
    </w:p>
    <w:p w14:paraId="185F9ED3" w14:textId="77777777" w:rsidR="006B1268" w:rsidRPr="00DD1116" w:rsidRDefault="006B1268" w:rsidP="00A63E29">
      <w:pPr>
        <w:rPr>
          <w:lang w:val="es-ES_tradnl"/>
        </w:rPr>
      </w:pPr>
      <w:r>
        <w:rPr>
          <w:lang w:val="es-ES_tradnl"/>
        </w:rPr>
        <w:t>L</w:t>
      </w:r>
      <w:r w:rsidRPr="00D92585">
        <w:rPr>
          <w:lang w:val="es-ES_tradnl"/>
        </w:rPr>
        <w:t>a puesta en funcionamiento del AISMTRU</w:t>
      </w:r>
      <w:r>
        <w:rPr>
          <w:lang w:val="es-ES_tradnl"/>
        </w:rPr>
        <w:t xml:space="preserve"> asegura un mercado legal de terminales y ha reducido de manera espectacular la importación "gris" (ilegal) de terminales móviles en Ucrania. La cuota de los terminales móviles importados ilegalmente se ha reducido desde un 93-95% en 2008 a un 5</w:t>
      </w:r>
      <w:r>
        <w:rPr>
          <w:lang w:val="es-ES_tradnl"/>
        </w:rPr>
        <w:noBreakHyphen/>
        <w:t xml:space="preserve">7% en 2010 y los años siguientes. En Ucrania, un ingreso de más de 500 millones USD se ha transferido al presupuesto del estado en el periodo 2010-2012, de las tasas de importación de los </w:t>
      </w:r>
      <w:r>
        <w:rPr>
          <w:lang w:val="es-ES_tradnl"/>
        </w:rPr>
        <w:lastRenderedPageBreak/>
        <w:t>terminales móviles, comparados con 30 millones USD aproximadamente durante los tres años anteriores. El mercado ucraniano de terminales móviles está compuesto en su mayoría por terminales móviles que cumplen con las características técnicas requeridas para su utilización en Ucrania.</w:t>
      </w:r>
    </w:p>
    <w:p w14:paraId="275CBEA6" w14:textId="77777777" w:rsidR="006B1268" w:rsidRDefault="006B1268" w:rsidP="00251BDC">
      <w:pPr>
        <w:pStyle w:val="Heading3"/>
        <w:tabs>
          <w:tab w:val="clear" w:pos="1191"/>
          <w:tab w:val="left" w:pos="1418"/>
        </w:tabs>
        <w:ind w:left="1134" w:hanging="1134"/>
        <w:rPr>
          <w:lang w:val="es-ES_tradnl"/>
        </w:rPr>
      </w:pPr>
      <w:bookmarkStart w:id="305" w:name="_Toc417464643"/>
      <w:r w:rsidRPr="006829F0">
        <w:rPr>
          <w:lang w:val="es-ES_tradnl"/>
        </w:rPr>
        <w:t>A.1.11.2</w:t>
      </w:r>
      <w:r>
        <w:rPr>
          <w:lang w:val="es-ES_tradnl"/>
        </w:rPr>
        <w:tab/>
      </w:r>
      <w:r w:rsidRPr="006829F0">
        <w:rPr>
          <w:lang w:val="es-ES_tradnl"/>
        </w:rPr>
        <w:t>Sistema de información automatizado para el registro de los terminales móviles en Ucrania (AISMTRU)</w:t>
      </w:r>
      <w:bookmarkEnd w:id="305"/>
      <w:r w:rsidRPr="006829F0">
        <w:rPr>
          <w:lang w:val="es-ES_tradnl"/>
        </w:rPr>
        <w:t xml:space="preserve"> </w:t>
      </w:r>
    </w:p>
    <w:p w14:paraId="2C0AB069" w14:textId="77777777" w:rsidR="006B1268" w:rsidRPr="00DD1116" w:rsidRDefault="006B1268" w:rsidP="00251BDC">
      <w:pPr>
        <w:pStyle w:val="Heading4"/>
        <w:tabs>
          <w:tab w:val="clear" w:pos="1021"/>
          <w:tab w:val="clear" w:pos="1191"/>
          <w:tab w:val="left" w:pos="1276"/>
        </w:tabs>
        <w:ind w:left="1134" w:hanging="1134"/>
        <w:rPr>
          <w:lang w:val="es-ES_tradnl"/>
        </w:rPr>
      </w:pPr>
      <w:r w:rsidRPr="00DD1116">
        <w:rPr>
          <w:lang w:val="es-ES_tradnl"/>
        </w:rPr>
        <w:t>A.1.11.2.1</w:t>
      </w:r>
      <w:r>
        <w:rPr>
          <w:lang w:val="es-ES_tradnl"/>
        </w:rPr>
        <w:tab/>
      </w:r>
      <w:r w:rsidRPr="00DD1116">
        <w:rPr>
          <w:lang w:val="es-ES_tradnl"/>
        </w:rPr>
        <w:t>Antecedentes</w:t>
      </w:r>
    </w:p>
    <w:p w14:paraId="311E7846" w14:textId="77777777" w:rsidR="006B1268" w:rsidRPr="006829F0" w:rsidRDefault="006B1268" w:rsidP="006829F0">
      <w:pPr>
        <w:rPr>
          <w:lang w:val="es-ES_tradnl"/>
        </w:rPr>
      </w:pPr>
      <w:r w:rsidRPr="006829F0">
        <w:rPr>
          <w:lang w:val="es-ES_tradnl"/>
        </w:rPr>
        <w:t xml:space="preserve">El rápido desarrollo de los servicios de comunicaciones móviles (celulares) prestados por los operadores </w:t>
      </w:r>
      <w:r>
        <w:rPr>
          <w:lang w:val="es-ES_tradnl"/>
        </w:rPr>
        <w:t xml:space="preserve">y la prevalencia significativa de este tipo de servicios de telecomunicaciones en Ucrania, han llevado al rápido crecimiento del mercado de los terminales móviles y, en consecuencia, a un incremento de las importaciones de estos productos. </w:t>
      </w:r>
    </w:p>
    <w:p w14:paraId="78F8DDE2" w14:textId="77777777" w:rsidR="006B1268" w:rsidRPr="004A07A7" w:rsidRDefault="006B1268" w:rsidP="00A63E29">
      <w:pPr>
        <w:rPr>
          <w:lang w:val="es-ES_tradnl"/>
        </w:rPr>
      </w:pPr>
      <w:r w:rsidRPr="004A07A7">
        <w:rPr>
          <w:lang w:val="es-ES_tradnl"/>
        </w:rPr>
        <w:t xml:space="preserve">Un </w:t>
      </w:r>
      <w:r>
        <w:rPr>
          <w:lang w:val="es-ES_tradnl"/>
        </w:rPr>
        <w:t>"</w:t>
      </w:r>
      <w:r w:rsidRPr="004A07A7">
        <w:rPr>
          <w:lang w:val="es-ES_tradnl"/>
        </w:rPr>
        <w:t>terminal móvil</w:t>
      </w:r>
      <w:r>
        <w:rPr>
          <w:lang w:val="es-ES_tradnl"/>
        </w:rPr>
        <w:t>"</w:t>
      </w:r>
      <w:r w:rsidRPr="004A07A7">
        <w:rPr>
          <w:lang w:val="es-ES_tradnl"/>
        </w:rPr>
        <w:t xml:space="preserve"> significa un tel</w:t>
      </w:r>
      <w:r>
        <w:rPr>
          <w:lang w:val="es-ES_tradnl"/>
        </w:rPr>
        <w:t>éfono móvil o cualquier otro equipo de usuario final de una red de telecomunicaciones, que tenga un número internacional de identidad IMEI y pueda ser identificado en una red con la utilización de ese número.</w:t>
      </w:r>
    </w:p>
    <w:p w14:paraId="7E6519BD" w14:textId="77777777" w:rsidR="006B1268" w:rsidRPr="004A07A7" w:rsidRDefault="006B1268" w:rsidP="00A63E29">
      <w:pPr>
        <w:rPr>
          <w:lang w:val="es-ES_tradnl"/>
        </w:rPr>
      </w:pPr>
      <w:r w:rsidRPr="004A07A7">
        <w:rPr>
          <w:lang w:val="es-ES_tradnl"/>
        </w:rPr>
        <w:t xml:space="preserve">En 2008, existía una situación crítica en el </w:t>
      </w:r>
      <w:r>
        <w:rPr>
          <w:lang w:val="es-ES_tradnl"/>
        </w:rPr>
        <w:t>m</w:t>
      </w:r>
      <w:r w:rsidRPr="004A07A7">
        <w:rPr>
          <w:lang w:val="es-ES_tradnl"/>
        </w:rPr>
        <w:t>ercado de los terminales m</w:t>
      </w:r>
      <w:r>
        <w:rPr>
          <w:lang w:val="es-ES_tradnl"/>
        </w:rPr>
        <w:t>óviles de Ucrania: un 93</w:t>
      </w:r>
      <w:r>
        <w:rPr>
          <w:lang w:val="es-ES_tradnl"/>
        </w:rPr>
        <w:noBreakHyphen/>
        <w:t xml:space="preserve">95% de los productos del mercado eran importaciones "grises" o, más sencillamente, contrabando. Además, una mayoría de estos productos eran copias de teléfonos móviles de marca, de origen desconocido y cuyas características técnicas y de seguridad no cumplían las normas ucranianas. Varias medidas regulatorias del mercado no consiguieron cambiar esta situación y no se fabricaban terminales en Ucrania. </w:t>
      </w:r>
    </w:p>
    <w:p w14:paraId="07996492" w14:textId="77777777" w:rsidR="006B1268" w:rsidRPr="00BB4831" w:rsidRDefault="006B1268" w:rsidP="00C74F44">
      <w:pPr>
        <w:rPr>
          <w:lang w:val="es-ES_tradnl"/>
        </w:rPr>
      </w:pPr>
      <w:r w:rsidRPr="00BB4831">
        <w:rPr>
          <w:lang w:val="es-ES_tradnl"/>
        </w:rPr>
        <w:t xml:space="preserve">Fue entonces cuando </w:t>
      </w:r>
      <w:r>
        <w:rPr>
          <w:lang w:val="es-ES_tradnl"/>
        </w:rPr>
        <w:t>l</w:t>
      </w:r>
      <w:r w:rsidRPr="00BB4831">
        <w:rPr>
          <w:lang w:val="es-ES_tradnl"/>
        </w:rPr>
        <w:t xml:space="preserve">a Ley </w:t>
      </w:r>
      <w:r>
        <w:rPr>
          <w:lang w:val="es-ES_tradnl"/>
        </w:rPr>
        <w:t>"</w:t>
      </w:r>
      <w:r w:rsidRPr="00BB4831">
        <w:rPr>
          <w:lang w:val="es-ES_tradnl"/>
        </w:rPr>
        <w:t>sobre los recursos de radiofrecuencia de Ucrania</w:t>
      </w:r>
      <w:r>
        <w:rPr>
          <w:lang w:val="es-ES_tradnl"/>
        </w:rPr>
        <w:t>"</w:t>
      </w:r>
      <w:r w:rsidRPr="00BB4831">
        <w:rPr>
          <w:lang w:val="es-ES_tradnl"/>
        </w:rPr>
        <w:t xml:space="preserve"> encargó a</w:t>
      </w:r>
      <w:r>
        <w:rPr>
          <w:lang w:val="es-ES_tradnl"/>
        </w:rPr>
        <w:t>l organismo regulador independiente, la</w:t>
      </w:r>
      <w:r w:rsidRPr="00BB4831">
        <w:rPr>
          <w:lang w:val="es-ES_tradnl"/>
        </w:rPr>
        <w:t xml:space="preserve"> Comisión Nacional para la reglamentación estatal de las comunicaciones e informatización (NCCIR)</w:t>
      </w:r>
      <w:r>
        <w:rPr>
          <w:lang w:val="es-ES_tradnl"/>
        </w:rPr>
        <w:t>,</w:t>
      </w:r>
      <w:r w:rsidRPr="00BB4831">
        <w:rPr>
          <w:lang w:val="es-ES_tradnl"/>
        </w:rPr>
        <w:t xml:space="preserve"> imponer </w:t>
      </w:r>
      <w:r>
        <w:rPr>
          <w:lang w:val="es-ES_tradnl"/>
        </w:rPr>
        <w:t xml:space="preserve">nuevas </w:t>
      </w:r>
      <w:r w:rsidRPr="00BB4831">
        <w:rPr>
          <w:lang w:val="es-ES_tradnl"/>
        </w:rPr>
        <w:t xml:space="preserve">medidas para proteger el </w:t>
      </w:r>
      <w:r>
        <w:rPr>
          <w:lang w:val="es-ES_tradnl"/>
        </w:rPr>
        <w:t>m</w:t>
      </w:r>
      <w:r w:rsidRPr="00BB4831">
        <w:rPr>
          <w:lang w:val="es-ES_tradnl"/>
        </w:rPr>
        <w:t xml:space="preserve">ercado </w:t>
      </w:r>
      <w:r>
        <w:rPr>
          <w:lang w:val="es-ES_tradnl"/>
        </w:rPr>
        <w:t>ucraniano</w:t>
      </w:r>
      <w:r w:rsidRPr="00BB4831">
        <w:rPr>
          <w:lang w:val="es-ES_tradnl"/>
        </w:rPr>
        <w:t xml:space="preserve"> contra los terminales móviles </w:t>
      </w:r>
      <w:r>
        <w:rPr>
          <w:lang w:val="es-ES_tradnl"/>
        </w:rPr>
        <w:t>de baja calidad, no autorizados</w:t>
      </w:r>
      <w:r w:rsidRPr="00BB4831">
        <w:rPr>
          <w:lang w:val="es-ES_tradnl"/>
        </w:rPr>
        <w:t xml:space="preserve"> o importados ilegalmente. </w:t>
      </w:r>
    </w:p>
    <w:p w14:paraId="22B3E0B9" w14:textId="77777777" w:rsidR="006B1268" w:rsidRPr="00BB4831" w:rsidRDefault="006B1268" w:rsidP="00251BDC">
      <w:pPr>
        <w:pStyle w:val="Heading4"/>
        <w:tabs>
          <w:tab w:val="clear" w:pos="1021"/>
          <w:tab w:val="clear" w:pos="1191"/>
          <w:tab w:val="left" w:pos="1276"/>
        </w:tabs>
        <w:ind w:left="1134" w:hanging="1134"/>
        <w:rPr>
          <w:lang w:val="es-ES_tradnl"/>
        </w:rPr>
      </w:pPr>
      <w:r w:rsidRPr="00BB4831">
        <w:rPr>
          <w:lang w:val="es-ES_tradnl"/>
        </w:rPr>
        <w:t>A.1.11.2.2</w:t>
      </w:r>
      <w:r>
        <w:rPr>
          <w:lang w:val="es-ES_tradnl"/>
        </w:rPr>
        <w:tab/>
      </w:r>
      <w:r w:rsidRPr="00BB4831">
        <w:rPr>
          <w:lang w:val="es-ES_tradnl"/>
        </w:rPr>
        <w:t xml:space="preserve">Objetivos </w:t>
      </w:r>
    </w:p>
    <w:p w14:paraId="69C0EF13" w14:textId="77777777" w:rsidR="006B1268" w:rsidRPr="00BB4831" w:rsidRDefault="006B1268" w:rsidP="0065749A">
      <w:pPr>
        <w:rPr>
          <w:lang w:val="es-ES_tradnl"/>
        </w:rPr>
      </w:pPr>
      <w:r w:rsidRPr="00BB4831">
        <w:rPr>
          <w:lang w:val="es-ES_tradnl"/>
        </w:rPr>
        <w:t>Para controlar la importaci</w:t>
      </w:r>
      <w:r>
        <w:rPr>
          <w:lang w:val="es-ES_tradnl"/>
        </w:rPr>
        <w:t xml:space="preserve">ón, venta y utilización de los terminales, la NCCIR definió los siguientes objetivos: </w:t>
      </w:r>
    </w:p>
    <w:p w14:paraId="29A08BE3" w14:textId="77777777" w:rsidR="006B1268" w:rsidRPr="00BB4831" w:rsidRDefault="006B1268" w:rsidP="00251BDC">
      <w:pPr>
        <w:pStyle w:val="enumlev1"/>
        <w:rPr>
          <w:lang w:val="es-ES_tradnl"/>
        </w:rPr>
      </w:pPr>
      <w:r>
        <w:rPr>
          <w:lang w:val="es-ES_tradnl"/>
        </w:rPr>
        <w:t>1</w:t>
      </w:r>
      <w:r w:rsidRPr="00BB4831">
        <w:rPr>
          <w:lang w:val="es-ES_tradnl"/>
        </w:rPr>
        <w:t>)</w:t>
      </w:r>
      <w:r>
        <w:rPr>
          <w:lang w:val="es-ES_tradnl"/>
        </w:rPr>
        <w:tab/>
      </w:r>
      <w:r w:rsidRPr="00BB4831">
        <w:rPr>
          <w:lang w:val="es-ES_tradnl"/>
        </w:rPr>
        <w:t>Proteger el mercado ucraniano contra los terminales móviles de baja calidad, que pueden ser no autorizados o peligrosos para la salud.</w:t>
      </w:r>
    </w:p>
    <w:p w14:paraId="0F235118" w14:textId="77777777" w:rsidR="006B1268" w:rsidRPr="00BB4831" w:rsidRDefault="006B1268" w:rsidP="00251BDC">
      <w:pPr>
        <w:pStyle w:val="enumlev1"/>
        <w:rPr>
          <w:lang w:val="es-ES_tradnl"/>
        </w:rPr>
      </w:pPr>
      <w:r w:rsidRPr="00BB4831">
        <w:rPr>
          <w:lang w:val="es-ES_tradnl"/>
        </w:rPr>
        <w:t>2)</w:t>
      </w:r>
      <w:r>
        <w:rPr>
          <w:lang w:val="es-ES_tradnl"/>
        </w:rPr>
        <w:tab/>
      </w:r>
      <w:r w:rsidRPr="00BB4831">
        <w:rPr>
          <w:lang w:val="es-ES_tradnl"/>
        </w:rPr>
        <w:t>Asegurar la calidad adecuada de los servicios m</w:t>
      </w:r>
      <w:r>
        <w:rPr>
          <w:lang w:val="es-ES_tradnl"/>
        </w:rPr>
        <w:t>óviles de comunicaciones.</w:t>
      </w:r>
    </w:p>
    <w:p w14:paraId="58EAC016" w14:textId="77777777" w:rsidR="006B1268" w:rsidRPr="00DD1116" w:rsidRDefault="006B1268" w:rsidP="00251BDC">
      <w:pPr>
        <w:pStyle w:val="enumlev1"/>
        <w:rPr>
          <w:lang w:val="es-ES_tradnl"/>
        </w:rPr>
      </w:pPr>
      <w:r w:rsidRPr="00BB4831">
        <w:rPr>
          <w:lang w:val="es-ES_tradnl"/>
        </w:rPr>
        <w:t>3)</w:t>
      </w:r>
      <w:r>
        <w:rPr>
          <w:lang w:val="es-ES_tradnl"/>
        </w:rPr>
        <w:tab/>
      </w:r>
      <w:r w:rsidRPr="00BB4831">
        <w:rPr>
          <w:lang w:val="es-ES_tradnl"/>
        </w:rPr>
        <w:t>Resolver el problema del robo de teléfonos móviles,</w:t>
      </w:r>
      <w:r>
        <w:rPr>
          <w:lang w:val="es-ES_tradnl"/>
        </w:rPr>
        <w:t xml:space="preserve"> especialmente entre los niños.</w:t>
      </w:r>
    </w:p>
    <w:p w14:paraId="40D7F8F0" w14:textId="77777777" w:rsidR="006B1268" w:rsidRPr="00DD1116" w:rsidRDefault="006B1268" w:rsidP="00251BDC">
      <w:pPr>
        <w:pStyle w:val="enumlev1"/>
        <w:rPr>
          <w:lang w:val="es-ES_tradnl"/>
        </w:rPr>
      </w:pPr>
      <w:r w:rsidRPr="001F5B2B">
        <w:rPr>
          <w:lang w:val="es-ES_tradnl"/>
        </w:rPr>
        <w:t>4)</w:t>
      </w:r>
      <w:r>
        <w:rPr>
          <w:lang w:val="es-ES_tradnl"/>
        </w:rPr>
        <w:tab/>
      </w:r>
      <w:r w:rsidRPr="001F5B2B">
        <w:rPr>
          <w:lang w:val="es-ES_tradnl"/>
        </w:rPr>
        <w:t xml:space="preserve">Combatir la importación ilegal y la </w:t>
      </w:r>
      <w:r>
        <w:rPr>
          <w:lang w:val="es-ES_tradnl"/>
        </w:rPr>
        <w:t>utilización</w:t>
      </w:r>
      <w:r w:rsidRPr="001F5B2B">
        <w:rPr>
          <w:lang w:val="es-ES_tradnl"/>
        </w:rPr>
        <w:t xml:space="preserve"> de terminales móviles en el </w:t>
      </w:r>
      <w:r>
        <w:rPr>
          <w:lang w:val="es-ES_tradnl"/>
        </w:rPr>
        <w:t>m</w:t>
      </w:r>
      <w:r w:rsidRPr="001F5B2B">
        <w:rPr>
          <w:lang w:val="es-ES_tradnl"/>
        </w:rPr>
        <w:t xml:space="preserve">ercado ucraniano. </w:t>
      </w:r>
    </w:p>
    <w:p w14:paraId="3875ED13" w14:textId="77777777" w:rsidR="006B1268" w:rsidRPr="001F5B2B" w:rsidRDefault="006B1268" w:rsidP="00A63E29">
      <w:pPr>
        <w:rPr>
          <w:lang w:val="es-ES_tradnl"/>
        </w:rPr>
      </w:pPr>
      <w:r>
        <w:rPr>
          <w:lang w:val="es-ES_tradnl"/>
        </w:rPr>
        <w:t>S</w:t>
      </w:r>
      <w:r w:rsidRPr="001F5B2B">
        <w:rPr>
          <w:lang w:val="es-ES_tradnl"/>
        </w:rPr>
        <w:t xml:space="preserve">e </w:t>
      </w:r>
      <w:r>
        <w:rPr>
          <w:lang w:val="es-ES_tradnl"/>
        </w:rPr>
        <w:t>definieron</w:t>
      </w:r>
      <w:r w:rsidRPr="001F5B2B">
        <w:rPr>
          <w:lang w:val="es-ES_tradnl"/>
        </w:rPr>
        <w:t xml:space="preserve"> los procedimientos para la importaci</w:t>
      </w:r>
      <w:r>
        <w:rPr>
          <w:lang w:val="es-ES_tradnl"/>
        </w:rPr>
        <w:t xml:space="preserve">ón y utilización de equipos móviles considerando los objetivos anteriores. Estos procedimientos se han incorporado a los siguientes documentos oficiales: el procedimiento para la importación de equipos electrónicos de radiofrecuencia y dispositivos radiantes y el procedimiento para la utilización de los equipos electrónicos y dispositivos radiantes en Ucrania. </w:t>
      </w:r>
    </w:p>
    <w:p w14:paraId="1F14BC3C" w14:textId="77777777" w:rsidR="006B1268" w:rsidRPr="00251BDC" w:rsidRDefault="006B1268" w:rsidP="00251BDC">
      <w:pPr>
        <w:pStyle w:val="Heading4"/>
        <w:tabs>
          <w:tab w:val="clear" w:pos="1021"/>
          <w:tab w:val="clear" w:pos="1191"/>
          <w:tab w:val="left" w:pos="1276"/>
        </w:tabs>
        <w:ind w:left="1134" w:hanging="1134"/>
        <w:rPr>
          <w:lang w:val="es-ES_tradnl"/>
        </w:rPr>
      </w:pPr>
      <w:r w:rsidRPr="00251BDC">
        <w:rPr>
          <w:lang w:val="es-ES_tradnl"/>
        </w:rPr>
        <w:t>A.1.11.2.3</w:t>
      </w:r>
      <w:r>
        <w:rPr>
          <w:lang w:val="es-ES_tradnl"/>
        </w:rPr>
        <w:tab/>
      </w:r>
      <w:r w:rsidRPr="00251BDC">
        <w:rPr>
          <w:lang w:val="es-ES_tradnl"/>
        </w:rPr>
        <w:t xml:space="preserve">Procedimientos de importación </w:t>
      </w:r>
    </w:p>
    <w:p w14:paraId="79860476" w14:textId="77777777" w:rsidR="006B1268" w:rsidRPr="00DA0924" w:rsidRDefault="006B1268" w:rsidP="00445DB1">
      <w:pPr>
        <w:rPr>
          <w:lang w:val="es-ES_tradnl"/>
        </w:rPr>
      </w:pPr>
      <w:r>
        <w:rPr>
          <w:lang w:val="es-ES_tradnl"/>
        </w:rPr>
        <w:t>Las autoridades aduaneras controlan l</w:t>
      </w:r>
      <w:r w:rsidRPr="00DA0924">
        <w:rPr>
          <w:lang w:val="es-ES_tradnl"/>
        </w:rPr>
        <w:t>a importaci</w:t>
      </w:r>
      <w:r>
        <w:rPr>
          <w:lang w:val="es-ES_tradnl"/>
        </w:rPr>
        <w:t>ón de los equipos de radiofrecuencia con los siguientes requisitos:</w:t>
      </w:r>
    </w:p>
    <w:p w14:paraId="25662BB0" w14:textId="77777777" w:rsidR="006B1268" w:rsidRDefault="006B1268" w:rsidP="00251BDC">
      <w:pPr>
        <w:pStyle w:val="enumlev1"/>
        <w:rPr>
          <w:lang w:val="es-ES_tradnl"/>
        </w:rPr>
      </w:pPr>
      <w:r w:rsidRPr="00251BDC">
        <w:rPr>
          <w:lang w:val="es-ES_tradnl"/>
        </w:rPr>
        <w:t>•</w:t>
      </w:r>
      <w:r>
        <w:rPr>
          <w:lang w:val="es-ES_tradnl"/>
        </w:rPr>
        <w:tab/>
      </w:r>
      <w:r w:rsidRPr="00DA0924">
        <w:rPr>
          <w:lang w:val="es-ES_tradnl"/>
        </w:rPr>
        <w:t>disponibilidad de un documento sobre la conformidad de los equipos de radiocomunicaciones con los reglamentos t</w:t>
      </w:r>
      <w:r>
        <w:rPr>
          <w:lang w:val="es-ES_tradnl"/>
        </w:rPr>
        <w:t>écnicos;</w:t>
      </w:r>
    </w:p>
    <w:p w14:paraId="5BA6CC7D" w14:textId="77777777" w:rsidR="006B1268" w:rsidRDefault="006B1268" w:rsidP="00251BDC">
      <w:pPr>
        <w:pStyle w:val="enumlev1"/>
        <w:rPr>
          <w:lang w:val="es-ES_tradnl"/>
        </w:rPr>
      </w:pPr>
      <w:r w:rsidRPr="00251BDC">
        <w:rPr>
          <w:lang w:val="es-ES_tradnl"/>
        </w:rPr>
        <w:lastRenderedPageBreak/>
        <w:t>•</w:t>
      </w:r>
      <w:r>
        <w:rPr>
          <w:lang w:val="es-ES_tradnl"/>
        </w:rPr>
        <w:tab/>
        <w:t>conformidad con el Registro de equipos electrónicos de radiofrecuencia y dispositivos radiantes, autorizados para su utilización en Ucrania en las bandas de frecuencias de uso común;</w:t>
      </w:r>
    </w:p>
    <w:p w14:paraId="28FFB12D" w14:textId="77777777" w:rsidR="006B1268" w:rsidRPr="00DA0924" w:rsidRDefault="006B1268" w:rsidP="00251BDC">
      <w:pPr>
        <w:pStyle w:val="enumlev1"/>
        <w:rPr>
          <w:lang w:val="es-ES_tradnl"/>
        </w:rPr>
      </w:pPr>
      <w:r w:rsidRPr="00251BDC">
        <w:rPr>
          <w:lang w:val="es-ES_tradnl"/>
        </w:rPr>
        <w:t>•</w:t>
      </w:r>
      <w:r>
        <w:rPr>
          <w:lang w:val="es-ES_tradnl"/>
        </w:rPr>
        <w:tab/>
        <w:t>ausencia del Registro de equipos electrónicos de radiofrecuencia y dispositivos radiantes, cuya utilización se ha prohibido en Ucrania en las bandas de uso común.</w:t>
      </w:r>
    </w:p>
    <w:p w14:paraId="743CD60C" w14:textId="77777777" w:rsidR="006B1268" w:rsidRPr="00A63349" w:rsidRDefault="006B1268" w:rsidP="003C07A9">
      <w:pPr>
        <w:rPr>
          <w:lang w:val="es-ES_tradnl"/>
        </w:rPr>
      </w:pPr>
      <w:r w:rsidRPr="00A63349">
        <w:rPr>
          <w:lang w:val="es-ES_tradnl"/>
        </w:rPr>
        <w:t xml:space="preserve">Los números IMEI, </w:t>
      </w:r>
      <w:r>
        <w:rPr>
          <w:lang w:val="es-ES_tradnl"/>
        </w:rPr>
        <w:t xml:space="preserve">comunicados por el importador a el UCRF, se procesan e introducen en la "lista blanca" de la base de datos general de números IMEI. Para el registro de los identificadores internacionales de los equipos terminales importados legalmente en Ucrania, el Servicio estatal de aduanas de Ucrania suministra a el UCRF, diariamente, el extracto de las declaraciones de aduanas (en formato electrónico) de las importaciones de material electrónico de radiofrecuencia. </w:t>
      </w:r>
    </w:p>
    <w:p w14:paraId="5CEC8E3B" w14:textId="77777777" w:rsidR="006B1268" w:rsidRDefault="006B1268" w:rsidP="00A54440">
      <w:pPr>
        <w:rPr>
          <w:lang w:val="es-ES_tradnl"/>
        </w:rPr>
      </w:pPr>
      <w:r>
        <w:rPr>
          <w:lang w:val="es-ES_tradnl"/>
        </w:rPr>
        <w:t>E</w:t>
      </w:r>
      <w:r w:rsidRPr="00A54440">
        <w:rPr>
          <w:lang w:val="es-ES_tradnl"/>
        </w:rPr>
        <w:t xml:space="preserve">l Sistema de información automatizado para el registro de los terminales móviles en Ucrania (AISMTRU) </w:t>
      </w:r>
      <w:r>
        <w:rPr>
          <w:lang w:val="es-ES_tradnl"/>
        </w:rPr>
        <w:t xml:space="preserve">fue creado y </w:t>
      </w:r>
      <w:r w:rsidRPr="00A54440">
        <w:rPr>
          <w:lang w:val="es-ES_tradnl"/>
        </w:rPr>
        <w:t>puesto en funcionamiento por el Centro estatal de frecuencias de radiofrecuencia (UCRF) e</w:t>
      </w:r>
      <w:r>
        <w:rPr>
          <w:lang w:val="es-ES_tradnl"/>
        </w:rPr>
        <w:t xml:space="preserve">l 1 de julio de </w:t>
      </w:r>
      <w:r w:rsidRPr="00A54440">
        <w:rPr>
          <w:lang w:val="es-ES_tradnl"/>
        </w:rPr>
        <w:t>2009</w:t>
      </w:r>
      <w:r>
        <w:rPr>
          <w:lang w:val="es-ES_tradnl"/>
        </w:rPr>
        <w:t>, como implementación técnica del procedimiento reglamentario de importación.</w:t>
      </w:r>
    </w:p>
    <w:p w14:paraId="7A1961A5" w14:textId="77777777" w:rsidR="006B1268" w:rsidRPr="00A54440" w:rsidRDefault="006B1268" w:rsidP="00A63E29">
      <w:pPr>
        <w:rPr>
          <w:lang w:val="es-ES_tradnl"/>
        </w:rPr>
      </w:pPr>
      <w:r w:rsidRPr="00A54440">
        <w:rPr>
          <w:lang w:val="es-ES_tradnl"/>
        </w:rPr>
        <w:t>De acuerdo con la Le</w:t>
      </w:r>
      <w:r>
        <w:rPr>
          <w:lang w:val="es-ES_tradnl"/>
        </w:rPr>
        <w:t xml:space="preserve">y de "Confirmación de la conformidad" de Ucrania, los organismos acordados por el Regulador (NCCIR) deben certificar la conformidad de los equipos terminales. </w:t>
      </w:r>
    </w:p>
    <w:p w14:paraId="3AC3EC94" w14:textId="77777777" w:rsidR="006B1268" w:rsidRPr="006154DC" w:rsidRDefault="006B1268" w:rsidP="00251BDC">
      <w:pPr>
        <w:pStyle w:val="Heading4"/>
        <w:tabs>
          <w:tab w:val="clear" w:pos="1021"/>
          <w:tab w:val="clear" w:pos="1191"/>
          <w:tab w:val="left" w:pos="1276"/>
        </w:tabs>
        <w:ind w:left="1134" w:hanging="1134"/>
        <w:rPr>
          <w:lang w:val="es-ES_tradnl"/>
        </w:rPr>
      </w:pPr>
      <w:r w:rsidRPr="006154DC">
        <w:rPr>
          <w:lang w:val="es-ES_tradnl"/>
        </w:rPr>
        <w:t>A.1.11.2.4</w:t>
      </w:r>
      <w:r>
        <w:rPr>
          <w:lang w:val="es-ES_tradnl"/>
        </w:rPr>
        <w:tab/>
      </w:r>
      <w:r w:rsidRPr="006154DC">
        <w:rPr>
          <w:lang w:val="es-ES_tradnl"/>
        </w:rPr>
        <w:t>Funciones del AISMTRU</w:t>
      </w:r>
    </w:p>
    <w:p w14:paraId="0957CA80" w14:textId="77777777" w:rsidR="006B1268" w:rsidRPr="006154DC" w:rsidRDefault="006B1268" w:rsidP="006154DC">
      <w:pPr>
        <w:rPr>
          <w:lang w:val="es-ES_tradnl"/>
        </w:rPr>
      </w:pPr>
      <w:r w:rsidRPr="006154DC">
        <w:rPr>
          <w:lang w:val="es-ES_tradnl"/>
        </w:rPr>
        <w:t>Las funciones del AISMTRU se han definido en el p</w:t>
      </w:r>
      <w:r>
        <w:rPr>
          <w:lang w:val="es-ES_tradnl"/>
        </w:rPr>
        <w:t xml:space="preserve">árrafo </w:t>
      </w:r>
      <w:r w:rsidRPr="006154DC">
        <w:rPr>
          <w:lang w:val="es-ES_tradnl"/>
        </w:rPr>
        <w:t>A.1.11.1:</w:t>
      </w:r>
    </w:p>
    <w:p w14:paraId="08005716" w14:textId="77777777" w:rsidR="006B1268" w:rsidRPr="006154DC" w:rsidRDefault="006B1268" w:rsidP="00EF3592">
      <w:pPr>
        <w:pStyle w:val="enumlev1"/>
        <w:rPr>
          <w:lang w:val="es-ES_tradnl"/>
        </w:rPr>
      </w:pPr>
      <w:r w:rsidRPr="00EF3592">
        <w:rPr>
          <w:lang w:val="es-ES_tradnl"/>
        </w:rPr>
        <w:t>•</w:t>
      </w:r>
      <w:r>
        <w:rPr>
          <w:lang w:val="es-ES_tradnl"/>
        </w:rPr>
        <w:tab/>
        <w:t>a</w:t>
      </w:r>
      <w:r w:rsidRPr="006154DC">
        <w:rPr>
          <w:lang w:val="es-ES_tradnl"/>
        </w:rPr>
        <w:t>utomatización del procesamiento de las solicitudes de los importadores;</w:t>
      </w:r>
    </w:p>
    <w:p w14:paraId="10199E84" w14:textId="77777777" w:rsidR="006B1268" w:rsidRPr="006154DC" w:rsidRDefault="006B1268" w:rsidP="003C07A9">
      <w:pPr>
        <w:pStyle w:val="enumlev1"/>
        <w:rPr>
          <w:lang w:val="es-ES_tradnl"/>
        </w:rPr>
      </w:pPr>
      <w:r w:rsidRPr="00EF3592">
        <w:rPr>
          <w:lang w:val="es-ES_tradnl"/>
        </w:rPr>
        <w:t>•</w:t>
      </w:r>
      <w:r>
        <w:rPr>
          <w:lang w:val="es-ES_tradnl"/>
        </w:rPr>
        <w:tab/>
        <w:t>p</w:t>
      </w:r>
      <w:r w:rsidRPr="006154DC">
        <w:rPr>
          <w:lang w:val="es-ES_tradnl"/>
        </w:rPr>
        <w:t xml:space="preserve">revención de la importación ilegal </w:t>
      </w:r>
      <w:r>
        <w:rPr>
          <w:lang w:val="es-ES_tradnl"/>
        </w:rPr>
        <w:t>"</w:t>
      </w:r>
      <w:r w:rsidRPr="006154DC">
        <w:rPr>
          <w:lang w:val="es-ES_tradnl"/>
        </w:rPr>
        <w:t>gris</w:t>
      </w:r>
      <w:r>
        <w:rPr>
          <w:lang w:val="es-ES_tradnl"/>
        </w:rPr>
        <w:t>"</w:t>
      </w:r>
      <w:r w:rsidRPr="006154DC">
        <w:rPr>
          <w:lang w:val="es-ES_tradnl"/>
        </w:rPr>
        <w:t xml:space="preserve"> de terminales móviles en el territorio de Ucrania</w:t>
      </w:r>
      <w:r>
        <w:rPr>
          <w:lang w:val="es-ES_tradnl"/>
        </w:rPr>
        <w:t>;</w:t>
      </w:r>
    </w:p>
    <w:p w14:paraId="41E2F848" w14:textId="77777777" w:rsidR="006B1268" w:rsidRPr="006154DC" w:rsidRDefault="006B1268" w:rsidP="00EF3592">
      <w:pPr>
        <w:pStyle w:val="enumlev1"/>
        <w:rPr>
          <w:lang w:val="es-ES_tradnl"/>
        </w:rPr>
      </w:pPr>
      <w:r w:rsidRPr="00EF3592">
        <w:rPr>
          <w:lang w:val="es-ES_tradnl"/>
        </w:rPr>
        <w:t>•</w:t>
      </w:r>
      <w:r>
        <w:rPr>
          <w:lang w:val="es-ES_tradnl"/>
        </w:rPr>
        <w:tab/>
        <w:t>l</w:t>
      </w:r>
      <w:r w:rsidRPr="006154DC">
        <w:rPr>
          <w:lang w:val="es-ES_tradnl"/>
        </w:rPr>
        <w:t>ucha contra el robo de teléfonos móviles;</w:t>
      </w:r>
    </w:p>
    <w:p w14:paraId="3B5BC330" w14:textId="77777777" w:rsidR="006B1268" w:rsidRPr="006154DC" w:rsidRDefault="006B1268" w:rsidP="003C07A9">
      <w:pPr>
        <w:pStyle w:val="enumlev1"/>
        <w:rPr>
          <w:lang w:val="es-ES_tradnl"/>
        </w:rPr>
      </w:pPr>
      <w:r w:rsidRPr="00EF3592">
        <w:rPr>
          <w:lang w:val="es-ES_tradnl"/>
        </w:rPr>
        <w:t>•</w:t>
      </w:r>
      <w:r>
        <w:rPr>
          <w:lang w:val="es-ES_tradnl"/>
        </w:rPr>
        <w:tab/>
        <w:t>a</w:t>
      </w:r>
      <w:r w:rsidRPr="006154DC">
        <w:rPr>
          <w:lang w:val="es-ES_tradnl"/>
        </w:rPr>
        <w:t xml:space="preserve">utomatización del proceso del UCRF </w:t>
      </w:r>
      <w:r>
        <w:rPr>
          <w:lang w:val="es-ES_tradnl"/>
        </w:rPr>
        <w:t>e</w:t>
      </w:r>
      <w:r w:rsidRPr="006154DC">
        <w:rPr>
          <w:lang w:val="es-ES_tradnl"/>
        </w:rPr>
        <w:t xml:space="preserve"> incremento de la eficacia de las relaciones entre </w:t>
      </w:r>
      <w:r>
        <w:rPr>
          <w:lang w:val="es-ES_tradnl"/>
        </w:rPr>
        <w:t>el </w:t>
      </w:r>
      <w:r w:rsidRPr="006154DC">
        <w:rPr>
          <w:lang w:val="es-ES_tradnl"/>
        </w:rPr>
        <w:t>UCRF y los actores del mercado de terminales</w:t>
      </w:r>
      <w:r>
        <w:rPr>
          <w:lang w:val="es-ES_tradnl"/>
        </w:rPr>
        <w:t>;</w:t>
      </w:r>
    </w:p>
    <w:p w14:paraId="4A5BEAE5" w14:textId="77777777" w:rsidR="006B1268" w:rsidRPr="006154DC" w:rsidRDefault="006B1268" w:rsidP="00EF3592">
      <w:pPr>
        <w:pStyle w:val="enumlev1"/>
        <w:rPr>
          <w:lang w:val="es-ES_tradnl"/>
        </w:rPr>
      </w:pPr>
      <w:r w:rsidRPr="00EF3592">
        <w:rPr>
          <w:lang w:val="es-ES_tradnl"/>
        </w:rPr>
        <w:t>•</w:t>
      </w:r>
      <w:r>
        <w:rPr>
          <w:lang w:val="es-ES_tradnl"/>
        </w:rPr>
        <w:tab/>
        <w:t>i</w:t>
      </w:r>
      <w:r w:rsidRPr="006154DC">
        <w:rPr>
          <w:lang w:val="es-ES_tradnl"/>
        </w:rPr>
        <w:t>dentificación de los números IMEI clonados y bloqueo de los terminales con números IMEI clonados.</w:t>
      </w:r>
    </w:p>
    <w:p w14:paraId="434F2098" w14:textId="77777777" w:rsidR="006B1268" w:rsidRPr="00517B90" w:rsidRDefault="006B1268" w:rsidP="004615FC">
      <w:pPr>
        <w:pStyle w:val="Figure"/>
      </w:pPr>
      <w:r>
        <w:object w:dxaOrig="5180" w:dyaOrig="2956" w14:anchorId="38FDC1ED">
          <v:shape id="_x0000_i1034" type="#_x0000_t75" style="width:345.75pt;height:194.25pt" o:ole="">
            <v:imagedata r:id="rId163" o:title=""/>
          </v:shape>
          <o:OLEObject Type="Embed" ProgID="CorelDraw.Graphic.16" ShapeID="_x0000_i1034" DrawAspect="Content" ObjectID="_1491210572" r:id="rId164"/>
        </w:object>
      </w:r>
    </w:p>
    <w:p w14:paraId="4DA2330C" w14:textId="77777777" w:rsidR="006B1268" w:rsidRPr="006154DC" w:rsidRDefault="006B1268" w:rsidP="006154DC">
      <w:pPr>
        <w:pStyle w:val="FigureNotitle"/>
        <w:rPr>
          <w:lang w:val="es-ES_tradnl" w:bidi="ar-DZ"/>
        </w:rPr>
      </w:pPr>
      <w:bookmarkStart w:id="306" w:name="_Toc404785100"/>
      <w:r w:rsidRPr="006154DC">
        <w:rPr>
          <w:lang w:val="es-ES_tradnl" w:bidi="ar-DZ"/>
        </w:rPr>
        <w:t>Figur</w:t>
      </w:r>
      <w:r>
        <w:rPr>
          <w:lang w:val="es-ES_tradnl" w:bidi="ar-DZ"/>
        </w:rPr>
        <w:t>a</w:t>
      </w:r>
      <w:r w:rsidRPr="006154DC">
        <w:rPr>
          <w:lang w:val="es-ES_tradnl" w:bidi="ar-DZ"/>
        </w:rPr>
        <w:t xml:space="preserve"> A.3 – </w:t>
      </w:r>
      <w:bookmarkEnd w:id="306"/>
      <w:r w:rsidRPr="006154DC">
        <w:rPr>
          <w:lang w:val="es-ES_tradnl" w:bidi="ar-DZ"/>
        </w:rPr>
        <w:t>Funciones del AISMTRU</w:t>
      </w:r>
    </w:p>
    <w:p w14:paraId="628D264E" w14:textId="77777777" w:rsidR="006B1268" w:rsidRPr="00251BDC" w:rsidRDefault="006B1268" w:rsidP="000C5086">
      <w:pPr>
        <w:pStyle w:val="Heading4"/>
        <w:tabs>
          <w:tab w:val="clear" w:pos="1021"/>
          <w:tab w:val="clear" w:pos="1191"/>
          <w:tab w:val="left" w:pos="1276"/>
        </w:tabs>
        <w:ind w:left="1134" w:hanging="1134"/>
        <w:rPr>
          <w:lang w:val="es-ES_tradnl"/>
        </w:rPr>
      </w:pPr>
      <w:r w:rsidRPr="00251BDC">
        <w:rPr>
          <w:lang w:val="es-ES_tradnl"/>
        </w:rPr>
        <w:t>A.1.11.2.5</w:t>
      </w:r>
      <w:r>
        <w:rPr>
          <w:lang w:val="es-ES_tradnl"/>
        </w:rPr>
        <w:tab/>
      </w:r>
      <w:r w:rsidRPr="00251BDC">
        <w:rPr>
          <w:lang w:val="es-ES_tradnl"/>
        </w:rPr>
        <w:t xml:space="preserve">Autorización </w:t>
      </w:r>
    </w:p>
    <w:p w14:paraId="5C035B19" w14:textId="77777777" w:rsidR="006B1268" w:rsidRPr="002B49AA" w:rsidRDefault="006B1268" w:rsidP="00D16D8C">
      <w:pPr>
        <w:rPr>
          <w:lang w:val="es-ES_tradnl"/>
        </w:rPr>
      </w:pPr>
      <w:r w:rsidRPr="002B49AA">
        <w:rPr>
          <w:lang w:val="es-ES_tradnl"/>
        </w:rPr>
        <w:t>De acuerdo con la legislaci</w:t>
      </w:r>
      <w:r>
        <w:rPr>
          <w:lang w:val="es-ES_tradnl"/>
        </w:rPr>
        <w:t>ón vigente, las siguientes entidades están autorizadas para utilizar el sistema AISMTRU:</w:t>
      </w:r>
    </w:p>
    <w:p w14:paraId="07CAA2FB" w14:textId="77777777" w:rsidR="006B1268" w:rsidRDefault="006B1268" w:rsidP="003C07A9">
      <w:pPr>
        <w:pStyle w:val="enumlev1"/>
        <w:rPr>
          <w:lang w:val="es-ES_tradnl"/>
        </w:rPr>
      </w:pPr>
      <w:r w:rsidRPr="000C5086">
        <w:rPr>
          <w:lang w:val="es-ES_tradnl"/>
        </w:rPr>
        <w:t>•</w:t>
      </w:r>
      <w:r>
        <w:rPr>
          <w:lang w:val="es-ES_tradnl"/>
        </w:rPr>
        <w:tab/>
        <w:t xml:space="preserve">el </w:t>
      </w:r>
      <w:r w:rsidRPr="002B49AA">
        <w:rPr>
          <w:lang w:val="es-ES_tradnl"/>
        </w:rPr>
        <w:t xml:space="preserve">Centro </w:t>
      </w:r>
      <w:r>
        <w:rPr>
          <w:lang w:val="es-ES_tradnl"/>
        </w:rPr>
        <w:t>e</w:t>
      </w:r>
      <w:r w:rsidRPr="002B49AA">
        <w:rPr>
          <w:lang w:val="es-ES_tradnl"/>
        </w:rPr>
        <w:t xml:space="preserve">statal de Ucrania de </w:t>
      </w:r>
      <w:r>
        <w:rPr>
          <w:lang w:val="es-ES_tradnl"/>
        </w:rPr>
        <w:t>r</w:t>
      </w:r>
      <w:r w:rsidRPr="002B49AA">
        <w:rPr>
          <w:lang w:val="es-ES_tradnl"/>
        </w:rPr>
        <w:t>adiofrecuencias (UCFR);</w:t>
      </w:r>
    </w:p>
    <w:p w14:paraId="03DB22F2" w14:textId="77777777" w:rsidR="006B1268" w:rsidRPr="002B49AA" w:rsidRDefault="006B1268" w:rsidP="000C5086">
      <w:pPr>
        <w:pStyle w:val="enumlev1"/>
        <w:rPr>
          <w:lang w:val="es-ES_tradnl"/>
        </w:rPr>
      </w:pPr>
      <w:r w:rsidRPr="000C5086">
        <w:rPr>
          <w:lang w:val="es-ES_tradnl"/>
        </w:rPr>
        <w:lastRenderedPageBreak/>
        <w:t>•</w:t>
      </w:r>
      <w:r>
        <w:rPr>
          <w:lang w:val="es-ES_tradnl"/>
        </w:rPr>
        <w:tab/>
        <w:t xml:space="preserve">la </w:t>
      </w:r>
      <w:r w:rsidRPr="002B49AA">
        <w:rPr>
          <w:lang w:val="es-ES_tradnl"/>
        </w:rPr>
        <w:t>Comisión Nacional para la reglamentación estatal de las comunicaciones e informatización (NCCIR);</w:t>
      </w:r>
    </w:p>
    <w:p w14:paraId="08D85464" w14:textId="77777777" w:rsidR="006B1268" w:rsidRPr="000C5086" w:rsidRDefault="006B1268" w:rsidP="000C5086">
      <w:pPr>
        <w:pStyle w:val="enumlev1"/>
        <w:rPr>
          <w:lang w:val="es-ES_tradnl"/>
        </w:rPr>
      </w:pPr>
      <w:r w:rsidRPr="000C5086">
        <w:rPr>
          <w:lang w:val="es-ES_tradnl"/>
        </w:rPr>
        <w:t>•</w:t>
      </w:r>
      <w:r w:rsidRPr="000C5086">
        <w:rPr>
          <w:lang w:val="es-ES_tradnl"/>
        </w:rPr>
        <w:tab/>
        <w:t>los operadores móviles;</w:t>
      </w:r>
    </w:p>
    <w:p w14:paraId="6E2A35D3" w14:textId="77777777" w:rsidR="006B1268" w:rsidRPr="002B49AA" w:rsidRDefault="006B1268" w:rsidP="000C5086">
      <w:pPr>
        <w:pStyle w:val="enumlev1"/>
        <w:rPr>
          <w:lang w:val="es-ES_tradnl"/>
        </w:rPr>
      </w:pPr>
      <w:r w:rsidRPr="000C5086">
        <w:rPr>
          <w:lang w:val="es-ES_tradnl"/>
        </w:rPr>
        <w:t>•</w:t>
      </w:r>
      <w:r>
        <w:rPr>
          <w:lang w:val="es-ES_tradnl"/>
        </w:rPr>
        <w:tab/>
      </w:r>
      <w:r w:rsidRPr="002B49AA">
        <w:rPr>
          <w:lang w:val="es-ES_tradnl"/>
        </w:rPr>
        <w:t>el Servicio estatal de aduanas;</w:t>
      </w:r>
    </w:p>
    <w:p w14:paraId="645FD404" w14:textId="77777777" w:rsidR="006B1268" w:rsidRPr="000C5086" w:rsidRDefault="006B1268" w:rsidP="000C5086">
      <w:pPr>
        <w:pStyle w:val="enumlev1"/>
        <w:rPr>
          <w:lang w:val="es-ES_tradnl"/>
        </w:rPr>
      </w:pPr>
      <w:r w:rsidRPr="000C5086">
        <w:rPr>
          <w:lang w:val="es-ES_tradnl"/>
        </w:rPr>
        <w:t>•</w:t>
      </w:r>
      <w:r>
        <w:rPr>
          <w:lang w:val="es-ES_tradnl"/>
        </w:rPr>
        <w:tab/>
      </w:r>
      <w:r w:rsidRPr="000C5086">
        <w:rPr>
          <w:lang w:val="es-ES_tradnl"/>
        </w:rPr>
        <w:t>el Ministerio del Interior;</w:t>
      </w:r>
    </w:p>
    <w:p w14:paraId="4B557ABD" w14:textId="77777777" w:rsidR="006B1268" w:rsidRPr="002B49AA" w:rsidRDefault="006B1268" w:rsidP="000C5086">
      <w:pPr>
        <w:pStyle w:val="enumlev1"/>
        <w:rPr>
          <w:lang w:val="es-ES_tradnl"/>
        </w:rPr>
      </w:pPr>
      <w:r w:rsidRPr="000C5086">
        <w:rPr>
          <w:lang w:val="es-ES_tradnl"/>
        </w:rPr>
        <w:t>•</w:t>
      </w:r>
      <w:r>
        <w:rPr>
          <w:lang w:val="es-ES_tradnl"/>
        </w:rPr>
        <w:tab/>
      </w:r>
      <w:r w:rsidRPr="002B49AA">
        <w:rPr>
          <w:lang w:val="es-ES_tradnl"/>
        </w:rPr>
        <w:t xml:space="preserve">los compradores y usuarios de los terminales móviles; </w:t>
      </w:r>
      <w:r>
        <w:rPr>
          <w:lang w:val="es-ES_tradnl"/>
        </w:rPr>
        <w:t>y</w:t>
      </w:r>
    </w:p>
    <w:p w14:paraId="295283F8" w14:textId="77777777" w:rsidR="006B1268" w:rsidRPr="000C5086" w:rsidRDefault="006B1268" w:rsidP="000C5086">
      <w:pPr>
        <w:pStyle w:val="enumlev1"/>
        <w:rPr>
          <w:lang w:val="es-ES_tradnl"/>
        </w:rPr>
      </w:pPr>
      <w:r w:rsidRPr="000C5086">
        <w:rPr>
          <w:lang w:val="es-ES_tradnl"/>
        </w:rPr>
        <w:t>•</w:t>
      </w:r>
      <w:r>
        <w:rPr>
          <w:lang w:val="es-ES_tradnl"/>
        </w:rPr>
        <w:tab/>
      </w:r>
      <w:r w:rsidRPr="000C5086">
        <w:rPr>
          <w:lang w:val="es-ES_tradnl"/>
        </w:rPr>
        <w:t>los importadores.</w:t>
      </w:r>
    </w:p>
    <w:p w14:paraId="5D9D9CBB" w14:textId="77777777" w:rsidR="006B1268" w:rsidRPr="00251BDC" w:rsidRDefault="006B1268" w:rsidP="000C5086">
      <w:pPr>
        <w:pStyle w:val="Heading4"/>
        <w:tabs>
          <w:tab w:val="clear" w:pos="1021"/>
          <w:tab w:val="clear" w:pos="1191"/>
          <w:tab w:val="left" w:pos="1276"/>
        </w:tabs>
        <w:ind w:left="1134" w:hanging="1134"/>
        <w:rPr>
          <w:lang w:val="es-ES_tradnl"/>
        </w:rPr>
      </w:pPr>
      <w:r w:rsidRPr="00251BDC">
        <w:rPr>
          <w:lang w:val="es-ES_tradnl"/>
        </w:rPr>
        <w:t>A.1.11.2.6</w:t>
      </w:r>
      <w:r>
        <w:rPr>
          <w:lang w:val="es-ES_tradnl"/>
        </w:rPr>
        <w:tab/>
      </w:r>
      <w:r w:rsidRPr="00251BDC">
        <w:rPr>
          <w:lang w:val="es-ES_tradnl"/>
        </w:rPr>
        <w:t>Base de datos general de IMEI</w:t>
      </w:r>
    </w:p>
    <w:p w14:paraId="02929165" w14:textId="77777777" w:rsidR="006B1268" w:rsidRPr="002B49AA" w:rsidRDefault="006B1268" w:rsidP="002B49AA">
      <w:pPr>
        <w:rPr>
          <w:b/>
          <w:bCs/>
          <w:lang w:val="es-ES_tradnl"/>
        </w:rPr>
      </w:pPr>
      <w:r w:rsidRPr="002B49AA">
        <w:rPr>
          <w:lang w:val="es-ES_tradnl"/>
        </w:rPr>
        <w:t xml:space="preserve">El componente principal del AISMTRU es la base de datos </w:t>
      </w:r>
      <w:r>
        <w:rPr>
          <w:lang w:val="es-ES_tradnl"/>
        </w:rPr>
        <w:t>general de números IMEI</w:t>
      </w:r>
      <w:r w:rsidRPr="002B49AA">
        <w:rPr>
          <w:lang w:val="es-ES_tradnl"/>
        </w:rPr>
        <w:t xml:space="preserve">, </w:t>
      </w:r>
      <w:r>
        <w:rPr>
          <w:lang w:val="es-ES_tradnl"/>
        </w:rPr>
        <w:t>que mantiene tres listas conocidas como:</w:t>
      </w:r>
      <w:r w:rsidRPr="002B49AA">
        <w:rPr>
          <w:lang w:val="es-ES_tradnl"/>
        </w:rPr>
        <w:t xml:space="preserve"> </w:t>
      </w:r>
    </w:p>
    <w:p w14:paraId="4BE092E7" w14:textId="77777777" w:rsidR="006B1268" w:rsidRPr="004D2F88" w:rsidRDefault="006B1268" w:rsidP="003C07A9">
      <w:pPr>
        <w:pStyle w:val="enumlev1"/>
        <w:rPr>
          <w:lang w:val="es-ES_tradnl"/>
        </w:rPr>
      </w:pPr>
      <w:r w:rsidRPr="000C5086">
        <w:rPr>
          <w:lang w:val="es-ES_tradnl"/>
        </w:rPr>
        <w:t>•</w:t>
      </w:r>
      <w:r>
        <w:rPr>
          <w:lang w:val="es-ES_tradnl"/>
        </w:rPr>
        <w:tab/>
        <w:t>"</w:t>
      </w:r>
      <w:r w:rsidRPr="004D2F88">
        <w:rPr>
          <w:lang w:val="es-ES_tradnl"/>
        </w:rPr>
        <w:t>Lista blanca</w:t>
      </w:r>
      <w:r>
        <w:rPr>
          <w:lang w:val="es-ES_tradnl"/>
        </w:rPr>
        <w:t>"</w:t>
      </w:r>
      <w:r w:rsidRPr="004D2F88">
        <w:rPr>
          <w:lang w:val="es-ES_tradnl"/>
        </w:rPr>
        <w:t xml:space="preserve">: </w:t>
      </w:r>
      <w:r>
        <w:rPr>
          <w:lang w:val="es-ES_tradnl"/>
        </w:rPr>
        <w:t>r</w:t>
      </w:r>
      <w:r w:rsidRPr="004D2F88">
        <w:rPr>
          <w:lang w:val="es-ES_tradnl"/>
        </w:rPr>
        <w:t>egistro de los números IMEI de los terminales im</w:t>
      </w:r>
      <w:r>
        <w:rPr>
          <w:lang w:val="es-ES_tradnl"/>
        </w:rPr>
        <w:t>portados legalmente en Ucrania.</w:t>
      </w:r>
    </w:p>
    <w:p w14:paraId="01707F24" w14:textId="77777777" w:rsidR="006B1268" w:rsidRPr="004D2F88" w:rsidRDefault="006B1268" w:rsidP="003C07A9">
      <w:pPr>
        <w:pStyle w:val="enumlev1"/>
        <w:rPr>
          <w:lang w:val="es-ES_tradnl"/>
        </w:rPr>
      </w:pPr>
      <w:r w:rsidRPr="000C5086">
        <w:rPr>
          <w:lang w:val="es-ES_tradnl"/>
        </w:rPr>
        <w:t>•</w:t>
      </w:r>
      <w:r>
        <w:rPr>
          <w:lang w:val="es-ES_tradnl"/>
        </w:rPr>
        <w:tab/>
        <w:t>"Lista gris"</w:t>
      </w:r>
      <w:r w:rsidRPr="004D2F88">
        <w:rPr>
          <w:lang w:val="es-ES_tradnl"/>
        </w:rPr>
        <w:t xml:space="preserve">: </w:t>
      </w:r>
      <w:r>
        <w:rPr>
          <w:lang w:val="es-ES_tradnl"/>
        </w:rPr>
        <w:t>u</w:t>
      </w:r>
      <w:r w:rsidRPr="004D2F88">
        <w:rPr>
          <w:lang w:val="es-ES_tradnl"/>
        </w:rPr>
        <w:t xml:space="preserve">n registro de la base de datos general que contiene los números IMEI de los terminales no incorporados a la </w:t>
      </w:r>
      <w:r>
        <w:rPr>
          <w:lang w:val="es-ES_tradnl"/>
        </w:rPr>
        <w:t>"</w:t>
      </w:r>
      <w:r w:rsidRPr="004D2F88">
        <w:rPr>
          <w:lang w:val="es-ES_tradnl"/>
        </w:rPr>
        <w:t>lista blanca</w:t>
      </w:r>
      <w:r>
        <w:rPr>
          <w:lang w:val="es-ES_tradnl"/>
        </w:rPr>
        <w:t>"</w:t>
      </w:r>
      <w:r w:rsidRPr="004D2F88">
        <w:rPr>
          <w:lang w:val="es-ES_tradnl"/>
        </w:rPr>
        <w:t xml:space="preserve"> o la </w:t>
      </w:r>
      <w:r>
        <w:rPr>
          <w:lang w:val="es-ES_tradnl"/>
        </w:rPr>
        <w:t>"</w:t>
      </w:r>
      <w:r w:rsidRPr="004D2F88">
        <w:rPr>
          <w:lang w:val="es-ES_tradnl"/>
        </w:rPr>
        <w:t>lista negra</w:t>
      </w:r>
      <w:r>
        <w:rPr>
          <w:lang w:val="es-ES_tradnl"/>
        </w:rPr>
        <w:t>" en el momento de su primer registro en la red de telecomunicaciones.</w:t>
      </w:r>
    </w:p>
    <w:p w14:paraId="53CA3CAD" w14:textId="77777777" w:rsidR="006B1268" w:rsidRPr="004D2F88" w:rsidRDefault="006B1268" w:rsidP="003C07A9">
      <w:pPr>
        <w:pStyle w:val="enumlev1"/>
        <w:rPr>
          <w:lang w:val="es-ES_tradnl"/>
        </w:rPr>
      </w:pPr>
      <w:r w:rsidRPr="000C5086">
        <w:rPr>
          <w:lang w:val="es-ES_tradnl"/>
        </w:rPr>
        <w:t>•</w:t>
      </w:r>
      <w:r>
        <w:rPr>
          <w:lang w:val="es-ES_tradnl"/>
        </w:rPr>
        <w:tab/>
        <w:t>"</w:t>
      </w:r>
      <w:r w:rsidRPr="004D2F88">
        <w:rPr>
          <w:lang w:val="es-ES_tradnl"/>
        </w:rPr>
        <w:t>Lista negra</w:t>
      </w:r>
      <w:r>
        <w:rPr>
          <w:lang w:val="es-ES_tradnl"/>
        </w:rPr>
        <w:t>"</w:t>
      </w:r>
      <w:r w:rsidRPr="004D2F88">
        <w:rPr>
          <w:lang w:val="es-ES_tradnl"/>
        </w:rPr>
        <w:t xml:space="preserve">: </w:t>
      </w:r>
      <w:r>
        <w:rPr>
          <w:lang w:val="es-ES_tradnl"/>
        </w:rPr>
        <w:t>u</w:t>
      </w:r>
      <w:r w:rsidRPr="004D2F88">
        <w:rPr>
          <w:lang w:val="es-ES_tradnl"/>
        </w:rPr>
        <w:t>n registro de los números IMEI de los terminales cuya utilización est</w:t>
      </w:r>
      <w:r>
        <w:rPr>
          <w:lang w:val="es-ES_tradnl"/>
        </w:rPr>
        <w:t>á prohibida</w:t>
      </w:r>
      <w:r w:rsidRPr="004D2F88">
        <w:rPr>
          <w:lang w:val="es-ES_tradnl"/>
        </w:rPr>
        <w:t xml:space="preserve"> en las redes de los operadores </w:t>
      </w:r>
      <w:r>
        <w:rPr>
          <w:lang w:val="es-ES_tradnl"/>
        </w:rPr>
        <w:t>(terminales perdidos o robados, terminales cuyo origen legal no se ha confirmado después de 90 días desde su incorporación a la "lista gris").</w:t>
      </w:r>
    </w:p>
    <w:p w14:paraId="1086A653" w14:textId="77777777" w:rsidR="006B1268" w:rsidRPr="00D13784" w:rsidRDefault="006B1268" w:rsidP="00D13784">
      <w:pPr>
        <w:rPr>
          <w:lang w:val="es-ES_tradnl"/>
        </w:rPr>
      </w:pPr>
      <w:r w:rsidRPr="00D13784">
        <w:rPr>
          <w:lang w:val="es-ES_tradnl"/>
        </w:rPr>
        <w:t xml:space="preserve">El subsistema de mantenimiento de la base de datos general de IMEI </w:t>
      </w:r>
      <w:r>
        <w:rPr>
          <w:lang w:val="es-ES_tradnl"/>
        </w:rPr>
        <w:t>ofrece</w:t>
      </w:r>
      <w:r w:rsidRPr="00D13784">
        <w:rPr>
          <w:lang w:val="es-ES_tradnl"/>
        </w:rPr>
        <w:t xml:space="preserve"> a los usuarios autorizados por </w:t>
      </w:r>
      <w:r>
        <w:rPr>
          <w:lang w:val="es-ES_tradnl"/>
        </w:rPr>
        <w:t>el</w:t>
      </w:r>
      <w:r w:rsidRPr="00D13784">
        <w:rPr>
          <w:lang w:val="es-ES_tradnl"/>
        </w:rPr>
        <w:t xml:space="preserve"> UCRF </w:t>
      </w:r>
      <w:r>
        <w:rPr>
          <w:lang w:val="es-ES_tradnl"/>
        </w:rPr>
        <w:t>una herramienta para la introducción de datos en la "lista blanca"</w:t>
      </w:r>
      <w:r w:rsidRPr="00D13784">
        <w:rPr>
          <w:lang w:val="es-ES_tradnl"/>
        </w:rPr>
        <w:t xml:space="preserve">. Las listas </w:t>
      </w:r>
      <w:r>
        <w:rPr>
          <w:lang w:val="es-ES_tradnl"/>
        </w:rPr>
        <w:t>"</w:t>
      </w:r>
      <w:r w:rsidRPr="00D13784">
        <w:rPr>
          <w:lang w:val="es-ES_tradnl"/>
        </w:rPr>
        <w:t>gris</w:t>
      </w:r>
      <w:r>
        <w:rPr>
          <w:lang w:val="es-ES_tradnl"/>
        </w:rPr>
        <w:t>"</w:t>
      </w:r>
      <w:r w:rsidRPr="00D13784">
        <w:rPr>
          <w:lang w:val="es-ES_tradnl"/>
        </w:rPr>
        <w:t xml:space="preserve"> y </w:t>
      </w:r>
      <w:r>
        <w:rPr>
          <w:lang w:val="es-ES_tradnl"/>
        </w:rPr>
        <w:t>"</w:t>
      </w:r>
      <w:r w:rsidRPr="00D13784">
        <w:rPr>
          <w:lang w:val="es-ES_tradnl"/>
        </w:rPr>
        <w:t>negra</w:t>
      </w:r>
      <w:r>
        <w:rPr>
          <w:lang w:val="es-ES_tradnl"/>
        </w:rPr>
        <w:t>"</w:t>
      </w:r>
      <w:r w:rsidRPr="00D13784">
        <w:rPr>
          <w:lang w:val="es-ES_tradnl"/>
        </w:rPr>
        <w:t xml:space="preserve"> se generan automáticamente. Los usuarios autorizados del UCRF tienen un derecho limitado para cambiar el estado de los n</w:t>
      </w:r>
      <w:r>
        <w:rPr>
          <w:lang w:val="es-ES_tradnl"/>
        </w:rPr>
        <w:t>úmeros IMEI en las listas "blanca" y "negra".</w:t>
      </w:r>
    </w:p>
    <w:p w14:paraId="18A76531" w14:textId="77777777" w:rsidR="006B1268" w:rsidRPr="00F6473E" w:rsidRDefault="006B1268" w:rsidP="003C07A9">
      <w:pPr>
        <w:rPr>
          <w:lang w:val="es-ES_tradnl"/>
        </w:rPr>
      </w:pPr>
      <w:r w:rsidRPr="00D13784">
        <w:rPr>
          <w:lang w:val="es-ES_tradnl"/>
        </w:rPr>
        <w:t xml:space="preserve">Cada acción de un usuario autorizado por </w:t>
      </w:r>
      <w:r>
        <w:rPr>
          <w:lang w:val="es-ES_tradnl"/>
        </w:rPr>
        <w:t>el</w:t>
      </w:r>
      <w:r w:rsidRPr="00D13784">
        <w:rPr>
          <w:lang w:val="es-ES_tradnl"/>
        </w:rPr>
        <w:t xml:space="preserve"> UCRF debe ser confirmada c</w:t>
      </w:r>
      <w:r>
        <w:rPr>
          <w:lang w:val="es-ES_tradnl"/>
        </w:rPr>
        <w:t>on la</w:t>
      </w:r>
      <w:r w:rsidRPr="00D13784">
        <w:rPr>
          <w:lang w:val="es-ES_tradnl"/>
        </w:rPr>
        <w:t xml:space="preserve"> firma digital electr</w:t>
      </w:r>
      <w:r>
        <w:rPr>
          <w:lang w:val="es-ES_tradnl"/>
        </w:rPr>
        <w:t xml:space="preserve">ónica de un usuario individual. </w:t>
      </w:r>
    </w:p>
    <w:p w14:paraId="68E1D4A0" w14:textId="77777777" w:rsidR="006B1268" w:rsidRPr="00F6473E" w:rsidRDefault="006B1268" w:rsidP="00D13784">
      <w:pPr>
        <w:rPr>
          <w:lang w:val="es-ES_tradnl"/>
        </w:rPr>
      </w:pPr>
      <w:r w:rsidRPr="00D13784">
        <w:rPr>
          <w:lang w:val="es-ES_tradnl"/>
        </w:rPr>
        <w:t xml:space="preserve">El subsistema dispone de una función de importación de datos para incorporar los datos de los importadores de </w:t>
      </w:r>
      <w:r>
        <w:rPr>
          <w:lang w:val="es-ES_tradnl"/>
        </w:rPr>
        <w:t xml:space="preserve">terminales y de los operadores móviles al registro de números IMEI. </w:t>
      </w:r>
    </w:p>
    <w:p w14:paraId="3AA6F76F" w14:textId="77777777" w:rsidR="006B1268" w:rsidRPr="00F6473E" w:rsidRDefault="006B1268" w:rsidP="003C07A9">
      <w:pPr>
        <w:rPr>
          <w:lang w:val="es-ES_tradnl"/>
        </w:rPr>
      </w:pPr>
      <w:r w:rsidRPr="00D13784">
        <w:rPr>
          <w:lang w:val="es-ES_tradnl"/>
        </w:rPr>
        <w:t xml:space="preserve">Mediante el procesamiento de los datos de la </w:t>
      </w:r>
      <w:r>
        <w:rPr>
          <w:lang w:val="es-ES_tradnl"/>
        </w:rPr>
        <w:t>"</w:t>
      </w:r>
      <w:r w:rsidRPr="00D13784">
        <w:rPr>
          <w:lang w:val="es-ES_tradnl"/>
        </w:rPr>
        <w:t>lista blanca</w:t>
      </w:r>
      <w:r>
        <w:rPr>
          <w:lang w:val="es-ES_tradnl"/>
        </w:rPr>
        <w:t>"</w:t>
      </w:r>
      <w:r w:rsidRPr="00D13784">
        <w:rPr>
          <w:lang w:val="es-ES_tradnl"/>
        </w:rPr>
        <w:t xml:space="preserve"> y de los datos de los operadores, </w:t>
      </w:r>
      <w:r>
        <w:rPr>
          <w:lang w:val="es-ES_tradnl"/>
        </w:rPr>
        <w:t xml:space="preserve">los importadores y del servicio de aduanas, </w:t>
      </w:r>
      <w:r w:rsidRPr="00D13784">
        <w:rPr>
          <w:lang w:val="es-ES_tradnl"/>
        </w:rPr>
        <w:t xml:space="preserve">es posible crear y mantener los registros de las listas </w:t>
      </w:r>
      <w:r>
        <w:rPr>
          <w:lang w:val="es-ES_tradnl"/>
        </w:rPr>
        <w:t>"</w:t>
      </w:r>
      <w:r w:rsidRPr="00D13784">
        <w:rPr>
          <w:lang w:val="es-ES_tradnl"/>
        </w:rPr>
        <w:t>grises</w:t>
      </w:r>
      <w:r>
        <w:rPr>
          <w:lang w:val="es-ES_tradnl"/>
        </w:rPr>
        <w:t>"</w:t>
      </w:r>
      <w:r w:rsidRPr="00D13784">
        <w:rPr>
          <w:lang w:val="es-ES_tradnl"/>
        </w:rPr>
        <w:t xml:space="preserve"> y </w:t>
      </w:r>
      <w:r>
        <w:rPr>
          <w:lang w:val="es-ES_tradnl"/>
        </w:rPr>
        <w:t>"</w:t>
      </w:r>
      <w:r w:rsidRPr="00D13784">
        <w:rPr>
          <w:lang w:val="es-ES_tradnl"/>
        </w:rPr>
        <w:t>negras</w:t>
      </w:r>
      <w:r>
        <w:rPr>
          <w:lang w:val="es-ES_tradnl"/>
        </w:rPr>
        <w:t>".</w:t>
      </w:r>
    </w:p>
    <w:p w14:paraId="326F3A16" w14:textId="77777777" w:rsidR="006B1268" w:rsidRPr="0049445A" w:rsidRDefault="006B1268" w:rsidP="00445DB1">
      <w:pPr>
        <w:rPr>
          <w:lang w:val="es-ES_tradnl"/>
        </w:rPr>
      </w:pPr>
      <w:r w:rsidRPr="0049445A">
        <w:rPr>
          <w:lang w:val="es-ES_tradnl"/>
        </w:rPr>
        <w:t xml:space="preserve">La primera </w:t>
      </w:r>
      <w:r>
        <w:rPr>
          <w:lang w:val="es-ES_tradnl"/>
        </w:rPr>
        <w:t>fase</w:t>
      </w:r>
      <w:r w:rsidRPr="0049445A">
        <w:rPr>
          <w:lang w:val="es-ES_tradnl"/>
        </w:rPr>
        <w:t xml:space="preserve"> de la puesta en funcionamiento del sistema resolvió dos objetivos:</w:t>
      </w:r>
    </w:p>
    <w:p w14:paraId="701432E2" w14:textId="77777777" w:rsidR="006B1268" w:rsidRPr="0049445A" w:rsidRDefault="006B1268" w:rsidP="003C07A9">
      <w:pPr>
        <w:pStyle w:val="enumlev1"/>
        <w:rPr>
          <w:lang w:val="es-ES_tradnl"/>
        </w:rPr>
      </w:pPr>
      <w:r w:rsidRPr="0049445A">
        <w:rPr>
          <w:lang w:val="es-ES_tradnl"/>
        </w:rPr>
        <w:t>1</w:t>
      </w:r>
      <w:r>
        <w:rPr>
          <w:lang w:val="es-ES_tradnl"/>
        </w:rPr>
        <w:t>)</w:t>
      </w:r>
      <w:r>
        <w:rPr>
          <w:lang w:val="es-ES_tradnl"/>
        </w:rPr>
        <w:tab/>
      </w:r>
      <w:r w:rsidRPr="0049445A">
        <w:rPr>
          <w:lang w:val="es-ES_tradnl"/>
        </w:rPr>
        <w:t xml:space="preserve">La protección del </w:t>
      </w:r>
      <w:r>
        <w:rPr>
          <w:lang w:val="es-ES_tradnl"/>
        </w:rPr>
        <w:t>m</w:t>
      </w:r>
      <w:r w:rsidRPr="0049445A">
        <w:rPr>
          <w:lang w:val="es-ES_tradnl"/>
        </w:rPr>
        <w:t xml:space="preserve">ercado de Ucrania contra el uso de </w:t>
      </w:r>
      <w:r>
        <w:rPr>
          <w:lang w:val="es-ES_tradnl"/>
        </w:rPr>
        <w:t xml:space="preserve">los </w:t>
      </w:r>
      <w:r w:rsidRPr="0049445A">
        <w:rPr>
          <w:lang w:val="es-ES_tradnl"/>
        </w:rPr>
        <w:t xml:space="preserve">terminales móviles no autorizados de baja calidad y </w:t>
      </w:r>
      <w:r>
        <w:rPr>
          <w:lang w:val="es-ES_tradnl"/>
        </w:rPr>
        <w:t xml:space="preserve">que pueden ser </w:t>
      </w:r>
      <w:r w:rsidRPr="0049445A">
        <w:rPr>
          <w:lang w:val="es-ES_tradnl"/>
        </w:rPr>
        <w:t>peligrosos par</w:t>
      </w:r>
      <w:r>
        <w:rPr>
          <w:lang w:val="es-ES_tradnl"/>
        </w:rPr>
        <w:t>a la salud de los usuarios.</w:t>
      </w:r>
    </w:p>
    <w:p w14:paraId="51F10096" w14:textId="77777777" w:rsidR="006B1268" w:rsidRPr="0049445A" w:rsidRDefault="006B1268" w:rsidP="00EF3592">
      <w:pPr>
        <w:pStyle w:val="enumlev1"/>
        <w:rPr>
          <w:lang w:val="es-ES_tradnl"/>
        </w:rPr>
      </w:pPr>
      <w:r w:rsidRPr="0049445A">
        <w:rPr>
          <w:lang w:val="es-ES_tradnl"/>
        </w:rPr>
        <w:t>2</w:t>
      </w:r>
      <w:r>
        <w:rPr>
          <w:lang w:val="es-ES_tradnl"/>
        </w:rPr>
        <w:t>)</w:t>
      </w:r>
      <w:r>
        <w:rPr>
          <w:lang w:val="es-ES_tradnl"/>
        </w:rPr>
        <w:tab/>
      </w:r>
      <w:r w:rsidRPr="0049445A">
        <w:rPr>
          <w:lang w:val="es-ES_tradnl"/>
        </w:rPr>
        <w:t xml:space="preserve">La prevención de la importación de terminales móviles y su </w:t>
      </w:r>
      <w:r>
        <w:rPr>
          <w:lang w:val="es-ES_tradnl"/>
        </w:rPr>
        <w:t>utilización</w:t>
      </w:r>
      <w:r w:rsidRPr="0049445A">
        <w:rPr>
          <w:lang w:val="es-ES_tradnl"/>
        </w:rPr>
        <w:t xml:space="preserve"> </w:t>
      </w:r>
      <w:r>
        <w:rPr>
          <w:lang w:val="es-ES_tradnl"/>
        </w:rPr>
        <w:t>en el mercado de Ucrania.</w:t>
      </w:r>
    </w:p>
    <w:p w14:paraId="25B05755" w14:textId="77777777" w:rsidR="006B1268" w:rsidRPr="0049445A" w:rsidRDefault="006B1268" w:rsidP="00897591">
      <w:pPr>
        <w:tabs>
          <w:tab w:val="left" w:pos="426"/>
        </w:tabs>
        <w:rPr>
          <w:lang w:val="es-ES_tradnl"/>
        </w:rPr>
      </w:pPr>
      <w:r w:rsidRPr="0049445A">
        <w:rPr>
          <w:lang w:val="es-ES_tradnl"/>
        </w:rPr>
        <w:t xml:space="preserve">Posteriormente, se </w:t>
      </w:r>
      <w:r>
        <w:rPr>
          <w:lang w:val="es-ES_tradnl"/>
        </w:rPr>
        <w:t>desarrolló</w:t>
      </w:r>
      <w:r w:rsidRPr="0049445A">
        <w:rPr>
          <w:lang w:val="es-ES_tradnl"/>
        </w:rPr>
        <w:t xml:space="preserve"> un sistema para alcanzar todos los objetivos</w:t>
      </w:r>
      <w:r>
        <w:rPr>
          <w:lang w:val="es-ES_tradnl"/>
        </w:rPr>
        <w:t>,</w:t>
      </w:r>
      <w:r w:rsidRPr="0049445A">
        <w:rPr>
          <w:lang w:val="es-ES_tradnl"/>
        </w:rPr>
        <w:t xml:space="preserve"> incluido el de desmotivar el robo de terminales, especialmente de los niños.</w:t>
      </w:r>
      <w:r>
        <w:rPr>
          <w:lang w:val="es-ES_tradnl"/>
        </w:rPr>
        <w:t xml:space="preserve"> </w:t>
      </w:r>
    </w:p>
    <w:p w14:paraId="79130D60" w14:textId="77777777" w:rsidR="006B1268" w:rsidRPr="00517B90" w:rsidRDefault="006B1268" w:rsidP="004615FC">
      <w:pPr>
        <w:pStyle w:val="Figure"/>
      </w:pPr>
      <w:r>
        <w:object w:dxaOrig="6413" w:dyaOrig="2328" w14:anchorId="7A05608F">
          <v:shape id="_x0000_i1035" type="#_x0000_t75" style="width:424.5pt;height:158.25pt" o:ole="">
            <v:imagedata r:id="rId165" o:title=""/>
          </v:shape>
          <o:OLEObject Type="Embed" ProgID="CorelDraw.Graphic.16" ShapeID="_x0000_i1035" DrawAspect="Content" ObjectID="_1491210573" r:id="rId166"/>
        </w:object>
      </w:r>
    </w:p>
    <w:p w14:paraId="6AF5103D" w14:textId="77777777" w:rsidR="006B1268" w:rsidRPr="0049445A" w:rsidRDefault="006B1268" w:rsidP="003C07A9">
      <w:pPr>
        <w:pStyle w:val="FigureNotitle"/>
        <w:rPr>
          <w:lang w:val="es-ES_tradnl" w:bidi="ar-DZ"/>
        </w:rPr>
      </w:pPr>
      <w:bookmarkStart w:id="307" w:name="_Toc404785101"/>
      <w:r w:rsidRPr="0049445A">
        <w:rPr>
          <w:lang w:val="es-ES_tradnl" w:bidi="ar-DZ"/>
        </w:rPr>
        <w:t xml:space="preserve">Figura A.4 – EIR y </w:t>
      </w:r>
      <w:r>
        <w:rPr>
          <w:lang w:val="es-ES_tradnl" w:bidi="ar-DZ"/>
        </w:rPr>
        <w:t>b</w:t>
      </w:r>
      <w:r w:rsidRPr="0049445A">
        <w:rPr>
          <w:lang w:val="es-ES_tradnl" w:bidi="ar-DZ"/>
        </w:rPr>
        <w:t xml:space="preserve">ase de datos general de IMEI </w:t>
      </w:r>
      <w:bookmarkEnd w:id="307"/>
    </w:p>
    <w:p w14:paraId="567CD172" w14:textId="77777777" w:rsidR="006B1268" w:rsidRPr="00897591" w:rsidRDefault="006B1268" w:rsidP="001C0DA8">
      <w:pPr>
        <w:rPr>
          <w:lang w:val="es-ES_tradnl"/>
        </w:rPr>
      </w:pPr>
      <w:r w:rsidRPr="00897591">
        <w:rPr>
          <w:lang w:val="es-ES_tradnl"/>
        </w:rPr>
        <w:t xml:space="preserve">En una segunda etapa, se implementó un subsistema para intercambiar los números IMEI de las listas </w:t>
      </w:r>
      <w:r>
        <w:rPr>
          <w:lang w:val="es-ES_tradnl"/>
        </w:rPr>
        <w:t>"</w:t>
      </w:r>
      <w:r w:rsidRPr="00897591">
        <w:rPr>
          <w:lang w:val="es-ES_tradnl"/>
        </w:rPr>
        <w:t>blanca</w:t>
      </w:r>
      <w:r>
        <w:rPr>
          <w:lang w:val="es-ES_tradnl"/>
        </w:rPr>
        <w:t>"</w:t>
      </w:r>
      <w:r w:rsidRPr="00897591">
        <w:rPr>
          <w:lang w:val="es-ES_tradnl"/>
        </w:rPr>
        <w:t xml:space="preserve">, </w:t>
      </w:r>
      <w:r>
        <w:rPr>
          <w:lang w:val="es-ES_tradnl"/>
        </w:rPr>
        <w:t>"</w:t>
      </w:r>
      <w:r w:rsidRPr="00897591">
        <w:rPr>
          <w:lang w:val="es-ES_tradnl"/>
        </w:rPr>
        <w:t>gris</w:t>
      </w:r>
      <w:r>
        <w:rPr>
          <w:lang w:val="es-ES_tradnl"/>
        </w:rPr>
        <w:t>"</w:t>
      </w:r>
      <w:r w:rsidRPr="00897591">
        <w:rPr>
          <w:lang w:val="es-ES_tradnl"/>
        </w:rPr>
        <w:t xml:space="preserve"> y </w:t>
      </w:r>
      <w:r>
        <w:rPr>
          <w:lang w:val="es-ES_tradnl"/>
        </w:rPr>
        <w:t>"</w:t>
      </w:r>
      <w:r w:rsidRPr="00897591">
        <w:rPr>
          <w:lang w:val="es-ES_tradnl"/>
        </w:rPr>
        <w:t>negra</w:t>
      </w:r>
      <w:r>
        <w:rPr>
          <w:lang w:val="es-ES_tradnl"/>
        </w:rPr>
        <w:t>"</w:t>
      </w:r>
      <w:r w:rsidRPr="00897591">
        <w:rPr>
          <w:lang w:val="es-ES_tradnl"/>
        </w:rPr>
        <w:t xml:space="preserve"> entre el AISMTRU y los operadores m</w:t>
      </w:r>
      <w:r>
        <w:rPr>
          <w:lang w:val="es-ES_tradnl"/>
        </w:rPr>
        <w:t xml:space="preserve">óviles nacionales. </w:t>
      </w:r>
      <w:r w:rsidRPr="00897591">
        <w:rPr>
          <w:lang w:val="es-ES_tradnl"/>
        </w:rPr>
        <w:t xml:space="preserve">Hasta ese momento, el intercambio de números IMEI </w:t>
      </w:r>
      <w:r>
        <w:rPr>
          <w:lang w:val="es-ES_tradnl"/>
        </w:rPr>
        <w:t>s</w:t>
      </w:r>
      <w:r w:rsidRPr="00897591">
        <w:rPr>
          <w:lang w:val="es-ES_tradnl"/>
        </w:rPr>
        <w:t xml:space="preserve">e realizaba </w:t>
      </w:r>
      <w:r>
        <w:rPr>
          <w:lang w:val="es-ES_tradnl"/>
        </w:rPr>
        <w:t>en modo</w:t>
      </w:r>
      <w:r w:rsidRPr="00897591">
        <w:rPr>
          <w:lang w:val="es-ES_tradnl"/>
        </w:rPr>
        <w:t xml:space="preserve"> manual</w:t>
      </w:r>
      <w:r>
        <w:rPr>
          <w:lang w:val="es-ES_tradnl"/>
        </w:rPr>
        <w:t>.</w:t>
      </w:r>
    </w:p>
    <w:p w14:paraId="0D7BE1CD" w14:textId="77777777" w:rsidR="006B1268" w:rsidRPr="00F6473E" w:rsidRDefault="006B1268" w:rsidP="003C07A9">
      <w:pPr>
        <w:rPr>
          <w:lang w:val="es-ES_tradnl"/>
        </w:rPr>
      </w:pPr>
      <w:r>
        <w:rPr>
          <w:lang w:val="es-ES_tradnl"/>
        </w:rPr>
        <w:t>Por otro lado</w:t>
      </w:r>
      <w:r w:rsidRPr="00897591">
        <w:rPr>
          <w:lang w:val="es-ES_tradnl"/>
        </w:rPr>
        <w:t>, se implementaron los subsistemas de intercambio de datos para informar al Ministerio de</w:t>
      </w:r>
      <w:r>
        <w:rPr>
          <w:lang w:val="es-ES_tradnl"/>
        </w:rPr>
        <w:t>l</w:t>
      </w:r>
      <w:r w:rsidRPr="00897591">
        <w:rPr>
          <w:lang w:val="es-ES_tradnl"/>
        </w:rPr>
        <w:t xml:space="preserve"> Interior </w:t>
      </w:r>
      <w:r>
        <w:rPr>
          <w:lang w:val="es-ES_tradnl"/>
        </w:rPr>
        <w:t>d</w:t>
      </w:r>
      <w:r w:rsidRPr="00897591">
        <w:rPr>
          <w:lang w:val="es-ES_tradnl"/>
        </w:rPr>
        <w:t xml:space="preserve">e los terminales perdidos/robados y con el servicio de </w:t>
      </w:r>
      <w:r>
        <w:rPr>
          <w:lang w:val="es-ES_tradnl"/>
        </w:rPr>
        <w:t>a</w:t>
      </w:r>
      <w:r w:rsidRPr="00897591">
        <w:rPr>
          <w:lang w:val="es-ES_tradnl"/>
        </w:rPr>
        <w:t>duanas para la comunicaci</w:t>
      </w:r>
      <w:r>
        <w:rPr>
          <w:lang w:val="es-ES_tradnl"/>
        </w:rPr>
        <w:t xml:space="preserve">ón de la información sobre los terminales importados. </w:t>
      </w:r>
    </w:p>
    <w:p w14:paraId="649231B7" w14:textId="77777777" w:rsidR="006B1268" w:rsidRPr="0098260D" w:rsidRDefault="006B1268" w:rsidP="0065749A">
      <w:pPr>
        <w:rPr>
          <w:lang w:val="es-ES_tradnl"/>
        </w:rPr>
      </w:pPr>
      <w:r w:rsidRPr="0098260D">
        <w:rPr>
          <w:lang w:val="es-ES_tradnl"/>
        </w:rPr>
        <w:t>Para asegurar</w:t>
      </w:r>
      <w:r>
        <w:rPr>
          <w:lang w:val="es-ES_tradnl"/>
        </w:rPr>
        <w:t xml:space="preserve"> </w:t>
      </w:r>
      <w:r w:rsidRPr="0098260D">
        <w:rPr>
          <w:lang w:val="es-ES_tradnl"/>
        </w:rPr>
        <w:t>una relación activ</w:t>
      </w:r>
      <w:r>
        <w:rPr>
          <w:lang w:val="es-ES_tradnl"/>
        </w:rPr>
        <w:t>a</w:t>
      </w:r>
      <w:r w:rsidRPr="0098260D">
        <w:rPr>
          <w:lang w:val="es-ES_tradnl"/>
        </w:rPr>
        <w:t xml:space="preserve"> con el AISMTRU, los operadores y el UCRF han proporcionado: </w:t>
      </w:r>
    </w:p>
    <w:p w14:paraId="578A14D1" w14:textId="77777777" w:rsidR="006B1268" w:rsidRPr="0098260D" w:rsidRDefault="006B1268" w:rsidP="003C07A9">
      <w:pPr>
        <w:pStyle w:val="enumlev1"/>
        <w:rPr>
          <w:lang w:val="es-ES_tradnl"/>
        </w:rPr>
      </w:pPr>
      <w:r w:rsidRPr="00511AD9">
        <w:rPr>
          <w:lang w:val="es-ES_tradnl"/>
        </w:rPr>
        <w:t>•</w:t>
      </w:r>
      <w:r>
        <w:rPr>
          <w:lang w:val="es-ES_tradnl"/>
        </w:rPr>
        <w:tab/>
        <w:t xml:space="preserve">el </w:t>
      </w:r>
      <w:r w:rsidRPr="0098260D">
        <w:rPr>
          <w:lang w:val="es-ES_tradnl"/>
        </w:rPr>
        <w:t xml:space="preserve">mantenimiento del </w:t>
      </w:r>
      <w:r>
        <w:rPr>
          <w:lang w:val="es-ES_tradnl"/>
        </w:rPr>
        <w:t>r</w:t>
      </w:r>
      <w:r w:rsidRPr="0098260D">
        <w:rPr>
          <w:lang w:val="es-ES_tradnl"/>
        </w:rPr>
        <w:t xml:space="preserve">egistro de identidades de </w:t>
      </w:r>
      <w:r>
        <w:rPr>
          <w:lang w:val="es-ES_tradnl"/>
        </w:rPr>
        <w:t>e</w:t>
      </w:r>
      <w:r w:rsidRPr="0098260D">
        <w:rPr>
          <w:lang w:val="es-ES_tradnl"/>
        </w:rPr>
        <w:t>quipos (EIR);</w:t>
      </w:r>
    </w:p>
    <w:p w14:paraId="674D7FDF" w14:textId="77777777" w:rsidR="006B1268" w:rsidRPr="0098260D" w:rsidRDefault="006B1268" w:rsidP="003C07A9">
      <w:pPr>
        <w:pStyle w:val="enumlev1"/>
        <w:rPr>
          <w:lang w:val="es-ES_tradnl"/>
        </w:rPr>
      </w:pPr>
      <w:r w:rsidRPr="00511AD9">
        <w:rPr>
          <w:lang w:val="es-ES_tradnl"/>
        </w:rPr>
        <w:t>•</w:t>
      </w:r>
      <w:r>
        <w:rPr>
          <w:lang w:val="es-ES_tradnl"/>
        </w:rPr>
        <w:tab/>
        <w:t xml:space="preserve">puntos de acceso de abonado a la base de datos general de IMEI </w:t>
      </w:r>
      <w:r w:rsidRPr="0098260D">
        <w:rPr>
          <w:lang w:val="es-ES_tradnl"/>
        </w:rPr>
        <w:t>(</w:t>
      </w:r>
      <w:r>
        <w:rPr>
          <w:lang w:val="es-ES_tradnl"/>
        </w:rPr>
        <w:t>punto de abonado</w:t>
      </w:r>
      <w:r w:rsidRPr="0098260D">
        <w:rPr>
          <w:lang w:val="es-ES_tradnl"/>
        </w:rPr>
        <w:t>);</w:t>
      </w:r>
    </w:p>
    <w:p w14:paraId="232F8812" w14:textId="77777777" w:rsidR="006B1268" w:rsidRPr="0098260D" w:rsidRDefault="006B1268" w:rsidP="00511AD9">
      <w:pPr>
        <w:pStyle w:val="enumlev1"/>
        <w:rPr>
          <w:lang w:val="es-ES_tradnl"/>
        </w:rPr>
      </w:pPr>
      <w:r w:rsidRPr="00511AD9">
        <w:rPr>
          <w:lang w:val="es-ES_tradnl"/>
        </w:rPr>
        <w:t>•</w:t>
      </w:r>
      <w:r>
        <w:rPr>
          <w:lang w:val="es-ES_tradnl"/>
        </w:rPr>
        <w:tab/>
      </w:r>
      <w:r w:rsidRPr="0098260D">
        <w:rPr>
          <w:lang w:val="es-ES_tradnl"/>
        </w:rPr>
        <w:t>un canal para la actuación entr</w:t>
      </w:r>
      <w:r>
        <w:rPr>
          <w:lang w:val="es-ES_tradnl"/>
        </w:rPr>
        <w:t>e el punto de abonado y el EIR;</w:t>
      </w:r>
    </w:p>
    <w:p w14:paraId="7183F041" w14:textId="77777777" w:rsidR="006B1268" w:rsidRPr="0098260D" w:rsidRDefault="006B1268" w:rsidP="00511AD9">
      <w:pPr>
        <w:pStyle w:val="enumlev1"/>
        <w:rPr>
          <w:lang w:val="es-ES_tradnl"/>
        </w:rPr>
      </w:pPr>
      <w:r w:rsidRPr="00511AD9">
        <w:rPr>
          <w:lang w:val="es-ES_tradnl"/>
        </w:rPr>
        <w:t>•</w:t>
      </w:r>
      <w:r>
        <w:rPr>
          <w:lang w:val="es-ES_tradnl"/>
        </w:rPr>
        <w:tab/>
      </w:r>
      <w:r w:rsidRPr="0098260D">
        <w:rPr>
          <w:lang w:val="es-ES_tradnl"/>
        </w:rPr>
        <w:t>una aplicación de certificados de firma digital</w:t>
      </w:r>
      <w:r>
        <w:rPr>
          <w:lang w:val="es-ES_tradnl"/>
        </w:rPr>
        <w:t xml:space="preserve"> para los usuarios autorizados.</w:t>
      </w:r>
    </w:p>
    <w:p w14:paraId="6DA4E605" w14:textId="77777777" w:rsidR="006B1268" w:rsidRPr="0098260D" w:rsidRDefault="006B1268" w:rsidP="003C07A9">
      <w:pPr>
        <w:rPr>
          <w:lang w:val="es-ES_tradnl"/>
        </w:rPr>
      </w:pPr>
      <w:r w:rsidRPr="0098260D">
        <w:rPr>
          <w:lang w:val="es-ES_tradnl"/>
        </w:rPr>
        <w:t>El sistema</w:t>
      </w:r>
      <w:r>
        <w:rPr>
          <w:lang w:val="es-ES_tradnl"/>
        </w:rPr>
        <w:t xml:space="preserve"> d</w:t>
      </w:r>
      <w:r w:rsidRPr="0098260D">
        <w:rPr>
          <w:lang w:val="es-ES_tradnl"/>
        </w:rPr>
        <w:t>el AISMTRU, sincroniza el trabajo de los EIR de los operadores celulares (m</w:t>
      </w:r>
      <w:r>
        <w:rPr>
          <w:lang w:val="es-ES_tradnl"/>
        </w:rPr>
        <w:t>óviles) y la base de datos general de IMEI, y posibilita el intercambio automático de las listas de números IMEI entre los EIR de las redes de los operadores móviles y la base de datos general de IMEI. De esta manera, el número IMEI de cada terminal, después de su registro en la red del operador, aparece en AISMTRU y se comprueba en la base de datos general.</w:t>
      </w:r>
    </w:p>
    <w:p w14:paraId="6A194A1F" w14:textId="77777777" w:rsidR="006B1268" w:rsidRPr="0028474D" w:rsidRDefault="006B1268" w:rsidP="0028474D">
      <w:pPr>
        <w:rPr>
          <w:lang w:val="es-ES_tradnl"/>
        </w:rPr>
      </w:pPr>
      <w:r w:rsidRPr="0028474D">
        <w:rPr>
          <w:lang w:val="es-ES_tradnl"/>
        </w:rPr>
        <w:t xml:space="preserve">Actualmente, el servidor de sincronización soporta tanto el </w:t>
      </w:r>
      <w:r>
        <w:rPr>
          <w:lang w:val="es-ES_tradnl"/>
        </w:rPr>
        <w:t xml:space="preserve">modo manual como automático, para la conexión con los EIR de los operadores. </w:t>
      </w:r>
    </w:p>
    <w:p w14:paraId="673D6E49" w14:textId="77777777" w:rsidR="006B1268" w:rsidRPr="00517B90" w:rsidRDefault="006B1268" w:rsidP="004615FC">
      <w:pPr>
        <w:pStyle w:val="Figure"/>
      </w:pPr>
      <w:r>
        <w:object w:dxaOrig="6881" w:dyaOrig="2754" w14:anchorId="3B564862">
          <v:shape id="_x0000_i1036" type="#_x0000_t75" style="width:453.75pt;height:180pt" o:ole="">
            <v:imagedata r:id="rId167" o:title=""/>
          </v:shape>
          <o:OLEObject Type="Embed" ProgID="CorelDraw.Graphic.16" ShapeID="_x0000_i1036" DrawAspect="Content" ObjectID="_1491210574" r:id="rId168"/>
        </w:object>
      </w:r>
    </w:p>
    <w:p w14:paraId="3ABCDD5B" w14:textId="77777777" w:rsidR="006B1268" w:rsidRPr="0028474D" w:rsidRDefault="006B1268" w:rsidP="0028474D">
      <w:pPr>
        <w:pStyle w:val="FigureNotitle"/>
        <w:rPr>
          <w:lang w:val="es-ES_tradnl"/>
        </w:rPr>
      </w:pPr>
      <w:bookmarkStart w:id="308" w:name="_Toc404785102"/>
      <w:r w:rsidRPr="0028474D">
        <w:rPr>
          <w:lang w:val="es-ES_tradnl" w:bidi="ar-DZ"/>
        </w:rPr>
        <w:t xml:space="preserve">Figura A.5 – </w:t>
      </w:r>
      <w:bookmarkEnd w:id="308"/>
      <w:r w:rsidRPr="0028474D">
        <w:rPr>
          <w:lang w:val="es-ES_tradnl"/>
        </w:rPr>
        <w:t>Servidor de sincronización</w:t>
      </w:r>
    </w:p>
    <w:p w14:paraId="7A84C90B" w14:textId="77777777" w:rsidR="006B1268" w:rsidRPr="00251BDC" w:rsidRDefault="006B1268" w:rsidP="00B052FA">
      <w:pPr>
        <w:pStyle w:val="Heading4"/>
        <w:tabs>
          <w:tab w:val="clear" w:pos="1021"/>
          <w:tab w:val="clear" w:pos="1191"/>
          <w:tab w:val="left" w:pos="1276"/>
        </w:tabs>
        <w:ind w:left="1134" w:hanging="1134"/>
        <w:rPr>
          <w:lang w:val="es-ES_tradnl"/>
        </w:rPr>
      </w:pPr>
      <w:r w:rsidRPr="00251BDC">
        <w:rPr>
          <w:lang w:val="es-ES_tradnl"/>
        </w:rPr>
        <w:lastRenderedPageBreak/>
        <w:t>A.1.11.2.7</w:t>
      </w:r>
      <w:r>
        <w:rPr>
          <w:lang w:val="es-ES_tradnl"/>
        </w:rPr>
        <w:tab/>
      </w:r>
      <w:r w:rsidRPr="00251BDC">
        <w:rPr>
          <w:lang w:val="es-ES_tradnl"/>
        </w:rPr>
        <w:t>Funcionalidades</w:t>
      </w:r>
    </w:p>
    <w:p w14:paraId="532194CB" w14:textId="77777777" w:rsidR="006B1268" w:rsidRDefault="006B1268" w:rsidP="00D16D8C">
      <w:pPr>
        <w:rPr>
          <w:lang w:val="es-ES_tradnl"/>
        </w:rPr>
      </w:pPr>
      <w:r>
        <w:rPr>
          <w:lang w:val="es-ES_tradnl"/>
        </w:rPr>
        <w:t>Las funcionalidades del sistema incluyen:</w:t>
      </w:r>
    </w:p>
    <w:p w14:paraId="4A561BDE" w14:textId="77777777" w:rsidR="006B1268" w:rsidRPr="00F24B12" w:rsidRDefault="006B1268" w:rsidP="00B052FA">
      <w:pPr>
        <w:pStyle w:val="enumlev1"/>
        <w:rPr>
          <w:lang w:val="es-ES_tradnl"/>
        </w:rPr>
      </w:pPr>
      <w:r w:rsidRPr="00B052FA">
        <w:rPr>
          <w:lang w:val="es-ES_tradnl"/>
        </w:rPr>
        <w:t>•</w:t>
      </w:r>
      <w:r>
        <w:rPr>
          <w:lang w:val="es-ES_tradnl"/>
        </w:rPr>
        <w:tab/>
      </w:r>
      <w:r w:rsidRPr="00F24B12">
        <w:rPr>
          <w:lang w:val="es-ES_tradnl"/>
        </w:rPr>
        <w:t xml:space="preserve">utilización de </w:t>
      </w:r>
      <w:r>
        <w:rPr>
          <w:lang w:val="es-ES_tradnl"/>
        </w:rPr>
        <w:t xml:space="preserve">las </w:t>
      </w:r>
      <w:r w:rsidRPr="00F24B12">
        <w:rPr>
          <w:lang w:val="es-ES_tradnl"/>
        </w:rPr>
        <w:t xml:space="preserve">normas de la industria para el almacenamiento </w:t>
      </w:r>
      <w:r>
        <w:rPr>
          <w:lang w:val="es-ES_tradnl"/>
        </w:rPr>
        <w:t xml:space="preserve">y la transferencia </w:t>
      </w:r>
      <w:r w:rsidRPr="00F24B12">
        <w:rPr>
          <w:lang w:val="es-ES_tradnl"/>
        </w:rPr>
        <w:t xml:space="preserve">de datos </w:t>
      </w:r>
      <w:r>
        <w:rPr>
          <w:lang w:val="es-ES_tradnl"/>
        </w:rPr>
        <w:t>(intercambio de datos)</w:t>
      </w:r>
      <w:r w:rsidRPr="00F24B12">
        <w:rPr>
          <w:lang w:val="es-ES_tradnl"/>
        </w:rPr>
        <w:t>;</w:t>
      </w:r>
    </w:p>
    <w:p w14:paraId="6477F19B" w14:textId="77777777" w:rsidR="006B1268" w:rsidRPr="00F24B12" w:rsidRDefault="006B1268" w:rsidP="00B052FA">
      <w:pPr>
        <w:pStyle w:val="enumlev1"/>
        <w:rPr>
          <w:lang w:val="es-ES_tradnl"/>
        </w:rPr>
      </w:pPr>
      <w:r w:rsidRPr="00B052FA">
        <w:rPr>
          <w:lang w:val="es-ES_tradnl"/>
        </w:rPr>
        <w:t>•</w:t>
      </w:r>
      <w:r>
        <w:rPr>
          <w:lang w:val="es-ES_tradnl"/>
        </w:rPr>
        <w:tab/>
      </w:r>
      <w:r w:rsidRPr="00F24B12">
        <w:rPr>
          <w:lang w:val="es-ES_tradnl"/>
        </w:rPr>
        <w:t>seguridad garantizada de los datos y del sistema completo;</w:t>
      </w:r>
    </w:p>
    <w:p w14:paraId="687CBEF8" w14:textId="77777777" w:rsidR="006B1268" w:rsidRPr="00F24B12" w:rsidRDefault="006B1268" w:rsidP="00B052FA">
      <w:pPr>
        <w:pStyle w:val="enumlev1"/>
        <w:rPr>
          <w:lang w:val="es-ES_tradnl"/>
        </w:rPr>
      </w:pPr>
      <w:r w:rsidRPr="00B052FA">
        <w:rPr>
          <w:lang w:val="es-ES_tradnl"/>
        </w:rPr>
        <w:t>•</w:t>
      </w:r>
      <w:r>
        <w:rPr>
          <w:lang w:val="es-ES_tradnl"/>
        </w:rPr>
        <w:tab/>
      </w:r>
      <w:r w:rsidRPr="00F24B12">
        <w:rPr>
          <w:lang w:val="es-ES_tradnl"/>
        </w:rPr>
        <w:t>utilización de la norma nacional de firma digital para asegurar la integridad y el no</w:t>
      </w:r>
      <w:r>
        <w:rPr>
          <w:lang w:val="es-ES_tradnl"/>
        </w:rPr>
        <w:t xml:space="preserve"> </w:t>
      </w:r>
      <w:r w:rsidRPr="00F24B12">
        <w:rPr>
          <w:lang w:val="es-ES_tradnl"/>
        </w:rPr>
        <w:t xml:space="preserve">repudio </w:t>
      </w:r>
      <w:r>
        <w:rPr>
          <w:lang w:val="es-ES_tradnl"/>
        </w:rPr>
        <w:t>en todas las etapas del procesado de datos en el sistema;</w:t>
      </w:r>
    </w:p>
    <w:p w14:paraId="14B70D02" w14:textId="77777777" w:rsidR="006B1268" w:rsidRPr="001C0DA8" w:rsidRDefault="006B1268" w:rsidP="00B052FA">
      <w:pPr>
        <w:pStyle w:val="enumlev1"/>
        <w:rPr>
          <w:lang w:val="es-ES"/>
        </w:rPr>
      </w:pPr>
      <w:r w:rsidRPr="00B052FA">
        <w:rPr>
          <w:lang w:val="es-ES"/>
        </w:rPr>
        <w:t>•</w:t>
      </w:r>
      <w:r>
        <w:rPr>
          <w:lang w:val="es-ES"/>
        </w:rPr>
        <w:tab/>
      </w:r>
      <w:r w:rsidRPr="001C0DA8">
        <w:rPr>
          <w:lang w:val="es-ES"/>
        </w:rPr>
        <w:t>estructura modular del sistema;</w:t>
      </w:r>
    </w:p>
    <w:p w14:paraId="4D7AC231" w14:textId="77777777" w:rsidR="006B1268" w:rsidRPr="001C0DA8" w:rsidRDefault="006B1268" w:rsidP="00B052FA">
      <w:pPr>
        <w:pStyle w:val="enumlev1"/>
        <w:rPr>
          <w:lang w:val="es-ES"/>
        </w:rPr>
      </w:pPr>
      <w:r w:rsidRPr="00B052FA">
        <w:rPr>
          <w:lang w:val="es-ES"/>
        </w:rPr>
        <w:t>•</w:t>
      </w:r>
      <w:r>
        <w:rPr>
          <w:lang w:val="es-ES"/>
        </w:rPr>
        <w:tab/>
      </w:r>
      <w:r w:rsidRPr="001C0DA8">
        <w:rPr>
          <w:lang w:val="es-ES"/>
        </w:rPr>
        <w:t>operación 24 horas al día los 7 días de la semana (24x7).</w:t>
      </w:r>
    </w:p>
    <w:p w14:paraId="7978C20A" w14:textId="77777777" w:rsidR="006B1268" w:rsidRPr="00251BDC" w:rsidRDefault="006B1268" w:rsidP="0070023C">
      <w:pPr>
        <w:pStyle w:val="Heading4"/>
        <w:tabs>
          <w:tab w:val="clear" w:pos="1021"/>
          <w:tab w:val="clear" w:pos="1191"/>
          <w:tab w:val="left" w:pos="1276"/>
        </w:tabs>
        <w:ind w:left="1134" w:hanging="1134"/>
        <w:rPr>
          <w:lang w:val="es-ES_tradnl"/>
        </w:rPr>
      </w:pPr>
      <w:r w:rsidRPr="00251BDC">
        <w:rPr>
          <w:lang w:val="es-ES_tradnl"/>
        </w:rPr>
        <w:t>A.1.11.2.8</w:t>
      </w:r>
      <w:r>
        <w:rPr>
          <w:lang w:val="es-ES_tradnl"/>
        </w:rPr>
        <w:tab/>
      </w:r>
      <w:r w:rsidRPr="00251BDC">
        <w:rPr>
          <w:lang w:val="es-ES_tradnl"/>
        </w:rPr>
        <w:t xml:space="preserve">Seguridad de los datos </w:t>
      </w:r>
    </w:p>
    <w:p w14:paraId="28B8FD95" w14:textId="77777777" w:rsidR="006B1268" w:rsidRDefault="006B1268" w:rsidP="0065749A">
      <w:pPr>
        <w:tabs>
          <w:tab w:val="left" w:pos="426"/>
        </w:tabs>
        <w:rPr>
          <w:lang w:val="es-ES_tradnl"/>
        </w:rPr>
      </w:pPr>
      <w:r w:rsidRPr="007816F5">
        <w:rPr>
          <w:lang w:val="es-ES_tradnl"/>
        </w:rPr>
        <w:t xml:space="preserve">El </w:t>
      </w:r>
      <w:r>
        <w:rPr>
          <w:lang w:val="es-ES_tradnl"/>
        </w:rPr>
        <w:t>S</w:t>
      </w:r>
      <w:r w:rsidRPr="007816F5">
        <w:rPr>
          <w:lang w:val="es-ES_tradnl"/>
        </w:rPr>
        <w:t xml:space="preserve">istema </w:t>
      </w:r>
      <w:r>
        <w:rPr>
          <w:lang w:val="es-ES_tradnl"/>
        </w:rPr>
        <w:t xml:space="preserve">integral </w:t>
      </w:r>
      <w:r w:rsidRPr="007816F5">
        <w:rPr>
          <w:lang w:val="es-ES_tradnl"/>
        </w:rPr>
        <w:t xml:space="preserve">de protección de la información </w:t>
      </w:r>
      <w:r>
        <w:rPr>
          <w:lang w:val="es-ES_tradnl"/>
        </w:rPr>
        <w:t xml:space="preserve">(CIPS) del AISMTRU cumple los requisitos de la legislación vigente y ha sido aprobado con las conclusiones positivas del examen realizado por la </w:t>
      </w:r>
      <w:r w:rsidRPr="001A021A">
        <w:rPr>
          <w:lang w:val="es-ES_tradnl"/>
        </w:rPr>
        <w:t>autoridad gubernamental competente</w:t>
      </w:r>
      <w:r>
        <w:rPr>
          <w:lang w:val="es-ES_tradnl"/>
        </w:rPr>
        <w:t>.</w:t>
      </w:r>
    </w:p>
    <w:p w14:paraId="5BE51205" w14:textId="77777777" w:rsidR="006B1268" w:rsidRDefault="006B1268" w:rsidP="001A021A">
      <w:pPr>
        <w:tabs>
          <w:tab w:val="left" w:pos="426"/>
        </w:tabs>
        <w:rPr>
          <w:lang w:val="es-ES_tradnl"/>
        </w:rPr>
      </w:pPr>
      <w:r>
        <w:rPr>
          <w:lang w:val="es-ES_tradnl"/>
        </w:rPr>
        <w:t>El CIPS asegura:</w:t>
      </w:r>
    </w:p>
    <w:p w14:paraId="7DF1424C" w14:textId="77777777" w:rsidR="006B1268" w:rsidRPr="001A021A" w:rsidRDefault="006B1268" w:rsidP="00251BDC">
      <w:pPr>
        <w:pStyle w:val="enumlev1"/>
        <w:rPr>
          <w:lang w:val="es-ES_tradnl"/>
        </w:rPr>
      </w:pPr>
      <w:r w:rsidRPr="00251BDC">
        <w:rPr>
          <w:lang w:val="es-ES_tradnl"/>
        </w:rPr>
        <w:t>•</w:t>
      </w:r>
      <w:r>
        <w:rPr>
          <w:lang w:val="es-ES_tradnl"/>
        </w:rPr>
        <w:tab/>
      </w:r>
      <w:r w:rsidRPr="001A021A">
        <w:rPr>
          <w:lang w:val="es-ES_tradnl"/>
        </w:rPr>
        <w:t>el control del acceso restringido a la información confidencial;</w:t>
      </w:r>
    </w:p>
    <w:p w14:paraId="2B8960CF" w14:textId="77777777" w:rsidR="006B1268" w:rsidRDefault="006B1268" w:rsidP="00251BDC">
      <w:pPr>
        <w:pStyle w:val="enumlev1"/>
        <w:rPr>
          <w:lang w:val="es-ES_tradnl"/>
        </w:rPr>
      </w:pPr>
      <w:r w:rsidRPr="00251BDC">
        <w:rPr>
          <w:lang w:val="es-ES_tradnl"/>
        </w:rPr>
        <w:t>•</w:t>
      </w:r>
      <w:r>
        <w:rPr>
          <w:lang w:val="es-ES_tradnl"/>
        </w:rPr>
        <w:tab/>
        <w:t>la identificación de los riesgos para la seguridad de la información de acceso restringido transferida, procesada y almacenada en el sistema;</w:t>
      </w:r>
    </w:p>
    <w:p w14:paraId="5053C123" w14:textId="77777777" w:rsidR="006B1268" w:rsidRDefault="006B1268" w:rsidP="004615FC">
      <w:pPr>
        <w:pStyle w:val="enumlev1"/>
        <w:rPr>
          <w:lang w:val="es-ES_tradnl"/>
        </w:rPr>
      </w:pPr>
      <w:r w:rsidRPr="00251BDC">
        <w:rPr>
          <w:lang w:val="es-ES_tradnl"/>
        </w:rPr>
        <w:t>•</w:t>
      </w:r>
      <w:r>
        <w:rPr>
          <w:lang w:val="es-ES_tradnl"/>
        </w:rPr>
        <w:tab/>
        <w:t>la protección de la confidencialidad, la integridad y la disponibilidad de la información de acceso restringido frente a accesos no autorizados;</w:t>
      </w:r>
    </w:p>
    <w:p w14:paraId="382530AF" w14:textId="77777777" w:rsidR="006B1268" w:rsidRDefault="006B1268" w:rsidP="004615FC">
      <w:pPr>
        <w:pStyle w:val="enumlev1"/>
        <w:rPr>
          <w:lang w:val="es-ES_tradnl"/>
        </w:rPr>
      </w:pPr>
      <w:r w:rsidRPr="00251BDC">
        <w:rPr>
          <w:lang w:val="es-ES_tradnl"/>
        </w:rPr>
        <w:t>•</w:t>
      </w:r>
      <w:r>
        <w:rPr>
          <w:lang w:val="es-ES_tradnl"/>
        </w:rPr>
        <w:tab/>
        <w:t>la prevención de las fugas de información en el paso por un entorno no seguro;</w:t>
      </w:r>
    </w:p>
    <w:p w14:paraId="05C982AB" w14:textId="77777777" w:rsidR="006B1268" w:rsidRPr="001A021A" w:rsidRDefault="006B1268" w:rsidP="00251BDC">
      <w:pPr>
        <w:pStyle w:val="enumlev1"/>
        <w:rPr>
          <w:lang w:val="es-ES_tradnl"/>
        </w:rPr>
      </w:pPr>
      <w:r w:rsidRPr="00251BDC">
        <w:rPr>
          <w:lang w:val="es-ES_tradnl"/>
        </w:rPr>
        <w:t>•</w:t>
      </w:r>
      <w:r>
        <w:rPr>
          <w:lang w:val="es-ES_tradnl"/>
        </w:rPr>
        <w:tab/>
        <w:t>la protección de la información tecnológica contra los accesos no autorizados, la destrucción, la alteración o el bloqueo.</w:t>
      </w:r>
    </w:p>
    <w:p w14:paraId="1EA68C7A" w14:textId="77777777" w:rsidR="006B1268" w:rsidRPr="00AD1C93" w:rsidRDefault="006B1268" w:rsidP="00AD1C93">
      <w:pPr>
        <w:rPr>
          <w:lang w:val="es-ES_tradnl"/>
        </w:rPr>
      </w:pPr>
      <w:r w:rsidRPr="00AD1C93">
        <w:rPr>
          <w:lang w:val="es-ES_tradnl"/>
        </w:rPr>
        <w:t xml:space="preserve">La seguridad y la fiabilidad se aseguran con: </w:t>
      </w:r>
    </w:p>
    <w:p w14:paraId="7667DA31" w14:textId="77777777" w:rsidR="006B1268" w:rsidRPr="00AD1C93" w:rsidRDefault="006B1268" w:rsidP="003C07A9">
      <w:pPr>
        <w:pStyle w:val="enumlev1"/>
        <w:rPr>
          <w:lang w:val="es-ES_tradnl"/>
        </w:rPr>
      </w:pPr>
      <w:r w:rsidRPr="00251BDC">
        <w:rPr>
          <w:lang w:val="es-ES_tradnl"/>
        </w:rPr>
        <w:t>•</w:t>
      </w:r>
      <w:r>
        <w:rPr>
          <w:lang w:val="es-ES_tradnl"/>
        </w:rPr>
        <w:tab/>
      </w:r>
      <w:r w:rsidRPr="00AD1C93">
        <w:rPr>
          <w:lang w:val="es-ES_tradnl"/>
        </w:rPr>
        <w:t xml:space="preserve">la utilización de medios fiables de firma digital electrónica </w:t>
      </w:r>
      <w:r>
        <w:rPr>
          <w:lang w:val="es-ES_tradnl"/>
        </w:rPr>
        <w:t>para asegurar la autenticidad e integridad de la información, la autorización y la autentificación de los usuarios autorizados;</w:t>
      </w:r>
    </w:p>
    <w:p w14:paraId="092A7AA5" w14:textId="77777777" w:rsidR="006B1268" w:rsidRPr="00AD1C93" w:rsidRDefault="006B1268" w:rsidP="00251BDC">
      <w:pPr>
        <w:pStyle w:val="enumlev1"/>
        <w:rPr>
          <w:lang w:val="es-ES_tradnl"/>
        </w:rPr>
      </w:pPr>
      <w:r w:rsidRPr="00251BDC">
        <w:rPr>
          <w:lang w:val="es-ES_tradnl"/>
        </w:rPr>
        <w:t>•</w:t>
      </w:r>
      <w:r>
        <w:rPr>
          <w:lang w:val="es-ES_tradnl"/>
        </w:rPr>
        <w:tab/>
        <w:t>la i</w:t>
      </w:r>
      <w:r w:rsidRPr="00AD1C93">
        <w:rPr>
          <w:lang w:val="es-ES_tradnl"/>
        </w:rPr>
        <w:t>mplementación de</w:t>
      </w:r>
      <w:r>
        <w:rPr>
          <w:lang w:val="es-ES_tradnl"/>
        </w:rPr>
        <w:t xml:space="preserve"> </w:t>
      </w:r>
      <w:r w:rsidRPr="00AD1C93">
        <w:rPr>
          <w:lang w:val="es-ES_tradnl"/>
        </w:rPr>
        <w:t>la firma digital electrónica de acuerdo con las normas nacionales de Ucrania;</w:t>
      </w:r>
    </w:p>
    <w:p w14:paraId="3DAFD4B2" w14:textId="77777777" w:rsidR="006B1268" w:rsidRPr="00AD1C93" w:rsidRDefault="006B1268" w:rsidP="00251BDC">
      <w:pPr>
        <w:pStyle w:val="enumlev1"/>
        <w:rPr>
          <w:lang w:val="es-ES_tradnl"/>
        </w:rPr>
      </w:pPr>
      <w:r w:rsidRPr="00251BDC">
        <w:rPr>
          <w:lang w:val="es-ES_tradnl"/>
        </w:rPr>
        <w:t>•</w:t>
      </w:r>
      <w:r>
        <w:rPr>
          <w:lang w:val="es-ES_tradnl"/>
        </w:rPr>
        <w:tab/>
      </w:r>
      <w:r w:rsidRPr="00AD1C93">
        <w:rPr>
          <w:lang w:val="es-ES_tradnl"/>
        </w:rPr>
        <w:t xml:space="preserve">la disponibilidad de un sistema de </w:t>
      </w:r>
      <w:r>
        <w:rPr>
          <w:lang w:val="es-ES_tradnl"/>
        </w:rPr>
        <w:t>duplicación</w:t>
      </w:r>
      <w:r w:rsidRPr="00AD1C93">
        <w:rPr>
          <w:lang w:val="es-ES_tradnl"/>
        </w:rPr>
        <w:t xml:space="preserve"> y </w:t>
      </w:r>
      <w:r>
        <w:rPr>
          <w:lang w:val="es-ES_tradnl"/>
        </w:rPr>
        <w:t>de recuperación;</w:t>
      </w:r>
    </w:p>
    <w:p w14:paraId="1D7F98D1" w14:textId="77777777" w:rsidR="006B1268" w:rsidRPr="00AD1C93" w:rsidRDefault="006B1268" w:rsidP="00251BDC">
      <w:pPr>
        <w:pStyle w:val="enumlev1"/>
        <w:rPr>
          <w:lang w:val="es-ES_tradnl"/>
        </w:rPr>
      </w:pPr>
      <w:r w:rsidRPr="00251BDC">
        <w:rPr>
          <w:lang w:val="es-ES_tradnl"/>
        </w:rPr>
        <w:t>•</w:t>
      </w:r>
      <w:r>
        <w:rPr>
          <w:lang w:val="es-ES_tradnl"/>
        </w:rPr>
        <w:tab/>
      </w:r>
      <w:r w:rsidRPr="00AD1C93">
        <w:rPr>
          <w:lang w:val="es-ES_tradnl"/>
        </w:rPr>
        <w:t xml:space="preserve">el mantenimiento de un registro de seguridad (registro de todas las acciones de usuario y </w:t>
      </w:r>
      <w:r>
        <w:rPr>
          <w:lang w:val="es-ES_tradnl"/>
        </w:rPr>
        <w:t>los eventos del sistema).</w:t>
      </w:r>
    </w:p>
    <w:p w14:paraId="43164FD6" w14:textId="77777777" w:rsidR="006B1268" w:rsidRPr="00517B90" w:rsidRDefault="006B1268" w:rsidP="004615FC">
      <w:pPr>
        <w:pStyle w:val="Figure"/>
      </w:pPr>
      <w:r>
        <w:object w:dxaOrig="7349" w:dyaOrig="6283" w14:anchorId="7823A9F2">
          <v:shape id="_x0000_i1037" type="#_x0000_t75" style="width:489.75pt;height:417.75pt" o:ole="">
            <v:imagedata r:id="rId169" o:title=""/>
          </v:shape>
          <o:OLEObject Type="Embed" ProgID="CorelDraw.Graphic.16" ShapeID="_x0000_i1037" DrawAspect="Content" ObjectID="_1491210575" r:id="rId170"/>
        </w:object>
      </w:r>
    </w:p>
    <w:p w14:paraId="4A018A46" w14:textId="77777777" w:rsidR="006B1268" w:rsidRDefault="006B1268" w:rsidP="007655C6">
      <w:pPr>
        <w:pStyle w:val="FigureNotitle"/>
        <w:rPr>
          <w:lang w:val="es-ES_tradnl"/>
        </w:rPr>
      </w:pPr>
      <w:bookmarkStart w:id="309" w:name="_Toc404785103"/>
      <w:r w:rsidRPr="007655C6">
        <w:rPr>
          <w:lang w:val="es-ES_tradnl" w:bidi="ar-DZ"/>
        </w:rPr>
        <w:t>Figur</w:t>
      </w:r>
      <w:r>
        <w:rPr>
          <w:lang w:val="es-ES_tradnl" w:bidi="ar-DZ"/>
        </w:rPr>
        <w:t>a</w:t>
      </w:r>
      <w:r w:rsidRPr="007655C6">
        <w:rPr>
          <w:lang w:val="es-ES_tradnl" w:bidi="ar-DZ"/>
        </w:rPr>
        <w:t xml:space="preserve"> A.6 – </w:t>
      </w:r>
      <w:r w:rsidRPr="007655C6">
        <w:rPr>
          <w:lang w:val="es-ES_tradnl"/>
        </w:rPr>
        <w:t xml:space="preserve">Sistema integral de protección de la información (CIPS) </w:t>
      </w:r>
      <w:r>
        <w:rPr>
          <w:lang w:val="es-ES_tradnl"/>
        </w:rPr>
        <w:t xml:space="preserve">del </w:t>
      </w:r>
      <w:r w:rsidRPr="007655C6">
        <w:rPr>
          <w:lang w:val="es-ES_tradnl"/>
        </w:rPr>
        <w:t>AISMTRU</w:t>
      </w:r>
      <w:bookmarkEnd w:id="309"/>
    </w:p>
    <w:p w14:paraId="38228ED9" w14:textId="77777777" w:rsidR="006B1268" w:rsidRPr="00251BDC" w:rsidRDefault="006B1268" w:rsidP="00251BDC">
      <w:pPr>
        <w:pStyle w:val="Heading4"/>
        <w:tabs>
          <w:tab w:val="clear" w:pos="1021"/>
          <w:tab w:val="clear" w:pos="1191"/>
          <w:tab w:val="left" w:pos="1276"/>
        </w:tabs>
        <w:ind w:left="1134" w:hanging="1134"/>
        <w:rPr>
          <w:lang w:val="es-ES_tradnl"/>
        </w:rPr>
      </w:pPr>
      <w:r w:rsidRPr="00251BDC">
        <w:rPr>
          <w:lang w:val="es-ES_tradnl"/>
        </w:rPr>
        <w:t>A.1.11.2.9</w:t>
      </w:r>
      <w:r>
        <w:rPr>
          <w:lang w:val="es-ES_tradnl"/>
        </w:rPr>
        <w:tab/>
      </w:r>
      <w:r w:rsidRPr="00251BDC">
        <w:rPr>
          <w:lang w:val="es-ES_tradnl"/>
        </w:rPr>
        <w:t xml:space="preserve">Efectos de la puesta en funcionamiento del sistema </w:t>
      </w:r>
    </w:p>
    <w:p w14:paraId="20CEF87F" w14:textId="77777777" w:rsidR="006B1268" w:rsidRPr="00245DE0" w:rsidRDefault="006B1268" w:rsidP="00EF3592">
      <w:pPr>
        <w:pStyle w:val="Headingb"/>
        <w:rPr>
          <w:lang w:val="es-ES_tradnl"/>
        </w:rPr>
      </w:pPr>
      <w:r w:rsidRPr="00245DE0">
        <w:rPr>
          <w:lang w:val="es-ES_tradnl"/>
        </w:rPr>
        <w:t>1)</w:t>
      </w:r>
      <w:r>
        <w:rPr>
          <w:lang w:val="es-ES_tradnl"/>
        </w:rPr>
        <w:tab/>
      </w:r>
      <w:r w:rsidRPr="00245DE0">
        <w:rPr>
          <w:lang w:val="es-ES_tradnl"/>
        </w:rPr>
        <w:t>Protección del consumidor</w:t>
      </w:r>
    </w:p>
    <w:p w14:paraId="3F1FD590" w14:textId="77777777" w:rsidR="006B1268" w:rsidRPr="00245DE0" w:rsidRDefault="006B1268" w:rsidP="004615FC">
      <w:pPr>
        <w:tabs>
          <w:tab w:val="left" w:pos="426"/>
        </w:tabs>
        <w:rPr>
          <w:lang w:val="es-ES_tradnl"/>
        </w:rPr>
      </w:pPr>
      <w:r w:rsidRPr="00245DE0">
        <w:rPr>
          <w:lang w:val="es-ES_tradnl"/>
        </w:rPr>
        <w:t xml:space="preserve">Cualquier </w:t>
      </w:r>
      <w:r>
        <w:rPr>
          <w:lang w:val="es-ES_tradnl"/>
        </w:rPr>
        <w:t>comprador</w:t>
      </w:r>
      <w:r w:rsidRPr="00245DE0">
        <w:rPr>
          <w:lang w:val="es-ES_tradnl"/>
        </w:rPr>
        <w:t xml:space="preserve"> puede verificar </w:t>
      </w:r>
      <w:r>
        <w:rPr>
          <w:lang w:val="es-ES_tradnl"/>
        </w:rPr>
        <w:t xml:space="preserve">la legalidad de un terminal móvil antes de su compra en Ucrania. Puede realizarse mediante la utilización del </w:t>
      </w:r>
      <w:r w:rsidRPr="00245DE0">
        <w:rPr>
          <w:lang w:val="es-ES_tradnl"/>
        </w:rPr>
        <w:t>portal de Internet del UCRF</w:t>
      </w:r>
      <w:r>
        <w:rPr>
          <w:lang w:val="es-ES_tradnl"/>
        </w:rPr>
        <w:t xml:space="preserve"> o </w:t>
      </w:r>
      <w:r w:rsidRPr="00245DE0">
        <w:rPr>
          <w:lang w:val="es-ES_tradnl"/>
        </w:rPr>
        <w:t>enviando un</w:t>
      </w:r>
      <w:r>
        <w:rPr>
          <w:lang w:val="es-ES_tradnl"/>
        </w:rPr>
        <w:t> </w:t>
      </w:r>
      <w:r w:rsidRPr="00245DE0">
        <w:rPr>
          <w:lang w:val="es-ES_tradnl"/>
        </w:rPr>
        <w:t xml:space="preserve">SMS con el IMEI </w:t>
      </w:r>
      <w:r>
        <w:rPr>
          <w:lang w:val="es-ES_tradnl"/>
        </w:rPr>
        <w:t>por comprobar</w:t>
      </w:r>
      <w:r w:rsidRPr="00245DE0">
        <w:rPr>
          <w:lang w:val="es-ES_tradnl"/>
        </w:rPr>
        <w:t xml:space="preserve"> al número 307</w:t>
      </w:r>
      <w:r>
        <w:rPr>
          <w:lang w:val="es-ES_tradnl"/>
        </w:rPr>
        <w:t xml:space="preserve">, común para todos los operadores móviles. Después de unos segundos, se obtiene una respuesta con el estado del IMEI enviado en la base de datos general de IMEI. </w:t>
      </w:r>
    </w:p>
    <w:p w14:paraId="4350BC58" w14:textId="77777777" w:rsidR="006B1268" w:rsidRPr="00A21B6C" w:rsidRDefault="006B1268" w:rsidP="001C0DA8">
      <w:pPr>
        <w:tabs>
          <w:tab w:val="left" w:pos="426"/>
        </w:tabs>
        <w:rPr>
          <w:lang w:val="es-ES_tradnl"/>
        </w:rPr>
      </w:pPr>
      <w:r w:rsidRPr="00A21B6C">
        <w:rPr>
          <w:lang w:val="es-ES_tradnl"/>
        </w:rPr>
        <w:t xml:space="preserve">De esta manera, se </w:t>
      </w:r>
      <w:r>
        <w:rPr>
          <w:lang w:val="es-ES_tradnl"/>
        </w:rPr>
        <w:t>protege el</w:t>
      </w:r>
      <w:r w:rsidRPr="00A21B6C">
        <w:rPr>
          <w:lang w:val="es-ES_tradnl"/>
        </w:rPr>
        <w:t xml:space="preserve"> mercado ucraniano </w:t>
      </w:r>
      <w:r>
        <w:rPr>
          <w:lang w:val="es-ES_tradnl"/>
        </w:rPr>
        <w:t xml:space="preserve">frente a los terminales que no cumplen con los requisitos de utilización especificados en Ucrania. </w:t>
      </w:r>
    </w:p>
    <w:p w14:paraId="0B565D4E" w14:textId="77777777" w:rsidR="006B1268" w:rsidRPr="00A21B6C" w:rsidRDefault="006B1268" w:rsidP="001C0DA8">
      <w:pPr>
        <w:tabs>
          <w:tab w:val="left" w:pos="426"/>
        </w:tabs>
        <w:rPr>
          <w:lang w:val="es-ES_tradnl"/>
        </w:rPr>
      </w:pPr>
      <w:r w:rsidRPr="00A21B6C">
        <w:rPr>
          <w:lang w:val="es-ES_tradnl"/>
        </w:rPr>
        <w:t>La legislación vigente ucraniana prohíbe la utilización de terminales móviles con números IMEI</w:t>
      </w:r>
      <w:r>
        <w:rPr>
          <w:lang w:val="es-ES_tradnl"/>
        </w:rPr>
        <w:t xml:space="preserve"> no registrados en la base de datos general de IMEI.</w:t>
      </w:r>
    </w:p>
    <w:p w14:paraId="0B462AF1" w14:textId="77777777" w:rsidR="006B1268" w:rsidRPr="00A21B6C" w:rsidRDefault="006B1268" w:rsidP="00EF3592">
      <w:pPr>
        <w:pStyle w:val="Headingb"/>
        <w:rPr>
          <w:lang w:val="es-ES_tradnl"/>
        </w:rPr>
      </w:pPr>
      <w:r w:rsidRPr="00A21B6C">
        <w:rPr>
          <w:lang w:val="es-ES_tradnl"/>
        </w:rPr>
        <w:t>2)</w:t>
      </w:r>
      <w:r>
        <w:rPr>
          <w:lang w:val="es-ES_tradnl"/>
        </w:rPr>
        <w:tab/>
      </w:r>
      <w:r w:rsidRPr="00A21B6C">
        <w:rPr>
          <w:lang w:val="es-ES_tradnl"/>
        </w:rPr>
        <w:t>Lucha contra el ro</w:t>
      </w:r>
      <w:r>
        <w:rPr>
          <w:lang w:val="es-ES_tradnl"/>
        </w:rPr>
        <w:t>b</w:t>
      </w:r>
      <w:r w:rsidRPr="00A21B6C">
        <w:rPr>
          <w:lang w:val="es-ES_tradnl"/>
        </w:rPr>
        <w:t>o de terminales</w:t>
      </w:r>
    </w:p>
    <w:p w14:paraId="1DEA1C78" w14:textId="77777777" w:rsidR="006B1268" w:rsidRDefault="006B1268" w:rsidP="00D257CC">
      <w:pPr>
        <w:tabs>
          <w:tab w:val="left" w:pos="426"/>
        </w:tabs>
        <w:rPr>
          <w:bCs/>
          <w:lang w:val="es-ES_tradnl"/>
        </w:rPr>
      </w:pPr>
      <w:r>
        <w:rPr>
          <w:bCs/>
          <w:lang w:val="es-ES_tradnl"/>
        </w:rPr>
        <w:t>Los números</w:t>
      </w:r>
      <w:r w:rsidRPr="00A21B6C">
        <w:rPr>
          <w:bCs/>
          <w:lang w:val="es-ES_tradnl"/>
        </w:rPr>
        <w:t xml:space="preserve"> IMEI de los terminales robados se incorpora</w:t>
      </w:r>
      <w:r>
        <w:rPr>
          <w:bCs/>
          <w:lang w:val="es-ES_tradnl"/>
        </w:rPr>
        <w:t>n</w:t>
      </w:r>
      <w:r w:rsidRPr="00A21B6C">
        <w:rPr>
          <w:bCs/>
          <w:lang w:val="es-ES_tradnl"/>
        </w:rPr>
        <w:t xml:space="preserve"> a la </w:t>
      </w:r>
      <w:r>
        <w:rPr>
          <w:bCs/>
          <w:lang w:val="es-ES_tradnl"/>
        </w:rPr>
        <w:t>"</w:t>
      </w:r>
      <w:r w:rsidRPr="00A21B6C">
        <w:rPr>
          <w:bCs/>
          <w:lang w:val="es-ES_tradnl"/>
        </w:rPr>
        <w:t>lista negra</w:t>
      </w:r>
      <w:r>
        <w:rPr>
          <w:bCs/>
          <w:lang w:val="es-ES_tradnl"/>
        </w:rPr>
        <w:t>"</w:t>
      </w:r>
      <w:r w:rsidRPr="00A21B6C">
        <w:rPr>
          <w:bCs/>
          <w:lang w:val="es-ES_tradnl"/>
        </w:rPr>
        <w:t xml:space="preserve"> bajo petición legal de un organismo y hace</w:t>
      </w:r>
      <w:r>
        <w:rPr>
          <w:bCs/>
          <w:lang w:val="es-ES_tradnl"/>
        </w:rPr>
        <w:t>n</w:t>
      </w:r>
      <w:r w:rsidRPr="00A21B6C">
        <w:rPr>
          <w:bCs/>
          <w:lang w:val="es-ES_tradnl"/>
        </w:rPr>
        <w:t xml:space="preserve"> inútil el robo de terminales. </w:t>
      </w:r>
    </w:p>
    <w:p w14:paraId="3952F4EC" w14:textId="77777777" w:rsidR="006B1268" w:rsidRPr="00A21B6C" w:rsidRDefault="006B1268" w:rsidP="00D257CC">
      <w:pPr>
        <w:tabs>
          <w:tab w:val="left" w:pos="426"/>
        </w:tabs>
        <w:rPr>
          <w:bCs/>
          <w:lang w:val="es-ES_tradnl"/>
        </w:rPr>
      </w:pPr>
      <w:r w:rsidRPr="00A21B6C">
        <w:rPr>
          <w:bCs/>
          <w:lang w:val="es-ES_tradnl"/>
        </w:rPr>
        <w:lastRenderedPageBreak/>
        <w:t xml:space="preserve">El mismo procedimiento se sigue en el caso del bloqueo del terminal a petición de los propietarios de teléfonos </w:t>
      </w:r>
      <w:r>
        <w:rPr>
          <w:bCs/>
          <w:lang w:val="es-ES_tradnl"/>
        </w:rPr>
        <w:t>perdidos</w:t>
      </w:r>
      <w:r w:rsidRPr="00A21B6C">
        <w:rPr>
          <w:bCs/>
          <w:lang w:val="es-ES_tradnl"/>
        </w:rPr>
        <w:t xml:space="preserve">. </w:t>
      </w:r>
    </w:p>
    <w:p w14:paraId="3E8AC698" w14:textId="77777777" w:rsidR="006B1268" w:rsidRPr="00744A39" w:rsidRDefault="006B1268" w:rsidP="00EF3592">
      <w:pPr>
        <w:pStyle w:val="Headingb"/>
        <w:rPr>
          <w:lang w:val="es-ES_tradnl"/>
        </w:rPr>
      </w:pPr>
      <w:r w:rsidRPr="00744A39">
        <w:rPr>
          <w:lang w:val="es-ES_tradnl"/>
        </w:rPr>
        <w:t>3)</w:t>
      </w:r>
      <w:r>
        <w:rPr>
          <w:lang w:val="es-ES_tradnl"/>
        </w:rPr>
        <w:tab/>
      </w:r>
      <w:r w:rsidRPr="00744A39">
        <w:rPr>
          <w:lang w:val="es-ES_tradnl"/>
        </w:rPr>
        <w:t>Supresión de las importaciones ilegales</w:t>
      </w:r>
    </w:p>
    <w:p w14:paraId="6CF18C48" w14:textId="77777777" w:rsidR="006B1268" w:rsidRDefault="006B1268" w:rsidP="00744A39">
      <w:pPr>
        <w:rPr>
          <w:lang w:val="es-ES_tradnl"/>
        </w:rPr>
      </w:pPr>
      <w:r w:rsidRPr="00D257CC">
        <w:rPr>
          <w:lang w:val="es-ES_tradnl"/>
        </w:rPr>
        <w:t xml:space="preserve">Durante la primera conexión a </w:t>
      </w:r>
      <w:r>
        <w:rPr>
          <w:lang w:val="es-ES_tradnl"/>
        </w:rPr>
        <w:t xml:space="preserve">la red de </w:t>
      </w:r>
      <w:r w:rsidRPr="00D257CC">
        <w:rPr>
          <w:lang w:val="es-ES_tradnl"/>
        </w:rPr>
        <w:t>cualquier operador, la red registra e</w:t>
      </w:r>
      <w:r>
        <w:rPr>
          <w:lang w:val="es-ES_tradnl"/>
        </w:rPr>
        <w:t>l terminal de manera inmediata. En el momento previsto (por lo noche), el operador móvil envía l</w:t>
      </w:r>
      <w:r w:rsidRPr="00D257CC">
        <w:rPr>
          <w:lang w:val="es-ES_tradnl"/>
        </w:rPr>
        <w:t xml:space="preserve">os números IMEI de los terminales conectados a </w:t>
      </w:r>
      <w:r>
        <w:rPr>
          <w:lang w:val="es-ES_tradnl"/>
        </w:rPr>
        <w:t>su red</w:t>
      </w:r>
      <w:r w:rsidRPr="00D257CC">
        <w:rPr>
          <w:lang w:val="es-ES_tradnl"/>
        </w:rPr>
        <w:t xml:space="preserve"> (salvo los que est</w:t>
      </w:r>
      <w:r>
        <w:rPr>
          <w:lang w:val="es-ES_tradnl"/>
        </w:rPr>
        <w:t xml:space="preserve">án en itinerancia internacional) a la base de datos general de IMEI del </w:t>
      </w:r>
      <w:r w:rsidRPr="00D257CC">
        <w:rPr>
          <w:lang w:val="es-ES_tradnl"/>
        </w:rPr>
        <w:t>AISMTRU.</w:t>
      </w:r>
    </w:p>
    <w:p w14:paraId="099FA8E9" w14:textId="77777777" w:rsidR="006B1268" w:rsidRPr="00D257CC" w:rsidRDefault="006B1268" w:rsidP="00BA76F2">
      <w:pPr>
        <w:rPr>
          <w:lang w:val="es-ES_tradnl"/>
        </w:rPr>
      </w:pPr>
      <w:r>
        <w:rPr>
          <w:lang w:val="es-ES_tradnl"/>
        </w:rPr>
        <w:t>AISMTRU identifica los números IMEI que no están incluidos en la "lista blanca" de la base de datos general de IMEI. Estos números IMEI se registran en la "lista gris". Todos los propietarios de los terminales reciben por SMS un aviso del posible bloqueo del terminal a los 90 días.</w:t>
      </w:r>
    </w:p>
    <w:p w14:paraId="4D1FA4C5" w14:textId="77777777" w:rsidR="006B1268" w:rsidRPr="00744A39" w:rsidRDefault="006B1268" w:rsidP="00744A39">
      <w:pPr>
        <w:rPr>
          <w:lang w:val="es-ES_tradnl"/>
        </w:rPr>
      </w:pPr>
      <w:r>
        <w:rPr>
          <w:lang w:val="es-ES_tradnl"/>
        </w:rPr>
        <w:t>Al final</w:t>
      </w:r>
      <w:r w:rsidRPr="00744A39">
        <w:rPr>
          <w:lang w:val="es-ES_tradnl"/>
        </w:rPr>
        <w:t xml:space="preserve"> del periodo de 90 d</w:t>
      </w:r>
      <w:r>
        <w:rPr>
          <w:lang w:val="es-ES_tradnl"/>
        </w:rPr>
        <w:t>ías, el número IMEI es transferido de la "lista gris" a la "lista negra". Los terminales de la "lista negra" no son atendidos por los operadores (rechazo en el registro de red, salvo para las llamadas de emergencia al número 112). Una conexión a cualquier otra red de operador no cambia el estado "gris" o "negro" del terminal</w:t>
      </w:r>
      <w:r w:rsidRPr="00744A39">
        <w:rPr>
          <w:lang w:val="es-ES_tradnl"/>
        </w:rPr>
        <w:t xml:space="preserve"> </w:t>
      </w:r>
    </w:p>
    <w:p w14:paraId="52010743" w14:textId="77777777" w:rsidR="006B1268" w:rsidRDefault="006B1268" w:rsidP="00BA76F2">
      <w:pPr>
        <w:rPr>
          <w:lang w:val="es-ES_tradnl"/>
        </w:rPr>
      </w:pPr>
      <w:r>
        <w:rPr>
          <w:lang w:val="es-ES_tradnl"/>
        </w:rPr>
        <w:t>Al recibir por SMS el aviso de la entrada en la "lista gris" y del límite de 90 días del servicio, el propietario puede dirigirse al UCRF para presentar una confirmación de la importación legal del terminal. El personal del UCRF revisa la petición del propietario y, en caso de confirmarse la importación legal, transfiere el código IMEI de la "lista gris" a la "lista blanca". Después de este procedimiento, los operadores prestan servicio al terminal sin límite de tiempo.</w:t>
      </w:r>
    </w:p>
    <w:p w14:paraId="0C806C2F" w14:textId="77777777" w:rsidR="006B1268" w:rsidRDefault="006B1268" w:rsidP="00BA76F2">
      <w:pPr>
        <w:rPr>
          <w:lang w:val="es-ES_tradnl"/>
        </w:rPr>
      </w:pPr>
      <w:r>
        <w:rPr>
          <w:lang w:val="es-ES_tradnl"/>
        </w:rPr>
        <w:t xml:space="preserve">Sin embargo, hasta el momento no se desconectan los terminales de la "lista negra", debido a la falta de un instrumento legal. </w:t>
      </w:r>
    </w:p>
    <w:p w14:paraId="35C30E8F" w14:textId="77777777" w:rsidR="006B1268" w:rsidRDefault="006B1268" w:rsidP="00E26116">
      <w:pPr>
        <w:rPr>
          <w:lang w:val="es-ES_tradnl"/>
        </w:rPr>
      </w:pPr>
      <w:r>
        <w:rPr>
          <w:lang w:val="es-ES_tradnl"/>
        </w:rPr>
        <w:t xml:space="preserve">El UCRF dispone de un centro de llamadas para atender las peticiones de los usuarios de terminales móviles sobre el estado del número IMEI y la importación de terminales. </w:t>
      </w:r>
    </w:p>
    <w:p w14:paraId="1712425E" w14:textId="77777777" w:rsidR="006B1268" w:rsidRPr="00744A39" w:rsidRDefault="006B1268" w:rsidP="00EF3592">
      <w:pPr>
        <w:pStyle w:val="Headingb"/>
        <w:rPr>
          <w:lang w:val="es-ES_tradnl"/>
        </w:rPr>
      </w:pPr>
      <w:r>
        <w:rPr>
          <w:lang w:val="es-ES_tradnl"/>
        </w:rPr>
        <w:t>4)</w:t>
      </w:r>
      <w:r>
        <w:rPr>
          <w:lang w:val="es-ES_tradnl"/>
        </w:rPr>
        <w:tab/>
        <w:t>Legalización del mercado de terminales en Ucrania</w:t>
      </w:r>
    </w:p>
    <w:p w14:paraId="3288CF64" w14:textId="77777777" w:rsidR="006B1268" w:rsidRPr="00F6473E" w:rsidRDefault="006B1268" w:rsidP="00E26116">
      <w:pPr>
        <w:pStyle w:val="enumlev1"/>
        <w:rPr>
          <w:lang w:val="es-ES_tradnl"/>
        </w:rPr>
      </w:pPr>
      <w:r w:rsidRPr="00251BDC">
        <w:rPr>
          <w:lang w:val="es-ES_tradnl"/>
        </w:rPr>
        <w:t>•</w:t>
      </w:r>
      <w:r>
        <w:rPr>
          <w:lang w:val="es-ES_tradnl"/>
        </w:rPr>
        <w:tab/>
        <w:t>L</w:t>
      </w:r>
      <w:r w:rsidRPr="00176304">
        <w:rPr>
          <w:lang w:val="es-ES_tradnl"/>
        </w:rPr>
        <w:t xml:space="preserve">a importación </w:t>
      </w:r>
      <w:r>
        <w:rPr>
          <w:lang w:val="es-ES_tradnl"/>
        </w:rPr>
        <w:t>"</w:t>
      </w:r>
      <w:r w:rsidRPr="00176304">
        <w:rPr>
          <w:lang w:val="es-ES_tradnl"/>
        </w:rPr>
        <w:t>gris</w:t>
      </w:r>
      <w:r>
        <w:rPr>
          <w:lang w:val="es-ES_tradnl"/>
        </w:rPr>
        <w:t>"</w:t>
      </w:r>
      <w:r w:rsidRPr="00176304">
        <w:rPr>
          <w:lang w:val="es-ES_tradnl"/>
        </w:rPr>
        <w:t xml:space="preserve"> (ilegal) de terminales móviles en Ucrania </w:t>
      </w:r>
      <w:r>
        <w:rPr>
          <w:lang w:val="es-ES_tradnl"/>
        </w:rPr>
        <w:t>h</w:t>
      </w:r>
      <w:r w:rsidRPr="00176304">
        <w:rPr>
          <w:lang w:val="es-ES_tradnl"/>
        </w:rPr>
        <w:t>a caído de forma espectacular</w:t>
      </w:r>
      <w:r>
        <w:rPr>
          <w:lang w:val="es-ES_tradnl"/>
        </w:rPr>
        <w:t>. La cuota de los terminales legalmente importados aumentó hasta el 93-95% en 2010 (frente al 7,5% en 2008).</w:t>
      </w:r>
    </w:p>
    <w:p w14:paraId="4588EE7E" w14:textId="77777777" w:rsidR="006B1268" w:rsidRDefault="006B1268" w:rsidP="00E26116">
      <w:pPr>
        <w:pStyle w:val="enumlev1"/>
        <w:rPr>
          <w:lang w:val="es-ES_tradnl"/>
        </w:rPr>
      </w:pPr>
      <w:r w:rsidRPr="00251BDC">
        <w:rPr>
          <w:lang w:val="es-ES_tradnl"/>
        </w:rPr>
        <w:t>•</w:t>
      </w:r>
      <w:r>
        <w:rPr>
          <w:lang w:val="es-ES_tradnl"/>
        </w:rPr>
        <w:tab/>
        <w:t xml:space="preserve">Se han ingresado más de 500 millones USD en el presupuesto del estado, en el periodo 2010-2012, provenientes de las tasas de importación de los terminales móviles, comparado con 30 millones USD aproximadamente durante los tres años anteriores. </w:t>
      </w:r>
    </w:p>
    <w:p w14:paraId="31323656" w14:textId="77777777" w:rsidR="006B1268" w:rsidRPr="00176304" w:rsidRDefault="006B1268" w:rsidP="00251BDC">
      <w:pPr>
        <w:pStyle w:val="enumlev1"/>
        <w:rPr>
          <w:lang w:val="es-ES_tradnl"/>
        </w:rPr>
      </w:pPr>
      <w:r w:rsidRPr="00251BDC">
        <w:rPr>
          <w:lang w:val="es-ES_tradnl"/>
        </w:rPr>
        <w:t>•</w:t>
      </w:r>
      <w:r>
        <w:rPr>
          <w:lang w:val="es-ES_tradnl"/>
        </w:rPr>
        <w:tab/>
        <w:t>El mercado ucraniano de terminales móviles está compuesto principalmente de terminales móviles que cumplen con las características técnicas requeridas para su utilización en Ucrania.</w:t>
      </w:r>
    </w:p>
    <w:p w14:paraId="6E5B3D8F" w14:textId="77777777" w:rsidR="006B1268" w:rsidRPr="00E601A2" w:rsidRDefault="006B1268" w:rsidP="00E26116">
      <w:pPr>
        <w:pStyle w:val="enumlev1"/>
        <w:rPr>
          <w:lang w:val="es-ES_tradnl"/>
        </w:rPr>
      </w:pPr>
      <w:r w:rsidRPr="00251BDC">
        <w:rPr>
          <w:lang w:val="es-ES_tradnl"/>
        </w:rPr>
        <w:t>•</w:t>
      </w:r>
      <w:r>
        <w:rPr>
          <w:lang w:val="es-ES_tradnl"/>
        </w:rPr>
        <w:tab/>
      </w:r>
      <w:r w:rsidRPr="00E601A2">
        <w:rPr>
          <w:lang w:val="es-ES_tradnl"/>
        </w:rPr>
        <w:t>La base de datos general de IMEI del AISMTRU tiene registrados 140</w:t>
      </w:r>
      <w:r>
        <w:rPr>
          <w:lang w:val="es-ES_tradnl"/>
        </w:rPr>
        <w:t> </w:t>
      </w:r>
      <w:r w:rsidRPr="00E601A2">
        <w:rPr>
          <w:lang w:val="es-ES_tradnl"/>
        </w:rPr>
        <w:t>865</w:t>
      </w:r>
      <w:r>
        <w:rPr>
          <w:lang w:val="es-ES_tradnl"/>
        </w:rPr>
        <w:t> </w:t>
      </w:r>
      <w:r w:rsidRPr="00E601A2">
        <w:rPr>
          <w:lang w:val="es-ES_tradnl"/>
        </w:rPr>
        <w:t>260 números IMEI de terminales móviles a fecha de 30 de abril de 2013.</w:t>
      </w:r>
    </w:p>
    <w:p w14:paraId="3D557941" w14:textId="77777777" w:rsidR="006B1268" w:rsidRPr="00E601A2" w:rsidRDefault="006B1268" w:rsidP="00251BDC">
      <w:pPr>
        <w:pStyle w:val="enumlev1"/>
        <w:rPr>
          <w:lang w:val="es-ES_tradnl"/>
        </w:rPr>
      </w:pPr>
      <w:r w:rsidRPr="00251BDC">
        <w:rPr>
          <w:lang w:val="es-ES_tradnl"/>
        </w:rPr>
        <w:t>•</w:t>
      </w:r>
      <w:r>
        <w:rPr>
          <w:lang w:val="es-ES_tradnl"/>
        </w:rPr>
        <w:tab/>
      </w:r>
      <w:r w:rsidRPr="00E601A2">
        <w:rPr>
          <w:lang w:val="es-ES_tradnl"/>
        </w:rPr>
        <w:t>El AISMTRU recuperó la inversión en siete meses solamente</w:t>
      </w:r>
      <w:r>
        <w:rPr>
          <w:lang w:val="es-ES_tradnl"/>
        </w:rPr>
        <w:t>,</w:t>
      </w:r>
      <w:r w:rsidRPr="00E601A2">
        <w:rPr>
          <w:lang w:val="es-ES_tradnl"/>
        </w:rPr>
        <w:t xml:space="preserve"> </w:t>
      </w:r>
      <w:r>
        <w:rPr>
          <w:lang w:val="es-ES_tradnl"/>
        </w:rPr>
        <w:t>con</w:t>
      </w:r>
      <w:r w:rsidRPr="00E601A2">
        <w:rPr>
          <w:lang w:val="es-ES_tradnl"/>
        </w:rPr>
        <w:t xml:space="preserve"> los pagos de los importadores recibidos por el UCRF</w:t>
      </w:r>
      <w:r>
        <w:rPr>
          <w:lang w:val="es-ES_tradnl"/>
        </w:rPr>
        <w:t>.</w:t>
      </w:r>
    </w:p>
    <w:p w14:paraId="13199872" w14:textId="77777777" w:rsidR="006B1268" w:rsidRPr="00517B90" w:rsidRDefault="006B1268" w:rsidP="00C45AD4">
      <w:pPr>
        <w:pStyle w:val="Figure"/>
      </w:pPr>
      <w:r>
        <w:object w:dxaOrig="6626" w:dyaOrig="4284" w14:anchorId="0B3B9AA9">
          <v:shape id="_x0000_i1038" type="#_x0000_t75" style="width:438.75pt;height:287.25pt" o:ole="">
            <v:imagedata r:id="rId171" o:title=""/>
          </v:shape>
          <o:OLEObject Type="Embed" ProgID="CorelDraw.Graphic.16" ShapeID="_x0000_i1038" DrawAspect="Content" ObjectID="_1491210576" r:id="rId172"/>
        </w:object>
      </w:r>
    </w:p>
    <w:p w14:paraId="57F9FB1F" w14:textId="77777777" w:rsidR="006B1268" w:rsidRDefault="006B1268" w:rsidP="00E26116">
      <w:pPr>
        <w:pStyle w:val="FigureNotitle"/>
        <w:rPr>
          <w:lang w:val="es-ES_tradnl" w:bidi="ar-DZ"/>
        </w:rPr>
      </w:pPr>
      <w:bookmarkStart w:id="310" w:name="_Toc404785104"/>
      <w:bookmarkStart w:id="311" w:name="_Toc404607232"/>
      <w:r w:rsidRPr="00E601A2">
        <w:rPr>
          <w:lang w:val="es-ES_tradnl" w:bidi="ar-DZ"/>
        </w:rPr>
        <w:t>Figur</w:t>
      </w:r>
      <w:r>
        <w:rPr>
          <w:lang w:val="es-ES_tradnl" w:bidi="ar-DZ"/>
        </w:rPr>
        <w:t>a</w:t>
      </w:r>
      <w:r w:rsidRPr="00E601A2">
        <w:rPr>
          <w:lang w:val="es-ES_tradnl" w:bidi="ar-DZ"/>
        </w:rPr>
        <w:t xml:space="preserve"> A.7 – </w:t>
      </w:r>
      <w:r w:rsidRPr="00E601A2">
        <w:rPr>
          <w:bCs/>
          <w:lang w:val="es-ES_tradnl" w:bidi="ar-DZ"/>
        </w:rPr>
        <w:t>Efectos de la puest</w:t>
      </w:r>
      <w:r>
        <w:rPr>
          <w:bCs/>
          <w:lang w:val="es-ES_tradnl" w:bidi="ar-DZ"/>
        </w:rPr>
        <w:t>a</w:t>
      </w:r>
      <w:r w:rsidRPr="00E601A2">
        <w:rPr>
          <w:bCs/>
          <w:lang w:val="es-ES_tradnl" w:bidi="ar-DZ"/>
        </w:rPr>
        <w:t xml:space="preserve"> en funcionamiento del </w:t>
      </w:r>
      <w:r w:rsidRPr="00E601A2">
        <w:rPr>
          <w:lang w:val="es-ES_tradnl" w:bidi="ar-DZ"/>
        </w:rPr>
        <w:t xml:space="preserve">AISMTRU </w:t>
      </w:r>
      <w:r>
        <w:rPr>
          <w:lang w:val="es-ES_tradnl" w:bidi="ar-DZ"/>
        </w:rPr>
        <w:t>en Ucrania</w:t>
      </w:r>
      <w:bookmarkEnd w:id="310"/>
    </w:p>
    <w:p w14:paraId="2C23A676" w14:textId="77777777" w:rsidR="006B1268" w:rsidRPr="005E4714" w:rsidRDefault="006B1268" w:rsidP="00251BDC">
      <w:pPr>
        <w:pStyle w:val="Heading2"/>
        <w:rPr>
          <w:lang w:val="es-ES_tradnl"/>
        </w:rPr>
      </w:pPr>
      <w:bookmarkStart w:id="312" w:name="_Toc417464644"/>
      <w:r w:rsidRPr="005E4714">
        <w:rPr>
          <w:lang w:val="es-ES_tradnl"/>
        </w:rPr>
        <w:t>A.1.12</w:t>
      </w:r>
      <w:r>
        <w:rPr>
          <w:lang w:val="es-ES_tradnl"/>
        </w:rPr>
        <w:tab/>
      </w:r>
      <w:r w:rsidRPr="005E4714">
        <w:rPr>
          <w:lang w:val="es-ES_tradnl"/>
        </w:rPr>
        <w:t>Emiratos Árabes Unidos</w:t>
      </w:r>
      <w:bookmarkEnd w:id="311"/>
      <w:r w:rsidRPr="005E4714">
        <w:rPr>
          <w:lang w:val="es-ES_tradnl"/>
        </w:rPr>
        <w:t xml:space="preserve"> (</w:t>
      </w:r>
      <w:r>
        <w:rPr>
          <w:lang w:val="es-ES_tradnl"/>
        </w:rPr>
        <w:t>EAU</w:t>
      </w:r>
      <w:r w:rsidRPr="005E4714">
        <w:rPr>
          <w:lang w:val="es-ES_tradnl"/>
        </w:rPr>
        <w:t>)</w:t>
      </w:r>
      <w:bookmarkEnd w:id="312"/>
    </w:p>
    <w:p w14:paraId="6EB5BA4E" w14:textId="77777777" w:rsidR="006B1268" w:rsidRDefault="006B1268" w:rsidP="00BA76F2">
      <w:pPr>
        <w:rPr>
          <w:shd w:val="clear" w:color="auto" w:fill="FFFFFF"/>
          <w:lang w:val="es-ES_tradnl"/>
        </w:rPr>
      </w:pPr>
      <w:r>
        <w:rPr>
          <w:shd w:val="clear" w:color="auto" w:fill="FFFFFF"/>
          <w:lang w:val="es-ES_tradnl"/>
        </w:rPr>
        <w:t xml:space="preserve">Las leyes de telecomunicaciones en los Emiratos Árabes Unidos prohíben la utilización, la venta, la compra, la distribución y la publicidad de los dispositivos móviles falsificados. </w:t>
      </w:r>
      <w:r w:rsidRPr="005E4714">
        <w:rPr>
          <w:shd w:val="clear" w:color="auto" w:fill="FFFFFF"/>
          <w:lang w:val="es-ES_tradnl"/>
        </w:rPr>
        <w:t xml:space="preserve">La Autoridad de Reglamentación de las Telecomunicaciones (Telecommunications Regulatory Authority, TRA) </w:t>
      </w:r>
      <w:r>
        <w:rPr>
          <w:shd w:val="clear" w:color="auto" w:fill="FFFFFF"/>
          <w:lang w:val="es-ES_tradnl"/>
        </w:rPr>
        <w:t>ha tomado todas</w:t>
      </w:r>
      <w:r w:rsidRPr="005E4714">
        <w:rPr>
          <w:shd w:val="clear" w:color="auto" w:fill="FFFFFF"/>
          <w:lang w:val="es-ES_tradnl"/>
        </w:rPr>
        <w:t xml:space="preserve"> las medidas necesarias para asegurar </w:t>
      </w:r>
      <w:r>
        <w:rPr>
          <w:shd w:val="clear" w:color="auto" w:fill="FFFFFF"/>
          <w:lang w:val="es-ES_tradnl"/>
        </w:rPr>
        <w:t>el cese completo de</w:t>
      </w:r>
      <w:r w:rsidRPr="005E4714">
        <w:rPr>
          <w:shd w:val="clear" w:color="auto" w:fill="FFFFFF"/>
          <w:lang w:val="es-ES_tradnl"/>
        </w:rPr>
        <w:t xml:space="preserve"> la venta y </w:t>
      </w:r>
      <w:r>
        <w:rPr>
          <w:shd w:val="clear" w:color="auto" w:fill="FFFFFF"/>
          <w:lang w:val="es-ES_tradnl"/>
        </w:rPr>
        <w:t xml:space="preserve">la </w:t>
      </w:r>
      <w:r w:rsidRPr="005E4714">
        <w:rPr>
          <w:shd w:val="clear" w:color="auto" w:fill="FFFFFF"/>
          <w:lang w:val="es-ES_tradnl"/>
        </w:rPr>
        <w:t xml:space="preserve">utilización de estos dispositivos en los EAU. </w:t>
      </w:r>
      <w:r>
        <w:rPr>
          <w:shd w:val="clear" w:color="auto" w:fill="FFFFFF"/>
          <w:lang w:val="es-ES_tradnl"/>
        </w:rPr>
        <w:t xml:space="preserve">Se envían avisos y multas a los involucrados en la venta de teléfonos móviles falsificados y, en algunos casos, se podría llegar a retirar las licencias, cuando no se cumplen los reglamentos. </w:t>
      </w:r>
    </w:p>
    <w:p w14:paraId="4CB94071" w14:textId="77777777" w:rsidR="006B1268" w:rsidRPr="00164180" w:rsidRDefault="006B1268" w:rsidP="00BA76F2">
      <w:pPr>
        <w:rPr>
          <w:lang w:val="es-ES_tradnl"/>
        </w:rPr>
      </w:pPr>
      <w:r w:rsidRPr="00164180">
        <w:rPr>
          <w:lang w:val="es-ES_tradnl"/>
        </w:rPr>
        <w:t xml:space="preserve">En 2011, la TRA lanzó una campaña </w:t>
      </w:r>
      <w:hyperlink r:id="rId173" w:history="1">
        <w:r w:rsidRPr="00164180">
          <w:rPr>
            <w:rStyle w:val="Hyperlink"/>
            <w:lang w:val="es-ES_tradnl"/>
          </w:rPr>
          <w:t>http://www.tra.gov.ae/download.php?filename=public-announcements/IMEI_announcement_en.pdf</w:t>
        </w:r>
      </w:hyperlink>
      <w:r w:rsidRPr="00164180">
        <w:rPr>
          <w:lang w:val="es-ES_tradnl"/>
        </w:rPr>
        <w:t xml:space="preserve">, </w:t>
      </w:r>
      <w:hyperlink r:id="rId174" w:history="1">
        <w:r w:rsidRPr="00164180">
          <w:rPr>
            <w:rStyle w:val="Hyperlink"/>
            <w:lang w:val="es-ES_tradnl"/>
          </w:rPr>
          <w:t>http://www.tra.gov.ae/news_TRA_Launches_Fake_Mobile_Awareness_Campaign-354-1.php</w:t>
        </w:r>
      </w:hyperlink>
      <w:r w:rsidRPr="00164180">
        <w:rPr>
          <w:lang w:val="es-ES_tradnl"/>
        </w:rPr>
        <w:t xml:space="preserve"> para informar y desalentar la utilización de los teléfonos móviles falsificados </w:t>
      </w:r>
      <w:r>
        <w:rPr>
          <w:lang w:val="es-ES_tradnl"/>
        </w:rPr>
        <w:t xml:space="preserve">en los EAU, y anunció que a partir del 1 de enero de 2012, se dejaría de prestar servicio en la red móvil de telecomunicaciones de los EAU a todos los teléfonos móviles con un número IMEI fraudulento. La TRA publicó anuncios en los diarios avisando a la gente de la prohibición de los teléfonos falsificados. </w:t>
      </w:r>
    </w:p>
    <w:p w14:paraId="79E9FD7F" w14:textId="77777777" w:rsidR="006B1268" w:rsidRDefault="006B1268" w:rsidP="00C45AD4">
      <w:pPr>
        <w:rPr>
          <w:lang w:val="es-ES_tradnl"/>
        </w:rPr>
      </w:pPr>
      <w:r w:rsidRPr="00861428">
        <w:rPr>
          <w:lang w:val="es-ES_tradnl"/>
        </w:rPr>
        <w:t xml:space="preserve">Mientras que estas medidas pretendían </w:t>
      </w:r>
      <w:r>
        <w:rPr>
          <w:lang w:val="es-ES_tradnl"/>
        </w:rPr>
        <w:t>dejar</w:t>
      </w:r>
      <w:r w:rsidRPr="00861428">
        <w:rPr>
          <w:lang w:val="es-ES_tradnl"/>
        </w:rPr>
        <w:t xml:space="preserve"> obsoleta la utilización de dispositivos móviles fraudulentos, l</w:t>
      </w:r>
      <w:r>
        <w:rPr>
          <w:lang w:val="es-ES_tradnl"/>
        </w:rPr>
        <w:t>os contratos de servicio no se han visto</w:t>
      </w:r>
      <w:r w:rsidRPr="00861428">
        <w:rPr>
          <w:lang w:val="es-ES_tradnl"/>
        </w:rPr>
        <w:t xml:space="preserve"> afectados y </w:t>
      </w:r>
      <w:r>
        <w:rPr>
          <w:lang w:val="es-ES_tradnl"/>
        </w:rPr>
        <w:t>siguen</w:t>
      </w:r>
      <w:r w:rsidRPr="00861428">
        <w:rPr>
          <w:lang w:val="es-ES_tradnl"/>
        </w:rPr>
        <w:t xml:space="preserve"> funcionando normalmente</w:t>
      </w:r>
      <w:r>
        <w:rPr>
          <w:lang w:val="es-ES_tradnl"/>
        </w:rPr>
        <w:t xml:space="preserve"> al pasar a utilizar dispositivos telefónicos móviles legítimos.</w:t>
      </w:r>
      <w:r w:rsidRPr="00861428">
        <w:rPr>
          <w:lang w:val="es-ES_tradnl"/>
        </w:rPr>
        <w:t xml:space="preserve"> </w:t>
      </w:r>
      <w:r>
        <w:rPr>
          <w:lang w:val="es-ES_tradnl"/>
        </w:rPr>
        <w:t>Al mandar un SMS con el número IMEI del dispositivo móvil al número 8877, los usuarios pueden recibir la respuesta de un operador sobre el estado del dispositivo móvil. Los prestadores de servicio se ponen en contacto inmediatamente con los usuarios de dispositivos móviles falsificados y los teléfonos no homologados deben ser desconectados de todos los servicios de telecomunicaciones, incluidos llamadas, mensajes de texto e Internet.</w:t>
      </w:r>
    </w:p>
    <w:p w14:paraId="20AEF829" w14:textId="77777777" w:rsidR="006B1268" w:rsidRDefault="006B1268" w:rsidP="004D01B4">
      <w:pPr>
        <w:rPr>
          <w:lang w:val="es-ES_tradnl"/>
        </w:rPr>
      </w:pPr>
      <w:r w:rsidRPr="002E6356">
        <w:rPr>
          <w:lang w:val="es-ES_tradnl"/>
        </w:rPr>
        <w:t xml:space="preserve">La TRA </w:t>
      </w:r>
      <w:r>
        <w:rPr>
          <w:lang w:val="es-ES_tradnl"/>
        </w:rPr>
        <w:t>alertó de</w:t>
      </w:r>
      <w:r w:rsidRPr="002E6356">
        <w:rPr>
          <w:lang w:val="es-ES_tradnl"/>
        </w:rPr>
        <w:t xml:space="preserve"> que los dispositivos móviles fraudulentos </w:t>
      </w:r>
      <w:r>
        <w:rPr>
          <w:lang w:val="es-ES_tradnl"/>
        </w:rPr>
        <w:t>podían</w:t>
      </w:r>
      <w:r w:rsidRPr="002E6356">
        <w:rPr>
          <w:lang w:val="es-ES_tradnl"/>
        </w:rPr>
        <w:t xml:space="preserve"> ser perjudiciales para la salud de los usuarios y alentó a </w:t>
      </w:r>
      <w:r>
        <w:rPr>
          <w:lang w:val="es-ES_tradnl"/>
        </w:rPr>
        <w:t xml:space="preserve">todos </w:t>
      </w:r>
      <w:r w:rsidRPr="002E6356">
        <w:rPr>
          <w:lang w:val="es-ES_tradnl"/>
        </w:rPr>
        <w:t>los usuarios a adoptar las medidas adecuadas en la compra de los dispositivos m</w:t>
      </w:r>
      <w:r>
        <w:rPr>
          <w:lang w:val="es-ES_tradnl"/>
        </w:rPr>
        <w:t xml:space="preserve">óviles. De acuerdo con la TRA, los teléfonos móviles falsificados son particularmente propensos a las pérdidas y a las explosiones de las baterías, liberando productos </w:t>
      </w:r>
      <w:r>
        <w:rPr>
          <w:lang w:val="es-ES_tradnl"/>
        </w:rPr>
        <w:lastRenderedPageBreak/>
        <w:t xml:space="preserve">altamente corrosivos y venenosos. La baja calidad también significa que los niveles de radicación no se controlan, las baterías tienden a descargarse más rápidamente y la señal de recepción es generalmente mucho más débil. </w:t>
      </w:r>
    </w:p>
    <w:p w14:paraId="7372FCA8" w14:textId="77777777" w:rsidR="006B1268" w:rsidRPr="00217A15" w:rsidRDefault="006B1268" w:rsidP="00CD1A98">
      <w:pPr>
        <w:rPr>
          <w:lang w:val="es-ES_tradnl"/>
        </w:rPr>
      </w:pPr>
      <w:r w:rsidRPr="00217A15">
        <w:rPr>
          <w:lang w:val="es-ES_tradnl"/>
        </w:rPr>
        <w:t>Un objetivo principal de la TRA era la eliminación</w:t>
      </w:r>
      <w:r>
        <w:rPr>
          <w:lang w:val="es-ES_tradnl"/>
        </w:rPr>
        <w:t xml:space="preserve"> de los dispositivos móviles falsificados en los EAU y la educación del público en general y de los vendedores sobre los riesgos de su utilización. La TRA reconocía también que la falsificación y el pirateo tenían un gran impacto sobre la economía y los derechos de la propiedad intelectual, pero los teléfonos móviles eran también dispositivos de baja calidad que habían sido fabricados sin los controles y las pruebas adecuados. </w:t>
      </w:r>
    </w:p>
    <w:p w14:paraId="1D53A8FA" w14:textId="77777777" w:rsidR="006B1268" w:rsidRPr="000B65AF" w:rsidRDefault="006B1268" w:rsidP="00251BDC">
      <w:pPr>
        <w:pStyle w:val="Heading1"/>
        <w:rPr>
          <w:lang w:val="es-ES_tradnl"/>
        </w:rPr>
      </w:pPr>
      <w:bookmarkStart w:id="313" w:name="_Toc404607233"/>
      <w:bookmarkStart w:id="314" w:name="_Toc406670430"/>
      <w:bookmarkStart w:id="315" w:name="_Toc417464645"/>
      <w:r w:rsidRPr="000B65AF">
        <w:rPr>
          <w:lang w:val="es-ES_tradnl"/>
        </w:rPr>
        <w:t>A.2</w:t>
      </w:r>
      <w:r>
        <w:rPr>
          <w:lang w:val="es-ES_tradnl"/>
        </w:rPr>
        <w:tab/>
      </w:r>
      <w:r w:rsidRPr="000B65AF">
        <w:rPr>
          <w:lang w:val="es-ES_tradnl"/>
        </w:rPr>
        <w:t>Ejemplos de medidas conjuntas tomadas a escala regional</w:t>
      </w:r>
      <w:bookmarkEnd w:id="313"/>
      <w:bookmarkEnd w:id="314"/>
      <w:bookmarkEnd w:id="315"/>
    </w:p>
    <w:p w14:paraId="2D8640AF" w14:textId="77777777" w:rsidR="006B1268" w:rsidRPr="00CD1A98" w:rsidRDefault="006B1268" w:rsidP="00251BDC">
      <w:pPr>
        <w:pStyle w:val="Heading2"/>
        <w:rPr>
          <w:lang w:val="es-ES_tradnl"/>
        </w:rPr>
      </w:pPr>
      <w:bookmarkStart w:id="316" w:name="_Toc404607234"/>
      <w:bookmarkStart w:id="317" w:name="_Toc417464646"/>
      <w:r w:rsidRPr="00CD1A98">
        <w:rPr>
          <w:lang w:val="es-ES_tradnl"/>
        </w:rPr>
        <w:t>A.2.1</w:t>
      </w:r>
      <w:r>
        <w:rPr>
          <w:lang w:val="es-ES_tradnl"/>
        </w:rPr>
        <w:tab/>
      </w:r>
      <w:r w:rsidRPr="00CD1A98">
        <w:rPr>
          <w:lang w:val="es-ES_tradnl"/>
        </w:rPr>
        <w:t xml:space="preserve">Comisión </w:t>
      </w:r>
      <w:r>
        <w:rPr>
          <w:lang w:val="es-ES_tradnl"/>
        </w:rPr>
        <w:t>I</w:t>
      </w:r>
      <w:r w:rsidRPr="00CD1A98">
        <w:rPr>
          <w:lang w:val="es-ES_tradnl"/>
        </w:rPr>
        <w:t>nteramericana de Telecomunicaciones (CITEL)</w:t>
      </w:r>
      <w:bookmarkEnd w:id="316"/>
      <w:bookmarkEnd w:id="317"/>
    </w:p>
    <w:p w14:paraId="126C4674" w14:textId="77777777" w:rsidR="006B1268" w:rsidRPr="000B65AF" w:rsidRDefault="006B1268" w:rsidP="00CD1A98">
      <w:pPr>
        <w:rPr>
          <w:shd w:val="clear" w:color="auto" w:fill="FFFFFF"/>
          <w:lang w:val="es-ES_tradnl"/>
        </w:rPr>
      </w:pPr>
      <w:r w:rsidRPr="00CD1A98">
        <w:rPr>
          <w:shd w:val="clear" w:color="auto" w:fill="FFFFFF"/>
          <w:lang w:val="es-ES_tradnl"/>
        </w:rPr>
        <w:t>La Asamblea General de la Organización de Estados Americanos (OEA) estableció la Comisión Interamericana de Telecomunicaciones (CITEL) con el objetivo de promocionar el desarrollo de las telecom</w:t>
      </w:r>
      <w:r>
        <w:rPr>
          <w:shd w:val="clear" w:color="auto" w:fill="FFFFFF"/>
          <w:lang w:val="es-ES_tradnl"/>
        </w:rPr>
        <w:t>unicaciones y las TIC en las Américas</w:t>
      </w:r>
      <w:r w:rsidRPr="00CD1A98">
        <w:rPr>
          <w:shd w:val="clear" w:color="auto" w:fill="FFFFFF"/>
          <w:lang w:val="es-ES_tradnl"/>
        </w:rPr>
        <w:t xml:space="preserve">. Los 35 estados son miembros, junto con más de 100 Miembros Asociados de la industria de las TIC. </w:t>
      </w:r>
    </w:p>
    <w:p w14:paraId="5ED7918D" w14:textId="77777777" w:rsidR="006B1268" w:rsidRDefault="006B1268" w:rsidP="0060684F">
      <w:pPr>
        <w:rPr>
          <w:shd w:val="clear" w:color="auto" w:fill="FFFFFF"/>
          <w:lang w:val="es-ES_tradnl"/>
        </w:rPr>
      </w:pPr>
      <w:r w:rsidRPr="00CD1A98">
        <w:rPr>
          <w:shd w:val="clear" w:color="auto" w:fill="FFFFFF"/>
          <w:lang w:val="es-ES_tradnl"/>
        </w:rPr>
        <w:t xml:space="preserve">El </w:t>
      </w:r>
      <w:r>
        <w:rPr>
          <w:shd w:val="clear" w:color="auto" w:fill="FFFFFF"/>
          <w:lang w:val="es-ES_tradnl"/>
        </w:rPr>
        <w:t xml:space="preserve">Comité Consultivo Permanente I (CCP.I: </w:t>
      </w:r>
      <w:r w:rsidRPr="00CD1A98">
        <w:rPr>
          <w:shd w:val="clear" w:color="auto" w:fill="FFFFFF"/>
          <w:lang w:val="es-ES_tradnl"/>
        </w:rPr>
        <w:t xml:space="preserve">Telecomunicaciones) de </w:t>
      </w:r>
      <w:r>
        <w:rPr>
          <w:shd w:val="clear" w:color="auto" w:fill="FFFFFF"/>
          <w:lang w:val="es-ES_tradnl"/>
        </w:rPr>
        <w:t xml:space="preserve">la </w:t>
      </w:r>
      <w:r w:rsidRPr="00CD1A98">
        <w:rPr>
          <w:shd w:val="clear" w:color="auto" w:fill="FFFFFF"/>
          <w:lang w:val="es-ES_tradnl"/>
        </w:rPr>
        <w:t xml:space="preserve">CITEL </w:t>
      </w:r>
      <w:r>
        <w:rPr>
          <w:shd w:val="clear" w:color="auto" w:fill="FFFFFF"/>
          <w:lang w:val="es-ES_tradnl"/>
        </w:rPr>
        <w:t>recomendó en 2009 a los Estados Miembros "q</w:t>
      </w:r>
      <w:r w:rsidRPr="00700334">
        <w:rPr>
          <w:shd w:val="clear" w:color="auto" w:fill="FFFFFF"/>
          <w:lang w:val="es-ES_tradnl"/>
        </w:rPr>
        <w:t>ue consideren la creación de bases de datos como parte de</w:t>
      </w:r>
      <w:r>
        <w:rPr>
          <w:shd w:val="clear" w:color="auto" w:fill="FFFFFF"/>
          <w:lang w:val="es-ES_tradnl"/>
        </w:rPr>
        <w:t xml:space="preserve"> </w:t>
      </w:r>
      <w:r w:rsidRPr="00700334">
        <w:rPr>
          <w:shd w:val="clear" w:color="auto" w:fill="FFFFFF"/>
          <w:lang w:val="es-ES_tradnl"/>
        </w:rPr>
        <w:t>un programa integral cont</w:t>
      </w:r>
      <w:r>
        <w:rPr>
          <w:shd w:val="clear" w:color="auto" w:fill="FFFFFF"/>
          <w:lang w:val="es-ES_tradnl"/>
        </w:rPr>
        <w:t>ra la falsificación y el fraude" (Informe Final de la reunión 15 del CCP.I de la CITEL, 2 de octubre de 2009) y en diciembre de 2011 el CCP.II (Radiocomunicaciones incluyendo radiodifusión) inició el estudio de las medidas tomadas por las administraciones con respecto a la utilización de los teléfonos móviles falsificados.</w:t>
      </w:r>
    </w:p>
    <w:p w14:paraId="0EF7BE05" w14:textId="77777777" w:rsidR="006B1268" w:rsidRPr="00CD1A98" w:rsidRDefault="006B1268" w:rsidP="00E26116">
      <w:pPr>
        <w:rPr>
          <w:shd w:val="clear" w:color="auto" w:fill="FFFFFF"/>
          <w:lang w:val="es-ES_tradnl"/>
        </w:rPr>
      </w:pPr>
      <w:r>
        <w:rPr>
          <w:shd w:val="clear" w:color="auto" w:fill="FFFFFF"/>
          <w:lang w:val="es-ES_tradnl"/>
        </w:rPr>
        <w:t>El CCP.II decidió solicitar a las Administraciones que proporcionaran información "</w:t>
      </w:r>
      <w:r w:rsidRPr="00D45E8A">
        <w:rPr>
          <w:shd w:val="clear" w:color="auto" w:fill="FFFFFF"/>
          <w:lang w:val="es-ES_tradnl"/>
        </w:rPr>
        <w:t>sobre las acciones y medidas reglamentarias y administrativas tomadas o planificadas con respecto a los teléfonos celulares falsos, falsificados y de baja calidad, y sus efectos negativos sobre los usuarios y operadores, incluyendo la interferencia, niveles de radiaciones no ionizantes (NIR) y el uso de componentes q</w:t>
      </w:r>
      <w:r>
        <w:rPr>
          <w:shd w:val="clear" w:color="auto" w:fill="FFFFFF"/>
          <w:lang w:val="es-ES_tradnl"/>
        </w:rPr>
        <w:t xml:space="preserve">uímicos peligrosos o prohibidos" (Informe Final de la reunión 18 del CCP.II de la CITEL, 22 de diciembre de 2011, Decisión 121). </w:t>
      </w:r>
    </w:p>
    <w:p w14:paraId="51417997" w14:textId="77777777" w:rsidR="006B1268" w:rsidRPr="00700334" w:rsidRDefault="006B1268" w:rsidP="00700334">
      <w:pPr>
        <w:rPr>
          <w:shd w:val="clear" w:color="auto" w:fill="FFFFFF"/>
          <w:lang w:val="es-ES_tradnl"/>
        </w:rPr>
      </w:pPr>
      <w:r>
        <w:rPr>
          <w:shd w:val="clear" w:color="auto" w:fill="FFFFFF"/>
          <w:lang w:val="es-ES_tradnl"/>
        </w:rPr>
        <w:t xml:space="preserve">La </w:t>
      </w:r>
      <w:r w:rsidRPr="00700334">
        <w:rPr>
          <w:shd w:val="clear" w:color="auto" w:fill="FFFFFF"/>
          <w:lang w:val="es-ES_tradnl"/>
        </w:rPr>
        <w:t>CITEL también ha considerado el problema de</w:t>
      </w:r>
      <w:r>
        <w:rPr>
          <w:shd w:val="clear" w:color="auto" w:fill="FFFFFF"/>
          <w:lang w:val="es-ES_tradnl"/>
        </w:rPr>
        <w:t>l robo de</w:t>
      </w:r>
      <w:r w:rsidRPr="00700334">
        <w:rPr>
          <w:shd w:val="clear" w:color="auto" w:fill="FFFFFF"/>
          <w:lang w:val="es-ES_tradnl"/>
        </w:rPr>
        <w:t xml:space="preserve"> los tel</w:t>
      </w:r>
      <w:r>
        <w:rPr>
          <w:shd w:val="clear" w:color="auto" w:fill="FFFFFF"/>
          <w:lang w:val="es-ES_tradnl"/>
        </w:rPr>
        <w:t>éfonos móviles y los dos Comités Consultivos Permanentes han aprobado un cierto número de resoluciones relacionadas con estos temas.</w:t>
      </w:r>
    </w:p>
    <w:p w14:paraId="57E28366" w14:textId="77777777" w:rsidR="006B1268" w:rsidRPr="00D45E8A" w:rsidRDefault="006B1268" w:rsidP="00E26116">
      <w:pPr>
        <w:rPr>
          <w:lang w:val="es-ES_tradnl"/>
        </w:rPr>
      </w:pPr>
      <w:r w:rsidRPr="00D45E8A">
        <w:rPr>
          <w:lang w:val="es-ES_tradnl"/>
        </w:rPr>
        <w:t xml:space="preserve">El CCP.II aprobó la </w:t>
      </w:r>
      <w:r>
        <w:rPr>
          <w:lang w:val="es-ES_tradnl"/>
        </w:rPr>
        <w:t>R</w:t>
      </w:r>
      <w:r w:rsidRPr="00D45E8A">
        <w:rPr>
          <w:lang w:val="es-ES_tradnl"/>
        </w:rPr>
        <w:t>esoluci</w:t>
      </w:r>
      <w:r>
        <w:rPr>
          <w:lang w:val="es-ES_tradnl"/>
        </w:rPr>
        <w:t>ón 73, en septiembre de 2011, sobre el "e</w:t>
      </w:r>
      <w:r w:rsidRPr="00D45E8A">
        <w:rPr>
          <w:lang w:val="es-ES_tradnl"/>
        </w:rPr>
        <w:t xml:space="preserve">stablecimiento de una </w:t>
      </w:r>
      <w:r>
        <w:rPr>
          <w:lang w:val="es-ES_tradnl"/>
        </w:rPr>
        <w:t>a</w:t>
      </w:r>
      <w:r w:rsidRPr="00D45E8A">
        <w:rPr>
          <w:lang w:val="es-ES_tradnl"/>
        </w:rPr>
        <w:t>lianza regional contra el hurto de equipos terminales</w:t>
      </w:r>
      <w:r>
        <w:rPr>
          <w:lang w:val="es-ES_tradnl"/>
        </w:rPr>
        <w:t xml:space="preserve"> móviles". Esta Resolución solicitaba al PCC.I considerar "</w:t>
      </w:r>
      <w:r w:rsidRPr="00D45E8A">
        <w:rPr>
          <w:lang w:val="es-ES_tradnl"/>
        </w:rPr>
        <w:t>que la CITEL promueva el</w:t>
      </w:r>
      <w:r>
        <w:rPr>
          <w:lang w:val="es-ES_tradnl"/>
        </w:rPr>
        <w:t xml:space="preserve"> </w:t>
      </w:r>
      <w:r w:rsidRPr="00D45E8A">
        <w:rPr>
          <w:lang w:val="es-ES_tradnl"/>
        </w:rPr>
        <w:t>establecimiento de medidas conjuntas de los Estados Miembros para restringir, en cualquier país de la</w:t>
      </w:r>
      <w:r>
        <w:rPr>
          <w:lang w:val="es-ES_tradnl"/>
        </w:rPr>
        <w:t xml:space="preserve"> </w:t>
      </w:r>
      <w:r w:rsidRPr="00D45E8A">
        <w:rPr>
          <w:lang w:val="es-ES_tradnl"/>
        </w:rPr>
        <w:t>región, la activación de estos equipos terminales móviles hurtados y adopte recomendaciones concretas</w:t>
      </w:r>
      <w:r>
        <w:rPr>
          <w:lang w:val="es-ES_tradnl"/>
        </w:rPr>
        <w:t xml:space="preserve"> </w:t>
      </w:r>
      <w:r w:rsidRPr="00D45E8A">
        <w:rPr>
          <w:lang w:val="es-ES_tradnl"/>
        </w:rPr>
        <w:t>dirigidas a los operadores para que utilicen los recursos que brinda la tecnología y se abstengan de</w:t>
      </w:r>
      <w:r>
        <w:rPr>
          <w:lang w:val="es-ES_tradnl"/>
        </w:rPr>
        <w:t xml:space="preserve"> </w:t>
      </w:r>
      <w:r w:rsidRPr="00D45E8A">
        <w:rPr>
          <w:lang w:val="es-ES_tradnl"/>
        </w:rPr>
        <w:t>permitir la conexión a sus redes de equipos cuyo origen no esté plenamente identificado, estableciendo</w:t>
      </w:r>
      <w:r>
        <w:rPr>
          <w:lang w:val="es-ES_tradnl"/>
        </w:rPr>
        <w:t xml:space="preserve"> </w:t>
      </w:r>
      <w:r w:rsidRPr="00D45E8A">
        <w:rPr>
          <w:lang w:val="es-ES_tradnl"/>
        </w:rPr>
        <w:t>una alianza regional contra el hurto de estos equipos</w:t>
      </w:r>
      <w:r>
        <w:rPr>
          <w:lang w:val="es-ES_tradnl"/>
        </w:rPr>
        <w:t>" (Informe Final de la reunión 17 del CCP.II, 6 de septiembre de 2011, Resolución 73).</w:t>
      </w:r>
    </w:p>
    <w:p w14:paraId="27D7CF53" w14:textId="77777777" w:rsidR="006B1268" w:rsidRPr="00C17951" w:rsidRDefault="006B1268" w:rsidP="00E26116">
      <w:pPr>
        <w:rPr>
          <w:lang w:val="es-ES_tradnl"/>
        </w:rPr>
      </w:pPr>
      <w:r w:rsidRPr="00D45E8A">
        <w:rPr>
          <w:lang w:val="es-ES_tradnl"/>
        </w:rPr>
        <w:t>El CCP.I respondió casi inmediatamente con la aprobaci</w:t>
      </w:r>
      <w:r>
        <w:rPr>
          <w:lang w:val="es-ES_tradnl"/>
        </w:rPr>
        <w:t>ón de una resolución sobre "M</w:t>
      </w:r>
      <w:r w:rsidRPr="00730AD3">
        <w:rPr>
          <w:lang w:val="es-ES_tradnl"/>
        </w:rPr>
        <w:t xml:space="preserve">edidas regionales contra el hurto de equipos terminales </w:t>
      </w:r>
      <w:r>
        <w:rPr>
          <w:lang w:val="es-ES_tradnl"/>
        </w:rPr>
        <w:t xml:space="preserve">móviles" (Informe Final de la reunión 19 del CCP.I de la CITEL del 20 de septiembre de 2011, Resolución 189). Esta resolución observa la naturaleza internacional del problema pues cuando un país concreto toma medidas contra el robo de dispositivos, los dispositivos móviles se envían a otros países y, en consecuencia, existe la necesidad de tomar medidas a escala regional. </w:t>
      </w:r>
      <w:r w:rsidRPr="00C17951">
        <w:rPr>
          <w:lang w:val="es-ES_tradnl"/>
        </w:rPr>
        <w:t xml:space="preserve">Además de las medidas relativas a los teléfonos perdidos o robados, la </w:t>
      </w:r>
      <w:r>
        <w:rPr>
          <w:lang w:val="es-ES_tradnl"/>
        </w:rPr>
        <w:t>R</w:t>
      </w:r>
      <w:r w:rsidRPr="00C17951">
        <w:rPr>
          <w:lang w:val="es-ES_tradnl"/>
        </w:rPr>
        <w:t>esoluci</w:t>
      </w:r>
      <w:r>
        <w:rPr>
          <w:lang w:val="es-ES_tradnl"/>
        </w:rPr>
        <w:t>ón 189 también insta</w:t>
      </w:r>
      <w:r w:rsidRPr="00C17951">
        <w:rPr>
          <w:lang w:val="es-ES_tradnl"/>
        </w:rPr>
        <w:t xml:space="preserve"> </w:t>
      </w:r>
      <w:r>
        <w:rPr>
          <w:lang w:val="es-ES_tradnl"/>
        </w:rPr>
        <w:t xml:space="preserve">a los Estados Miembros a "que consideren </w:t>
      </w:r>
      <w:r w:rsidRPr="00C17951">
        <w:rPr>
          <w:lang w:val="es-ES_tradnl"/>
        </w:rPr>
        <w:t>incluir en sus marcos regulatorios la</w:t>
      </w:r>
      <w:r>
        <w:rPr>
          <w:lang w:val="es-ES_tradnl"/>
        </w:rPr>
        <w:t xml:space="preserve"> </w:t>
      </w:r>
      <w:r w:rsidRPr="00C17951">
        <w:rPr>
          <w:lang w:val="es-ES_tradnl"/>
        </w:rPr>
        <w:t>prohibición de la activación y uso de los IMEI o el número de serie electrónico del fabricante de equipos</w:t>
      </w:r>
      <w:r>
        <w:rPr>
          <w:lang w:val="es-ES_tradnl"/>
        </w:rPr>
        <w:t xml:space="preserve"> </w:t>
      </w:r>
      <w:r w:rsidRPr="00C17951">
        <w:rPr>
          <w:lang w:val="es-ES_tradnl"/>
        </w:rPr>
        <w:t xml:space="preserve">reportados como hurtados, extraviados </w:t>
      </w:r>
      <w:r w:rsidRPr="00C17951">
        <w:rPr>
          <w:i/>
          <w:iCs/>
          <w:lang w:val="es-ES_tradnl"/>
        </w:rPr>
        <w:t xml:space="preserve">o de origen </w:t>
      </w:r>
      <w:r w:rsidRPr="00C17951">
        <w:rPr>
          <w:i/>
          <w:iCs/>
          <w:lang w:val="es-ES_tradnl"/>
        </w:rPr>
        <w:lastRenderedPageBreak/>
        <w:t>ilegal</w:t>
      </w:r>
      <w:r w:rsidRPr="00C17951">
        <w:rPr>
          <w:lang w:val="es-ES_tradnl"/>
        </w:rPr>
        <w:t>, provenientes de bases de datos nacionales,</w:t>
      </w:r>
      <w:r>
        <w:rPr>
          <w:lang w:val="es-ES_tradnl"/>
        </w:rPr>
        <w:t xml:space="preserve"> </w:t>
      </w:r>
      <w:r w:rsidRPr="00C17951">
        <w:rPr>
          <w:lang w:val="es-ES_tradnl"/>
        </w:rPr>
        <w:t>regionales o internacionales</w:t>
      </w:r>
      <w:r>
        <w:rPr>
          <w:lang w:val="es-ES_tradnl"/>
        </w:rPr>
        <w:t>" (las cursivas son del editor).</w:t>
      </w:r>
    </w:p>
    <w:p w14:paraId="1D3972E1" w14:textId="77777777" w:rsidR="006B1268" w:rsidRPr="00C17951" w:rsidRDefault="006B1268" w:rsidP="009E7CF2">
      <w:pPr>
        <w:rPr>
          <w:lang w:val="es-ES_tradnl"/>
        </w:rPr>
      </w:pPr>
      <w:r w:rsidRPr="00C17951">
        <w:rPr>
          <w:lang w:val="es-ES_tradnl"/>
        </w:rPr>
        <w:t xml:space="preserve">El Anexo </w:t>
      </w:r>
      <w:r>
        <w:rPr>
          <w:lang w:val="es-ES_tradnl"/>
        </w:rPr>
        <w:t>de</w:t>
      </w:r>
      <w:r w:rsidRPr="00C17951">
        <w:rPr>
          <w:lang w:val="es-ES_tradnl"/>
        </w:rPr>
        <w:t xml:space="preserve"> la Resolución 189</w:t>
      </w:r>
      <w:r>
        <w:rPr>
          <w:lang w:val="es-ES_tradnl"/>
        </w:rPr>
        <w:t xml:space="preserve"> incorpora medidas complementarias como "e</w:t>
      </w:r>
      <w:r w:rsidRPr="00C17951">
        <w:rPr>
          <w:lang w:val="es-ES_tradnl"/>
        </w:rPr>
        <w:t>studiar la viabilidad de implementar controles a la comercialización local de equipos terminales</w:t>
      </w:r>
      <w:r>
        <w:rPr>
          <w:lang w:val="es-ES_tradnl"/>
        </w:rPr>
        <w:t xml:space="preserve"> </w:t>
      </w:r>
      <w:r w:rsidRPr="00C17951">
        <w:rPr>
          <w:lang w:val="es-ES_tradnl"/>
        </w:rPr>
        <w:t>móviles hurtados y su conexión a las redes</w:t>
      </w:r>
      <w:r>
        <w:rPr>
          <w:lang w:val="es-ES_tradnl"/>
        </w:rPr>
        <w:t>" y "p</w:t>
      </w:r>
      <w:r w:rsidRPr="00C17951">
        <w:rPr>
          <w:lang w:val="es-ES_tradnl"/>
        </w:rPr>
        <w:t>romover el establecimiento de mecanismos regulatorios, fiscales y/o aduaneros que garanticen</w:t>
      </w:r>
      <w:r>
        <w:rPr>
          <w:lang w:val="es-ES_tradnl"/>
        </w:rPr>
        <w:t xml:space="preserve"> </w:t>
      </w:r>
      <w:r w:rsidRPr="00C17951">
        <w:rPr>
          <w:lang w:val="es-ES_tradnl"/>
        </w:rPr>
        <w:t>la importación de equipos terminales móviles y/o repuestos de procedencia legitima, y que estén</w:t>
      </w:r>
      <w:r>
        <w:rPr>
          <w:lang w:val="es-ES_tradnl"/>
        </w:rPr>
        <w:t xml:space="preserve"> </w:t>
      </w:r>
      <w:r w:rsidRPr="00C17951">
        <w:rPr>
          <w:lang w:val="es-ES_tradnl"/>
        </w:rPr>
        <w:t>homologados conforme al marco normativo de cada país miembro, así como controles aduaneros</w:t>
      </w:r>
      <w:r>
        <w:rPr>
          <w:lang w:val="es-ES_tradnl"/>
        </w:rPr>
        <w:t xml:space="preserve"> que impidan la salida o re</w:t>
      </w:r>
      <w:r w:rsidRPr="00C17951">
        <w:rPr>
          <w:lang w:val="es-ES_tradnl"/>
        </w:rPr>
        <w:t>exportación de los equipos terminales móviles</w:t>
      </w:r>
      <w:r w:rsidRPr="009E7CF2">
        <w:rPr>
          <w:lang w:val="es-ES_tradnl"/>
        </w:rPr>
        <w:t xml:space="preserve"> y/o repuestos</w:t>
      </w:r>
      <w:r w:rsidRPr="00C17951">
        <w:rPr>
          <w:lang w:val="es-ES_tradnl"/>
        </w:rPr>
        <w:t>, producto de hurto</w:t>
      </w:r>
      <w:r>
        <w:rPr>
          <w:lang w:val="es-ES_tradnl"/>
        </w:rPr>
        <w:t>"</w:t>
      </w:r>
      <w:r w:rsidRPr="00C17951">
        <w:rPr>
          <w:lang w:val="es-ES_tradnl"/>
        </w:rPr>
        <w:t>.</w:t>
      </w:r>
    </w:p>
    <w:p w14:paraId="3FF8DF68" w14:textId="77777777" w:rsidR="006B1268" w:rsidRPr="009E7CF2" w:rsidRDefault="006B1268" w:rsidP="00E26116">
      <w:pPr>
        <w:rPr>
          <w:lang w:val="es-ES_tradnl"/>
        </w:rPr>
      </w:pPr>
      <w:r>
        <w:rPr>
          <w:lang w:val="es-ES_tradnl"/>
        </w:rPr>
        <w:t>El</w:t>
      </w:r>
      <w:r w:rsidRPr="009E7CF2">
        <w:rPr>
          <w:lang w:val="es-ES_tradnl"/>
        </w:rPr>
        <w:t xml:space="preserve"> CCP.I aprobó una </w:t>
      </w:r>
      <w:r>
        <w:rPr>
          <w:lang w:val="es-ES_tradnl"/>
        </w:rPr>
        <w:t>r</w:t>
      </w:r>
      <w:r w:rsidRPr="009E7CF2">
        <w:rPr>
          <w:lang w:val="es-ES_tradnl"/>
        </w:rPr>
        <w:t xml:space="preserve">ecomendación sobre </w:t>
      </w:r>
      <w:r>
        <w:rPr>
          <w:lang w:val="es-ES_tradnl"/>
        </w:rPr>
        <w:t>"M</w:t>
      </w:r>
      <w:r w:rsidRPr="009E7CF2">
        <w:rPr>
          <w:lang w:val="es-ES_tradnl"/>
        </w:rPr>
        <w:t>edidas regionales para el intercambio de información de equipos</w:t>
      </w:r>
      <w:r>
        <w:rPr>
          <w:lang w:val="es-ES_tradnl"/>
        </w:rPr>
        <w:t xml:space="preserve"> </w:t>
      </w:r>
      <w:r w:rsidRPr="009E7CF2">
        <w:rPr>
          <w:lang w:val="es-ES_tradnl"/>
        </w:rPr>
        <w:t>terminales móviles con reporte de hurto, robo o pérdida y</w:t>
      </w:r>
      <w:r>
        <w:rPr>
          <w:lang w:val="es-ES_tradnl"/>
        </w:rPr>
        <w:t xml:space="preserve"> </w:t>
      </w:r>
      <w:r w:rsidRPr="009E7CF2">
        <w:rPr>
          <w:lang w:val="es-ES_tradnl"/>
        </w:rPr>
        <w:t>recuperación</w:t>
      </w:r>
      <w:r>
        <w:rPr>
          <w:lang w:val="es-ES_tradnl"/>
        </w:rPr>
        <w:t xml:space="preserve">" en 2012 (Informe Final de la reunión 20 del CCP.I de la CITEL, 10 de junio de 2012, Recomendación 16) que también incluyó los terminales "de origen ilegal". Se invita "a los Estados Miembros </w:t>
      </w:r>
      <w:r w:rsidRPr="009E7CF2">
        <w:rPr>
          <w:lang w:val="es-ES_tradnl"/>
        </w:rPr>
        <w:t>de la CITEL a implementar acciones e iniciativas nacionales,</w:t>
      </w:r>
      <w:r>
        <w:rPr>
          <w:lang w:val="es-ES_tradnl"/>
        </w:rPr>
        <w:t xml:space="preserve"> </w:t>
      </w:r>
      <w:r w:rsidRPr="009E7CF2">
        <w:rPr>
          <w:lang w:val="es-ES_tradnl"/>
        </w:rPr>
        <w:t>regionales e internacionales con el fin de que los proveedores de servicios de telecomunicaciones móviles</w:t>
      </w:r>
      <w:r>
        <w:rPr>
          <w:lang w:val="es-ES_tradnl"/>
        </w:rPr>
        <w:t xml:space="preserve"> </w:t>
      </w:r>
      <w:r w:rsidRPr="009E7CF2">
        <w:rPr>
          <w:lang w:val="es-ES_tradnl"/>
        </w:rPr>
        <w:t>intercambien información de terminales móviles robados, hurtados, extraviados o de origen ilegal a través</w:t>
      </w:r>
      <w:r>
        <w:rPr>
          <w:lang w:val="es-ES_tradnl"/>
        </w:rPr>
        <w:t xml:space="preserve"> </w:t>
      </w:r>
      <w:r w:rsidRPr="009E7CF2">
        <w:rPr>
          <w:lang w:val="es-ES_tradnl"/>
        </w:rPr>
        <w:t>de las diferentes plataformas existentes y operativas para las diferentes tecnologías de acceso para</w:t>
      </w:r>
      <w:r>
        <w:rPr>
          <w:lang w:val="es-ES_tradnl"/>
        </w:rPr>
        <w:t xml:space="preserve"> </w:t>
      </w:r>
      <w:r w:rsidRPr="009E7CF2">
        <w:rPr>
          <w:lang w:val="es-ES_tradnl"/>
        </w:rPr>
        <w:t xml:space="preserve">combatir los mercados informales, promoviendo la cooperación entre los </w:t>
      </w:r>
      <w:r>
        <w:rPr>
          <w:lang w:val="es-ES_tradnl"/>
        </w:rPr>
        <w:t>p</w:t>
      </w:r>
      <w:r w:rsidRPr="009E7CF2">
        <w:rPr>
          <w:lang w:val="es-ES_tradnl"/>
        </w:rPr>
        <w:t>aíses y garantizando los</w:t>
      </w:r>
      <w:r>
        <w:rPr>
          <w:lang w:val="es-ES_tradnl"/>
        </w:rPr>
        <w:t xml:space="preserve"> </w:t>
      </w:r>
      <w:r w:rsidRPr="009E7CF2">
        <w:rPr>
          <w:lang w:val="es-ES_tradnl"/>
        </w:rPr>
        <w:t>principios de la seguridad ciudadana y derechos del usuario final</w:t>
      </w:r>
      <w:r>
        <w:rPr>
          <w:lang w:val="es-ES_tradnl"/>
        </w:rPr>
        <w:t>". También se alerta a los países miembros que</w:t>
      </w:r>
      <w:r w:rsidRPr="009E7CF2">
        <w:rPr>
          <w:lang w:val="es-ES_tradnl"/>
        </w:rPr>
        <w:t xml:space="preserve"> deben </w:t>
      </w:r>
      <w:r>
        <w:rPr>
          <w:lang w:val="es-ES_tradnl"/>
        </w:rPr>
        <w:t>"</w:t>
      </w:r>
      <w:r w:rsidRPr="009E7CF2">
        <w:rPr>
          <w:lang w:val="es-ES_tradnl"/>
        </w:rPr>
        <w:t>considerar además la creación de una plataforma de base de datos para el</w:t>
      </w:r>
      <w:r>
        <w:rPr>
          <w:lang w:val="es-ES_tradnl"/>
        </w:rPr>
        <w:t xml:space="preserve"> </w:t>
      </w:r>
      <w:r w:rsidRPr="009E7CF2">
        <w:rPr>
          <w:lang w:val="es-ES_tradnl"/>
        </w:rPr>
        <w:t>intercambio de información de los terminales móviles robados, hurtados, extraviados o de origen ilegal</w:t>
      </w:r>
      <w:r>
        <w:rPr>
          <w:lang w:val="es-ES_tradnl"/>
        </w:rPr>
        <w:t xml:space="preserve"> </w:t>
      </w:r>
      <w:r w:rsidRPr="009E7CF2">
        <w:rPr>
          <w:lang w:val="es-ES_tradnl"/>
        </w:rPr>
        <w:t xml:space="preserve">usando el identificador de </w:t>
      </w:r>
      <w:r>
        <w:rPr>
          <w:lang w:val="es-ES_tradnl"/>
        </w:rPr>
        <w:t>e</w:t>
      </w:r>
      <w:r w:rsidRPr="009E7CF2">
        <w:rPr>
          <w:lang w:val="es-ES_tradnl"/>
        </w:rPr>
        <w:t xml:space="preserve">quipo </w:t>
      </w:r>
      <w:r>
        <w:rPr>
          <w:lang w:val="es-ES_tradnl"/>
        </w:rPr>
        <w:t>m</w:t>
      </w:r>
      <w:r w:rsidRPr="009E7CF2">
        <w:rPr>
          <w:lang w:val="es-ES_tradnl"/>
        </w:rPr>
        <w:t>óvil (Mobile Equipment Identifier, MEID) empleado en los equipos</w:t>
      </w:r>
      <w:r>
        <w:rPr>
          <w:lang w:val="es-ES_tradnl"/>
        </w:rPr>
        <w:t xml:space="preserve"> usados por la tecnología del a</w:t>
      </w:r>
      <w:r w:rsidRPr="009E7CF2">
        <w:rPr>
          <w:lang w:val="es-ES_tradnl"/>
        </w:rPr>
        <w:t xml:space="preserve">cceso </w:t>
      </w:r>
      <w:r>
        <w:rPr>
          <w:lang w:val="es-ES_tradnl"/>
        </w:rPr>
        <w:t>múltiple por división de c</w:t>
      </w:r>
      <w:r w:rsidRPr="009E7CF2">
        <w:rPr>
          <w:lang w:val="es-ES_tradnl"/>
        </w:rPr>
        <w:t>ódigo (Code Division Multiple Access,</w:t>
      </w:r>
      <w:r>
        <w:rPr>
          <w:lang w:val="es-ES_tradnl"/>
        </w:rPr>
        <w:t xml:space="preserve"> </w:t>
      </w:r>
      <w:r w:rsidRPr="009E7CF2">
        <w:rPr>
          <w:lang w:val="es-ES_tradnl"/>
        </w:rPr>
        <w:t>CDMA), de EV-DO, de CDMA/4G de modalidad doble (dual mode CDMA/4G) y de RUIM (Removable</w:t>
      </w:r>
      <w:r>
        <w:rPr>
          <w:lang w:val="es-ES_tradnl"/>
        </w:rPr>
        <w:t xml:space="preserve"> </w:t>
      </w:r>
      <w:r w:rsidRPr="009E7CF2">
        <w:rPr>
          <w:lang w:val="es-ES_tradnl"/>
        </w:rPr>
        <w:t>User Identity Module, RUIM) que emplean muchas otras redes</w:t>
      </w:r>
      <w:r>
        <w:rPr>
          <w:lang w:val="es-ES_tradnl"/>
        </w:rPr>
        <w:t>"</w:t>
      </w:r>
      <w:r w:rsidRPr="009E7CF2">
        <w:rPr>
          <w:lang w:val="es-ES_tradnl"/>
        </w:rPr>
        <w:t>.</w:t>
      </w:r>
    </w:p>
    <w:p w14:paraId="499F5F10" w14:textId="77777777" w:rsidR="006B1268" w:rsidRPr="00CF5577" w:rsidRDefault="006B1268" w:rsidP="00E26116">
      <w:pPr>
        <w:rPr>
          <w:lang w:val="es-ES_tradnl"/>
        </w:rPr>
      </w:pPr>
      <w:r>
        <w:rPr>
          <w:lang w:val="es-ES_tradnl"/>
        </w:rPr>
        <w:t>El</w:t>
      </w:r>
      <w:r w:rsidRPr="00CF5577">
        <w:rPr>
          <w:lang w:val="es-ES_tradnl"/>
        </w:rPr>
        <w:t xml:space="preserve"> CCP.I ha aprobado también </w:t>
      </w:r>
      <w:r>
        <w:rPr>
          <w:lang w:val="es-ES_tradnl"/>
        </w:rPr>
        <w:t xml:space="preserve">la creación de </w:t>
      </w:r>
      <w:r w:rsidRPr="00CF5577">
        <w:rPr>
          <w:lang w:val="es-ES_tradnl"/>
        </w:rPr>
        <w:t xml:space="preserve">una </w:t>
      </w:r>
      <w:r>
        <w:rPr>
          <w:lang w:val="es-ES_tradnl"/>
        </w:rPr>
        <w:t>"c</w:t>
      </w:r>
      <w:r w:rsidRPr="00CF5577">
        <w:rPr>
          <w:lang w:val="es-ES_tradnl"/>
        </w:rPr>
        <w:t>arpeta técnica</w:t>
      </w:r>
      <w:r>
        <w:rPr>
          <w:lang w:val="es-ES_tradnl"/>
        </w:rPr>
        <w:t>" sobre</w:t>
      </w:r>
      <w:r w:rsidRPr="00CF5577">
        <w:rPr>
          <w:lang w:val="es-ES_tradnl"/>
        </w:rPr>
        <w:t xml:space="preserve"> </w:t>
      </w:r>
      <w:r>
        <w:rPr>
          <w:lang w:val="es-ES_tradnl"/>
        </w:rPr>
        <w:t>"T</w:t>
      </w:r>
      <w:r w:rsidRPr="00CF5577">
        <w:rPr>
          <w:lang w:val="es-ES_tradnl"/>
        </w:rPr>
        <w:t>erminales móviles robados, hurtados y/o extraviados</w:t>
      </w:r>
      <w:r>
        <w:rPr>
          <w:lang w:val="es-ES_tradnl"/>
        </w:rPr>
        <w:t>"</w:t>
      </w:r>
      <w:r w:rsidRPr="00CF5577">
        <w:rPr>
          <w:lang w:val="es-ES_tradnl"/>
        </w:rPr>
        <w:t xml:space="preserve"> (</w:t>
      </w:r>
      <w:r>
        <w:rPr>
          <w:lang w:val="es-ES_tradnl"/>
        </w:rPr>
        <w:t>Informe Final de la reunión 23 del CCP.I de la CITEL, 10 de octubre de 2013, Resolución 217).</w:t>
      </w:r>
    </w:p>
    <w:p w14:paraId="020ED131" w14:textId="77777777" w:rsidR="006B1268" w:rsidRPr="00CF5577" w:rsidRDefault="006B1268" w:rsidP="00CF5577">
      <w:pPr>
        <w:jc w:val="both"/>
        <w:rPr>
          <w:color w:val="000000"/>
          <w:szCs w:val="22"/>
          <w:lang w:val="es-ES_tradnl"/>
        </w:rPr>
      </w:pPr>
      <w:r w:rsidRPr="00CF5577">
        <w:rPr>
          <w:color w:val="000000"/>
          <w:szCs w:val="22"/>
          <w:lang w:val="es-ES_tradnl"/>
        </w:rPr>
        <w:t xml:space="preserve">En mayo de 2014, la CITEL aprobó la Resolución 222 </w:t>
      </w:r>
      <w:r>
        <w:rPr>
          <w:color w:val="000000"/>
          <w:szCs w:val="22"/>
          <w:lang w:val="es-ES_tradnl"/>
        </w:rPr>
        <w:t>(XXIV-14) "</w:t>
      </w:r>
      <w:r w:rsidRPr="00CF5577">
        <w:rPr>
          <w:i/>
          <w:iCs/>
          <w:color w:val="000000"/>
          <w:szCs w:val="22"/>
          <w:lang w:val="es-ES_tradnl"/>
        </w:rPr>
        <w:t>Fortalecimiento de medidas regionales para combatir la difusión de dispositivos móviles falsificados, subestandars y no homologados</w:t>
      </w:r>
      <w:r>
        <w:rPr>
          <w:color w:val="000000"/>
          <w:szCs w:val="22"/>
          <w:lang w:val="es-ES_tradnl"/>
        </w:rPr>
        <w:t>".</w:t>
      </w:r>
    </w:p>
    <w:p w14:paraId="0D7BF941" w14:textId="77777777" w:rsidR="006B1268" w:rsidRPr="00CF5577" w:rsidRDefault="006B1268" w:rsidP="00E26116">
      <w:pPr>
        <w:shd w:val="clear" w:color="auto" w:fill="FFFFFF"/>
        <w:rPr>
          <w:color w:val="000000"/>
          <w:szCs w:val="22"/>
          <w:lang w:val="es-ES_tradnl"/>
        </w:rPr>
      </w:pPr>
      <w:r>
        <w:rPr>
          <w:color w:val="000000"/>
          <w:szCs w:val="22"/>
          <w:lang w:val="es-ES_tradnl"/>
        </w:rPr>
        <w:t>Como resultado</w:t>
      </w:r>
      <w:r w:rsidRPr="00CF5577">
        <w:rPr>
          <w:color w:val="000000"/>
          <w:szCs w:val="22"/>
          <w:lang w:val="es-ES_tradnl"/>
        </w:rPr>
        <w:t>, se estableció</w:t>
      </w:r>
      <w:r>
        <w:rPr>
          <w:color w:val="000000"/>
          <w:szCs w:val="22"/>
          <w:lang w:val="es-ES_tradnl"/>
        </w:rPr>
        <w:t xml:space="preserve"> un Grupo</w:t>
      </w:r>
      <w:r w:rsidRPr="00CF5577">
        <w:rPr>
          <w:color w:val="000000"/>
          <w:szCs w:val="22"/>
          <w:lang w:val="es-ES_tradnl"/>
        </w:rPr>
        <w:t xml:space="preserve"> de </w:t>
      </w:r>
      <w:r>
        <w:rPr>
          <w:color w:val="000000"/>
          <w:szCs w:val="22"/>
          <w:lang w:val="es-ES_tradnl"/>
        </w:rPr>
        <w:t>c</w:t>
      </w:r>
      <w:r w:rsidRPr="00CF5577">
        <w:rPr>
          <w:color w:val="000000"/>
          <w:szCs w:val="22"/>
          <w:lang w:val="es-ES_tradnl"/>
        </w:rPr>
        <w:t xml:space="preserve">orrespondencia </w:t>
      </w:r>
      <w:r>
        <w:rPr>
          <w:color w:val="000000"/>
          <w:szCs w:val="22"/>
          <w:lang w:val="es-ES_tradnl"/>
        </w:rPr>
        <w:t xml:space="preserve">para "debatir las </w:t>
      </w:r>
      <w:r w:rsidRPr="00CF5577">
        <w:rPr>
          <w:color w:val="000000"/>
          <w:szCs w:val="22"/>
          <w:lang w:val="es-ES_tradnl"/>
        </w:rPr>
        <w:t>medidas regionales para combatir la difusión de dispositivos móviles falsificados, subestandars y no homologados</w:t>
      </w:r>
      <w:r>
        <w:rPr>
          <w:color w:val="000000"/>
          <w:szCs w:val="22"/>
          <w:lang w:val="es-ES_tradnl"/>
        </w:rPr>
        <w:t>, compartir información, experiencias y las mejores prácticas técnicas y reglamentarias con los Estados Miembros relacionados con el tema, y con el objetivo de desarrollar recomendaciones y directrices que se puedan implementar en la Región de las Américas".</w:t>
      </w:r>
    </w:p>
    <w:p w14:paraId="6815EBC9" w14:textId="77777777" w:rsidR="006B1268" w:rsidRDefault="006B1268" w:rsidP="00E26116">
      <w:pPr>
        <w:shd w:val="clear" w:color="auto" w:fill="FFFFFF"/>
        <w:rPr>
          <w:lang w:val="es-ES_tradnl"/>
        </w:rPr>
      </w:pPr>
      <w:r w:rsidRPr="00FF5C21">
        <w:rPr>
          <w:color w:val="000000"/>
          <w:szCs w:val="22"/>
          <w:lang w:val="es-ES_tradnl"/>
        </w:rPr>
        <w:t xml:space="preserve">En </w:t>
      </w:r>
      <w:r>
        <w:rPr>
          <w:color w:val="000000"/>
          <w:szCs w:val="22"/>
          <w:lang w:val="es-ES_tradnl"/>
        </w:rPr>
        <w:t>a</w:t>
      </w:r>
      <w:r w:rsidRPr="00FF5C21">
        <w:rPr>
          <w:color w:val="000000"/>
          <w:szCs w:val="22"/>
          <w:lang w:val="es-ES_tradnl"/>
        </w:rPr>
        <w:t xml:space="preserve">gosto de 2014, se aprobó el plan de trabajo de este </w:t>
      </w:r>
      <w:r>
        <w:rPr>
          <w:color w:val="000000"/>
          <w:szCs w:val="22"/>
          <w:lang w:val="es-ES_tradnl"/>
        </w:rPr>
        <w:t>G</w:t>
      </w:r>
      <w:r w:rsidRPr="00FF5C21">
        <w:rPr>
          <w:color w:val="000000"/>
          <w:szCs w:val="22"/>
          <w:lang w:val="es-ES_tradnl"/>
        </w:rPr>
        <w:t>rupo de correspondencia e incorpor</w:t>
      </w:r>
      <w:r>
        <w:rPr>
          <w:color w:val="000000"/>
          <w:szCs w:val="22"/>
          <w:lang w:val="es-ES_tradnl"/>
        </w:rPr>
        <w:t>ó</w:t>
      </w:r>
      <w:r w:rsidRPr="00FF5C21">
        <w:rPr>
          <w:color w:val="000000"/>
          <w:szCs w:val="22"/>
          <w:lang w:val="es-ES_tradnl"/>
        </w:rPr>
        <w:t xml:space="preserve"> </w:t>
      </w:r>
      <w:r>
        <w:rPr>
          <w:color w:val="000000"/>
          <w:szCs w:val="22"/>
          <w:lang w:val="es-ES_tradnl"/>
        </w:rPr>
        <w:t>en el ámbito</w:t>
      </w:r>
      <w:r w:rsidRPr="00FF5C21">
        <w:rPr>
          <w:color w:val="000000"/>
          <w:szCs w:val="22"/>
          <w:lang w:val="es-ES_tradnl"/>
        </w:rPr>
        <w:t xml:space="preserve"> de la Relatoría sobre el control de fraude, prácticas antirreglamentarias en telecomunicaciones y medidas regionales contra el hurto de equipos terminales móviles</w:t>
      </w:r>
      <w:r>
        <w:rPr>
          <w:color w:val="000000"/>
          <w:szCs w:val="22"/>
          <w:lang w:val="es-ES_tradnl"/>
        </w:rPr>
        <w:t xml:space="preserve"> con el siguiente mandato</w:t>
      </w:r>
      <w:r w:rsidRPr="00FF5C21">
        <w:rPr>
          <w:lang w:val="es-ES_tradnl"/>
        </w:rPr>
        <w:t>:</w:t>
      </w:r>
    </w:p>
    <w:p w14:paraId="2C035F34" w14:textId="77777777" w:rsidR="006B1268" w:rsidRPr="001460CB" w:rsidRDefault="006B1268" w:rsidP="006243C7">
      <w:pPr>
        <w:pStyle w:val="enumlev1"/>
        <w:rPr>
          <w:lang w:val="es-ES_tradnl"/>
        </w:rPr>
      </w:pPr>
      <w:r w:rsidRPr="001460CB">
        <w:rPr>
          <w:lang w:val="es-ES_tradnl"/>
        </w:rPr>
        <w:t>1</w:t>
      </w:r>
      <w:r>
        <w:rPr>
          <w:lang w:val="es-ES_tradnl"/>
        </w:rPr>
        <w:t>)</w:t>
      </w:r>
      <w:r>
        <w:rPr>
          <w:lang w:val="es-ES_tradnl"/>
        </w:rPr>
        <w:tab/>
        <w:t>E</w:t>
      </w:r>
      <w:r w:rsidRPr="001460CB">
        <w:rPr>
          <w:lang w:val="es-ES_tradnl"/>
        </w:rPr>
        <w:t>laborar una definición de que se entiende para los siguientes términos</w:t>
      </w:r>
      <w:r>
        <w:rPr>
          <w:lang w:val="es-ES_tradnl"/>
        </w:rPr>
        <w:t xml:space="preserve">: </w:t>
      </w:r>
      <w:r w:rsidRPr="001460CB">
        <w:rPr>
          <w:lang w:val="es-ES_tradnl"/>
        </w:rPr>
        <w:t>dispositivos móviles falsificados</w:t>
      </w:r>
      <w:r>
        <w:rPr>
          <w:lang w:val="es-ES_tradnl"/>
        </w:rPr>
        <w:t xml:space="preserve">, </w:t>
      </w:r>
      <w:r w:rsidRPr="001460CB">
        <w:rPr>
          <w:lang w:val="es-ES_tradnl"/>
        </w:rPr>
        <w:t xml:space="preserve">subestandars y </w:t>
      </w:r>
      <w:r>
        <w:rPr>
          <w:lang w:val="es-ES_tradnl"/>
        </w:rPr>
        <w:t>no homologados.</w:t>
      </w:r>
    </w:p>
    <w:p w14:paraId="186817EC" w14:textId="77777777" w:rsidR="006B1268" w:rsidRPr="001460CB" w:rsidRDefault="006B1268" w:rsidP="006243C7">
      <w:pPr>
        <w:pStyle w:val="enumlev1"/>
        <w:rPr>
          <w:lang w:val="es-ES_tradnl"/>
        </w:rPr>
      </w:pPr>
      <w:r w:rsidRPr="001460CB">
        <w:rPr>
          <w:lang w:val="es-ES_tradnl"/>
        </w:rPr>
        <w:t>2</w:t>
      </w:r>
      <w:r>
        <w:rPr>
          <w:lang w:val="es-ES_tradnl"/>
        </w:rPr>
        <w:t>)</w:t>
      </w:r>
      <w:r>
        <w:rPr>
          <w:lang w:val="es-ES_tradnl"/>
        </w:rPr>
        <w:tab/>
        <w:t>E</w:t>
      </w:r>
      <w:r w:rsidRPr="001460CB">
        <w:rPr>
          <w:lang w:val="es-ES_tradnl"/>
        </w:rPr>
        <w:t>valuar el alcance y carácter del problema de los dispositivos móviles falsificados,</w:t>
      </w:r>
      <w:r>
        <w:rPr>
          <w:lang w:val="es-ES_tradnl"/>
        </w:rPr>
        <w:t xml:space="preserve"> subestandars y no homologados.</w:t>
      </w:r>
    </w:p>
    <w:p w14:paraId="6C6A7DE4" w14:textId="77777777" w:rsidR="006B1268" w:rsidRPr="001460CB" w:rsidRDefault="006B1268" w:rsidP="006243C7">
      <w:pPr>
        <w:pStyle w:val="enumlev1"/>
        <w:rPr>
          <w:lang w:val="es-ES_tradnl"/>
        </w:rPr>
      </w:pPr>
      <w:r w:rsidRPr="001460CB">
        <w:rPr>
          <w:lang w:val="es-ES_tradnl"/>
        </w:rPr>
        <w:t>3</w:t>
      </w:r>
      <w:r>
        <w:rPr>
          <w:lang w:val="es-ES_tradnl"/>
        </w:rPr>
        <w:t>)</w:t>
      </w:r>
      <w:r>
        <w:rPr>
          <w:lang w:val="es-ES_tradnl"/>
        </w:rPr>
        <w:tab/>
        <w:t>P</w:t>
      </w:r>
      <w:r w:rsidRPr="001460CB">
        <w:rPr>
          <w:lang w:val="es-ES_tradnl"/>
        </w:rPr>
        <w:t>romover el intercambio de información y experiencias entre miembros de la CITEL respecto de las medidas tomadas para combatir el comercio y uso de dispositivos móviles falsificados, subestandars y no homologados</w:t>
      </w:r>
      <w:r>
        <w:rPr>
          <w:lang w:val="es-ES_tradnl"/>
        </w:rPr>
        <w:t>.</w:t>
      </w:r>
    </w:p>
    <w:p w14:paraId="4C6C86C5" w14:textId="77777777" w:rsidR="006B1268" w:rsidRPr="001460CB" w:rsidRDefault="006B1268" w:rsidP="006243C7">
      <w:pPr>
        <w:pStyle w:val="enumlev1"/>
        <w:rPr>
          <w:lang w:val="es-ES_tradnl"/>
        </w:rPr>
      </w:pPr>
      <w:r w:rsidRPr="001460CB">
        <w:rPr>
          <w:lang w:val="es-ES_tradnl"/>
        </w:rPr>
        <w:lastRenderedPageBreak/>
        <w:t>4</w:t>
      </w:r>
      <w:r>
        <w:rPr>
          <w:lang w:val="es-ES_tradnl"/>
        </w:rPr>
        <w:t>)</w:t>
      </w:r>
      <w:r>
        <w:rPr>
          <w:lang w:val="es-ES_tradnl"/>
        </w:rPr>
        <w:tab/>
        <w:t>D</w:t>
      </w:r>
      <w:r w:rsidRPr="001460CB">
        <w:rPr>
          <w:lang w:val="es-ES_tradnl"/>
        </w:rPr>
        <w:t>ocumentar las mejores prácticas de todo el mundo para combatir el comercio y uso de dispositivos móviles falsificados, subestandars y no homologados</w:t>
      </w:r>
      <w:r>
        <w:rPr>
          <w:lang w:val="es-ES_tradnl"/>
        </w:rPr>
        <w:t>.</w:t>
      </w:r>
    </w:p>
    <w:p w14:paraId="7A7AFF9E" w14:textId="77777777" w:rsidR="006B1268" w:rsidRPr="001460CB" w:rsidRDefault="006B1268" w:rsidP="006243C7">
      <w:pPr>
        <w:pStyle w:val="enumlev1"/>
        <w:rPr>
          <w:lang w:val="es-ES_tradnl"/>
        </w:rPr>
      </w:pPr>
      <w:r>
        <w:rPr>
          <w:lang w:val="es-ES_tradnl"/>
        </w:rPr>
        <w:t>5)</w:t>
      </w:r>
      <w:r>
        <w:rPr>
          <w:lang w:val="es-ES_tradnl"/>
        </w:rPr>
        <w:tab/>
        <w:t>P</w:t>
      </w:r>
      <w:r w:rsidRPr="001460CB">
        <w:rPr>
          <w:lang w:val="es-ES_tradnl"/>
        </w:rPr>
        <w:t>roponer la creación de carpetas técnicas, recomendaciones y/o resoluciones de la CITEL encarando las medidas técnicas y reglamentarias para combatir el comercio y uso de dispositivos falsificados, sub</w:t>
      </w:r>
      <w:r>
        <w:rPr>
          <w:lang w:val="es-ES_tradnl"/>
        </w:rPr>
        <w:t>e</w:t>
      </w:r>
      <w:r w:rsidRPr="001460CB">
        <w:rPr>
          <w:lang w:val="es-ES_tradnl"/>
        </w:rPr>
        <w:t xml:space="preserve">standars y no homologados en la </w:t>
      </w:r>
      <w:r>
        <w:rPr>
          <w:lang w:val="es-ES_tradnl"/>
        </w:rPr>
        <w:t>R</w:t>
      </w:r>
      <w:r w:rsidRPr="001460CB">
        <w:rPr>
          <w:lang w:val="es-ES_tradnl"/>
        </w:rPr>
        <w:t>egión de las Américas</w:t>
      </w:r>
      <w:r>
        <w:rPr>
          <w:lang w:val="es-ES_tradnl"/>
        </w:rPr>
        <w:t>.</w:t>
      </w:r>
    </w:p>
    <w:p w14:paraId="5BAD383F" w14:textId="77777777" w:rsidR="006B1268" w:rsidRPr="001460CB" w:rsidRDefault="006B1268" w:rsidP="006243C7">
      <w:pPr>
        <w:pStyle w:val="enumlev1"/>
        <w:rPr>
          <w:lang w:val="es-ES_tradnl"/>
        </w:rPr>
      </w:pPr>
      <w:r w:rsidRPr="001460CB">
        <w:rPr>
          <w:lang w:val="es-ES_tradnl"/>
        </w:rPr>
        <w:t>6</w:t>
      </w:r>
      <w:r>
        <w:rPr>
          <w:lang w:val="es-ES_tradnl"/>
        </w:rPr>
        <w:t>)</w:t>
      </w:r>
      <w:r>
        <w:rPr>
          <w:lang w:val="es-ES_tradnl"/>
        </w:rPr>
        <w:tab/>
        <w:t>F</w:t>
      </w:r>
      <w:r w:rsidRPr="001460CB">
        <w:rPr>
          <w:lang w:val="es-ES_tradnl"/>
        </w:rPr>
        <w:t xml:space="preserve">inalizar el trabajo e informar sobre los resultados obtenidos a la Relatoría sobre </w:t>
      </w:r>
      <w:r>
        <w:rPr>
          <w:lang w:val="es-ES_tradnl"/>
        </w:rPr>
        <w:t>c</w:t>
      </w:r>
      <w:r w:rsidRPr="001460CB">
        <w:rPr>
          <w:lang w:val="es-ES_tradnl"/>
        </w:rPr>
        <w:t xml:space="preserve">ontrol de prácticas antirreglamentarias en telecomunicaciones y </w:t>
      </w:r>
      <w:r>
        <w:rPr>
          <w:lang w:val="es-ES_tradnl"/>
        </w:rPr>
        <w:t>medi</w:t>
      </w:r>
      <w:r w:rsidRPr="001460CB">
        <w:rPr>
          <w:lang w:val="es-ES_tradnl"/>
        </w:rPr>
        <w:t>das reglamentarias contra el hurto de equipos terminales móviles.</w:t>
      </w:r>
    </w:p>
    <w:p w14:paraId="1F53BFCD" w14:textId="77777777" w:rsidR="006B1268" w:rsidRPr="001460CB" w:rsidRDefault="006B1268" w:rsidP="00251BDC">
      <w:pPr>
        <w:pStyle w:val="Heading2"/>
        <w:rPr>
          <w:lang w:val="es-ES_tradnl"/>
        </w:rPr>
      </w:pPr>
      <w:bookmarkStart w:id="318" w:name="_Toc404607235"/>
      <w:bookmarkStart w:id="319" w:name="_Toc417464647"/>
      <w:r w:rsidRPr="001460CB">
        <w:rPr>
          <w:lang w:val="es-ES_tradnl"/>
        </w:rPr>
        <w:t>A.2.2</w:t>
      </w:r>
      <w:r>
        <w:rPr>
          <w:lang w:val="es-ES_tradnl"/>
        </w:rPr>
        <w:tab/>
      </w:r>
      <w:r w:rsidRPr="001460CB">
        <w:rPr>
          <w:lang w:val="es-ES_tradnl"/>
        </w:rPr>
        <w:t xml:space="preserve">Comunidad de </w:t>
      </w:r>
      <w:r w:rsidRPr="0017166A">
        <w:rPr>
          <w:lang w:val="es-ES_tradnl"/>
        </w:rPr>
        <w:t>África Oriental (East</w:t>
      </w:r>
      <w:r w:rsidRPr="001460CB">
        <w:rPr>
          <w:lang w:val="es-ES_tradnl"/>
        </w:rPr>
        <w:t xml:space="preserve"> African Community, EAC)</w:t>
      </w:r>
      <w:bookmarkEnd w:id="318"/>
      <w:bookmarkEnd w:id="319"/>
    </w:p>
    <w:p w14:paraId="6AF1D910" w14:textId="77777777" w:rsidR="006B1268" w:rsidRDefault="006B1268" w:rsidP="006243C7">
      <w:pPr>
        <w:rPr>
          <w:shd w:val="clear" w:color="auto" w:fill="FFFFFF"/>
          <w:lang w:val="es-ES_tradnl"/>
        </w:rPr>
      </w:pPr>
      <w:r w:rsidRPr="0017166A">
        <w:rPr>
          <w:shd w:val="clear" w:color="auto" w:fill="FFFFFF"/>
          <w:lang w:val="es-ES_tradnl"/>
        </w:rPr>
        <w:t xml:space="preserve">África </w:t>
      </w:r>
      <w:r>
        <w:rPr>
          <w:shd w:val="clear" w:color="auto" w:fill="FFFFFF"/>
          <w:lang w:val="es-ES_tradnl"/>
        </w:rPr>
        <w:t>O</w:t>
      </w:r>
      <w:r w:rsidRPr="0017166A">
        <w:rPr>
          <w:shd w:val="clear" w:color="auto" w:fill="FFFFFF"/>
          <w:lang w:val="es-ES_tradnl"/>
        </w:rPr>
        <w:t xml:space="preserve">riental pierde más de 500 millones </w:t>
      </w:r>
      <w:r>
        <w:rPr>
          <w:shd w:val="clear" w:color="auto" w:fill="FFFFFF"/>
          <w:lang w:val="es-ES_tradnl"/>
        </w:rPr>
        <w:t>USD</w:t>
      </w:r>
      <w:r w:rsidRPr="0017166A">
        <w:rPr>
          <w:shd w:val="clear" w:color="auto" w:fill="FFFFFF"/>
          <w:lang w:val="es-ES_tradnl"/>
        </w:rPr>
        <w:t xml:space="preserve"> </w:t>
      </w:r>
      <w:r>
        <w:rPr>
          <w:shd w:val="clear" w:color="auto" w:fill="FFFFFF"/>
          <w:lang w:val="es-ES_tradnl"/>
        </w:rPr>
        <w:t>de ingresos por las imitaciones de productos</w:t>
      </w:r>
      <w:r w:rsidRPr="0017166A">
        <w:rPr>
          <w:shd w:val="clear" w:color="auto" w:fill="FFFFFF"/>
          <w:lang w:val="es-ES_tradnl"/>
        </w:rPr>
        <w:t xml:space="preserve"> </w:t>
      </w:r>
      <w:hyperlink r:id="rId175" w:history="1">
        <w:r w:rsidRPr="0017166A">
          <w:rPr>
            <w:rStyle w:val="Hyperlink"/>
            <w:lang w:val="es-ES_tradnl"/>
          </w:rPr>
          <w:t>http://www.trademarkea.com/ea-loses-huge-sums-of-money-in-counterfeit-products/</w:t>
        </w:r>
      </w:hyperlink>
      <w:r w:rsidRPr="0017166A">
        <w:rPr>
          <w:shd w:val="clear" w:color="auto" w:fill="FFFFFF"/>
          <w:lang w:val="es-ES_tradnl"/>
        </w:rPr>
        <w:t xml:space="preserve">. </w:t>
      </w:r>
      <w:r>
        <w:rPr>
          <w:shd w:val="clear" w:color="auto" w:fill="FFFFFF"/>
          <w:lang w:val="es-ES_tradnl"/>
        </w:rPr>
        <w:t xml:space="preserve">Los productos baratos y de baja calidad, suministrados por comerciantes y fabricantes, locales o extranjeros copian los nombres y los diseños de grandes marcas conocidas en el envoltorio. </w:t>
      </w:r>
    </w:p>
    <w:p w14:paraId="5B21207D" w14:textId="77777777" w:rsidR="006B1268" w:rsidRDefault="006B1268" w:rsidP="00AA7BCC">
      <w:pPr>
        <w:rPr>
          <w:shd w:val="clear" w:color="auto" w:fill="FFFFFF"/>
          <w:lang w:val="es-ES_tradnl"/>
        </w:rPr>
      </w:pPr>
      <w:r>
        <w:rPr>
          <w:shd w:val="clear" w:color="auto" w:fill="FFFFFF"/>
          <w:lang w:val="es-ES_tradnl"/>
        </w:rPr>
        <w:t>De acuerdo con el Protocolo de Mercado Común, aprobado por la EAC en 2010, solamente la colaboración puede vencer a los productos falsificados y su comercio.</w:t>
      </w:r>
    </w:p>
    <w:p w14:paraId="20E847FC" w14:textId="77777777" w:rsidR="006B1268" w:rsidRPr="009F7CFC" w:rsidRDefault="006B1268" w:rsidP="006243C7">
      <w:pPr>
        <w:rPr>
          <w:lang w:val="es-ES_tradnl"/>
        </w:rPr>
      </w:pPr>
      <w:r w:rsidRPr="0017166A">
        <w:rPr>
          <w:spacing w:val="-2"/>
          <w:lang w:val="es-ES_tradnl"/>
        </w:rPr>
        <w:t xml:space="preserve">La Organización para las Comunicaciones de África Oriental (EACO), es un organismo regional que reúne los organismos </w:t>
      </w:r>
      <w:r>
        <w:rPr>
          <w:spacing w:val="-2"/>
          <w:lang w:val="es-ES_tradnl"/>
        </w:rPr>
        <w:t>reguladores, postales, de telecomunicaciones y de radiodifusión de los cinco Estados Miembros de la EAC</w:t>
      </w:r>
      <w:r w:rsidRPr="0017166A">
        <w:rPr>
          <w:bCs/>
          <w:lang w:val="es-ES_tradnl"/>
        </w:rPr>
        <w:t xml:space="preserve"> (</w:t>
      </w:r>
      <w:r w:rsidRPr="0017166A">
        <w:rPr>
          <w:lang w:val="es-ES_tradnl"/>
        </w:rPr>
        <w:t>Kenya, Tanzan</w:t>
      </w:r>
      <w:r>
        <w:rPr>
          <w:lang w:val="es-ES_tradnl"/>
        </w:rPr>
        <w:t>í</w:t>
      </w:r>
      <w:r w:rsidRPr="0017166A">
        <w:rPr>
          <w:lang w:val="es-ES_tradnl"/>
        </w:rPr>
        <w:t xml:space="preserve">a, Rwanda, Burundi, </w:t>
      </w:r>
      <w:r>
        <w:rPr>
          <w:lang w:val="es-ES_tradnl"/>
        </w:rPr>
        <w:t>y</w:t>
      </w:r>
      <w:r w:rsidRPr="0017166A">
        <w:rPr>
          <w:lang w:val="es-ES_tradnl"/>
        </w:rPr>
        <w:t xml:space="preserve"> Uganda). </w:t>
      </w:r>
      <w:r w:rsidRPr="00EE47E4">
        <w:rPr>
          <w:lang w:val="es-ES_tradnl"/>
        </w:rPr>
        <w:t>La EACO consider</w:t>
      </w:r>
      <w:r>
        <w:rPr>
          <w:lang w:val="es-ES_tradnl"/>
        </w:rPr>
        <w:t>ó</w:t>
      </w:r>
      <w:r w:rsidRPr="00EE47E4">
        <w:rPr>
          <w:lang w:val="es-ES_tradnl"/>
        </w:rPr>
        <w:t xml:space="preserve"> el problema de la invasi</w:t>
      </w:r>
      <w:r>
        <w:rPr>
          <w:lang w:val="es-ES_tradnl"/>
        </w:rPr>
        <w:t>ó</w:t>
      </w:r>
      <w:r w:rsidRPr="00EE47E4">
        <w:rPr>
          <w:lang w:val="es-ES_tradnl"/>
        </w:rPr>
        <w:t>n de teléfonos móviles falsificados en la regi</w:t>
      </w:r>
      <w:r>
        <w:rPr>
          <w:lang w:val="es-ES_tradnl"/>
        </w:rPr>
        <w:t>ón y aprobó una iniciativa común en 2012.</w:t>
      </w:r>
    </w:p>
    <w:p w14:paraId="0A1E4998" w14:textId="77777777" w:rsidR="006B1268" w:rsidRDefault="006B1268" w:rsidP="006243C7">
      <w:pPr>
        <w:rPr>
          <w:lang w:val="es-ES_tradnl"/>
        </w:rPr>
      </w:pPr>
      <w:r w:rsidRPr="00EE47E4">
        <w:rPr>
          <w:lang w:val="es-ES_tradnl"/>
        </w:rPr>
        <w:t xml:space="preserve">El Grupo </w:t>
      </w:r>
      <w:r>
        <w:rPr>
          <w:lang w:val="es-ES_tradnl"/>
        </w:rPr>
        <w:t>Especial</w:t>
      </w:r>
      <w:r w:rsidRPr="00EE47E4">
        <w:rPr>
          <w:lang w:val="es-ES_tradnl"/>
        </w:rPr>
        <w:t xml:space="preserve"> sobre numeración de la EACO</w:t>
      </w:r>
      <w:r>
        <w:rPr>
          <w:lang w:val="es-ES_tradnl"/>
        </w:rPr>
        <w:t xml:space="preserve"> </w:t>
      </w:r>
      <w:r w:rsidRPr="00CF1C0E">
        <w:rPr>
          <w:lang w:val="es-ES_tradnl"/>
        </w:rPr>
        <w:t>(Comisión de Comunicaciones de Kenya (CCK), Organismo Regulador de las Comunicaciones de Tanzan</w:t>
      </w:r>
      <w:r>
        <w:rPr>
          <w:lang w:val="es-ES_tradnl"/>
        </w:rPr>
        <w:t>í</w:t>
      </w:r>
      <w:r w:rsidRPr="00CF1C0E">
        <w:rPr>
          <w:lang w:val="es-ES_tradnl"/>
        </w:rPr>
        <w:t xml:space="preserve">a (TCRA), el Organismo Regulador de Servicios Públicos de Rwanda (RURA), la Agencia para la Regulación y el Control de las Telecomunicaciones de Burundi </w:t>
      </w:r>
      <w:r>
        <w:rPr>
          <w:lang w:val="es-ES_tradnl"/>
        </w:rPr>
        <w:t>(</w:t>
      </w:r>
      <w:r w:rsidRPr="00CF1C0E">
        <w:rPr>
          <w:lang w:val="es-ES_tradnl"/>
        </w:rPr>
        <w:t>ARCT</w:t>
      </w:r>
      <w:r>
        <w:rPr>
          <w:lang w:val="es-ES_tradnl"/>
        </w:rPr>
        <w:t>)</w:t>
      </w:r>
      <w:r w:rsidRPr="00CF1C0E">
        <w:rPr>
          <w:lang w:val="es-ES_tradnl"/>
        </w:rPr>
        <w:t xml:space="preserve">, Comisión de Comunicaciones de Uganda (UCC)) </w:t>
      </w:r>
      <w:r>
        <w:rPr>
          <w:lang w:val="es-ES_tradnl"/>
        </w:rPr>
        <w:t>recomendó en mayo de 2012 el desarrollo de una base de datos nacional y la adopción de los procedimientos para la verificación de los teléfonos móviles para proteger a los usuarios, las empresas y las redes de los efectos de las falsificaciones (Informe del Grupo Especial sobre numeración de la EACO para 2011-2012).</w:t>
      </w:r>
    </w:p>
    <w:p w14:paraId="46FA04CA" w14:textId="77777777" w:rsidR="006B1268" w:rsidRPr="00B31FAB" w:rsidRDefault="006B1268" w:rsidP="006243C7">
      <w:pPr>
        <w:rPr>
          <w:rFonts w:asciiTheme="majorBidi" w:hAnsiTheme="majorBidi" w:cstheme="majorBidi"/>
          <w:lang w:val="es-ES_tradnl"/>
        </w:rPr>
      </w:pPr>
      <w:r>
        <w:rPr>
          <w:lang w:val="es-ES_tradnl"/>
        </w:rPr>
        <w:t>En e</w:t>
      </w:r>
      <w:r w:rsidRPr="00CF1C0E">
        <w:rPr>
          <w:lang w:val="es-ES_tradnl"/>
        </w:rPr>
        <w:t>l decimonoveno Congreso de la EACO en 2012</w:t>
      </w:r>
      <w:r>
        <w:rPr>
          <w:lang w:val="es-ES_tradnl"/>
        </w:rPr>
        <w:t xml:space="preserve">, se informó del estado de las implementaciones de los registros de identidades de equipos (EIR) en la región y se describieron algunos de los problemas identificados </w:t>
      </w:r>
      <w:hyperlink r:id="rId176" w:history="1">
        <w:r w:rsidRPr="00CF1C0E">
          <w:rPr>
            <w:rStyle w:val="Hyperlink"/>
            <w:rFonts w:asciiTheme="majorBidi" w:hAnsiTheme="majorBidi" w:cstheme="majorBidi"/>
            <w:lang w:val="es-ES_tradnl"/>
          </w:rPr>
          <w:t>http://www.eaco.int/docs/19_congress_report.pdf</w:t>
        </w:r>
      </w:hyperlink>
      <w:r w:rsidRPr="00B31FAB">
        <w:rPr>
          <w:rFonts w:asciiTheme="majorBidi" w:hAnsiTheme="majorBidi" w:cstheme="majorBidi"/>
          <w:lang w:val="es-ES_tradnl"/>
        </w:rPr>
        <w:t>:</w:t>
      </w:r>
    </w:p>
    <w:p w14:paraId="0096988C" w14:textId="77777777" w:rsidR="006B1268" w:rsidRPr="00B31FAB" w:rsidRDefault="006B1268" w:rsidP="006243C7">
      <w:pPr>
        <w:pStyle w:val="enumlev1"/>
        <w:rPr>
          <w:lang w:val="es-ES_tradnl"/>
        </w:rPr>
      </w:pPr>
      <w:r w:rsidRPr="00251BDC">
        <w:rPr>
          <w:lang w:val="es-ES_tradnl"/>
        </w:rPr>
        <w:t>•</w:t>
      </w:r>
      <w:r>
        <w:rPr>
          <w:lang w:val="es-ES_tradnl"/>
        </w:rPr>
        <w:tab/>
        <w:t>clonado o ausencia del número de i</w:t>
      </w:r>
      <w:r w:rsidRPr="00B31FAB">
        <w:rPr>
          <w:lang w:val="es-ES_tradnl"/>
        </w:rPr>
        <w:t xml:space="preserve">dentidad internacional del equipo móvil </w:t>
      </w:r>
      <w:r>
        <w:rPr>
          <w:lang w:val="es-ES_tradnl"/>
        </w:rPr>
        <w:t>(</w:t>
      </w:r>
      <w:r w:rsidRPr="00B31FAB">
        <w:rPr>
          <w:lang w:val="es-ES_tradnl"/>
        </w:rPr>
        <w:t>IMEI</w:t>
      </w:r>
      <w:r>
        <w:rPr>
          <w:lang w:val="es-ES_tradnl"/>
        </w:rPr>
        <w:t>)</w:t>
      </w:r>
      <w:r w:rsidRPr="00B31FAB">
        <w:rPr>
          <w:lang w:val="es-ES_tradnl"/>
        </w:rPr>
        <w:t xml:space="preserve">; </w:t>
      </w:r>
    </w:p>
    <w:p w14:paraId="2C66DA33" w14:textId="77777777" w:rsidR="006B1268" w:rsidRPr="00B31FAB" w:rsidRDefault="006B1268" w:rsidP="00251BDC">
      <w:pPr>
        <w:pStyle w:val="enumlev1"/>
        <w:rPr>
          <w:lang w:val="es-ES_tradnl"/>
        </w:rPr>
      </w:pPr>
      <w:r w:rsidRPr="00251BDC">
        <w:rPr>
          <w:lang w:val="es-ES_tradnl"/>
        </w:rPr>
        <w:t>•</w:t>
      </w:r>
      <w:r>
        <w:rPr>
          <w:lang w:val="es-ES_tradnl"/>
        </w:rPr>
        <w:tab/>
        <w:t>f</w:t>
      </w:r>
      <w:r w:rsidRPr="00B31FAB">
        <w:rPr>
          <w:lang w:val="es-ES_tradnl"/>
        </w:rPr>
        <w:t>alta de información de los consumidores sobre los peligros asociados con la utilización de equipos falsificados y falta de conocimiento de la manera de verificar si un equipo es genuin</w:t>
      </w:r>
      <w:r>
        <w:rPr>
          <w:lang w:val="es-ES_tradnl"/>
        </w:rPr>
        <w:t>o</w:t>
      </w:r>
      <w:r w:rsidRPr="00B31FAB">
        <w:rPr>
          <w:lang w:val="es-ES_tradnl"/>
        </w:rPr>
        <w:t xml:space="preserve">; </w:t>
      </w:r>
    </w:p>
    <w:p w14:paraId="00CD97DF" w14:textId="77777777" w:rsidR="006B1268" w:rsidRPr="00B31FAB" w:rsidRDefault="006B1268" w:rsidP="00251BDC">
      <w:pPr>
        <w:pStyle w:val="enumlev1"/>
        <w:rPr>
          <w:lang w:val="es-ES_tradnl"/>
        </w:rPr>
      </w:pPr>
      <w:r w:rsidRPr="00251BDC">
        <w:rPr>
          <w:lang w:val="es-ES_tradnl"/>
        </w:rPr>
        <w:t>•</w:t>
      </w:r>
      <w:r>
        <w:rPr>
          <w:lang w:val="es-ES_tradnl"/>
        </w:rPr>
        <w:tab/>
      </w:r>
      <w:r w:rsidRPr="00B31FAB">
        <w:rPr>
          <w:lang w:val="es-ES_tradnl"/>
        </w:rPr>
        <w:t xml:space="preserve">falta de información de los comercios y revendedores sobre los problemas asociados con la venta de productos baratos de baja calidad; y </w:t>
      </w:r>
    </w:p>
    <w:p w14:paraId="6A47ED9C" w14:textId="77777777" w:rsidR="006B1268" w:rsidRPr="00B31FAB" w:rsidRDefault="006B1268" w:rsidP="00251BDC">
      <w:pPr>
        <w:pStyle w:val="enumlev1"/>
        <w:rPr>
          <w:lang w:val="es-ES_tradnl"/>
        </w:rPr>
      </w:pPr>
      <w:r w:rsidRPr="00251BDC">
        <w:rPr>
          <w:lang w:val="es-ES_tradnl"/>
        </w:rPr>
        <w:t>•</w:t>
      </w:r>
      <w:r>
        <w:rPr>
          <w:lang w:val="es-ES_tradnl"/>
        </w:rPr>
        <w:tab/>
      </w:r>
      <w:r w:rsidRPr="00B31FAB">
        <w:rPr>
          <w:lang w:val="es-ES_tradnl"/>
        </w:rPr>
        <w:t>el alto coste de la implementación.</w:t>
      </w:r>
    </w:p>
    <w:p w14:paraId="64736694" w14:textId="77777777" w:rsidR="006B1268" w:rsidRDefault="006B1268" w:rsidP="00B31FAB">
      <w:pPr>
        <w:rPr>
          <w:rFonts w:asciiTheme="majorBidi" w:hAnsiTheme="majorBidi" w:cstheme="majorBidi"/>
          <w:lang w:val="es-ES_tradnl"/>
        </w:rPr>
      </w:pPr>
      <w:r>
        <w:rPr>
          <w:rFonts w:asciiTheme="majorBidi" w:hAnsiTheme="majorBidi" w:cstheme="majorBidi"/>
          <w:lang w:val="es-ES_tradnl"/>
        </w:rPr>
        <w:t xml:space="preserve">Con el objetivo de superar estos retos, se propusieron las siguientes soluciones: </w:t>
      </w:r>
    </w:p>
    <w:p w14:paraId="3A3334DA" w14:textId="77777777" w:rsidR="006B1268" w:rsidRPr="00180C65" w:rsidRDefault="006B1268" w:rsidP="00251BDC">
      <w:pPr>
        <w:pStyle w:val="enumlev1"/>
        <w:rPr>
          <w:lang w:val="es-ES_tradnl"/>
        </w:rPr>
      </w:pPr>
      <w:r w:rsidRPr="00251BDC">
        <w:rPr>
          <w:lang w:val="es-ES_tradnl"/>
        </w:rPr>
        <w:t>•</w:t>
      </w:r>
      <w:r>
        <w:rPr>
          <w:lang w:val="es-ES_tradnl"/>
        </w:rPr>
        <w:tab/>
      </w:r>
      <w:r w:rsidRPr="00180C65">
        <w:rPr>
          <w:lang w:val="es-ES_tradnl"/>
        </w:rPr>
        <w:t xml:space="preserve">lanzamiento de campañas de información para los consumidores y los vendedores locales; </w:t>
      </w:r>
    </w:p>
    <w:p w14:paraId="597F570D" w14:textId="77777777" w:rsidR="006B1268" w:rsidRPr="00180C65" w:rsidRDefault="006B1268" w:rsidP="00251BDC">
      <w:pPr>
        <w:pStyle w:val="enumlev1"/>
        <w:rPr>
          <w:lang w:val="es-ES_tradnl"/>
        </w:rPr>
      </w:pPr>
      <w:r w:rsidRPr="00251BDC">
        <w:rPr>
          <w:lang w:val="es-ES_tradnl"/>
        </w:rPr>
        <w:t>•</w:t>
      </w:r>
      <w:r>
        <w:rPr>
          <w:lang w:val="es-ES_tradnl"/>
        </w:rPr>
        <w:tab/>
      </w:r>
      <w:r w:rsidRPr="00180C65">
        <w:rPr>
          <w:lang w:val="es-ES_tradnl"/>
        </w:rPr>
        <w:t xml:space="preserve">creación de una licencia para </w:t>
      </w:r>
      <w:r>
        <w:rPr>
          <w:lang w:val="es-ES_tradnl"/>
        </w:rPr>
        <w:t xml:space="preserve">todos </w:t>
      </w:r>
      <w:r w:rsidRPr="00180C65">
        <w:rPr>
          <w:lang w:val="es-ES_tradnl"/>
        </w:rPr>
        <w:t>los vendedores y revendedores;</w:t>
      </w:r>
    </w:p>
    <w:p w14:paraId="053B6EFC" w14:textId="77777777" w:rsidR="006B1268" w:rsidRDefault="006B1268" w:rsidP="00251BDC">
      <w:pPr>
        <w:pStyle w:val="enumlev1"/>
        <w:rPr>
          <w:lang w:val="es-ES_tradnl"/>
        </w:rPr>
      </w:pPr>
      <w:r w:rsidRPr="00251BDC">
        <w:rPr>
          <w:lang w:val="es-ES_tradnl"/>
        </w:rPr>
        <w:t>•</w:t>
      </w:r>
      <w:r>
        <w:rPr>
          <w:lang w:val="es-ES_tradnl"/>
        </w:rPr>
        <w:tab/>
      </w:r>
      <w:r w:rsidRPr="00180C65">
        <w:rPr>
          <w:lang w:val="es-ES_tradnl"/>
        </w:rPr>
        <w:t>mejora de los procedimientos de homologac</w:t>
      </w:r>
      <w:r>
        <w:rPr>
          <w:lang w:val="es-ES_tradnl"/>
        </w:rPr>
        <w:t>ión;</w:t>
      </w:r>
    </w:p>
    <w:p w14:paraId="541D642E" w14:textId="77777777" w:rsidR="006B1268" w:rsidRPr="00180C65" w:rsidRDefault="006B1268" w:rsidP="00251BDC">
      <w:pPr>
        <w:pStyle w:val="enumlev1"/>
        <w:rPr>
          <w:lang w:val="es-ES_tradnl"/>
        </w:rPr>
      </w:pPr>
      <w:r w:rsidRPr="00251BDC">
        <w:rPr>
          <w:lang w:val="es-ES_tradnl"/>
        </w:rPr>
        <w:t>•</w:t>
      </w:r>
      <w:r>
        <w:rPr>
          <w:lang w:val="es-ES_tradnl"/>
        </w:rPr>
        <w:tab/>
      </w:r>
      <w:r w:rsidRPr="00180C65">
        <w:rPr>
          <w:lang w:val="es-ES_tradnl"/>
        </w:rPr>
        <w:t xml:space="preserve">establecimiento de bases de datos de los equipos; </w:t>
      </w:r>
      <w:r>
        <w:rPr>
          <w:lang w:val="es-ES_tradnl"/>
        </w:rPr>
        <w:t>y</w:t>
      </w:r>
    </w:p>
    <w:p w14:paraId="0699201E" w14:textId="77777777" w:rsidR="006B1268" w:rsidRPr="00180C65" w:rsidRDefault="006B1268" w:rsidP="00251BDC">
      <w:pPr>
        <w:pStyle w:val="enumlev1"/>
        <w:rPr>
          <w:lang w:val="es-ES_tradnl"/>
        </w:rPr>
      </w:pPr>
      <w:r w:rsidRPr="00251BDC">
        <w:rPr>
          <w:lang w:val="es-ES_tradnl"/>
        </w:rPr>
        <w:t>•</w:t>
      </w:r>
      <w:r>
        <w:rPr>
          <w:lang w:val="es-ES_tradnl"/>
        </w:rPr>
        <w:tab/>
      </w:r>
      <w:r w:rsidRPr="00180C65">
        <w:rPr>
          <w:lang w:val="es-ES_tradnl"/>
        </w:rPr>
        <w:t>exige</w:t>
      </w:r>
      <w:r>
        <w:rPr>
          <w:lang w:val="es-ES_tradnl"/>
        </w:rPr>
        <w:t>ncia</w:t>
      </w:r>
      <w:r w:rsidRPr="00180C65">
        <w:rPr>
          <w:lang w:val="es-ES_tradnl"/>
        </w:rPr>
        <w:t xml:space="preserve"> </w:t>
      </w:r>
      <w:r>
        <w:rPr>
          <w:lang w:val="es-ES_tradnl"/>
        </w:rPr>
        <w:t>d</w:t>
      </w:r>
      <w:r w:rsidRPr="00180C65">
        <w:rPr>
          <w:lang w:val="es-ES_tradnl"/>
        </w:rPr>
        <w:t xml:space="preserve">el registro de la tarjeta SIM. </w:t>
      </w:r>
    </w:p>
    <w:p w14:paraId="3B71C57D" w14:textId="77777777" w:rsidR="006B1268" w:rsidRDefault="006B1268" w:rsidP="00251BDC">
      <w:pPr>
        <w:pStyle w:val="Heading2"/>
        <w:rPr>
          <w:lang w:val="es-ES_tradnl"/>
        </w:rPr>
      </w:pPr>
      <w:bookmarkStart w:id="320" w:name="_Toc417464648"/>
      <w:bookmarkStart w:id="321" w:name="_Toc404607236"/>
      <w:r w:rsidRPr="00180C65">
        <w:rPr>
          <w:lang w:val="es-ES_tradnl"/>
        </w:rPr>
        <w:lastRenderedPageBreak/>
        <w:t>A.2.3</w:t>
      </w:r>
      <w:r>
        <w:rPr>
          <w:lang w:val="es-ES_tradnl"/>
        </w:rPr>
        <w:tab/>
      </w:r>
      <w:r w:rsidRPr="00180C65">
        <w:rPr>
          <w:lang w:val="es-ES_tradnl"/>
        </w:rPr>
        <w:t>Asociación de los Reguladores de Comunicaciones y Telecom</w:t>
      </w:r>
      <w:r>
        <w:rPr>
          <w:lang w:val="es-ES_tradnl"/>
        </w:rPr>
        <w:t xml:space="preserve">unicaciones de la </w:t>
      </w:r>
      <w:r w:rsidRPr="00180C65">
        <w:rPr>
          <w:lang w:val="es-ES_tradnl"/>
        </w:rPr>
        <w:t>Comunidad de Países de Lengua Portuguesa (</w:t>
      </w:r>
      <w:r>
        <w:rPr>
          <w:lang w:val="es-ES_tradnl"/>
        </w:rPr>
        <w:t>ARCTEL-</w:t>
      </w:r>
      <w:r w:rsidRPr="00180C65">
        <w:rPr>
          <w:lang w:val="es-ES_tradnl"/>
        </w:rPr>
        <w:t>CPLP).</w:t>
      </w:r>
      <w:bookmarkEnd w:id="320"/>
      <w:r w:rsidRPr="00180C65">
        <w:rPr>
          <w:lang w:val="es-ES_tradnl"/>
        </w:rPr>
        <w:t xml:space="preserve"> </w:t>
      </w:r>
    </w:p>
    <w:bookmarkEnd w:id="321"/>
    <w:p w14:paraId="16B214CB" w14:textId="77777777" w:rsidR="006B1268" w:rsidRPr="00C45AD4" w:rsidRDefault="006B1268" w:rsidP="006243C7">
      <w:pPr>
        <w:rPr>
          <w:rFonts w:asciiTheme="majorBidi" w:hAnsiTheme="majorBidi" w:cstheme="majorBidi"/>
          <w:shd w:val="clear" w:color="auto" w:fill="FFFFFF"/>
        </w:rPr>
      </w:pPr>
      <w:r w:rsidRPr="00180C65">
        <w:rPr>
          <w:rFonts w:asciiTheme="majorBidi" w:hAnsiTheme="majorBidi" w:cstheme="majorBidi"/>
          <w:lang w:val="es-ES_tradnl"/>
        </w:rPr>
        <w:t>La</w:t>
      </w:r>
      <w:r w:rsidRPr="00180C65">
        <w:rPr>
          <w:lang w:val="es-ES_tradnl"/>
        </w:rPr>
        <w:t xml:space="preserve"> </w:t>
      </w:r>
      <w:r w:rsidRPr="00180C65">
        <w:rPr>
          <w:rFonts w:asciiTheme="majorBidi" w:hAnsiTheme="majorBidi" w:cstheme="majorBidi"/>
          <w:lang w:val="es-ES_tradnl"/>
        </w:rPr>
        <w:t>Asociación de los Reguladores de Comunicaciones y Telecomunicaciones de la Comunidad de Países de Lengua Portuguesa (ARCTEL-CPLP)</w:t>
      </w:r>
      <w:r>
        <w:rPr>
          <w:rFonts w:asciiTheme="majorBidi" w:hAnsiTheme="majorBidi" w:cstheme="majorBidi"/>
          <w:lang w:val="es-ES_tradnl"/>
        </w:rPr>
        <w:t xml:space="preserve"> tiene miembros de Angola, Brasil, Cabo Verde, Guinea-Bissau, Mozambique, Portugal, </w:t>
      </w:r>
      <w:r w:rsidRPr="00FF64AC">
        <w:rPr>
          <w:rFonts w:asciiTheme="majorBidi" w:hAnsiTheme="majorBidi" w:cstheme="majorBidi"/>
          <w:lang w:val="es-ES_tradnl"/>
        </w:rPr>
        <w:t>Santo Tomé y Príncipe</w:t>
      </w:r>
      <w:r>
        <w:rPr>
          <w:rFonts w:asciiTheme="majorBidi" w:hAnsiTheme="majorBidi" w:cstheme="majorBidi"/>
          <w:lang w:val="es-ES_tradnl"/>
        </w:rPr>
        <w:t xml:space="preserve"> y Timor Oriental</w:t>
      </w:r>
      <w:r w:rsidRPr="00FF64AC">
        <w:rPr>
          <w:rFonts w:asciiTheme="majorBidi" w:hAnsiTheme="majorBidi" w:cstheme="majorBidi"/>
          <w:shd w:val="clear" w:color="auto" w:fill="FFFFFF"/>
          <w:lang w:val="es-ES_tradnl"/>
        </w:rPr>
        <w:t xml:space="preserve"> (</w:t>
      </w:r>
      <w:hyperlink r:id="rId177" w:history="1">
        <w:r w:rsidRPr="00FF64AC">
          <w:rPr>
            <w:rStyle w:val="Hyperlink"/>
            <w:rFonts w:asciiTheme="majorBidi" w:hAnsiTheme="majorBidi" w:cstheme="majorBidi"/>
            <w:lang w:val="es-ES_tradnl"/>
          </w:rPr>
          <w:t>http://www.arctel-cplp.org</w:t>
        </w:r>
      </w:hyperlink>
      <w:r w:rsidRPr="00FF64AC">
        <w:rPr>
          <w:rFonts w:asciiTheme="majorBidi" w:hAnsiTheme="majorBidi" w:cstheme="majorBidi"/>
          <w:shd w:val="clear" w:color="auto" w:fill="FFFFFF"/>
          <w:lang w:val="es-ES_tradnl"/>
        </w:rPr>
        <w:t xml:space="preserve">). </w:t>
      </w:r>
      <w:r>
        <w:rPr>
          <w:rFonts w:asciiTheme="majorBidi" w:hAnsiTheme="majorBidi" w:cstheme="majorBidi"/>
          <w:shd w:val="clear" w:color="auto" w:fill="FFFFFF"/>
          <w:lang w:val="es-ES_tradnl"/>
        </w:rPr>
        <w:t xml:space="preserve">En el </w:t>
      </w:r>
      <w:r w:rsidRPr="00FF64AC">
        <w:rPr>
          <w:rFonts w:asciiTheme="majorBidi" w:hAnsiTheme="majorBidi" w:cstheme="majorBidi"/>
          <w:shd w:val="clear" w:color="auto" w:fill="FFFFFF"/>
          <w:lang w:val="es-ES_tradnl"/>
        </w:rPr>
        <w:t>Simposio Mundial de Reguladores de la</w:t>
      </w:r>
      <w:r>
        <w:rPr>
          <w:rFonts w:asciiTheme="majorBidi" w:hAnsiTheme="majorBidi" w:cstheme="majorBidi"/>
          <w:shd w:val="clear" w:color="auto" w:fill="FFFFFF"/>
          <w:lang w:val="es-ES_tradnl"/>
        </w:rPr>
        <w:t xml:space="preserve"> UIT de 2012, ARCTEL-CPLP presentó las iniciativas regionales contra el robo de móviles, el mercado de importación ilegal y los dispositivos falsificados. </w:t>
      </w:r>
      <w:hyperlink r:id="rId178" w:history="1">
        <w:r w:rsidRPr="00C45AD4">
          <w:rPr>
            <w:rStyle w:val="Hyperlink"/>
            <w:rFonts w:asciiTheme="majorBidi" w:hAnsiTheme="majorBidi" w:cstheme="majorBidi"/>
          </w:rPr>
          <w:t>https://www.itu.int/ITU-D/treg/Events/Seminars/GSR/GSR12/RA12/pdf/Batista3_ARCTEL_Session3_mobilerobbery.pdf</w:t>
        </w:r>
      </w:hyperlink>
      <w:r w:rsidRPr="00C45AD4">
        <w:rPr>
          <w:rFonts w:asciiTheme="majorBidi" w:hAnsiTheme="majorBidi" w:cstheme="majorBidi"/>
        </w:rPr>
        <w:t xml:space="preserve"> </w:t>
      </w:r>
    </w:p>
    <w:p w14:paraId="48D4750E" w14:textId="77777777" w:rsidR="006B1268" w:rsidRDefault="006B1268" w:rsidP="00AA7BCC">
      <w:pPr>
        <w:rPr>
          <w:rFonts w:asciiTheme="majorBidi" w:hAnsiTheme="majorBidi" w:cstheme="majorBidi"/>
          <w:shd w:val="clear" w:color="auto" w:fill="FFFFFF"/>
          <w:lang w:val="es-ES_tradnl"/>
        </w:rPr>
      </w:pPr>
      <w:r w:rsidRPr="00FF64AC">
        <w:rPr>
          <w:rFonts w:asciiTheme="majorBidi" w:hAnsiTheme="majorBidi" w:cstheme="majorBidi"/>
          <w:shd w:val="clear" w:color="auto" w:fill="FFFFFF"/>
          <w:lang w:val="es-ES_tradnl"/>
        </w:rPr>
        <w:t xml:space="preserve">ARCTEL-CPLP propuso la extensión </w:t>
      </w:r>
      <w:r>
        <w:rPr>
          <w:rFonts w:asciiTheme="majorBidi" w:hAnsiTheme="majorBidi" w:cstheme="majorBidi"/>
          <w:shd w:val="clear" w:color="auto" w:fill="FFFFFF"/>
          <w:lang w:val="es-ES_tradnl"/>
        </w:rPr>
        <w:t xml:space="preserve">a escala regional </w:t>
      </w:r>
      <w:r w:rsidRPr="00FF64AC">
        <w:rPr>
          <w:rFonts w:asciiTheme="majorBidi" w:hAnsiTheme="majorBidi" w:cstheme="majorBidi"/>
          <w:shd w:val="clear" w:color="auto" w:fill="FFFFFF"/>
          <w:lang w:val="es-ES_tradnl"/>
        </w:rPr>
        <w:t>de la soluci</w:t>
      </w:r>
      <w:r>
        <w:rPr>
          <w:rFonts w:asciiTheme="majorBidi" w:hAnsiTheme="majorBidi" w:cstheme="majorBidi"/>
          <w:shd w:val="clear" w:color="auto" w:fill="FFFFFF"/>
          <w:lang w:val="es-ES_tradnl"/>
        </w:rPr>
        <w:t>ón tradicional (los sistemas de bases de datos de listas negras nacionales) para:</w:t>
      </w:r>
    </w:p>
    <w:p w14:paraId="199B749A" w14:textId="77777777" w:rsidR="006B1268" w:rsidRDefault="006B1268" w:rsidP="00251BDC">
      <w:pPr>
        <w:pStyle w:val="enumlev1"/>
        <w:rPr>
          <w:lang w:val="es-ES_tradnl"/>
        </w:rPr>
      </w:pPr>
      <w:r w:rsidRPr="00251BDC">
        <w:rPr>
          <w:lang w:val="es-ES_tradnl"/>
        </w:rPr>
        <w:t>•</w:t>
      </w:r>
      <w:r>
        <w:rPr>
          <w:lang w:val="es-ES_tradnl"/>
        </w:rPr>
        <w:tab/>
      </w:r>
      <w:r w:rsidRPr="00FF64AC">
        <w:rPr>
          <w:lang w:val="es-ES_tradnl"/>
        </w:rPr>
        <w:t>compartir las bases de datos de listas negras de GSM y CDMA mediante acuerdos bilaterales o multilaterales</w:t>
      </w:r>
      <w:r>
        <w:rPr>
          <w:lang w:val="es-ES_tradnl"/>
        </w:rPr>
        <w:t>;</w:t>
      </w:r>
    </w:p>
    <w:p w14:paraId="7BD4FB9A" w14:textId="77777777" w:rsidR="006B1268" w:rsidRPr="00FF64AC" w:rsidRDefault="006B1268" w:rsidP="00251BDC">
      <w:pPr>
        <w:pStyle w:val="enumlev1"/>
        <w:rPr>
          <w:lang w:val="es-ES_tradnl"/>
        </w:rPr>
      </w:pPr>
      <w:r w:rsidRPr="00251BDC">
        <w:rPr>
          <w:lang w:val="es-ES_tradnl"/>
        </w:rPr>
        <w:t>•</w:t>
      </w:r>
      <w:r>
        <w:rPr>
          <w:lang w:val="es-ES_tradnl"/>
        </w:rPr>
        <w:tab/>
        <w:t>establecimiento de mecanismos reglamentarios fiscales y/o de aduanas para asegurar un mayor control de la importación de teléfonos móviles y prevenir la reexportación;</w:t>
      </w:r>
    </w:p>
    <w:p w14:paraId="34C543F9" w14:textId="77777777" w:rsidR="006B1268" w:rsidRPr="00EF6A1A" w:rsidRDefault="006B1268" w:rsidP="00251BDC">
      <w:pPr>
        <w:pStyle w:val="enumlev1"/>
        <w:rPr>
          <w:lang w:val="es-ES_tradnl"/>
        </w:rPr>
      </w:pPr>
      <w:r w:rsidRPr="00251BDC">
        <w:rPr>
          <w:lang w:val="es-ES_tradnl"/>
        </w:rPr>
        <w:t>•</w:t>
      </w:r>
      <w:r>
        <w:rPr>
          <w:lang w:val="es-ES_tradnl"/>
        </w:rPr>
        <w:tab/>
      </w:r>
      <w:r w:rsidRPr="00EF6A1A">
        <w:rPr>
          <w:lang w:val="es-ES_tradnl"/>
        </w:rPr>
        <w:t>acuerdo de la industria con</w:t>
      </w:r>
      <w:r w:rsidRPr="00FF64AC">
        <w:rPr>
          <w:lang w:val="es-ES_tradnl"/>
        </w:rPr>
        <w:t xml:space="preserve"> las recomendaciones de seguridad contra la reprogramaci</w:t>
      </w:r>
      <w:r>
        <w:rPr>
          <w:lang w:val="es-ES_tradnl"/>
        </w:rPr>
        <w:t xml:space="preserve">ón o el </w:t>
      </w:r>
      <w:r w:rsidRPr="00EF6A1A">
        <w:rPr>
          <w:lang w:val="es-ES_tradnl"/>
        </w:rPr>
        <w:t xml:space="preserve">clonado de número IMEI o del número de serie electrónico de identificación del fabricante; </w:t>
      </w:r>
    </w:p>
    <w:p w14:paraId="0ECD7935" w14:textId="77777777" w:rsidR="006B1268" w:rsidRPr="00EF6A1A" w:rsidRDefault="006B1268" w:rsidP="00251BDC">
      <w:pPr>
        <w:pStyle w:val="enumlev1"/>
        <w:rPr>
          <w:lang w:val="es-ES_tradnl"/>
        </w:rPr>
      </w:pPr>
      <w:r w:rsidRPr="00251BDC">
        <w:rPr>
          <w:lang w:val="es-ES_tradnl"/>
        </w:rPr>
        <w:t>•</w:t>
      </w:r>
      <w:r>
        <w:rPr>
          <w:lang w:val="es-ES_tradnl"/>
        </w:rPr>
        <w:tab/>
      </w:r>
      <w:r w:rsidRPr="00EF6A1A">
        <w:rPr>
          <w:lang w:val="es-ES_tradnl"/>
        </w:rPr>
        <w:t>creación de campañas de información para sensibilizar a la población de la importancia de denunciar los robos y la pérdida de los dispositivos móviles.</w:t>
      </w:r>
    </w:p>
    <w:p w14:paraId="7BAFA03F" w14:textId="77777777" w:rsidR="006B1268" w:rsidRPr="00A63E29" w:rsidRDefault="006B1268" w:rsidP="00C45AD4">
      <w:pPr>
        <w:rPr>
          <w:lang w:val="es-ES_tradnl"/>
        </w:rPr>
      </w:pPr>
    </w:p>
    <w:p w14:paraId="1BA3815B" w14:textId="77777777" w:rsidR="006B1268" w:rsidRDefault="006B1268">
      <w:pPr>
        <w:jc w:val="center"/>
      </w:pPr>
      <w:r>
        <w:t>______________</w:t>
      </w:r>
    </w:p>
    <w:p w14:paraId="0F333AB7" w14:textId="77777777" w:rsidR="006B1268" w:rsidRPr="006B1268" w:rsidRDefault="006B1268" w:rsidP="00F16046"/>
    <w:sectPr w:rsidR="006B1268" w:rsidRPr="006B1268" w:rsidSect="00526E2A">
      <w:headerReference w:type="default" r:id="rId179"/>
      <w:footerReference w:type="default" r:id="rId180"/>
      <w:footerReference w:type="first" r:id="rId181"/>
      <w:pgSz w:w="11907" w:h="16840"/>
      <w:pgMar w:top="1247" w:right="1134"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C75A1" w14:textId="77777777" w:rsidR="00CD0EAA" w:rsidRDefault="00CD0EAA">
      <w:r>
        <w:separator/>
      </w:r>
    </w:p>
  </w:endnote>
  <w:endnote w:type="continuationSeparator" w:id="0">
    <w:p w14:paraId="4BF22F0A" w14:textId="77777777" w:rsidR="00CD0EAA" w:rsidRDefault="00CD0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etica">
    <w:panose1 w:val="020B060402020202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DA05D" w14:textId="201F403B" w:rsidR="00CD0EAA" w:rsidRPr="009D3F7C" w:rsidRDefault="00CD0EAA" w:rsidP="004207F9">
    <w:pPr>
      <w:pStyle w:val="Footer"/>
      <w:tabs>
        <w:tab w:val="clear" w:pos="5954"/>
        <w:tab w:val="left" w:pos="5387"/>
        <w:tab w:val="left" w:pos="5812"/>
        <w:tab w:val="left" w:pos="6521"/>
      </w:tabs>
      <w:ind w:left="-142" w:firstLine="1418"/>
      <w:rPr>
        <w:lang w:val="fr-CH"/>
      </w:rPr>
    </w:pPr>
  </w:p>
  <w:p w14:paraId="58198DFA" w14:textId="77777777" w:rsidR="00CD0EAA" w:rsidRDefault="00CD0EAA" w:rsidP="009D3F7C">
    <w:pPr>
      <w:pStyle w:val="Footer"/>
    </w:pPr>
    <w:r>
      <w:rPr>
        <w:lang w:val="en-US" w:eastAsia="zh-CN"/>
      </w:rPr>
      <w:drawing>
        <wp:anchor distT="0" distB="0" distL="114300" distR="114300" simplePos="0" relativeHeight="251656704" behindDoc="0" locked="0" layoutInCell="1" allowOverlap="1" wp14:anchorId="5D305263" wp14:editId="21D58DBD">
          <wp:simplePos x="0" y="0"/>
          <wp:positionH relativeFrom="column">
            <wp:posOffset>5182235</wp:posOffset>
          </wp:positionH>
          <wp:positionV relativeFrom="paragraph">
            <wp:posOffset>-137160</wp:posOffset>
          </wp:positionV>
          <wp:extent cx="1504315" cy="634365"/>
          <wp:effectExtent l="0" t="0" r="0" b="0"/>
          <wp:wrapNone/>
          <wp:docPr id="23" name="Picture 2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BC470" w14:textId="6CCAE879" w:rsidR="00CD0EAA" w:rsidRPr="00982A3C" w:rsidRDefault="00CD0EAA" w:rsidP="00045300">
    <w:pPr>
      <w:pStyle w:val="Footer"/>
      <w:tabs>
        <w:tab w:val="clear" w:pos="5954"/>
        <w:tab w:val="left" w:pos="3686"/>
      </w:tabs>
      <w:jc w:val="right"/>
      <w:rPr>
        <w:b/>
        <w:sz w:val="20"/>
      </w:rPr>
    </w:pPr>
    <w:r w:rsidRPr="00045300">
      <w:rPr>
        <w:b/>
        <w:sz w:val="20"/>
        <w:szCs w:val="20"/>
      </w:rPr>
      <w:fldChar w:fldCharType="begin"/>
    </w:r>
    <w:r w:rsidRPr="00045300">
      <w:rPr>
        <w:b/>
        <w:sz w:val="20"/>
        <w:szCs w:val="20"/>
      </w:rPr>
      <w:instrText xml:space="preserve"> REF TPAcro \h  \* MERGEFORMAT </w:instrText>
    </w:r>
    <w:r w:rsidRPr="00045300">
      <w:rPr>
        <w:b/>
        <w:sz w:val="20"/>
        <w:szCs w:val="20"/>
      </w:rPr>
    </w:r>
    <w:r w:rsidRPr="00045300">
      <w:rPr>
        <w:b/>
        <w:sz w:val="20"/>
        <w:szCs w:val="20"/>
      </w:rPr>
      <w:fldChar w:fldCharType="separate"/>
    </w:r>
    <w:r w:rsidR="000E474F" w:rsidRPr="000E474F">
      <w:rPr>
        <w:b/>
        <w:sz w:val="20"/>
        <w:szCs w:val="20"/>
      </w:rPr>
      <w:t>QSTR-COUNTERFEIT</w:t>
    </w:r>
    <w:r w:rsidRPr="00045300">
      <w:rPr>
        <w:b/>
        <w:sz w:val="20"/>
        <w:szCs w:val="20"/>
      </w:rPr>
      <w:fldChar w:fldCharType="end"/>
    </w:r>
    <w:r>
      <w:rPr>
        <w:b/>
        <w:sz w:val="20"/>
      </w:rPr>
      <w:t xml:space="preserve"> </w:t>
    </w:r>
    <w:r w:rsidRPr="009B2497">
      <w:rPr>
        <w:b/>
        <w:sz w:val="20"/>
      </w:rPr>
      <w:t>(2014-11)</w:t>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0E474F">
      <w:rPr>
        <w:rStyle w:val="PageNumber"/>
        <w:rFonts w:ascii="Times New Roman Bold" w:hAnsi="Times New Roman Bold"/>
        <w:bCs/>
        <w:sz w:val="20"/>
      </w:rPr>
      <w:t>v</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DD803" w14:textId="77777777" w:rsidR="00CD0EAA" w:rsidRDefault="00CD0EAA">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9A519" w14:textId="088B0F1B" w:rsidR="00CD0EAA" w:rsidRPr="00982A3C" w:rsidRDefault="00CD0EAA" w:rsidP="00C464BE">
    <w:pPr>
      <w:pStyle w:val="Footer"/>
      <w:tabs>
        <w:tab w:val="clear" w:pos="5954"/>
        <w:tab w:val="clear" w:pos="9639"/>
        <w:tab w:val="left" w:pos="5245"/>
        <w:tab w:val="right" w:pos="8647"/>
      </w:tabs>
      <w:ind w:right="700"/>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0E474F" w:rsidRPr="000E474F">
      <w:rPr>
        <w:b/>
        <w:sz w:val="20"/>
      </w:rPr>
      <w:t>QSTR-COUNTERFEIT</w:t>
    </w:r>
    <w:r w:rsidRPr="0084023B">
      <w:rPr>
        <w:b/>
        <w:sz w:val="20"/>
      </w:rPr>
      <w:fldChar w:fldCharType="end"/>
    </w:r>
    <w:r w:rsidRPr="0084023B">
      <w:rPr>
        <w:sz w:val="20"/>
      </w:rPr>
      <w:t xml:space="preserve"> </w:t>
    </w:r>
    <w:r w:rsidRPr="0084023B">
      <w:rPr>
        <w:b/>
        <w:sz w:val="20"/>
      </w:rPr>
      <w:t>(</w:t>
    </w:r>
    <w:r w:rsidRPr="00982A3C">
      <w:rPr>
        <w:b/>
        <w:sz w:val="20"/>
      </w:rPr>
      <w:t>2014-11)</w:t>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0E474F">
      <w:rPr>
        <w:rStyle w:val="PageNumber"/>
        <w:rFonts w:ascii="Times New Roman Bold" w:hAnsi="Times New Roman Bold"/>
        <w:bCs/>
        <w:sz w:val="20"/>
      </w:rPr>
      <w:t>21</w:t>
    </w:r>
    <w:r w:rsidRPr="0084023B">
      <w:rPr>
        <w:rStyle w:val="PageNumber"/>
        <w:rFonts w:ascii="Times New Roman Bold" w:hAnsi="Times New Roman Bold"/>
        <w:b/>
        <w:bCs/>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4B223" w14:textId="020A8DAF" w:rsidR="00CD0EAA" w:rsidRPr="003B3604" w:rsidRDefault="00CD0EAA" w:rsidP="00C464BE">
    <w:pPr>
      <w:pStyle w:val="Footer"/>
      <w:tabs>
        <w:tab w:val="clear" w:pos="5954"/>
        <w:tab w:val="left" w:pos="3686"/>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0E474F" w:rsidRPr="000E474F">
      <w:rPr>
        <w:b/>
        <w:sz w:val="20"/>
      </w:rPr>
      <w:t>QSTR-COUNTERFEIT</w:t>
    </w:r>
    <w:r w:rsidRPr="0084023B">
      <w:rPr>
        <w:b/>
        <w:sz w:val="20"/>
      </w:rPr>
      <w:fldChar w:fldCharType="end"/>
    </w:r>
    <w:r w:rsidRPr="009B2497">
      <w:rPr>
        <w:sz w:val="20"/>
      </w:rPr>
      <w:t xml:space="preserve"> </w:t>
    </w:r>
    <w:r w:rsidRPr="009B2497">
      <w:rPr>
        <w:b/>
        <w:sz w:val="20"/>
      </w:rPr>
      <w:t>(2014-11)</w:t>
    </w:r>
    <w:r>
      <w:rPr>
        <w:b/>
        <w:sz w:val="20"/>
      </w:rPr>
      <w:tab/>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0E474F">
      <w:rPr>
        <w:rStyle w:val="PageNumber"/>
        <w:rFonts w:ascii="Times New Roman Bold" w:hAnsi="Times New Roman Bold"/>
        <w:bCs/>
        <w:sz w:val="20"/>
      </w:rPr>
      <w:t>6</w:t>
    </w:r>
    <w:r w:rsidRPr="0084023B">
      <w:rPr>
        <w:rStyle w:val="PageNumber"/>
        <w:rFonts w:ascii="Times New Roman Bold" w:hAnsi="Times New Roman Bold"/>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85CE2" w14:textId="77777777" w:rsidR="00CD0EAA" w:rsidRDefault="00CD0EAA">
      <w:r>
        <w:separator/>
      </w:r>
    </w:p>
  </w:footnote>
  <w:footnote w:type="continuationSeparator" w:id="0">
    <w:p w14:paraId="12CF65E9" w14:textId="77777777" w:rsidR="00CD0EAA" w:rsidRDefault="00CD0EAA">
      <w:r>
        <w:continuationSeparator/>
      </w:r>
    </w:p>
  </w:footnote>
  <w:footnote w:id="1">
    <w:p w14:paraId="18AB431C" w14:textId="09BFD3DE" w:rsidR="00CD0EAA" w:rsidRDefault="00CD0EAA" w:rsidP="00233424">
      <w:pPr>
        <w:pStyle w:val="FootnoteText"/>
      </w:pPr>
      <w:r>
        <w:rPr>
          <w:rStyle w:val="FootnoteReference"/>
        </w:rPr>
        <w:footnoteRef/>
      </w:r>
      <w:r>
        <w:rPr>
          <w:sz w:val="22"/>
          <w:szCs w:val="22"/>
          <w:lang w:val="es-ES_tradnl"/>
        </w:rPr>
        <w:tab/>
      </w:r>
      <w:r w:rsidRPr="00607159">
        <w:rPr>
          <w:sz w:val="22"/>
          <w:szCs w:val="22"/>
          <w:lang w:val="es-ES_tradnl"/>
        </w:rPr>
        <w:t xml:space="preserve">Lo </w:t>
      </w:r>
      <w:r>
        <w:rPr>
          <w:sz w:val="22"/>
          <w:szCs w:val="22"/>
          <w:lang w:val="es-ES_tradnl"/>
        </w:rPr>
        <w:t>siguiente se basa en T</w:t>
      </w:r>
      <w:r w:rsidRPr="00607159">
        <w:rPr>
          <w:sz w:val="22"/>
          <w:szCs w:val="22"/>
          <w:lang w:val="es-ES_tradnl"/>
        </w:rPr>
        <w:t>eléfonos móviles falsificados/de baja calidad</w:t>
      </w:r>
      <w:r w:rsidR="00813FE7">
        <w:rPr>
          <w:sz w:val="22"/>
          <w:szCs w:val="22"/>
          <w:lang w:val="es-ES_tradnl"/>
        </w:rPr>
        <w:t xml:space="preserve"> </w:t>
      </w:r>
      <w:r w:rsidRPr="00607159">
        <w:rPr>
          <w:sz w:val="22"/>
          <w:szCs w:val="22"/>
          <w:lang w:val="es-ES_tradnl"/>
        </w:rPr>
        <w:t>– Guía de recursos para los gobiernos</w:t>
      </w:r>
      <w:r w:rsidR="00852DB7">
        <w:rPr>
          <w:sz w:val="22"/>
          <w:szCs w:val="22"/>
          <w:lang w:val="es-ES_tradnl"/>
        </w:rPr>
        <w:t>,</w:t>
      </w:r>
      <w:r>
        <w:rPr>
          <w:sz w:val="22"/>
          <w:szCs w:val="22"/>
          <w:lang w:val="es-ES_tradnl"/>
        </w:rPr>
        <w:t xml:space="preserve"> del </w:t>
      </w:r>
      <w:r w:rsidR="00063298" w:rsidRPr="00054733">
        <w:rPr>
          <w:sz w:val="22"/>
          <w:szCs w:val="22"/>
          <w:lang w:val="es-ES_tradnl"/>
        </w:rPr>
        <w:t>Foro de Fabricantes de Sistemas Móviles</w:t>
      </w:r>
      <w:r w:rsidR="00063298">
        <w:rPr>
          <w:sz w:val="22"/>
          <w:szCs w:val="22"/>
          <w:lang w:val="es-ES_tradnl"/>
        </w:rPr>
        <w:t xml:space="preserve"> (</w:t>
      </w:r>
      <w:r>
        <w:rPr>
          <w:sz w:val="22"/>
          <w:szCs w:val="22"/>
          <w:lang w:val="es-ES_tradnl"/>
        </w:rPr>
        <w:t>MMF</w:t>
      </w:r>
      <w:r w:rsidR="00063298">
        <w:rPr>
          <w:sz w:val="22"/>
          <w:szCs w:val="22"/>
          <w:lang w:val="es-ES_tradnl"/>
        </w:rPr>
        <w:t>)</w:t>
      </w:r>
      <w:r w:rsidRPr="00054733">
        <w:rPr>
          <w:sz w:val="22"/>
          <w:szCs w:val="22"/>
          <w:lang w:val="es-ES_tradnl"/>
        </w:rPr>
        <w:t>.</w:t>
      </w:r>
      <w:r w:rsidRPr="00607159">
        <w:rPr>
          <w:lang w:val="es-ES_tradnl"/>
        </w:rPr>
        <w:t xml:space="preserve"> </w:t>
      </w:r>
      <w:hyperlink r:id="rId1" w:history="1">
        <w:r w:rsidRPr="00A739D7">
          <w:rPr>
            <w:rStyle w:val="Hyperlink"/>
          </w:rPr>
          <w:t>http://www.mmfai.org/public/docs/eng/MMF%5FCounterfeitPhones%5FEN%2Epdf</w:t>
        </w:r>
      </w:hyperlink>
    </w:p>
  </w:footnote>
  <w:footnote w:id="2">
    <w:p w14:paraId="41E26FA4" w14:textId="77777777" w:rsidR="00533114" w:rsidRPr="00A6783C" w:rsidRDefault="00533114" w:rsidP="007D72C4">
      <w:pPr>
        <w:pStyle w:val="FootnoteText"/>
      </w:pPr>
      <w:r>
        <w:rPr>
          <w:rStyle w:val="FootnoteReference"/>
        </w:rPr>
        <w:t>2</w:t>
      </w:r>
      <w:r>
        <w:tab/>
      </w:r>
      <w:hyperlink r:id="rId2" w:history="1">
        <w:r w:rsidRPr="00A739D7">
          <w:rPr>
            <w:rStyle w:val="Hyperlink"/>
          </w:rPr>
          <w:t>https://translate.google.com/translate?sl=pt&amp;tl=en&amp;js=y&amp;prev=_t&amp;hl=fr&amp;ie=UTF-8&amp;u=legislacao.anatel.gov.br%2Fresolu%C3%A7%C3%B5es%2F2007%2F192-resolu%C3%A7%C3%A3o-481&amp;edit-text</w:t>
        </w:r>
      </w:hyperlink>
      <w:r w:rsidRPr="00F655C4">
        <w:t>=</w:t>
      </w:r>
      <w:r>
        <w:t xml:space="preserve"> </w:t>
      </w:r>
    </w:p>
  </w:footnote>
  <w:footnote w:id="3">
    <w:p w14:paraId="26E1C7C3" w14:textId="77777777" w:rsidR="00533114" w:rsidRPr="007D72C4" w:rsidRDefault="00533114">
      <w:pPr>
        <w:pStyle w:val="FootnoteText"/>
        <w:rPr>
          <w:lang w:val="es-ES_tradnl"/>
        </w:rPr>
      </w:pPr>
      <w:r w:rsidRPr="00792B0E">
        <w:rPr>
          <w:rStyle w:val="FootnoteReference"/>
          <w:lang w:val="es-ES_tradnl"/>
        </w:rPr>
        <w:t>3</w:t>
      </w:r>
      <w:r>
        <w:rPr>
          <w:lang w:val="es-ES_tradnl"/>
        </w:rPr>
        <w:tab/>
      </w:r>
      <w:r w:rsidRPr="007D72C4">
        <w:rPr>
          <w:lang w:val="es-ES_tradnl"/>
        </w:rPr>
        <w:t>Mediante algún sistema de evaluación de conformidad, que puede necesitar certificación, declaración de conformidad y/o aplicando Acuerdos de Reconocimiento Mutuo (MRA).</w:t>
      </w:r>
    </w:p>
  </w:footnote>
  <w:footnote w:id="4">
    <w:p w14:paraId="3EB94DDF" w14:textId="77777777" w:rsidR="00533114" w:rsidRPr="00477007" w:rsidRDefault="00533114" w:rsidP="007D72C4">
      <w:pPr>
        <w:pStyle w:val="FootnoteText"/>
        <w:rPr>
          <w:sz w:val="20"/>
          <w:szCs w:val="20"/>
          <w:lang w:val="es-ES_tradnl"/>
        </w:rPr>
      </w:pPr>
      <w:r w:rsidRPr="00792B0E">
        <w:rPr>
          <w:rStyle w:val="FootnoteReference"/>
          <w:lang w:val="es-ES_tradnl"/>
        </w:rPr>
        <w:t>4</w:t>
      </w:r>
      <w:r>
        <w:rPr>
          <w:lang w:val="es-ES_tradnl"/>
        </w:rPr>
        <w:tab/>
      </w:r>
      <w:hyperlink r:id="rId3" w:history="1">
        <w:r w:rsidRPr="00477007">
          <w:rPr>
            <w:rStyle w:val="Hyperlink"/>
            <w:lang w:val="es-ES_tradnl"/>
          </w:rPr>
          <w:t>https://apps.fcc.gov/oetcf/kdb/forms/FTSSearchResultPage.cfm?id=30744&amp;switch=P</w:t>
        </w:r>
      </w:hyperlink>
      <w:r>
        <w:rPr>
          <w:sz w:val="20"/>
          <w:szCs w:val="20"/>
          <w:lang w:val="es-ES_tradnl"/>
        </w:rPr>
        <w:t xml:space="preserve"> </w:t>
      </w:r>
    </w:p>
  </w:footnote>
  <w:footnote w:id="5">
    <w:p w14:paraId="65ED292B" w14:textId="77777777" w:rsidR="00533114" w:rsidRPr="00477007" w:rsidRDefault="00533114" w:rsidP="007D72C4">
      <w:pPr>
        <w:pStyle w:val="FootnoteText"/>
        <w:rPr>
          <w:sz w:val="20"/>
          <w:szCs w:val="20"/>
          <w:lang w:val="es-ES_tradnl"/>
        </w:rPr>
      </w:pPr>
      <w:r w:rsidRPr="00792B0E">
        <w:rPr>
          <w:rStyle w:val="FootnoteReference"/>
          <w:lang w:val="es-ES_tradnl"/>
        </w:rPr>
        <w:t>5</w:t>
      </w:r>
      <w:r>
        <w:rPr>
          <w:sz w:val="20"/>
          <w:szCs w:val="20"/>
          <w:lang w:val="es-ES_tradnl"/>
        </w:rPr>
        <w:tab/>
      </w:r>
      <w:hyperlink r:id="rId4" w:anchor="pergunta1" w:history="1">
        <w:r w:rsidRPr="00477007">
          <w:rPr>
            <w:rStyle w:val="Hyperlink"/>
            <w:lang w:val="es-ES_tradnl"/>
          </w:rPr>
          <w:t>https://grandeseventos.anatel.gov.br/en/frequently-asked-questions.html#pergunta1</w:t>
        </w:r>
      </w:hyperlink>
      <w:r w:rsidRPr="00477007">
        <w:rPr>
          <w:sz w:val="20"/>
          <w:szCs w:val="20"/>
          <w:lang w:val="es-ES_tradnl"/>
        </w:rPr>
        <w:t xml:space="preserve"> </w:t>
      </w:r>
    </w:p>
  </w:footnote>
  <w:footnote w:id="6">
    <w:p w14:paraId="5651498F" w14:textId="77777777" w:rsidR="00533114" w:rsidRPr="007D72C4" w:rsidRDefault="00533114" w:rsidP="00520176">
      <w:pPr>
        <w:pStyle w:val="FootnoteText"/>
        <w:rPr>
          <w:lang w:val="es-ES_tradnl"/>
        </w:rPr>
      </w:pPr>
      <w:r w:rsidRPr="00792B0E">
        <w:rPr>
          <w:rStyle w:val="FootnoteReference"/>
          <w:lang w:val="es-ES_tradnl"/>
        </w:rPr>
        <w:t>6</w:t>
      </w:r>
      <w:r>
        <w:rPr>
          <w:lang w:val="es-ES_tradnl"/>
        </w:rPr>
        <w:tab/>
      </w:r>
      <w:hyperlink r:id="rId5" w:history="1">
        <w:r w:rsidRPr="00A66D08">
          <w:rPr>
            <w:rStyle w:val="Hyperlink"/>
            <w:lang w:val="es-ES_tradnl"/>
          </w:rPr>
          <w:t>http://exporthelp.europa.eu/thdapp/display.htm?page=rt%2frt_</w:t>
        </w:r>
        <w:r w:rsidRPr="00A66D08">
          <w:rPr>
            <w:rStyle w:val="Hyperlink"/>
            <w:lang w:val="es-ES_tradnl"/>
          </w:rPr>
          <w:br/>
          <w:t>TechnicalRequirements.html&amp;docType=main&amp;languageId=en</w:t>
        </w:r>
      </w:hyperlink>
      <w:r w:rsidRPr="007D72C4">
        <w:rPr>
          <w:sz w:val="20"/>
          <w:szCs w:val="20"/>
          <w:lang w:val="es-ES_tradnl"/>
        </w:rPr>
        <w:t xml:space="preserve"> </w:t>
      </w:r>
    </w:p>
  </w:footnote>
  <w:footnote w:id="7">
    <w:p w14:paraId="077FE538" w14:textId="77777777" w:rsidR="00533114" w:rsidRPr="00CA2EAA" w:rsidRDefault="00533114" w:rsidP="00A230AE">
      <w:pPr>
        <w:pStyle w:val="FootnoteText"/>
        <w:rPr>
          <w:lang w:val="es-ES_tradnl"/>
        </w:rPr>
      </w:pPr>
      <w:r w:rsidRPr="00792B0E">
        <w:rPr>
          <w:rStyle w:val="FootnoteReference"/>
          <w:lang w:val="es-ES_tradnl"/>
        </w:rPr>
        <w:t>7</w:t>
      </w:r>
      <w:r>
        <w:rPr>
          <w:lang w:val="es-ES_tradnl"/>
        </w:rPr>
        <w:tab/>
      </w:r>
      <w:r w:rsidRPr="00CA2EAA">
        <w:rPr>
          <w:lang w:val="es-ES_tradnl"/>
        </w:rPr>
        <w:t xml:space="preserve">Iniciativa de la UIT M-Poderar el desarrollo: </w:t>
      </w:r>
      <w:hyperlink r:id="rId6" w:history="1">
        <w:r w:rsidRPr="00CA2EAA">
          <w:rPr>
            <w:rStyle w:val="Hyperlink"/>
            <w:lang w:val="es-ES_tradnl"/>
          </w:rPr>
          <w:t>http://www.itu.int/en/ITU-D/Initiatives/m-Powering/Pages/default.aspx</w:t>
        </w:r>
      </w:hyperlink>
      <w:r w:rsidRPr="00CA2EAA">
        <w:rPr>
          <w:lang w:val="es-ES_tradnl"/>
        </w:rPr>
        <w:t xml:space="preserve"> </w:t>
      </w:r>
    </w:p>
  </w:footnote>
  <w:footnote w:id="8">
    <w:p w14:paraId="508948E5" w14:textId="77777777" w:rsidR="00533114" w:rsidRPr="001E1E14" w:rsidRDefault="00533114" w:rsidP="004A45D6">
      <w:pPr>
        <w:pStyle w:val="FootnoteText"/>
        <w:rPr>
          <w:lang w:val="es-ES_tradnl"/>
        </w:rPr>
      </w:pPr>
      <w:r w:rsidRPr="00792B0E">
        <w:rPr>
          <w:rStyle w:val="FootnoteReference"/>
          <w:lang w:val="es-ES_tradnl"/>
        </w:rPr>
        <w:t>8</w:t>
      </w:r>
      <w:r>
        <w:rPr>
          <w:lang w:val="es-ES_tradnl"/>
        </w:rPr>
        <w:tab/>
      </w:r>
      <w:hyperlink r:id="rId7" w:history="1">
        <w:r w:rsidRPr="001E1E14">
          <w:rPr>
            <w:rStyle w:val="Hyperlink"/>
            <w:lang w:val="es-ES_tradnl"/>
          </w:rPr>
          <w:t>http://www.epa.gov/osw/education/pdfs/life-cell.pdf</w:t>
        </w:r>
      </w:hyperlink>
      <w:r w:rsidRPr="001E1E14">
        <w:rPr>
          <w:lang w:val="es-ES_tradnl"/>
        </w:rPr>
        <w:t xml:space="preserve">: </w:t>
      </w:r>
      <w:r>
        <w:rPr>
          <w:lang w:val="es-ES_tradnl"/>
        </w:rPr>
        <w:t>"</w:t>
      </w:r>
      <w:r w:rsidRPr="001E1E14">
        <w:rPr>
          <w:lang w:val="es-ES_tradnl"/>
        </w:rPr>
        <w:t>Los teléfonos móviles s</w:t>
      </w:r>
      <w:r>
        <w:rPr>
          <w:lang w:val="es-ES_tradnl"/>
        </w:rPr>
        <w:t>ó</w:t>
      </w:r>
      <w:r w:rsidRPr="001E1E14">
        <w:rPr>
          <w:lang w:val="es-ES_tradnl"/>
        </w:rPr>
        <w:t xml:space="preserve">lo </w:t>
      </w:r>
      <w:r>
        <w:rPr>
          <w:lang w:val="es-ES_tradnl"/>
        </w:rPr>
        <w:t xml:space="preserve">se usan durante un promedio de </w:t>
      </w:r>
      <w:r w:rsidRPr="001E1E14">
        <w:rPr>
          <w:lang w:val="es-ES_tradnl"/>
        </w:rPr>
        <w:t>18 meses antes de ser sustituidos</w:t>
      </w:r>
      <w:r>
        <w:rPr>
          <w:lang w:val="es-ES_tradnl"/>
        </w:rPr>
        <w:t>, aunque puedan funcionar durante mucho más tiempo</w:t>
      </w:r>
      <w:r w:rsidRPr="001E1E14">
        <w:rPr>
          <w:lang w:val="es-ES_tradnl"/>
        </w:rPr>
        <w:t>.</w:t>
      </w:r>
      <w:r>
        <w:rPr>
          <w:lang w:val="es-ES_tradnl"/>
        </w:rPr>
        <w:t>"</w:t>
      </w:r>
    </w:p>
  </w:footnote>
  <w:footnote w:id="9">
    <w:p w14:paraId="1F446F13" w14:textId="77777777" w:rsidR="006B1268" w:rsidRPr="006B1268" w:rsidRDefault="006B1268" w:rsidP="00464147">
      <w:pPr>
        <w:pStyle w:val="FootnoteText"/>
        <w:rPr>
          <w:lang w:val="es-ES_tradnl"/>
        </w:rPr>
      </w:pPr>
      <w:r w:rsidRPr="00FA67BB">
        <w:rPr>
          <w:rStyle w:val="FootnoteReference"/>
          <w:sz w:val="16"/>
        </w:rPr>
        <w:footnoteRef/>
      </w:r>
      <w:r w:rsidRPr="006B1268">
        <w:rPr>
          <w:sz w:val="22"/>
          <w:lang w:val="es-ES_tradnl"/>
        </w:rPr>
        <w:t xml:space="preserve"> </w:t>
      </w:r>
      <w:hyperlink r:id="rId8" w:history="1">
        <w:r w:rsidRPr="006B1268">
          <w:rPr>
            <w:rStyle w:val="Hyperlink"/>
            <w:lang w:val="es-ES_tradnl"/>
          </w:rPr>
          <w:t>http://legislacao.anatel.gov.br/resolucoes/2007/9-resolucao-477</w:t>
        </w:r>
      </w:hyperlink>
      <w:r w:rsidRPr="006B1268">
        <w:rPr>
          <w:sz w:val="22"/>
          <w:lang w:val="es-ES_tradnl"/>
        </w:rPr>
        <w:t xml:space="preserve"> </w:t>
      </w:r>
    </w:p>
  </w:footnote>
  <w:footnote w:id="10">
    <w:p w14:paraId="1F65FD80" w14:textId="77777777" w:rsidR="006B1268" w:rsidRPr="006B1268" w:rsidRDefault="006B1268" w:rsidP="00464147">
      <w:pPr>
        <w:pStyle w:val="FootnoteText"/>
        <w:rPr>
          <w:lang w:val="es-ES_tradnl"/>
        </w:rPr>
      </w:pPr>
      <w:r>
        <w:rPr>
          <w:rStyle w:val="FootnoteReference"/>
        </w:rPr>
        <w:footnoteRef/>
      </w:r>
      <w:r w:rsidRPr="006B1268">
        <w:rPr>
          <w:lang w:val="es-ES_tradnl"/>
        </w:rPr>
        <w:t xml:space="preserve"> </w:t>
      </w:r>
      <w:hyperlink r:id="rId9" w:history="1">
        <w:r w:rsidRPr="006B1268">
          <w:rPr>
            <w:rStyle w:val="Hyperlink"/>
            <w:shd w:val="clear" w:color="auto" w:fill="FFFFFF"/>
            <w:lang w:val="es-ES_tradnl"/>
          </w:rPr>
          <w:t>http://www.abrtelecom.com.br</w:t>
        </w:r>
      </w:hyperlink>
    </w:p>
  </w:footnote>
  <w:footnote w:id="11">
    <w:p w14:paraId="26BAE9EC" w14:textId="77777777" w:rsidR="006B1268" w:rsidRPr="006B1268" w:rsidRDefault="006B1268" w:rsidP="00464147">
      <w:pPr>
        <w:pStyle w:val="FootnoteText"/>
        <w:rPr>
          <w:lang w:val="es-ES_tradnl"/>
        </w:rPr>
      </w:pPr>
      <w:r>
        <w:rPr>
          <w:rStyle w:val="FootnoteReference"/>
        </w:rPr>
        <w:footnoteRef/>
      </w:r>
      <w:r w:rsidRPr="006B1268">
        <w:rPr>
          <w:lang w:val="es-ES_tradnl"/>
        </w:rPr>
        <w:t xml:space="preserve"> </w:t>
      </w:r>
      <w:hyperlink r:id="rId10" w:history="1">
        <w:r w:rsidRPr="006B1268">
          <w:rPr>
            <w:rStyle w:val="Hyperlink"/>
            <w:lang w:val="es-ES_tradnl"/>
          </w:rPr>
          <w:t>prre@anatel.gov.br</w:t>
        </w:r>
      </w:hyperlink>
      <w:r w:rsidRPr="006B1268">
        <w:rPr>
          <w:lang w:val="es-ES_tradn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33E9" w14:textId="266FDFE9" w:rsidR="00CD0EAA" w:rsidRDefault="00CD0EAA">
    <w:pPr>
      <w:pStyle w:val="Header"/>
    </w:pPr>
    <w:r>
      <w:rPr>
        <w:noProof/>
        <w:lang w:val="en-US" w:eastAsia="zh-CN"/>
      </w:rPr>
      <w:drawing>
        <wp:anchor distT="0" distB="0" distL="114300" distR="114300" simplePos="0" relativeHeight="251657728" behindDoc="0" locked="0" layoutInCell="1" allowOverlap="1" wp14:anchorId="00FB36B3" wp14:editId="4BC695C7">
          <wp:simplePos x="0" y="0"/>
          <wp:positionH relativeFrom="column">
            <wp:posOffset>-762000</wp:posOffset>
          </wp:positionH>
          <wp:positionV relativeFrom="paragraph">
            <wp:posOffset>-492760</wp:posOffset>
          </wp:positionV>
          <wp:extent cx="1569720" cy="10771505"/>
          <wp:effectExtent l="0" t="0" r="0" b="0"/>
          <wp:wrapNone/>
          <wp:docPr id="22" name="Picture 2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C9C6A" w14:textId="77777777" w:rsidR="00CD0EAA" w:rsidRDefault="00CD0E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98B79" w14:textId="77777777" w:rsidR="00CD0EAA" w:rsidRPr="00B22DA4" w:rsidRDefault="00CD0EAA" w:rsidP="00B74D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C111F" w14:textId="77777777" w:rsidR="00CD0EAA" w:rsidRPr="00B22DA4" w:rsidRDefault="00CD0EAA" w:rsidP="00B74D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DEB57" w14:textId="42CA5020" w:rsidR="00D95B2D" w:rsidRDefault="00D95B2D" w:rsidP="00276EB3">
    <w:pPr>
      <w:pStyle w:val="Header"/>
    </w:pPr>
  </w:p>
  <w:p w14:paraId="463B14EC" w14:textId="77777777" w:rsidR="00CD0EAA" w:rsidRPr="003B3604" w:rsidRDefault="00CD0EAA" w:rsidP="003B36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30493D4"/>
    <w:lvl w:ilvl="0">
      <w:start w:val="1"/>
      <w:numFmt w:val="decimal"/>
      <w:lvlText w:val="%1."/>
      <w:lvlJc w:val="left"/>
      <w:pPr>
        <w:tabs>
          <w:tab w:val="num" w:pos="1492"/>
        </w:tabs>
        <w:ind w:left="1492" w:hanging="360"/>
      </w:pPr>
    </w:lvl>
  </w:abstractNum>
  <w:abstractNum w:abstractNumId="1">
    <w:nsid w:val="FFFFFF7D"/>
    <w:multiLevelType w:val="singleLevel"/>
    <w:tmpl w:val="8C06441C"/>
    <w:lvl w:ilvl="0">
      <w:start w:val="1"/>
      <w:numFmt w:val="decimal"/>
      <w:lvlText w:val="%1."/>
      <w:lvlJc w:val="left"/>
      <w:pPr>
        <w:tabs>
          <w:tab w:val="num" w:pos="1209"/>
        </w:tabs>
        <w:ind w:left="1209" w:hanging="360"/>
      </w:pPr>
    </w:lvl>
  </w:abstractNum>
  <w:abstractNum w:abstractNumId="2">
    <w:nsid w:val="FFFFFF7E"/>
    <w:multiLevelType w:val="singleLevel"/>
    <w:tmpl w:val="9E36234C"/>
    <w:lvl w:ilvl="0">
      <w:start w:val="1"/>
      <w:numFmt w:val="decimal"/>
      <w:lvlText w:val="%1."/>
      <w:lvlJc w:val="left"/>
      <w:pPr>
        <w:tabs>
          <w:tab w:val="num" w:pos="926"/>
        </w:tabs>
        <w:ind w:left="926" w:hanging="360"/>
      </w:pPr>
    </w:lvl>
  </w:abstractNum>
  <w:abstractNum w:abstractNumId="3">
    <w:nsid w:val="FFFFFF7F"/>
    <w:multiLevelType w:val="singleLevel"/>
    <w:tmpl w:val="968289F0"/>
    <w:lvl w:ilvl="0">
      <w:start w:val="1"/>
      <w:numFmt w:val="decimal"/>
      <w:lvlText w:val="%1."/>
      <w:lvlJc w:val="left"/>
      <w:pPr>
        <w:tabs>
          <w:tab w:val="num" w:pos="643"/>
        </w:tabs>
        <w:ind w:left="643" w:hanging="360"/>
      </w:pPr>
    </w:lvl>
  </w:abstractNum>
  <w:abstractNum w:abstractNumId="4">
    <w:nsid w:val="FFFFFF80"/>
    <w:multiLevelType w:val="singleLevel"/>
    <w:tmpl w:val="56ECFB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4EC6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30E1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E7ED8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42CCE10"/>
    <w:lvl w:ilvl="0">
      <w:start w:val="1"/>
      <w:numFmt w:val="decimal"/>
      <w:lvlText w:val="%1."/>
      <w:lvlJc w:val="left"/>
      <w:pPr>
        <w:tabs>
          <w:tab w:val="num" w:pos="360"/>
        </w:tabs>
        <w:ind w:left="360" w:hanging="360"/>
      </w:pPr>
    </w:lvl>
  </w:abstractNum>
  <w:abstractNum w:abstractNumId="9">
    <w:nsid w:val="FFFFFF89"/>
    <w:multiLevelType w:val="singleLevel"/>
    <w:tmpl w:val="136213FE"/>
    <w:lvl w:ilvl="0">
      <w:start w:val="1"/>
      <w:numFmt w:val="bullet"/>
      <w:lvlText w:val=""/>
      <w:lvlJc w:val="left"/>
      <w:pPr>
        <w:tabs>
          <w:tab w:val="num" w:pos="360"/>
        </w:tabs>
        <w:ind w:left="360" w:hanging="360"/>
      </w:pPr>
      <w:rPr>
        <w:rFonts w:ascii="Symbol" w:hAnsi="Symbol" w:hint="default"/>
      </w:rPr>
    </w:lvl>
  </w:abstractNum>
  <w:abstractNum w:abstractNumId="10">
    <w:nsid w:val="04CA5975"/>
    <w:multiLevelType w:val="hybridMultilevel"/>
    <w:tmpl w:val="47609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D204C7"/>
    <w:multiLevelType w:val="hybridMultilevel"/>
    <w:tmpl w:val="CE2C1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1800022"/>
    <w:multiLevelType w:val="hybridMultilevel"/>
    <w:tmpl w:val="A9D61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963275C"/>
    <w:multiLevelType w:val="hybridMultilevel"/>
    <w:tmpl w:val="48BCC0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1A223FE4"/>
    <w:multiLevelType w:val="hybridMultilevel"/>
    <w:tmpl w:val="41107E9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B2E6B3E"/>
    <w:multiLevelType w:val="hybridMultilevel"/>
    <w:tmpl w:val="EAF4102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E141B4F"/>
    <w:multiLevelType w:val="hybridMultilevel"/>
    <w:tmpl w:val="C98A4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FD318DD"/>
    <w:multiLevelType w:val="hybridMultilevel"/>
    <w:tmpl w:val="39BA0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FF53665"/>
    <w:multiLevelType w:val="hybridMultilevel"/>
    <w:tmpl w:val="1666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0E7779D"/>
    <w:multiLevelType w:val="hybridMultilevel"/>
    <w:tmpl w:val="90AEF4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5E4E22"/>
    <w:multiLevelType w:val="hybridMultilevel"/>
    <w:tmpl w:val="54247F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5987887"/>
    <w:multiLevelType w:val="hybridMultilevel"/>
    <w:tmpl w:val="3E66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2A2C2256"/>
    <w:multiLevelType w:val="hybridMultilevel"/>
    <w:tmpl w:val="E1E6E824"/>
    <w:lvl w:ilvl="0" w:tplc="5114C534">
      <w:start w:val="1"/>
      <w:numFmt w:val="bullet"/>
      <w:lvlText w:val="•"/>
      <w:lvlJc w:val="left"/>
      <w:pPr>
        <w:tabs>
          <w:tab w:val="num" w:pos="720"/>
        </w:tabs>
        <w:ind w:left="720" w:hanging="360"/>
      </w:pPr>
      <w:rPr>
        <w:rFonts w:ascii="Arial" w:hAnsi="Arial" w:hint="default"/>
      </w:rPr>
    </w:lvl>
    <w:lvl w:ilvl="1" w:tplc="DEF6FFE8" w:tentative="1">
      <w:start w:val="1"/>
      <w:numFmt w:val="bullet"/>
      <w:lvlText w:val="•"/>
      <w:lvlJc w:val="left"/>
      <w:pPr>
        <w:tabs>
          <w:tab w:val="num" w:pos="1440"/>
        </w:tabs>
        <w:ind w:left="1440" w:hanging="360"/>
      </w:pPr>
      <w:rPr>
        <w:rFonts w:ascii="Arial" w:hAnsi="Arial" w:hint="default"/>
      </w:rPr>
    </w:lvl>
    <w:lvl w:ilvl="2" w:tplc="0896C8C0" w:tentative="1">
      <w:start w:val="1"/>
      <w:numFmt w:val="bullet"/>
      <w:lvlText w:val="•"/>
      <w:lvlJc w:val="left"/>
      <w:pPr>
        <w:tabs>
          <w:tab w:val="num" w:pos="2160"/>
        </w:tabs>
        <w:ind w:left="2160" w:hanging="360"/>
      </w:pPr>
      <w:rPr>
        <w:rFonts w:ascii="Arial" w:hAnsi="Arial" w:hint="default"/>
      </w:rPr>
    </w:lvl>
    <w:lvl w:ilvl="3" w:tplc="EA96FE44" w:tentative="1">
      <w:start w:val="1"/>
      <w:numFmt w:val="bullet"/>
      <w:lvlText w:val="•"/>
      <w:lvlJc w:val="left"/>
      <w:pPr>
        <w:tabs>
          <w:tab w:val="num" w:pos="2880"/>
        </w:tabs>
        <w:ind w:left="2880" w:hanging="360"/>
      </w:pPr>
      <w:rPr>
        <w:rFonts w:ascii="Arial" w:hAnsi="Arial" w:hint="default"/>
      </w:rPr>
    </w:lvl>
    <w:lvl w:ilvl="4" w:tplc="16344BD2" w:tentative="1">
      <w:start w:val="1"/>
      <w:numFmt w:val="bullet"/>
      <w:lvlText w:val="•"/>
      <w:lvlJc w:val="left"/>
      <w:pPr>
        <w:tabs>
          <w:tab w:val="num" w:pos="3600"/>
        </w:tabs>
        <w:ind w:left="3600" w:hanging="360"/>
      </w:pPr>
      <w:rPr>
        <w:rFonts w:ascii="Arial" w:hAnsi="Arial" w:hint="default"/>
      </w:rPr>
    </w:lvl>
    <w:lvl w:ilvl="5" w:tplc="258CD4B6" w:tentative="1">
      <w:start w:val="1"/>
      <w:numFmt w:val="bullet"/>
      <w:lvlText w:val="•"/>
      <w:lvlJc w:val="left"/>
      <w:pPr>
        <w:tabs>
          <w:tab w:val="num" w:pos="4320"/>
        </w:tabs>
        <w:ind w:left="4320" w:hanging="360"/>
      </w:pPr>
      <w:rPr>
        <w:rFonts w:ascii="Arial" w:hAnsi="Arial" w:hint="default"/>
      </w:rPr>
    </w:lvl>
    <w:lvl w:ilvl="6" w:tplc="EAFC79E0" w:tentative="1">
      <w:start w:val="1"/>
      <w:numFmt w:val="bullet"/>
      <w:lvlText w:val="•"/>
      <w:lvlJc w:val="left"/>
      <w:pPr>
        <w:tabs>
          <w:tab w:val="num" w:pos="5040"/>
        </w:tabs>
        <w:ind w:left="5040" w:hanging="360"/>
      </w:pPr>
      <w:rPr>
        <w:rFonts w:ascii="Arial" w:hAnsi="Arial" w:hint="default"/>
      </w:rPr>
    </w:lvl>
    <w:lvl w:ilvl="7" w:tplc="2B6E746A" w:tentative="1">
      <w:start w:val="1"/>
      <w:numFmt w:val="bullet"/>
      <w:lvlText w:val="•"/>
      <w:lvlJc w:val="left"/>
      <w:pPr>
        <w:tabs>
          <w:tab w:val="num" w:pos="5760"/>
        </w:tabs>
        <w:ind w:left="5760" w:hanging="360"/>
      </w:pPr>
      <w:rPr>
        <w:rFonts w:ascii="Arial" w:hAnsi="Arial" w:hint="default"/>
      </w:rPr>
    </w:lvl>
    <w:lvl w:ilvl="8" w:tplc="87F2DE54" w:tentative="1">
      <w:start w:val="1"/>
      <w:numFmt w:val="bullet"/>
      <w:lvlText w:val="•"/>
      <w:lvlJc w:val="left"/>
      <w:pPr>
        <w:tabs>
          <w:tab w:val="num" w:pos="6480"/>
        </w:tabs>
        <w:ind w:left="6480" w:hanging="360"/>
      </w:pPr>
      <w:rPr>
        <w:rFonts w:ascii="Arial" w:hAnsi="Arial" w:hint="default"/>
      </w:rPr>
    </w:lvl>
  </w:abstractNum>
  <w:abstractNum w:abstractNumId="24">
    <w:nsid w:val="2DEE3F7D"/>
    <w:multiLevelType w:val="hybridMultilevel"/>
    <w:tmpl w:val="9FA89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DEF2881"/>
    <w:multiLevelType w:val="hybridMultilevel"/>
    <w:tmpl w:val="28E2C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141DBD"/>
    <w:multiLevelType w:val="hybridMultilevel"/>
    <w:tmpl w:val="1646B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082606"/>
    <w:multiLevelType w:val="hybridMultilevel"/>
    <w:tmpl w:val="0E88D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A81595"/>
    <w:multiLevelType w:val="hybridMultilevel"/>
    <w:tmpl w:val="6ACA3840"/>
    <w:lvl w:ilvl="0" w:tplc="70CCB9B6">
      <w:start w:val="1"/>
      <w:numFmt w:val="bullet"/>
      <w:lvlText w:val="•"/>
      <w:lvlJc w:val="left"/>
      <w:pPr>
        <w:tabs>
          <w:tab w:val="num" w:pos="720"/>
        </w:tabs>
        <w:ind w:left="720" w:hanging="360"/>
      </w:pPr>
      <w:rPr>
        <w:rFonts w:ascii="Arial" w:hAnsi="Arial" w:hint="default"/>
      </w:rPr>
    </w:lvl>
    <w:lvl w:ilvl="1" w:tplc="0D7A5778" w:tentative="1">
      <w:start w:val="1"/>
      <w:numFmt w:val="bullet"/>
      <w:lvlText w:val="•"/>
      <w:lvlJc w:val="left"/>
      <w:pPr>
        <w:tabs>
          <w:tab w:val="num" w:pos="1440"/>
        </w:tabs>
        <w:ind w:left="1440" w:hanging="360"/>
      </w:pPr>
      <w:rPr>
        <w:rFonts w:ascii="Arial" w:hAnsi="Arial" w:hint="default"/>
      </w:rPr>
    </w:lvl>
    <w:lvl w:ilvl="2" w:tplc="E88E2B96" w:tentative="1">
      <w:start w:val="1"/>
      <w:numFmt w:val="bullet"/>
      <w:lvlText w:val="•"/>
      <w:lvlJc w:val="left"/>
      <w:pPr>
        <w:tabs>
          <w:tab w:val="num" w:pos="2160"/>
        </w:tabs>
        <w:ind w:left="2160" w:hanging="360"/>
      </w:pPr>
      <w:rPr>
        <w:rFonts w:ascii="Arial" w:hAnsi="Arial" w:hint="default"/>
      </w:rPr>
    </w:lvl>
    <w:lvl w:ilvl="3" w:tplc="964430E2" w:tentative="1">
      <w:start w:val="1"/>
      <w:numFmt w:val="bullet"/>
      <w:lvlText w:val="•"/>
      <w:lvlJc w:val="left"/>
      <w:pPr>
        <w:tabs>
          <w:tab w:val="num" w:pos="2880"/>
        </w:tabs>
        <w:ind w:left="2880" w:hanging="360"/>
      </w:pPr>
      <w:rPr>
        <w:rFonts w:ascii="Arial" w:hAnsi="Arial" w:hint="default"/>
      </w:rPr>
    </w:lvl>
    <w:lvl w:ilvl="4" w:tplc="AE384760" w:tentative="1">
      <w:start w:val="1"/>
      <w:numFmt w:val="bullet"/>
      <w:lvlText w:val="•"/>
      <w:lvlJc w:val="left"/>
      <w:pPr>
        <w:tabs>
          <w:tab w:val="num" w:pos="3600"/>
        </w:tabs>
        <w:ind w:left="3600" w:hanging="360"/>
      </w:pPr>
      <w:rPr>
        <w:rFonts w:ascii="Arial" w:hAnsi="Arial" w:hint="default"/>
      </w:rPr>
    </w:lvl>
    <w:lvl w:ilvl="5" w:tplc="79D08A0E" w:tentative="1">
      <w:start w:val="1"/>
      <w:numFmt w:val="bullet"/>
      <w:lvlText w:val="•"/>
      <w:lvlJc w:val="left"/>
      <w:pPr>
        <w:tabs>
          <w:tab w:val="num" w:pos="4320"/>
        </w:tabs>
        <w:ind w:left="4320" w:hanging="360"/>
      </w:pPr>
      <w:rPr>
        <w:rFonts w:ascii="Arial" w:hAnsi="Arial" w:hint="default"/>
      </w:rPr>
    </w:lvl>
    <w:lvl w:ilvl="6" w:tplc="AE8CA148" w:tentative="1">
      <w:start w:val="1"/>
      <w:numFmt w:val="bullet"/>
      <w:lvlText w:val="•"/>
      <w:lvlJc w:val="left"/>
      <w:pPr>
        <w:tabs>
          <w:tab w:val="num" w:pos="5040"/>
        </w:tabs>
        <w:ind w:left="5040" w:hanging="360"/>
      </w:pPr>
      <w:rPr>
        <w:rFonts w:ascii="Arial" w:hAnsi="Arial" w:hint="default"/>
      </w:rPr>
    </w:lvl>
    <w:lvl w:ilvl="7" w:tplc="F6BE692C" w:tentative="1">
      <w:start w:val="1"/>
      <w:numFmt w:val="bullet"/>
      <w:lvlText w:val="•"/>
      <w:lvlJc w:val="left"/>
      <w:pPr>
        <w:tabs>
          <w:tab w:val="num" w:pos="5760"/>
        </w:tabs>
        <w:ind w:left="5760" w:hanging="360"/>
      </w:pPr>
      <w:rPr>
        <w:rFonts w:ascii="Arial" w:hAnsi="Arial" w:hint="default"/>
      </w:rPr>
    </w:lvl>
    <w:lvl w:ilvl="8" w:tplc="57F6119C" w:tentative="1">
      <w:start w:val="1"/>
      <w:numFmt w:val="bullet"/>
      <w:lvlText w:val="•"/>
      <w:lvlJc w:val="left"/>
      <w:pPr>
        <w:tabs>
          <w:tab w:val="num" w:pos="6480"/>
        </w:tabs>
        <w:ind w:left="6480" w:hanging="360"/>
      </w:pPr>
      <w:rPr>
        <w:rFonts w:ascii="Arial" w:hAnsi="Arial" w:hint="default"/>
      </w:rPr>
    </w:lvl>
  </w:abstractNum>
  <w:abstractNum w:abstractNumId="29">
    <w:nsid w:val="47264135"/>
    <w:multiLevelType w:val="hybridMultilevel"/>
    <w:tmpl w:val="9EE6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C71456"/>
    <w:multiLevelType w:val="hybridMultilevel"/>
    <w:tmpl w:val="92043592"/>
    <w:lvl w:ilvl="0" w:tplc="04190007">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alibri"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alibri"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A2A6731"/>
    <w:multiLevelType w:val="hybridMultilevel"/>
    <w:tmpl w:val="A8CC4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B42784C"/>
    <w:multiLevelType w:val="hybridMultilevel"/>
    <w:tmpl w:val="A9C0C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ED348B8"/>
    <w:multiLevelType w:val="hybridMultilevel"/>
    <w:tmpl w:val="13C85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FC202AB"/>
    <w:multiLevelType w:val="hybridMultilevel"/>
    <w:tmpl w:val="1CFEAD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545B7808"/>
    <w:multiLevelType w:val="hybridMultilevel"/>
    <w:tmpl w:val="5BAA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D474DF"/>
    <w:multiLevelType w:val="hybridMultilevel"/>
    <w:tmpl w:val="AD4E2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5485314"/>
    <w:multiLevelType w:val="hybridMultilevel"/>
    <w:tmpl w:val="D6446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660C17A2"/>
    <w:multiLevelType w:val="hybridMultilevel"/>
    <w:tmpl w:val="B344B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D383CE6"/>
    <w:multiLevelType w:val="hybridMultilevel"/>
    <w:tmpl w:val="232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EE7521E"/>
    <w:multiLevelType w:val="hybridMultilevel"/>
    <w:tmpl w:val="3C3C4BDC"/>
    <w:lvl w:ilvl="0" w:tplc="60B42D32">
      <w:start w:val="1"/>
      <w:numFmt w:val="bullet"/>
      <w:lvlText w:val=""/>
      <w:lvlJc w:val="left"/>
      <w:pPr>
        <w:tabs>
          <w:tab w:val="num" w:pos="720"/>
        </w:tabs>
        <w:ind w:left="720" w:hanging="360"/>
      </w:pPr>
      <w:rPr>
        <w:rFonts w:ascii="Symbol" w:hAnsi="Symbol" w:hint="default"/>
        <w:lang w:val="es-ES_tradn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10513C7"/>
    <w:multiLevelType w:val="hybridMultilevel"/>
    <w:tmpl w:val="006EB9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35C5164"/>
    <w:multiLevelType w:val="hybridMultilevel"/>
    <w:tmpl w:val="76307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55357B"/>
    <w:multiLevelType w:val="hybridMultilevel"/>
    <w:tmpl w:val="E74AB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57562C8"/>
    <w:multiLevelType w:val="hybridMultilevel"/>
    <w:tmpl w:val="6674E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5A0096"/>
    <w:multiLevelType w:val="hybridMultilevel"/>
    <w:tmpl w:val="67A24D52"/>
    <w:lvl w:ilvl="0" w:tplc="952EA3EC">
      <w:start w:val="1"/>
      <w:numFmt w:val="bullet"/>
      <w:lvlText w:val="•"/>
      <w:lvlJc w:val="left"/>
      <w:pPr>
        <w:tabs>
          <w:tab w:val="num" w:pos="720"/>
        </w:tabs>
        <w:ind w:left="720" w:hanging="360"/>
      </w:pPr>
      <w:rPr>
        <w:rFonts w:ascii="Arial" w:hAnsi="Arial" w:hint="default"/>
      </w:rPr>
    </w:lvl>
    <w:lvl w:ilvl="1" w:tplc="17E27ECE" w:tentative="1">
      <w:start w:val="1"/>
      <w:numFmt w:val="bullet"/>
      <w:lvlText w:val="•"/>
      <w:lvlJc w:val="left"/>
      <w:pPr>
        <w:tabs>
          <w:tab w:val="num" w:pos="1440"/>
        </w:tabs>
        <w:ind w:left="1440" w:hanging="360"/>
      </w:pPr>
      <w:rPr>
        <w:rFonts w:ascii="Arial" w:hAnsi="Arial" w:hint="default"/>
      </w:rPr>
    </w:lvl>
    <w:lvl w:ilvl="2" w:tplc="1DC20EB8" w:tentative="1">
      <w:start w:val="1"/>
      <w:numFmt w:val="bullet"/>
      <w:lvlText w:val="•"/>
      <w:lvlJc w:val="left"/>
      <w:pPr>
        <w:tabs>
          <w:tab w:val="num" w:pos="2160"/>
        </w:tabs>
        <w:ind w:left="2160" w:hanging="360"/>
      </w:pPr>
      <w:rPr>
        <w:rFonts w:ascii="Arial" w:hAnsi="Arial" w:hint="default"/>
      </w:rPr>
    </w:lvl>
    <w:lvl w:ilvl="3" w:tplc="25DE1BEE" w:tentative="1">
      <w:start w:val="1"/>
      <w:numFmt w:val="bullet"/>
      <w:lvlText w:val="•"/>
      <w:lvlJc w:val="left"/>
      <w:pPr>
        <w:tabs>
          <w:tab w:val="num" w:pos="2880"/>
        </w:tabs>
        <w:ind w:left="2880" w:hanging="360"/>
      </w:pPr>
      <w:rPr>
        <w:rFonts w:ascii="Arial" w:hAnsi="Arial" w:hint="default"/>
      </w:rPr>
    </w:lvl>
    <w:lvl w:ilvl="4" w:tplc="EE5A7488" w:tentative="1">
      <w:start w:val="1"/>
      <w:numFmt w:val="bullet"/>
      <w:lvlText w:val="•"/>
      <w:lvlJc w:val="left"/>
      <w:pPr>
        <w:tabs>
          <w:tab w:val="num" w:pos="3600"/>
        </w:tabs>
        <w:ind w:left="3600" w:hanging="360"/>
      </w:pPr>
      <w:rPr>
        <w:rFonts w:ascii="Arial" w:hAnsi="Arial" w:hint="default"/>
      </w:rPr>
    </w:lvl>
    <w:lvl w:ilvl="5" w:tplc="F1F4BA84" w:tentative="1">
      <w:start w:val="1"/>
      <w:numFmt w:val="bullet"/>
      <w:lvlText w:val="•"/>
      <w:lvlJc w:val="left"/>
      <w:pPr>
        <w:tabs>
          <w:tab w:val="num" w:pos="4320"/>
        </w:tabs>
        <w:ind w:left="4320" w:hanging="360"/>
      </w:pPr>
      <w:rPr>
        <w:rFonts w:ascii="Arial" w:hAnsi="Arial" w:hint="default"/>
      </w:rPr>
    </w:lvl>
    <w:lvl w:ilvl="6" w:tplc="E3A24B5A" w:tentative="1">
      <w:start w:val="1"/>
      <w:numFmt w:val="bullet"/>
      <w:lvlText w:val="•"/>
      <w:lvlJc w:val="left"/>
      <w:pPr>
        <w:tabs>
          <w:tab w:val="num" w:pos="5040"/>
        </w:tabs>
        <w:ind w:left="5040" w:hanging="360"/>
      </w:pPr>
      <w:rPr>
        <w:rFonts w:ascii="Arial" w:hAnsi="Arial" w:hint="default"/>
      </w:rPr>
    </w:lvl>
    <w:lvl w:ilvl="7" w:tplc="3A9606FA" w:tentative="1">
      <w:start w:val="1"/>
      <w:numFmt w:val="bullet"/>
      <w:lvlText w:val="•"/>
      <w:lvlJc w:val="left"/>
      <w:pPr>
        <w:tabs>
          <w:tab w:val="num" w:pos="5760"/>
        </w:tabs>
        <w:ind w:left="5760" w:hanging="360"/>
      </w:pPr>
      <w:rPr>
        <w:rFonts w:ascii="Arial" w:hAnsi="Arial" w:hint="default"/>
      </w:rPr>
    </w:lvl>
    <w:lvl w:ilvl="8" w:tplc="FF7250A6" w:tentative="1">
      <w:start w:val="1"/>
      <w:numFmt w:val="bullet"/>
      <w:lvlText w:val="•"/>
      <w:lvlJc w:val="left"/>
      <w:pPr>
        <w:tabs>
          <w:tab w:val="num" w:pos="6480"/>
        </w:tabs>
        <w:ind w:left="6480" w:hanging="360"/>
      </w:pPr>
      <w:rPr>
        <w:rFonts w:ascii="Arial" w:hAnsi="Arial" w:hint="default"/>
      </w:rPr>
    </w:lvl>
  </w:abstractNum>
  <w:abstractNum w:abstractNumId="47">
    <w:nsid w:val="78E37106"/>
    <w:multiLevelType w:val="hybridMultilevel"/>
    <w:tmpl w:val="6FDE11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7C8C4CEB"/>
    <w:multiLevelType w:val="hybridMultilevel"/>
    <w:tmpl w:val="50CE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7CDC547D"/>
    <w:multiLevelType w:val="hybridMultilevel"/>
    <w:tmpl w:val="2BC21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8"/>
  </w:num>
  <w:num w:numId="2">
    <w:abstractNumId w:val="17"/>
  </w:num>
  <w:num w:numId="3">
    <w:abstractNumId w:val="33"/>
  </w:num>
  <w:num w:numId="4">
    <w:abstractNumId w:val="18"/>
  </w:num>
  <w:num w:numId="5">
    <w:abstractNumId w:val="36"/>
  </w:num>
  <w:num w:numId="6">
    <w:abstractNumId w:val="39"/>
  </w:num>
  <w:num w:numId="7">
    <w:abstractNumId w:val="44"/>
  </w:num>
  <w:num w:numId="8">
    <w:abstractNumId w:val="31"/>
  </w:num>
  <w:num w:numId="9">
    <w:abstractNumId w:val="11"/>
  </w:num>
  <w:num w:numId="10">
    <w:abstractNumId w:val="22"/>
  </w:num>
  <w:num w:numId="11">
    <w:abstractNumId w:val="19"/>
  </w:num>
  <w:num w:numId="12">
    <w:abstractNumId w:val="24"/>
  </w:num>
  <w:num w:numId="13">
    <w:abstractNumId w:val="49"/>
  </w:num>
  <w:num w:numId="14">
    <w:abstractNumId w:val="30"/>
  </w:num>
  <w:num w:numId="15">
    <w:abstractNumId w:val="35"/>
  </w:num>
  <w:num w:numId="16">
    <w:abstractNumId w:val="37"/>
  </w:num>
  <w:num w:numId="17">
    <w:abstractNumId w:val="47"/>
  </w:num>
  <w:num w:numId="18">
    <w:abstractNumId w:val="14"/>
  </w:num>
  <w:num w:numId="19">
    <w:abstractNumId w:val="34"/>
  </w:num>
  <w:num w:numId="20">
    <w:abstractNumId w:val="23"/>
  </w:num>
  <w:num w:numId="21">
    <w:abstractNumId w:val="28"/>
  </w:num>
  <w:num w:numId="22">
    <w:abstractNumId w:val="46"/>
  </w:num>
  <w:num w:numId="23">
    <w:abstractNumId w:val="15"/>
  </w:num>
  <w:num w:numId="24">
    <w:abstractNumId w:val="13"/>
  </w:num>
  <w:num w:numId="25">
    <w:abstractNumId w:val="41"/>
  </w:num>
  <w:num w:numId="26">
    <w:abstractNumId w:val="3"/>
  </w:num>
  <w:num w:numId="27">
    <w:abstractNumId w:val="0"/>
  </w:num>
  <w:num w:numId="28">
    <w:abstractNumId w:val="45"/>
  </w:num>
  <w:num w:numId="29">
    <w:abstractNumId w:val="27"/>
  </w:num>
  <w:num w:numId="30">
    <w:abstractNumId w:val="43"/>
  </w:num>
  <w:num w:numId="31">
    <w:abstractNumId w:val="26"/>
  </w:num>
  <w:num w:numId="32">
    <w:abstractNumId w:val="21"/>
  </w:num>
  <w:num w:numId="33">
    <w:abstractNumId w:val="10"/>
  </w:num>
  <w:num w:numId="34">
    <w:abstractNumId w:val="32"/>
  </w:num>
  <w:num w:numId="35">
    <w:abstractNumId w:val="42"/>
  </w:num>
  <w:num w:numId="36">
    <w:abstractNumId w:val="9"/>
  </w:num>
  <w:num w:numId="37">
    <w:abstractNumId w:val="7"/>
  </w:num>
  <w:num w:numId="38">
    <w:abstractNumId w:val="6"/>
  </w:num>
  <w:num w:numId="39">
    <w:abstractNumId w:val="5"/>
  </w:num>
  <w:num w:numId="40">
    <w:abstractNumId w:val="4"/>
  </w:num>
  <w:num w:numId="41">
    <w:abstractNumId w:val="8"/>
  </w:num>
  <w:num w:numId="42">
    <w:abstractNumId w:val="2"/>
  </w:num>
  <w:num w:numId="43">
    <w:abstractNumId w:val="1"/>
  </w:num>
  <w:num w:numId="44">
    <w:abstractNumId w:val="25"/>
  </w:num>
  <w:num w:numId="45">
    <w:abstractNumId w:val="20"/>
  </w:num>
  <w:num w:numId="46">
    <w:abstractNumId w:val="12"/>
  </w:num>
  <w:num w:numId="47">
    <w:abstractNumId w:val="16"/>
  </w:num>
  <w:num w:numId="48">
    <w:abstractNumId w:val="38"/>
  </w:num>
  <w:num w:numId="49">
    <w:abstractNumId w:val="29"/>
  </w:num>
  <w:num w:numId="50">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activeWritingStyle w:appName="MSWord" w:lang="de-DE" w:vendorID="9" w:dllVersion="512" w:checkStyle="0"/>
  <w:activeWritingStyle w:appName="MSWord" w:lang="fi-FI" w:vendorID="22" w:dllVersion="513" w:checkStyle="1"/>
  <w:activeWritingStyle w:appName="MSWord" w:lang="pt-BR" w:vendorID="1" w:dllVersion="513" w:checkStyle="1"/>
  <w:activeWritingStyle w:appName="MSWord" w:lang="it-IT" w:vendorID="3" w:dllVersion="517" w:checkStyle="1"/>
  <w:activeWritingStyle w:appName="MSWord" w:lang="nl-BE" w:vendorID="1" w:dllVersion="512" w:checkStyle="1"/>
  <w:attachedTemplate r:id="rId1"/>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0E"/>
    <w:rsid w:val="00000863"/>
    <w:rsid w:val="00000B9B"/>
    <w:rsid w:val="00000D21"/>
    <w:rsid w:val="000016E6"/>
    <w:rsid w:val="000021CD"/>
    <w:rsid w:val="00002AFB"/>
    <w:rsid w:val="00002F8C"/>
    <w:rsid w:val="000033F9"/>
    <w:rsid w:val="00004E5D"/>
    <w:rsid w:val="00005059"/>
    <w:rsid w:val="00005B64"/>
    <w:rsid w:val="00005E79"/>
    <w:rsid w:val="00006EDA"/>
    <w:rsid w:val="00007011"/>
    <w:rsid w:val="000072E8"/>
    <w:rsid w:val="0001014D"/>
    <w:rsid w:val="0001052E"/>
    <w:rsid w:val="00010B81"/>
    <w:rsid w:val="000159EE"/>
    <w:rsid w:val="00015B77"/>
    <w:rsid w:val="00016CAD"/>
    <w:rsid w:val="000174B3"/>
    <w:rsid w:val="0001753A"/>
    <w:rsid w:val="0001776C"/>
    <w:rsid w:val="00020DFF"/>
    <w:rsid w:val="000215D4"/>
    <w:rsid w:val="00021BD9"/>
    <w:rsid w:val="000228E0"/>
    <w:rsid w:val="00025C4E"/>
    <w:rsid w:val="00026F7B"/>
    <w:rsid w:val="00027374"/>
    <w:rsid w:val="00030455"/>
    <w:rsid w:val="00030C03"/>
    <w:rsid w:val="00032249"/>
    <w:rsid w:val="00034365"/>
    <w:rsid w:val="000365DE"/>
    <w:rsid w:val="000368F2"/>
    <w:rsid w:val="00041165"/>
    <w:rsid w:val="00041A90"/>
    <w:rsid w:val="00042987"/>
    <w:rsid w:val="00045300"/>
    <w:rsid w:val="0004553A"/>
    <w:rsid w:val="00046EA8"/>
    <w:rsid w:val="00051E3F"/>
    <w:rsid w:val="00052B4D"/>
    <w:rsid w:val="00054733"/>
    <w:rsid w:val="00056912"/>
    <w:rsid w:val="000608FB"/>
    <w:rsid w:val="00061071"/>
    <w:rsid w:val="00062118"/>
    <w:rsid w:val="00062896"/>
    <w:rsid w:val="00063298"/>
    <w:rsid w:val="00063404"/>
    <w:rsid w:val="00063E29"/>
    <w:rsid w:val="000642E1"/>
    <w:rsid w:val="000644C5"/>
    <w:rsid w:val="00067041"/>
    <w:rsid w:val="00067CF2"/>
    <w:rsid w:val="00071739"/>
    <w:rsid w:val="00072BF0"/>
    <w:rsid w:val="0007371A"/>
    <w:rsid w:val="000738CE"/>
    <w:rsid w:val="00074F52"/>
    <w:rsid w:val="00076107"/>
    <w:rsid w:val="000766E6"/>
    <w:rsid w:val="00076920"/>
    <w:rsid w:val="00077078"/>
    <w:rsid w:val="00077E38"/>
    <w:rsid w:val="000814EB"/>
    <w:rsid w:val="0008243C"/>
    <w:rsid w:val="00085EC8"/>
    <w:rsid w:val="00086EEC"/>
    <w:rsid w:val="00087703"/>
    <w:rsid w:val="0008779C"/>
    <w:rsid w:val="00087B60"/>
    <w:rsid w:val="00091B8C"/>
    <w:rsid w:val="00091E73"/>
    <w:rsid w:val="00097176"/>
    <w:rsid w:val="0009773A"/>
    <w:rsid w:val="000A1CDB"/>
    <w:rsid w:val="000A249D"/>
    <w:rsid w:val="000A3533"/>
    <w:rsid w:val="000A6440"/>
    <w:rsid w:val="000A74DE"/>
    <w:rsid w:val="000B0361"/>
    <w:rsid w:val="000B3321"/>
    <w:rsid w:val="000B3C61"/>
    <w:rsid w:val="000B4EA5"/>
    <w:rsid w:val="000B503F"/>
    <w:rsid w:val="000B60BD"/>
    <w:rsid w:val="000B66DF"/>
    <w:rsid w:val="000B6894"/>
    <w:rsid w:val="000B74DC"/>
    <w:rsid w:val="000C0568"/>
    <w:rsid w:val="000C2E48"/>
    <w:rsid w:val="000C44D4"/>
    <w:rsid w:val="000C5764"/>
    <w:rsid w:val="000C69C3"/>
    <w:rsid w:val="000C6B79"/>
    <w:rsid w:val="000D06E1"/>
    <w:rsid w:val="000D18EC"/>
    <w:rsid w:val="000D23A4"/>
    <w:rsid w:val="000D2C46"/>
    <w:rsid w:val="000D5C59"/>
    <w:rsid w:val="000D6C1E"/>
    <w:rsid w:val="000D77C9"/>
    <w:rsid w:val="000E35C9"/>
    <w:rsid w:val="000E3784"/>
    <w:rsid w:val="000E474F"/>
    <w:rsid w:val="000E4791"/>
    <w:rsid w:val="000E5F15"/>
    <w:rsid w:val="000E657E"/>
    <w:rsid w:val="000F0BAE"/>
    <w:rsid w:val="000F1A8B"/>
    <w:rsid w:val="000F304D"/>
    <w:rsid w:val="000F4D46"/>
    <w:rsid w:val="000F6224"/>
    <w:rsid w:val="00100F11"/>
    <w:rsid w:val="00101458"/>
    <w:rsid w:val="001031FD"/>
    <w:rsid w:val="001058AD"/>
    <w:rsid w:val="00106B06"/>
    <w:rsid w:val="00106CC2"/>
    <w:rsid w:val="0011082C"/>
    <w:rsid w:val="001111CA"/>
    <w:rsid w:val="00111807"/>
    <w:rsid w:val="0011204C"/>
    <w:rsid w:val="00112329"/>
    <w:rsid w:val="00112B74"/>
    <w:rsid w:val="0011343C"/>
    <w:rsid w:val="0011419D"/>
    <w:rsid w:val="001143FF"/>
    <w:rsid w:val="001145EA"/>
    <w:rsid w:val="00115EAC"/>
    <w:rsid w:val="00116395"/>
    <w:rsid w:val="0011696D"/>
    <w:rsid w:val="00117D1B"/>
    <w:rsid w:val="00121399"/>
    <w:rsid w:val="00121529"/>
    <w:rsid w:val="00121722"/>
    <w:rsid w:val="00121EF3"/>
    <w:rsid w:val="00122604"/>
    <w:rsid w:val="00124450"/>
    <w:rsid w:val="001334CC"/>
    <w:rsid w:val="00135245"/>
    <w:rsid w:val="00135626"/>
    <w:rsid w:val="00136D15"/>
    <w:rsid w:val="00152686"/>
    <w:rsid w:val="001532BC"/>
    <w:rsid w:val="00155254"/>
    <w:rsid w:val="00160586"/>
    <w:rsid w:val="00162C06"/>
    <w:rsid w:val="001630C8"/>
    <w:rsid w:val="0016325C"/>
    <w:rsid w:val="00163E50"/>
    <w:rsid w:val="00164806"/>
    <w:rsid w:val="00165E0A"/>
    <w:rsid w:val="0016601F"/>
    <w:rsid w:val="00170B0A"/>
    <w:rsid w:val="00172EFF"/>
    <w:rsid w:val="00173075"/>
    <w:rsid w:val="0017364E"/>
    <w:rsid w:val="00173FD6"/>
    <w:rsid w:val="001742E0"/>
    <w:rsid w:val="0017513C"/>
    <w:rsid w:val="0017542E"/>
    <w:rsid w:val="00176F7A"/>
    <w:rsid w:val="00176FBD"/>
    <w:rsid w:val="00180671"/>
    <w:rsid w:val="00180820"/>
    <w:rsid w:val="00180FBF"/>
    <w:rsid w:val="001815EF"/>
    <w:rsid w:val="0018239E"/>
    <w:rsid w:val="00184CC6"/>
    <w:rsid w:val="00184D6B"/>
    <w:rsid w:val="001853BF"/>
    <w:rsid w:val="00187779"/>
    <w:rsid w:val="00187EA2"/>
    <w:rsid w:val="00187EF0"/>
    <w:rsid w:val="00190C82"/>
    <w:rsid w:val="00190E5F"/>
    <w:rsid w:val="001924BD"/>
    <w:rsid w:val="00192B12"/>
    <w:rsid w:val="00192F41"/>
    <w:rsid w:val="00194562"/>
    <w:rsid w:val="00196391"/>
    <w:rsid w:val="001A013E"/>
    <w:rsid w:val="001A143B"/>
    <w:rsid w:val="001A22EE"/>
    <w:rsid w:val="001A2638"/>
    <w:rsid w:val="001A2DFB"/>
    <w:rsid w:val="001A35B6"/>
    <w:rsid w:val="001A3B27"/>
    <w:rsid w:val="001A442E"/>
    <w:rsid w:val="001A579C"/>
    <w:rsid w:val="001A59E6"/>
    <w:rsid w:val="001A69E8"/>
    <w:rsid w:val="001A704E"/>
    <w:rsid w:val="001A76A1"/>
    <w:rsid w:val="001B05CD"/>
    <w:rsid w:val="001B0E13"/>
    <w:rsid w:val="001B15CB"/>
    <w:rsid w:val="001B17C2"/>
    <w:rsid w:val="001B1DE5"/>
    <w:rsid w:val="001B2FE4"/>
    <w:rsid w:val="001B35F1"/>
    <w:rsid w:val="001B521C"/>
    <w:rsid w:val="001B6FD7"/>
    <w:rsid w:val="001C11FF"/>
    <w:rsid w:val="001C3BA4"/>
    <w:rsid w:val="001C6A49"/>
    <w:rsid w:val="001C7C02"/>
    <w:rsid w:val="001C7E0B"/>
    <w:rsid w:val="001D11D4"/>
    <w:rsid w:val="001D3636"/>
    <w:rsid w:val="001D4311"/>
    <w:rsid w:val="001D4E2C"/>
    <w:rsid w:val="001D54DB"/>
    <w:rsid w:val="001E0D67"/>
    <w:rsid w:val="001E1AB0"/>
    <w:rsid w:val="001E2214"/>
    <w:rsid w:val="001E2EC3"/>
    <w:rsid w:val="001E3989"/>
    <w:rsid w:val="001E3FD7"/>
    <w:rsid w:val="001E45D7"/>
    <w:rsid w:val="001E470F"/>
    <w:rsid w:val="001E63C4"/>
    <w:rsid w:val="001E7F81"/>
    <w:rsid w:val="001F0F19"/>
    <w:rsid w:val="001F2878"/>
    <w:rsid w:val="001F2A01"/>
    <w:rsid w:val="001F4301"/>
    <w:rsid w:val="001F4355"/>
    <w:rsid w:val="001F4594"/>
    <w:rsid w:val="001F48EB"/>
    <w:rsid w:val="001F68F1"/>
    <w:rsid w:val="001F7E7A"/>
    <w:rsid w:val="002007E6"/>
    <w:rsid w:val="0020183E"/>
    <w:rsid w:val="002025B3"/>
    <w:rsid w:val="00202E6D"/>
    <w:rsid w:val="00204CB9"/>
    <w:rsid w:val="0020573A"/>
    <w:rsid w:val="00205BED"/>
    <w:rsid w:val="00205E8A"/>
    <w:rsid w:val="00207755"/>
    <w:rsid w:val="002105B1"/>
    <w:rsid w:val="0021232C"/>
    <w:rsid w:val="002133A0"/>
    <w:rsid w:val="0021572A"/>
    <w:rsid w:val="00220416"/>
    <w:rsid w:val="00220787"/>
    <w:rsid w:val="002218B3"/>
    <w:rsid w:val="00221A4B"/>
    <w:rsid w:val="00222C94"/>
    <w:rsid w:val="0022403A"/>
    <w:rsid w:val="00225427"/>
    <w:rsid w:val="00225B9B"/>
    <w:rsid w:val="00225F08"/>
    <w:rsid w:val="0022749E"/>
    <w:rsid w:val="00230447"/>
    <w:rsid w:val="002327AC"/>
    <w:rsid w:val="00232B0F"/>
    <w:rsid w:val="00233424"/>
    <w:rsid w:val="002338C3"/>
    <w:rsid w:val="0023409B"/>
    <w:rsid w:val="002369B2"/>
    <w:rsid w:val="00237C11"/>
    <w:rsid w:val="002413F6"/>
    <w:rsid w:val="00242974"/>
    <w:rsid w:val="002431CA"/>
    <w:rsid w:val="002463F1"/>
    <w:rsid w:val="00246AA4"/>
    <w:rsid w:val="00247D1E"/>
    <w:rsid w:val="00250FBC"/>
    <w:rsid w:val="00251287"/>
    <w:rsid w:val="002513A5"/>
    <w:rsid w:val="002514B7"/>
    <w:rsid w:val="00251534"/>
    <w:rsid w:val="002535F2"/>
    <w:rsid w:val="002544CC"/>
    <w:rsid w:val="00255FC7"/>
    <w:rsid w:val="002567A9"/>
    <w:rsid w:val="00256A6B"/>
    <w:rsid w:val="00256FD3"/>
    <w:rsid w:val="00261CCA"/>
    <w:rsid w:val="002642FA"/>
    <w:rsid w:val="002647D4"/>
    <w:rsid w:val="002648B0"/>
    <w:rsid w:val="00271B31"/>
    <w:rsid w:val="0027294F"/>
    <w:rsid w:val="002740CA"/>
    <w:rsid w:val="002742B1"/>
    <w:rsid w:val="002766F9"/>
    <w:rsid w:val="00276EB3"/>
    <w:rsid w:val="00281C1C"/>
    <w:rsid w:val="00283856"/>
    <w:rsid w:val="002848D3"/>
    <w:rsid w:val="002850E8"/>
    <w:rsid w:val="00287149"/>
    <w:rsid w:val="002878C9"/>
    <w:rsid w:val="00292AF0"/>
    <w:rsid w:val="00292FA4"/>
    <w:rsid w:val="002935D7"/>
    <w:rsid w:val="00295440"/>
    <w:rsid w:val="00295981"/>
    <w:rsid w:val="002A106B"/>
    <w:rsid w:val="002A1D1B"/>
    <w:rsid w:val="002A36D7"/>
    <w:rsid w:val="002A402D"/>
    <w:rsid w:val="002A6A23"/>
    <w:rsid w:val="002B0085"/>
    <w:rsid w:val="002B0181"/>
    <w:rsid w:val="002B1C9F"/>
    <w:rsid w:val="002B4882"/>
    <w:rsid w:val="002B5B1C"/>
    <w:rsid w:val="002B61BB"/>
    <w:rsid w:val="002B678D"/>
    <w:rsid w:val="002B6866"/>
    <w:rsid w:val="002B6B13"/>
    <w:rsid w:val="002B7913"/>
    <w:rsid w:val="002C014F"/>
    <w:rsid w:val="002C13EE"/>
    <w:rsid w:val="002C34F1"/>
    <w:rsid w:val="002C4046"/>
    <w:rsid w:val="002C5594"/>
    <w:rsid w:val="002C6206"/>
    <w:rsid w:val="002C7661"/>
    <w:rsid w:val="002D561D"/>
    <w:rsid w:val="002D65FC"/>
    <w:rsid w:val="002D669D"/>
    <w:rsid w:val="002D72BD"/>
    <w:rsid w:val="002E0478"/>
    <w:rsid w:val="002E06E3"/>
    <w:rsid w:val="002E0917"/>
    <w:rsid w:val="002E15AF"/>
    <w:rsid w:val="002E24F8"/>
    <w:rsid w:val="002E3934"/>
    <w:rsid w:val="002E4BD9"/>
    <w:rsid w:val="002F07AD"/>
    <w:rsid w:val="002F10F2"/>
    <w:rsid w:val="002F1B71"/>
    <w:rsid w:val="002F1CBB"/>
    <w:rsid w:val="002F4D2D"/>
    <w:rsid w:val="002F5B5B"/>
    <w:rsid w:val="002F6051"/>
    <w:rsid w:val="002F6479"/>
    <w:rsid w:val="002F6C8C"/>
    <w:rsid w:val="002F7018"/>
    <w:rsid w:val="002F7047"/>
    <w:rsid w:val="00300D52"/>
    <w:rsid w:val="00304400"/>
    <w:rsid w:val="00304EBD"/>
    <w:rsid w:val="00305B8D"/>
    <w:rsid w:val="003064EA"/>
    <w:rsid w:val="00314B4F"/>
    <w:rsid w:val="00315477"/>
    <w:rsid w:val="003170E9"/>
    <w:rsid w:val="00317568"/>
    <w:rsid w:val="00317ADD"/>
    <w:rsid w:val="00320539"/>
    <w:rsid w:val="0032156C"/>
    <w:rsid w:val="00322816"/>
    <w:rsid w:val="00322FCB"/>
    <w:rsid w:val="003231F7"/>
    <w:rsid w:val="003249D6"/>
    <w:rsid w:val="00325C47"/>
    <w:rsid w:val="00333CCC"/>
    <w:rsid w:val="003342FF"/>
    <w:rsid w:val="003344C9"/>
    <w:rsid w:val="00334A06"/>
    <w:rsid w:val="00334F20"/>
    <w:rsid w:val="0033543C"/>
    <w:rsid w:val="00335FBD"/>
    <w:rsid w:val="003435A8"/>
    <w:rsid w:val="00347B6B"/>
    <w:rsid w:val="00350538"/>
    <w:rsid w:val="00351C64"/>
    <w:rsid w:val="00353986"/>
    <w:rsid w:val="00354B69"/>
    <w:rsid w:val="00355354"/>
    <w:rsid w:val="003574FB"/>
    <w:rsid w:val="00357849"/>
    <w:rsid w:val="003605E1"/>
    <w:rsid w:val="0036126A"/>
    <w:rsid w:val="00361462"/>
    <w:rsid w:val="00362046"/>
    <w:rsid w:val="003634B5"/>
    <w:rsid w:val="00364DB6"/>
    <w:rsid w:val="003670EE"/>
    <w:rsid w:val="0037029C"/>
    <w:rsid w:val="00372B38"/>
    <w:rsid w:val="00374B08"/>
    <w:rsid w:val="00374FD0"/>
    <w:rsid w:val="003760ED"/>
    <w:rsid w:val="00376C8B"/>
    <w:rsid w:val="003778AA"/>
    <w:rsid w:val="00380923"/>
    <w:rsid w:val="0038460C"/>
    <w:rsid w:val="003855B3"/>
    <w:rsid w:val="003864D0"/>
    <w:rsid w:val="003875D3"/>
    <w:rsid w:val="0038784D"/>
    <w:rsid w:val="00390356"/>
    <w:rsid w:val="003903EB"/>
    <w:rsid w:val="00391B60"/>
    <w:rsid w:val="00393689"/>
    <w:rsid w:val="0039397E"/>
    <w:rsid w:val="00396819"/>
    <w:rsid w:val="003A0C63"/>
    <w:rsid w:val="003A13D8"/>
    <w:rsid w:val="003A15A0"/>
    <w:rsid w:val="003A15CB"/>
    <w:rsid w:val="003A3F2B"/>
    <w:rsid w:val="003A4B71"/>
    <w:rsid w:val="003A5252"/>
    <w:rsid w:val="003A6E63"/>
    <w:rsid w:val="003A72AB"/>
    <w:rsid w:val="003A7A6D"/>
    <w:rsid w:val="003B057D"/>
    <w:rsid w:val="003B1A6D"/>
    <w:rsid w:val="003B3604"/>
    <w:rsid w:val="003B4240"/>
    <w:rsid w:val="003B59B8"/>
    <w:rsid w:val="003B5CE9"/>
    <w:rsid w:val="003B5F55"/>
    <w:rsid w:val="003B7872"/>
    <w:rsid w:val="003C08EC"/>
    <w:rsid w:val="003C50AB"/>
    <w:rsid w:val="003C5E25"/>
    <w:rsid w:val="003D307F"/>
    <w:rsid w:val="003D325B"/>
    <w:rsid w:val="003D3D7F"/>
    <w:rsid w:val="003D4D61"/>
    <w:rsid w:val="003D503F"/>
    <w:rsid w:val="003E164E"/>
    <w:rsid w:val="003E1F47"/>
    <w:rsid w:val="003E3451"/>
    <w:rsid w:val="003E43FF"/>
    <w:rsid w:val="003E4D6F"/>
    <w:rsid w:val="003E5412"/>
    <w:rsid w:val="003E622F"/>
    <w:rsid w:val="003E6CF1"/>
    <w:rsid w:val="003E704F"/>
    <w:rsid w:val="003E74E6"/>
    <w:rsid w:val="003F4525"/>
    <w:rsid w:val="003F53AD"/>
    <w:rsid w:val="003F59CF"/>
    <w:rsid w:val="003F5A9E"/>
    <w:rsid w:val="003F621F"/>
    <w:rsid w:val="003F7EF0"/>
    <w:rsid w:val="00400C78"/>
    <w:rsid w:val="0040100D"/>
    <w:rsid w:val="004034AD"/>
    <w:rsid w:val="004037EE"/>
    <w:rsid w:val="0040531F"/>
    <w:rsid w:val="00406970"/>
    <w:rsid w:val="004114D7"/>
    <w:rsid w:val="00414AE6"/>
    <w:rsid w:val="00414DB6"/>
    <w:rsid w:val="00415B3C"/>
    <w:rsid w:val="0041756B"/>
    <w:rsid w:val="0042037A"/>
    <w:rsid w:val="00420453"/>
    <w:rsid w:val="004207F9"/>
    <w:rsid w:val="0042084D"/>
    <w:rsid w:val="00421761"/>
    <w:rsid w:val="00421D7A"/>
    <w:rsid w:val="00421EE6"/>
    <w:rsid w:val="00422AD4"/>
    <w:rsid w:val="00423374"/>
    <w:rsid w:val="00425B7E"/>
    <w:rsid w:val="00427B8B"/>
    <w:rsid w:val="00427E8D"/>
    <w:rsid w:val="00427FD0"/>
    <w:rsid w:val="00431DF7"/>
    <w:rsid w:val="0043328F"/>
    <w:rsid w:val="00434E5F"/>
    <w:rsid w:val="004357C3"/>
    <w:rsid w:val="004363BA"/>
    <w:rsid w:val="00436CC0"/>
    <w:rsid w:val="00440A14"/>
    <w:rsid w:val="00441C14"/>
    <w:rsid w:val="0044255A"/>
    <w:rsid w:val="00442DB7"/>
    <w:rsid w:val="00443D15"/>
    <w:rsid w:val="004442E7"/>
    <w:rsid w:val="00444A3A"/>
    <w:rsid w:val="00454094"/>
    <w:rsid w:val="0045629B"/>
    <w:rsid w:val="004566AC"/>
    <w:rsid w:val="004567B3"/>
    <w:rsid w:val="0045680B"/>
    <w:rsid w:val="00456824"/>
    <w:rsid w:val="00460AEB"/>
    <w:rsid w:val="00460E3E"/>
    <w:rsid w:val="00460EB7"/>
    <w:rsid w:val="00461C4B"/>
    <w:rsid w:val="00462AA2"/>
    <w:rsid w:val="00464147"/>
    <w:rsid w:val="0046708B"/>
    <w:rsid w:val="004704F1"/>
    <w:rsid w:val="0047204D"/>
    <w:rsid w:val="00472927"/>
    <w:rsid w:val="004744F8"/>
    <w:rsid w:val="00476353"/>
    <w:rsid w:val="00477CE1"/>
    <w:rsid w:val="0048278F"/>
    <w:rsid w:val="0048398D"/>
    <w:rsid w:val="00485156"/>
    <w:rsid w:val="00487C79"/>
    <w:rsid w:val="00492BD4"/>
    <w:rsid w:val="00493594"/>
    <w:rsid w:val="00494D96"/>
    <w:rsid w:val="00496A54"/>
    <w:rsid w:val="00497CAF"/>
    <w:rsid w:val="004A02DA"/>
    <w:rsid w:val="004A06CE"/>
    <w:rsid w:val="004A6E4D"/>
    <w:rsid w:val="004B22A4"/>
    <w:rsid w:val="004B4106"/>
    <w:rsid w:val="004B43DC"/>
    <w:rsid w:val="004B4561"/>
    <w:rsid w:val="004B57E5"/>
    <w:rsid w:val="004B6319"/>
    <w:rsid w:val="004C09B0"/>
    <w:rsid w:val="004C121F"/>
    <w:rsid w:val="004C17AD"/>
    <w:rsid w:val="004C1DB7"/>
    <w:rsid w:val="004C2234"/>
    <w:rsid w:val="004C3E19"/>
    <w:rsid w:val="004C513A"/>
    <w:rsid w:val="004C6261"/>
    <w:rsid w:val="004C7FE2"/>
    <w:rsid w:val="004D2C1D"/>
    <w:rsid w:val="004D2D6D"/>
    <w:rsid w:val="004D5C97"/>
    <w:rsid w:val="004D65F6"/>
    <w:rsid w:val="004E0B04"/>
    <w:rsid w:val="004E1B7F"/>
    <w:rsid w:val="004E347F"/>
    <w:rsid w:val="004E3B91"/>
    <w:rsid w:val="004E61DE"/>
    <w:rsid w:val="004F0D19"/>
    <w:rsid w:val="004F15A5"/>
    <w:rsid w:val="004F2910"/>
    <w:rsid w:val="004F33E1"/>
    <w:rsid w:val="004F4B30"/>
    <w:rsid w:val="004F5125"/>
    <w:rsid w:val="004F6AEC"/>
    <w:rsid w:val="00500C05"/>
    <w:rsid w:val="005010AD"/>
    <w:rsid w:val="005026B5"/>
    <w:rsid w:val="005055C5"/>
    <w:rsid w:val="00506C1C"/>
    <w:rsid w:val="0051086E"/>
    <w:rsid w:val="00510999"/>
    <w:rsid w:val="00513AF4"/>
    <w:rsid w:val="005166B7"/>
    <w:rsid w:val="00520137"/>
    <w:rsid w:val="00520176"/>
    <w:rsid w:val="0052037D"/>
    <w:rsid w:val="0052049E"/>
    <w:rsid w:val="00522273"/>
    <w:rsid w:val="00525843"/>
    <w:rsid w:val="005269D3"/>
    <w:rsid w:val="00526B3D"/>
    <w:rsid w:val="00526E2A"/>
    <w:rsid w:val="00527A9D"/>
    <w:rsid w:val="00531DBA"/>
    <w:rsid w:val="00532D9C"/>
    <w:rsid w:val="00533114"/>
    <w:rsid w:val="0053601A"/>
    <w:rsid w:val="00536251"/>
    <w:rsid w:val="00536332"/>
    <w:rsid w:val="005366A1"/>
    <w:rsid w:val="00541E81"/>
    <w:rsid w:val="00542255"/>
    <w:rsid w:val="0054397B"/>
    <w:rsid w:val="00544BDD"/>
    <w:rsid w:val="00546CAB"/>
    <w:rsid w:val="005470FF"/>
    <w:rsid w:val="00550799"/>
    <w:rsid w:val="005534C6"/>
    <w:rsid w:val="00553F7B"/>
    <w:rsid w:val="00553F7F"/>
    <w:rsid w:val="0055427D"/>
    <w:rsid w:val="00554750"/>
    <w:rsid w:val="00557585"/>
    <w:rsid w:val="00561309"/>
    <w:rsid w:val="00562410"/>
    <w:rsid w:val="005642DD"/>
    <w:rsid w:val="00564680"/>
    <w:rsid w:val="00565C8C"/>
    <w:rsid w:val="00565FDD"/>
    <w:rsid w:val="00566A75"/>
    <w:rsid w:val="00572A7F"/>
    <w:rsid w:val="00572C50"/>
    <w:rsid w:val="00576DA0"/>
    <w:rsid w:val="00576F30"/>
    <w:rsid w:val="00577502"/>
    <w:rsid w:val="00577575"/>
    <w:rsid w:val="00577D85"/>
    <w:rsid w:val="005823A0"/>
    <w:rsid w:val="005842EE"/>
    <w:rsid w:val="00586A33"/>
    <w:rsid w:val="005879B4"/>
    <w:rsid w:val="00590082"/>
    <w:rsid w:val="005901D4"/>
    <w:rsid w:val="0059208B"/>
    <w:rsid w:val="0059242D"/>
    <w:rsid w:val="00593CB1"/>
    <w:rsid w:val="00594972"/>
    <w:rsid w:val="005960A7"/>
    <w:rsid w:val="005A2CF7"/>
    <w:rsid w:val="005A3169"/>
    <w:rsid w:val="005A353B"/>
    <w:rsid w:val="005A792F"/>
    <w:rsid w:val="005A7AA9"/>
    <w:rsid w:val="005B21B0"/>
    <w:rsid w:val="005B311D"/>
    <w:rsid w:val="005B55AA"/>
    <w:rsid w:val="005B60DB"/>
    <w:rsid w:val="005B75FB"/>
    <w:rsid w:val="005C31A9"/>
    <w:rsid w:val="005C7F4C"/>
    <w:rsid w:val="005C7F6D"/>
    <w:rsid w:val="005D0AFD"/>
    <w:rsid w:val="005D1BD3"/>
    <w:rsid w:val="005D4103"/>
    <w:rsid w:val="005D5D3A"/>
    <w:rsid w:val="005D652F"/>
    <w:rsid w:val="005E1686"/>
    <w:rsid w:val="005E3D34"/>
    <w:rsid w:val="005E5751"/>
    <w:rsid w:val="005E6DC2"/>
    <w:rsid w:val="005E7FD9"/>
    <w:rsid w:val="005F0CD0"/>
    <w:rsid w:val="005F0FCC"/>
    <w:rsid w:val="005F13AF"/>
    <w:rsid w:val="005F1BCF"/>
    <w:rsid w:val="005F35A4"/>
    <w:rsid w:val="005F54A2"/>
    <w:rsid w:val="005F7704"/>
    <w:rsid w:val="00600F29"/>
    <w:rsid w:val="00603016"/>
    <w:rsid w:val="006033E0"/>
    <w:rsid w:val="00603B45"/>
    <w:rsid w:val="006042F4"/>
    <w:rsid w:val="0060473C"/>
    <w:rsid w:val="00607159"/>
    <w:rsid w:val="00610379"/>
    <w:rsid w:val="00610991"/>
    <w:rsid w:val="00611D83"/>
    <w:rsid w:val="00613905"/>
    <w:rsid w:val="00615BC9"/>
    <w:rsid w:val="00615F16"/>
    <w:rsid w:val="0061607E"/>
    <w:rsid w:val="006165F1"/>
    <w:rsid w:val="00616BBA"/>
    <w:rsid w:val="006179E6"/>
    <w:rsid w:val="00617C57"/>
    <w:rsid w:val="00617C62"/>
    <w:rsid w:val="00620ADB"/>
    <w:rsid w:val="006214A9"/>
    <w:rsid w:val="006214F9"/>
    <w:rsid w:val="006215BA"/>
    <w:rsid w:val="006219FF"/>
    <w:rsid w:val="00624D8D"/>
    <w:rsid w:val="00624E1E"/>
    <w:rsid w:val="00626710"/>
    <w:rsid w:val="00626AF3"/>
    <w:rsid w:val="00630834"/>
    <w:rsid w:val="0063123E"/>
    <w:rsid w:val="00633875"/>
    <w:rsid w:val="00636B6B"/>
    <w:rsid w:val="006456C7"/>
    <w:rsid w:val="006462FA"/>
    <w:rsid w:val="006471E6"/>
    <w:rsid w:val="00647770"/>
    <w:rsid w:val="00651D19"/>
    <w:rsid w:val="00653864"/>
    <w:rsid w:val="006558F2"/>
    <w:rsid w:val="00655958"/>
    <w:rsid w:val="006562C5"/>
    <w:rsid w:val="006578A6"/>
    <w:rsid w:val="00657BF5"/>
    <w:rsid w:val="00661557"/>
    <w:rsid w:val="006651D4"/>
    <w:rsid w:val="00665FE0"/>
    <w:rsid w:val="00671F94"/>
    <w:rsid w:val="0067255F"/>
    <w:rsid w:val="0067545A"/>
    <w:rsid w:val="006776EF"/>
    <w:rsid w:val="006777B8"/>
    <w:rsid w:val="006816FB"/>
    <w:rsid w:val="00686B00"/>
    <w:rsid w:val="006876A5"/>
    <w:rsid w:val="00690C9F"/>
    <w:rsid w:val="00690FB1"/>
    <w:rsid w:val="0069220D"/>
    <w:rsid w:val="00693817"/>
    <w:rsid w:val="0069398E"/>
    <w:rsid w:val="006941E4"/>
    <w:rsid w:val="00695B3B"/>
    <w:rsid w:val="00697AA3"/>
    <w:rsid w:val="00697B6D"/>
    <w:rsid w:val="00697C87"/>
    <w:rsid w:val="006A1A2F"/>
    <w:rsid w:val="006A22E0"/>
    <w:rsid w:val="006A3412"/>
    <w:rsid w:val="006A35E0"/>
    <w:rsid w:val="006A5584"/>
    <w:rsid w:val="006A796D"/>
    <w:rsid w:val="006B0C78"/>
    <w:rsid w:val="006B1268"/>
    <w:rsid w:val="006B142C"/>
    <w:rsid w:val="006B1CDE"/>
    <w:rsid w:val="006B264A"/>
    <w:rsid w:val="006B314F"/>
    <w:rsid w:val="006B3BE5"/>
    <w:rsid w:val="006B56CA"/>
    <w:rsid w:val="006B5D3C"/>
    <w:rsid w:val="006B679D"/>
    <w:rsid w:val="006B7CE2"/>
    <w:rsid w:val="006C01C2"/>
    <w:rsid w:val="006C28DA"/>
    <w:rsid w:val="006C326A"/>
    <w:rsid w:val="006C40AA"/>
    <w:rsid w:val="006C5496"/>
    <w:rsid w:val="006C6EBB"/>
    <w:rsid w:val="006D0C6D"/>
    <w:rsid w:val="006D2DD0"/>
    <w:rsid w:val="006D31FB"/>
    <w:rsid w:val="006D4255"/>
    <w:rsid w:val="006D706C"/>
    <w:rsid w:val="006D70BE"/>
    <w:rsid w:val="006E0EA1"/>
    <w:rsid w:val="006E2A2A"/>
    <w:rsid w:val="006E2DA2"/>
    <w:rsid w:val="006E5E3C"/>
    <w:rsid w:val="006E5ED2"/>
    <w:rsid w:val="006E623E"/>
    <w:rsid w:val="006E627C"/>
    <w:rsid w:val="006E701D"/>
    <w:rsid w:val="006F1FB7"/>
    <w:rsid w:val="006F324D"/>
    <w:rsid w:val="006F7CF1"/>
    <w:rsid w:val="00702221"/>
    <w:rsid w:val="0070253E"/>
    <w:rsid w:val="00704E5E"/>
    <w:rsid w:val="007118A7"/>
    <w:rsid w:val="00712281"/>
    <w:rsid w:val="00712C5E"/>
    <w:rsid w:val="007135DA"/>
    <w:rsid w:val="00713C47"/>
    <w:rsid w:val="00714AF7"/>
    <w:rsid w:val="00715E1C"/>
    <w:rsid w:val="00727EE5"/>
    <w:rsid w:val="007325CA"/>
    <w:rsid w:val="00737867"/>
    <w:rsid w:val="007378A4"/>
    <w:rsid w:val="00741714"/>
    <w:rsid w:val="007422C2"/>
    <w:rsid w:val="0074271C"/>
    <w:rsid w:val="007445C4"/>
    <w:rsid w:val="007445EB"/>
    <w:rsid w:val="00744FD1"/>
    <w:rsid w:val="007458B9"/>
    <w:rsid w:val="00746DA7"/>
    <w:rsid w:val="00747BD2"/>
    <w:rsid w:val="00750762"/>
    <w:rsid w:val="00762B83"/>
    <w:rsid w:val="00762E0E"/>
    <w:rsid w:val="00763BA8"/>
    <w:rsid w:val="00764CE9"/>
    <w:rsid w:val="00765B00"/>
    <w:rsid w:val="007661B8"/>
    <w:rsid w:val="0077105E"/>
    <w:rsid w:val="00771C40"/>
    <w:rsid w:val="00772280"/>
    <w:rsid w:val="0077266D"/>
    <w:rsid w:val="0077387A"/>
    <w:rsid w:val="0077428B"/>
    <w:rsid w:val="00774A80"/>
    <w:rsid w:val="00774B08"/>
    <w:rsid w:val="007754E7"/>
    <w:rsid w:val="00775DA0"/>
    <w:rsid w:val="007765F2"/>
    <w:rsid w:val="00780DBC"/>
    <w:rsid w:val="00781A66"/>
    <w:rsid w:val="007820FD"/>
    <w:rsid w:val="00783DA9"/>
    <w:rsid w:val="007853E3"/>
    <w:rsid w:val="00785917"/>
    <w:rsid w:val="00786BDF"/>
    <w:rsid w:val="00787CD5"/>
    <w:rsid w:val="0079096C"/>
    <w:rsid w:val="00794D04"/>
    <w:rsid w:val="00794DEF"/>
    <w:rsid w:val="0079541F"/>
    <w:rsid w:val="007965E8"/>
    <w:rsid w:val="007A2556"/>
    <w:rsid w:val="007A3C26"/>
    <w:rsid w:val="007A44C5"/>
    <w:rsid w:val="007B1E01"/>
    <w:rsid w:val="007B3E86"/>
    <w:rsid w:val="007B55D2"/>
    <w:rsid w:val="007C058A"/>
    <w:rsid w:val="007C1DD3"/>
    <w:rsid w:val="007C27B9"/>
    <w:rsid w:val="007C3C21"/>
    <w:rsid w:val="007C673F"/>
    <w:rsid w:val="007C7299"/>
    <w:rsid w:val="007C72D5"/>
    <w:rsid w:val="007D015A"/>
    <w:rsid w:val="007D18BF"/>
    <w:rsid w:val="007D2FC8"/>
    <w:rsid w:val="007D3A13"/>
    <w:rsid w:val="007D608B"/>
    <w:rsid w:val="007D773F"/>
    <w:rsid w:val="007D7C32"/>
    <w:rsid w:val="007D7CAE"/>
    <w:rsid w:val="007E07FC"/>
    <w:rsid w:val="007E1BCE"/>
    <w:rsid w:val="007E233B"/>
    <w:rsid w:val="007E6677"/>
    <w:rsid w:val="007E6D47"/>
    <w:rsid w:val="007E7A13"/>
    <w:rsid w:val="007F0AA7"/>
    <w:rsid w:val="007F0C9E"/>
    <w:rsid w:val="007F0F73"/>
    <w:rsid w:val="007F213B"/>
    <w:rsid w:val="007F35B8"/>
    <w:rsid w:val="007F3F06"/>
    <w:rsid w:val="007F3F79"/>
    <w:rsid w:val="007F51BA"/>
    <w:rsid w:val="007F5358"/>
    <w:rsid w:val="007F7031"/>
    <w:rsid w:val="007F7EDF"/>
    <w:rsid w:val="00802AAC"/>
    <w:rsid w:val="00802F16"/>
    <w:rsid w:val="00805610"/>
    <w:rsid w:val="00806CFE"/>
    <w:rsid w:val="008110FE"/>
    <w:rsid w:val="008113F6"/>
    <w:rsid w:val="0081193A"/>
    <w:rsid w:val="008125AA"/>
    <w:rsid w:val="008127C8"/>
    <w:rsid w:val="00813FE7"/>
    <w:rsid w:val="00815603"/>
    <w:rsid w:val="00815A09"/>
    <w:rsid w:val="00815E04"/>
    <w:rsid w:val="0081627F"/>
    <w:rsid w:val="00817875"/>
    <w:rsid w:val="00821E47"/>
    <w:rsid w:val="00825BCA"/>
    <w:rsid w:val="00826D70"/>
    <w:rsid w:val="008273E3"/>
    <w:rsid w:val="00831878"/>
    <w:rsid w:val="00833061"/>
    <w:rsid w:val="00834BD6"/>
    <w:rsid w:val="00836EA2"/>
    <w:rsid w:val="00840805"/>
    <w:rsid w:val="00841E84"/>
    <w:rsid w:val="00843996"/>
    <w:rsid w:val="008442EF"/>
    <w:rsid w:val="00844D42"/>
    <w:rsid w:val="00845A4E"/>
    <w:rsid w:val="00845C25"/>
    <w:rsid w:val="00846884"/>
    <w:rsid w:val="00847B24"/>
    <w:rsid w:val="008517E5"/>
    <w:rsid w:val="00852DB7"/>
    <w:rsid w:val="00854349"/>
    <w:rsid w:val="008549FF"/>
    <w:rsid w:val="008555C1"/>
    <w:rsid w:val="00856076"/>
    <w:rsid w:val="008565AA"/>
    <w:rsid w:val="00860C65"/>
    <w:rsid w:val="00861005"/>
    <w:rsid w:val="00861CF2"/>
    <w:rsid w:val="00862DCB"/>
    <w:rsid w:val="00863270"/>
    <w:rsid w:val="00863F86"/>
    <w:rsid w:val="0086486C"/>
    <w:rsid w:val="0086501A"/>
    <w:rsid w:val="008651C9"/>
    <w:rsid w:val="00867A17"/>
    <w:rsid w:val="00867BB2"/>
    <w:rsid w:val="00871F36"/>
    <w:rsid w:val="0087343D"/>
    <w:rsid w:val="00874758"/>
    <w:rsid w:val="00875C4C"/>
    <w:rsid w:val="00880ACE"/>
    <w:rsid w:val="008818E4"/>
    <w:rsid w:val="00882B94"/>
    <w:rsid w:val="00883B62"/>
    <w:rsid w:val="0088436B"/>
    <w:rsid w:val="00885B2F"/>
    <w:rsid w:val="00886B86"/>
    <w:rsid w:val="008900A8"/>
    <w:rsid w:val="00893900"/>
    <w:rsid w:val="00895ECB"/>
    <w:rsid w:val="00895FB6"/>
    <w:rsid w:val="00896725"/>
    <w:rsid w:val="00897A5C"/>
    <w:rsid w:val="008A0ADC"/>
    <w:rsid w:val="008A13A4"/>
    <w:rsid w:val="008A20C5"/>
    <w:rsid w:val="008A6754"/>
    <w:rsid w:val="008B24B5"/>
    <w:rsid w:val="008B36BD"/>
    <w:rsid w:val="008B4C1B"/>
    <w:rsid w:val="008B4F7D"/>
    <w:rsid w:val="008B7A53"/>
    <w:rsid w:val="008B7C74"/>
    <w:rsid w:val="008C1029"/>
    <w:rsid w:val="008C41A9"/>
    <w:rsid w:val="008C6ECF"/>
    <w:rsid w:val="008D21FF"/>
    <w:rsid w:val="008D25C0"/>
    <w:rsid w:val="008D3541"/>
    <w:rsid w:val="008D532E"/>
    <w:rsid w:val="008D607A"/>
    <w:rsid w:val="008D665C"/>
    <w:rsid w:val="008D676A"/>
    <w:rsid w:val="008E00C0"/>
    <w:rsid w:val="008E1F8D"/>
    <w:rsid w:val="008E419F"/>
    <w:rsid w:val="008E6DD9"/>
    <w:rsid w:val="008E6FF1"/>
    <w:rsid w:val="008F157A"/>
    <w:rsid w:val="008F4BDE"/>
    <w:rsid w:val="008F5F36"/>
    <w:rsid w:val="008F64B9"/>
    <w:rsid w:val="008F65B5"/>
    <w:rsid w:val="008F6A61"/>
    <w:rsid w:val="00901938"/>
    <w:rsid w:val="00906664"/>
    <w:rsid w:val="009078F2"/>
    <w:rsid w:val="00913200"/>
    <w:rsid w:val="00913C65"/>
    <w:rsid w:val="009140E1"/>
    <w:rsid w:val="00914180"/>
    <w:rsid w:val="00920784"/>
    <w:rsid w:val="00920B2D"/>
    <w:rsid w:val="009215A0"/>
    <w:rsid w:val="00921A60"/>
    <w:rsid w:val="00921AAD"/>
    <w:rsid w:val="009239E0"/>
    <w:rsid w:val="009243CB"/>
    <w:rsid w:val="009252C4"/>
    <w:rsid w:val="00927073"/>
    <w:rsid w:val="0093097F"/>
    <w:rsid w:val="0093100B"/>
    <w:rsid w:val="009326DA"/>
    <w:rsid w:val="00933141"/>
    <w:rsid w:val="009346A9"/>
    <w:rsid w:val="00935ED2"/>
    <w:rsid w:val="00937456"/>
    <w:rsid w:val="009403D9"/>
    <w:rsid w:val="00940590"/>
    <w:rsid w:val="00941EAB"/>
    <w:rsid w:val="00944C4B"/>
    <w:rsid w:val="00947B59"/>
    <w:rsid w:val="00950AF9"/>
    <w:rsid w:val="00951A6C"/>
    <w:rsid w:val="00952F62"/>
    <w:rsid w:val="00952FD4"/>
    <w:rsid w:val="009541AC"/>
    <w:rsid w:val="00955E60"/>
    <w:rsid w:val="0096083B"/>
    <w:rsid w:val="00961947"/>
    <w:rsid w:val="00961C50"/>
    <w:rsid w:val="00963142"/>
    <w:rsid w:val="00963378"/>
    <w:rsid w:val="00964BC4"/>
    <w:rsid w:val="00966139"/>
    <w:rsid w:val="00966171"/>
    <w:rsid w:val="00966234"/>
    <w:rsid w:val="00967DD3"/>
    <w:rsid w:val="0097085D"/>
    <w:rsid w:val="00970E39"/>
    <w:rsid w:val="009717CE"/>
    <w:rsid w:val="00976D68"/>
    <w:rsid w:val="00982A3C"/>
    <w:rsid w:val="00983F92"/>
    <w:rsid w:val="00985393"/>
    <w:rsid w:val="00987E27"/>
    <w:rsid w:val="0099174A"/>
    <w:rsid w:val="0099399F"/>
    <w:rsid w:val="00994900"/>
    <w:rsid w:val="0099714F"/>
    <w:rsid w:val="009973F1"/>
    <w:rsid w:val="009976FC"/>
    <w:rsid w:val="009A22BF"/>
    <w:rsid w:val="009A57BD"/>
    <w:rsid w:val="009B0653"/>
    <w:rsid w:val="009B0ABF"/>
    <w:rsid w:val="009B173F"/>
    <w:rsid w:val="009B1B6B"/>
    <w:rsid w:val="009B1C62"/>
    <w:rsid w:val="009B2497"/>
    <w:rsid w:val="009B37C3"/>
    <w:rsid w:val="009B4DBE"/>
    <w:rsid w:val="009B523A"/>
    <w:rsid w:val="009B61F8"/>
    <w:rsid w:val="009B7CCA"/>
    <w:rsid w:val="009C125E"/>
    <w:rsid w:val="009C4887"/>
    <w:rsid w:val="009C49A6"/>
    <w:rsid w:val="009C5E8B"/>
    <w:rsid w:val="009C74BF"/>
    <w:rsid w:val="009C7687"/>
    <w:rsid w:val="009D053B"/>
    <w:rsid w:val="009D2D78"/>
    <w:rsid w:val="009D3F7C"/>
    <w:rsid w:val="009D55AA"/>
    <w:rsid w:val="009D5713"/>
    <w:rsid w:val="009D64E7"/>
    <w:rsid w:val="009D672D"/>
    <w:rsid w:val="009E1E94"/>
    <w:rsid w:val="009E2104"/>
    <w:rsid w:val="009E4BD0"/>
    <w:rsid w:val="009E5748"/>
    <w:rsid w:val="009F045D"/>
    <w:rsid w:val="009F0E1E"/>
    <w:rsid w:val="009F1020"/>
    <w:rsid w:val="009F14E0"/>
    <w:rsid w:val="009F2128"/>
    <w:rsid w:val="009F5D63"/>
    <w:rsid w:val="009F661E"/>
    <w:rsid w:val="00A0191C"/>
    <w:rsid w:val="00A0194C"/>
    <w:rsid w:val="00A0591F"/>
    <w:rsid w:val="00A075FB"/>
    <w:rsid w:val="00A078C2"/>
    <w:rsid w:val="00A07D4E"/>
    <w:rsid w:val="00A117F8"/>
    <w:rsid w:val="00A2162D"/>
    <w:rsid w:val="00A21817"/>
    <w:rsid w:val="00A21834"/>
    <w:rsid w:val="00A2434D"/>
    <w:rsid w:val="00A31DA2"/>
    <w:rsid w:val="00A31E8A"/>
    <w:rsid w:val="00A32AC7"/>
    <w:rsid w:val="00A350DC"/>
    <w:rsid w:val="00A4085A"/>
    <w:rsid w:val="00A413A2"/>
    <w:rsid w:val="00A413D3"/>
    <w:rsid w:val="00A432AD"/>
    <w:rsid w:val="00A438A8"/>
    <w:rsid w:val="00A4580A"/>
    <w:rsid w:val="00A479D4"/>
    <w:rsid w:val="00A5134A"/>
    <w:rsid w:val="00A54B9D"/>
    <w:rsid w:val="00A61C98"/>
    <w:rsid w:val="00A63232"/>
    <w:rsid w:val="00A652C3"/>
    <w:rsid w:val="00A65690"/>
    <w:rsid w:val="00A6783C"/>
    <w:rsid w:val="00A70E60"/>
    <w:rsid w:val="00A73577"/>
    <w:rsid w:val="00A739D7"/>
    <w:rsid w:val="00A73AB9"/>
    <w:rsid w:val="00A73CB1"/>
    <w:rsid w:val="00A74C7C"/>
    <w:rsid w:val="00A75629"/>
    <w:rsid w:val="00A76000"/>
    <w:rsid w:val="00A8015F"/>
    <w:rsid w:val="00A806AE"/>
    <w:rsid w:val="00A80D89"/>
    <w:rsid w:val="00A80E80"/>
    <w:rsid w:val="00A80F84"/>
    <w:rsid w:val="00A85568"/>
    <w:rsid w:val="00A8751F"/>
    <w:rsid w:val="00A95088"/>
    <w:rsid w:val="00A974A8"/>
    <w:rsid w:val="00A97607"/>
    <w:rsid w:val="00AA02E4"/>
    <w:rsid w:val="00AA04E8"/>
    <w:rsid w:val="00AA100B"/>
    <w:rsid w:val="00AA1BED"/>
    <w:rsid w:val="00AA3345"/>
    <w:rsid w:val="00AA3910"/>
    <w:rsid w:val="00AA619A"/>
    <w:rsid w:val="00AA7D3D"/>
    <w:rsid w:val="00AB0AF9"/>
    <w:rsid w:val="00AB1877"/>
    <w:rsid w:val="00AB1BE8"/>
    <w:rsid w:val="00AB1DA7"/>
    <w:rsid w:val="00AB2E43"/>
    <w:rsid w:val="00AB781E"/>
    <w:rsid w:val="00AB7B94"/>
    <w:rsid w:val="00AC08A3"/>
    <w:rsid w:val="00AC1065"/>
    <w:rsid w:val="00AC2C88"/>
    <w:rsid w:val="00AC3873"/>
    <w:rsid w:val="00AC5575"/>
    <w:rsid w:val="00AC7CE0"/>
    <w:rsid w:val="00AC7F3A"/>
    <w:rsid w:val="00AD20E5"/>
    <w:rsid w:val="00AD326D"/>
    <w:rsid w:val="00AD5D73"/>
    <w:rsid w:val="00AD6A54"/>
    <w:rsid w:val="00AE01F0"/>
    <w:rsid w:val="00AE201B"/>
    <w:rsid w:val="00AE3A85"/>
    <w:rsid w:val="00AE3F71"/>
    <w:rsid w:val="00AE4B69"/>
    <w:rsid w:val="00AE5117"/>
    <w:rsid w:val="00AE5C98"/>
    <w:rsid w:val="00AE63EC"/>
    <w:rsid w:val="00AE6A9E"/>
    <w:rsid w:val="00AE7D79"/>
    <w:rsid w:val="00AF250B"/>
    <w:rsid w:val="00AF292E"/>
    <w:rsid w:val="00AF35F7"/>
    <w:rsid w:val="00AF4CD7"/>
    <w:rsid w:val="00B00F08"/>
    <w:rsid w:val="00B01159"/>
    <w:rsid w:val="00B02415"/>
    <w:rsid w:val="00B02487"/>
    <w:rsid w:val="00B04EFC"/>
    <w:rsid w:val="00B05549"/>
    <w:rsid w:val="00B0614B"/>
    <w:rsid w:val="00B0741D"/>
    <w:rsid w:val="00B10192"/>
    <w:rsid w:val="00B11B00"/>
    <w:rsid w:val="00B13597"/>
    <w:rsid w:val="00B14097"/>
    <w:rsid w:val="00B14626"/>
    <w:rsid w:val="00B14BCE"/>
    <w:rsid w:val="00B15207"/>
    <w:rsid w:val="00B16D09"/>
    <w:rsid w:val="00B17358"/>
    <w:rsid w:val="00B17A4B"/>
    <w:rsid w:val="00B215E7"/>
    <w:rsid w:val="00B22AF2"/>
    <w:rsid w:val="00B22DBB"/>
    <w:rsid w:val="00B27880"/>
    <w:rsid w:val="00B30157"/>
    <w:rsid w:val="00B30843"/>
    <w:rsid w:val="00B31BDF"/>
    <w:rsid w:val="00B34A59"/>
    <w:rsid w:val="00B362D4"/>
    <w:rsid w:val="00B37847"/>
    <w:rsid w:val="00B41406"/>
    <w:rsid w:val="00B41C96"/>
    <w:rsid w:val="00B45039"/>
    <w:rsid w:val="00B45D83"/>
    <w:rsid w:val="00B477AD"/>
    <w:rsid w:val="00B5074A"/>
    <w:rsid w:val="00B54094"/>
    <w:rsid w:val="00B549A4"/>
    <w:rsid w:val="00B566BC"/>
    <w:rsid w:val="00B57472"/>
    <w:rsid w:val="00B57DC9"/>
    <w:rsid w:val="00B618A0"/>
    <w:rsid w:val="00B64BF2"/>
    <w:rsid w:val="00B668EF"/>
    <w:rsid w:val="00B67019"/>
    <w:rsid w:val="00B677E8"/>
    <w:rsid w:val="00B67A27"/>
    <w:rsid w:val="00B67D48"/>
    <w:rsid w:val="00B708AA"/>
    <w:rsid w:val="00B737B3"/>
    <w:rsid w:val="00B74D54"/>
    <w:rsid w:val="00B7679F"/>
    <w:rsid w:val="00B77EFB"/>
    <w:rsid w:val="00B8248B"/>
    <w:rsid w:val="00B83988"/>
    <w:rsid w:val="00B83ADF"/>
    <w:rsid w:val="00B84630"/>
    <w:rsid w:val="00B85C42"/>
    <w:rsid w:val="00B86107"/>
    <w:rsid w:val="00B86DA3"/>
    <w:rsid w:val="00B86EB5"/>
    <w:rsid w:val="00B908AA"/>
    <w:rsid w:val="00B928DF"/>
    <w:rsid w:val="00B92F6E"/>
    <w:rsid w:val="00B9522F"/>
    <w:rsid w:val="00B97865"/>
    <w:rsid w:val="00BA1703"/>
    <w:rsid w:val="00BA4669"/>
    <w:rsid w:val="00BA5424"/>
    <w:rsid w:val="00BA747F"/>
    <w:rsid w:val="00BB1A87"/>
    <w:rsid w:val="00BB20D5"/>
    <w:rsid w:val="00BB54C9"/>
    <w:rsid w:val="00BB59FF"/>
    <w:rsid w:val="00BB7A90"/>
    <w:rsid w:val="00BC1B80"/>
    <w:rsid w:val="00BC22A4"/>
    <w:rsid w:val="00BC3591"/>
    <w:rsid w:val="00BC36E4"/>
    <w:rsid w:val="00BC3853"/>
    <w:rsid w:val="00BC3E42"/>
    <w:rsid w:val="00BC4C27"/>
    <w:rsid w:val="00BC4F4E"/>
    <w:rsid w:val="00BC56A2"/>
    <w:rsid w:val="00BC56B7"/>
    <w:rsid w:val="00BC5D9F"/>
    <w:rsid w:val="00BC5EA0"/>
    <w:rsid w:val="00BC6931"/>
    <w:rsid w:val="00BD1C22"/>
    <w:rsid w:val="00BD2F23"/>
    <w:rsid w:val="00BD5B0C"/>
    <w:rsid w:val="00BD6887"/>
    <w:rsid w:val="00BD7300"/>
    <w:rsid w:val="00BE41E1"/>
    <w:rsid w:val="00BE4830"/>
    <w:rsid w:val="00BE7929"/>
    <w:rsid w:val="00BF0AE0"/>
    <w:rsid w:val="00BF0B1C"/>
    <w:rsid w:val="00BF293F"/>
    <w:rsid w:val="00BF2F4A"/>
    <w:rsid w:val="00BF322D"/>
    <w:rsid w:val="00BF3DBC"/>
    <w:rsid w:val="00BF4FD8"/>
    <w:rsid w:val="00BF5CFB"/>
    <w:rsid w:val="00BF7C86"/>
    <w:rsid w:val="00C0174D"/>
    <w:rsid w:val="00C024B7"/>
    <w:rsid w:val="00C032F4"/>
    <w:rsid w:val="00C056D1"/>
    <w:rsid w:val="00C05FA0"/>
    <w:rsid w:val="00C10F73"/>
    <w:rsid w:val="00C12535"/>
    <w:rsid w:val="00C15951"/>
    <w:rsid w:val="00C174BE"/>
    <w:rsid w:val="00C20FA9"/>
    <w:rsid w:val="00C21D1B"/>
    <w:rsid w:val="00C23687"/>
    <w:rsid w:val="00C24E55"/>
    <w:rsid w:val="00C2619F"/>
    <w:rsid w:val="00C26774"/>
    <w:rsid w:val="00C3032F"/>
    <w:rsid w:val="00C31032"/>
    <w:rsid w:val="00C321EF"/>
    <w:rsid w:val="00C330FD"/>
    <w:rsid w:val="00C341BC"/>
    <w:rsid w:val="00C36306"/>
    <w:rsid w:val="00C37076"/>
    <w:rsid w:val="00C408F4"/>
    <w:rsid w:val="00C41218"/>
    <w:rsid w:val="00C4213B"/>
    <w:rsid w:val="00C43436"/>
    <w:rsid w:val="00C4353C"/>
    <w:rsid w:val="00C44305"/>
    <w:rsid w:val="00C44CA5"/>
    <w:rsid w:val="00C464BE"/>
    <w:rsid w:val="00C475A3"/>
    <w:rsid w:val="00C47907"/>
    <w:rsid w:val="00C506CB"/>
    <w:rsid w:val="00C50875"/>
    <w:rsid w:val="00C5135F"/>
    <w:rsid w:val="00C521AD"/>
    <w:rsid w:val="00C53818"/>
    <w:rsid w:val="00C55D03"/>
    <w:rsid w:val="00C561F9"/>
    <w:rsid w:val="00C570BD"/>
    <w:rsid w:val="00C573FF"/>
    <w:rsid w:val="00C574E3"/>
    <w:rsid w:val="00C60C85"/>
    <w:rsid w:val="00C61E7C"/>
    <w:rsid w:val="00C62B94"/>
    <w:rsid w:val="00C65A4A"/>
    <w:rsid w:val="00C65CA0"/>
    <w:rsid w:val="00C65FCB"/>
    <w:rsid w:val="00C668B7"/>
    <w:rsid w:val="00C679FE"/>
    <w:rsid w:val="00C67B8B"/>
    <w:rsid w:val="00C726F1"/>
    <w:rsid w:val="00C72B03"/>
    <w:rsid w:val="00C751B3"/>
    <w:rsid w:val="00C7584A"/>
    <w:rsid w:val="00C76A36"/>
    <w:rsid w:val="00C76A84"/>
    <w:rsid w:val="00C76CD8"/>
    <w:rsid w:val="00C7738D"/>
    <w:rsid w:val="00C81BE6"/>
    <w:rsid w:val="00C82324"/>
    <w:rsid w:val="00C832D4"/>
    <w:rsid w:val="00C83706"/>
    <w:rsid w:val="00C84062"/>
    <w:rsid w:val="00C84F6A"/>
    <w:rsid w:val="00C85241"/>
    <w:rsid w:val="00C85C05"/>
    <w:rsid w:val="00C87BE4"/>
    <w:rsid w:val="00C9065D"/>
    <w:rsid w:val="00C90EBD"/>
    <w:rsid w:val="00C910A8"/>
    <w:rsid w:val="00C95660"/>
    <w:rsid w:val="00C96C03"/>
    <w:rsid w:val="00C9769A"/>
    <w:rsid w:val="00CA14E4"/>
    <w:rsid w:val="00CA321F"/>
    <w:rsid w:val="00CA3E51"/>
    <w:rsid w:val="00CA49D9"/>
    <w:rsid w:val="00CA7923"/>
    <w:rsid w:val="00CB1887"/>
    <w:rsid w:val="00CB23E1"/>
    <w:rsid w:val="00CB57F3"/>
    <w:rsid w:val="00CB650C"/>
    <w:rsid w:val="00CB6A5E"/>
    <w:rsid w:val="00CB7133"/>
    <w:rsid w:val="00CC1077"/>
    <w:rsid w:val="00CC143F"/>
    <w:rsid w:val="00CC2208"/>
    <w:rsid w:val="00CC3560"/>
    <w:rsid w:val="00CC3B60"/>
    <w:rsid w:val="00CC49EF"/>
    <w:rsid w:val="00CC5941"/>
    <w:rsid w:val="00CC6146"/>
    <w:rsid w:val="00CD0EAA"/>
    <w:rsid w:val="00CD1A6B"/>
    <w:rsid w:val="00CD2E7A"/>
    <w:rsid w:val="00CD4D10"/>
    <w:rsid w:val="00CD5943"/>
    <w:rsid w:val="00CD7982"/>
    <w:rsid w:val="00CD7AB1"/>
    <w:rsid w:val="00CE147A"/>
    <w:rsid w:val="00CE1EA6"/>
    <w:rsid w:val="00CE2BF0"/>
    <w:rsid w:val="00CE56C4"/>
    <w:rsid w:val="00CE6BD4"/>
    <w:rsid w:val="00CE6F11"/>
    <w:rsid w:val="00CE7C4D"/>
    <w:rsid w:val="00CE7D02"/>
    <w:rsid w:val="00CF00DE"/>
    <w:rsid w:val="00CF1F0F"/>
    <w:rsid w:val="00CF3628"/>
    <w:rsid w:val="00CF437E"/>
    <w:rsid w:val="00CF6FD4"/>
    <w:rsid w:val="00CF7350"/>
    <w:rsid w:val="00D019E3"/>
    <w:rsid w:val="00D024E1"/>
    <w:rsid w:val="00D04F31"/>
    <w:rsid w:val="00D05893"/>
    <w:rsid w:val="00D063D5"/>
    <w:rsid w:val="00D07DA0"/>
    <w:rsid w:val="00D1016C"/>
    <w:rsid w:val="00D114D8"/>
    <w:rsid w:val="00D139A7"/>
    <w:rsid w:val="00D14F2D"/>
    <w:rsid w:val="00D15164"/>
    <w:rsid w:val="00D16D8C"/>
    <w:rsid w:val="00D20429"/>
    <w:rsid w:val="00D20845"/>
    <w:rsid w:val="00D2218C"/>
    <w:rsid w:val="00D223BB"/>
    <w:rsid w:val="00D22F5E"/>
    <w:rsid w:val="00D2497E"/>
    <w:rsid w:val="00D25143"/>
    <w:rsid w:val="00D25A66"/>
    <w:rsid w:val="00D265FC"/>
    <w:rsid w:val="00D275D2"/>
    <w:rsid w:val="00D304E8"/>
    <w:rsid w:val="00D315C0"/>
    <w:rsid w:val="00D326FA"/>
    <w:rsid w:val="00D32B89"/>
    <w:rsid w:val="00D34048"/>
    <w:rsid w:val="00D34B8B"/>
    <w:rsid w:val="00D37F8E"/>
    <w:rsid w:val="00D406D2"/>
    <w:rsid w:val="00D40C08"/>
    <w:rsid w:val="00D443F4"/>
    <w:rsid w:val="00D467AD"/>
    <w:rsid w:val="00D500B0"/>
    <w:rsid w:val="00D51789"/>
    <w:rsid w:val="00D53CBA"/>
    <w:rsid w:val="00D54255"/>
    <w:rsid w:val="00D548D8"/>
    <w:rsid w:val="00D555F4"/>
    <w:rsid w:val="00D556FB"/>
    <w:rsid w:val="00D57126"/>
    <w:rsid w:val="00D61B8A"/>
    <w:rsid w:val="00D6458A"/>
    <w:rsid w:val="00D71000"/>
    <w:rsid w:val="00D72B78"/>
    <w:rsid w:val="00D72FF8"/>
    <w:rsid w:val="00D745EF"/>
    <w:rsid w:val="00D74EA4"/>
    <w:rsid w:val="00D75359"/>
    <w:rsid w:val="00D767C3"/>
    <w:rsid w:val="00D76DB9"/>
    <w:rsid w:val="00D77339"/>
    <w:rsid w:val="00D817DB"/>
    <w:rsid w:val="00D81CB5"/>
    <w:rsid w:val="00D81CBA"/>
    <w:rsid w:val="00D81CDD"/>
    <w:rsid w:val="00D821B4"/>
    <w:rsid w:val="00D843F6"/>
    <w:rsid w:val="00D854F2"/>
    <w:rsid w:val="00D85A49"/>
    <w:rsid w:val="00D87B25"/>
    <w:rsid w:val="00D91597"/>
    <w:rsid w:val="00D931E1"/>
    <w:rsid w:val="00D94C1D"/>
    <w:rsid w:val="00D95840"/>
    <w:rsid w:val="00D95B2D"/>
    <w:rsid w:val="00D972B8"/>
    <w:rsid w:val="00D97C70"/>
    <w:rsid w:val="00D97F5E"/>
    <w:rsid w:val="00D97FAC"/>
    <w:rsid w:val="00DA0140"/>
    <w:rsid w:val="00DA3FD4"/>
    <w:rsid w:val="00DA46AC"/>
    <w:rsid w:val="00DB0349"/>
    <w:rsid w:val="00DB0D4C"/>
    <w:rsid w:val="00DB25C4"/>
    <w:rsid w:val="00DB39BE"/>
    <w:rsid w:val="00DB606C"/>
    <w:rsid w:val="00DB760D"/>
    <w:rsid w:val="00DC023E"/>
    <w:rsid w:val="00DC29C8"/>
    <w:rsid w:val="00DC549F"/>
    <w:rsid w:val="00DC5FA4"/>
    <w:rsid w:val="00DC63EC"/>
    <w:rsid w:val="00DC699A"/>
    <w:rsid w:val="00DD0014"/>
    <w:rsid w:val="00DD0ABD"/>
    <w:rsid w:val="00DD2852"/>
    <w:rsid w:val="00DD29CB"/>
    <w:rsid w:val="00DD3CB0"/>
    <w:rsid w:val="00DD4EA8"/>
    <w:rsid w:val="00DD5053"/>
    <w:rsid w:val="00DD5271"/>
    <w:rsid w:val="00DD528A"/>
    <w:rsid w:val="00DD59B8"/>
    <w:rsid w:val="00DE0A60"/>
    <w:rsid w:val="00DE4158"/>
    <w:rsid w:val="00DE51B2"/>
    <w:rsid w:val="00DE60C3"/>
    <w:rsid w:val="00DE683E"/>
    <w:rsid w:val="00DF014D"/>
    <w:rsid w:val="00DF20A9"/>
    <w:rsid w:val="00DF211A"/>
    <w:rsid w:val="00DF35C7"/>
    <w:rsid w:val="00DF542E"/>
    <w:rsid w:val="00DF5E9E"/>
    <w:rsid w:val="00DF5EA4"/>
    <w:rsid w:val="00DF7E21"/>
    <w:rsid w:val="00E0143C"/>
    <w:rsid w:val="00E01772"/>
    <w:rsid w:val="00E01799"/>
    <w:rsid w:val="00E0334D"/>
    <w:rsid w:val="00E05149"/>
    <w:rsid w:val="00E0675A"/>
    <w:rsid w:val="00E07FA6"/>
    <w:rsid w:val="00E1056A"/>
    <w:rsid w:val="00E12595"/>
    <w:rsid w:val="00E125EF"/>
    <w:rsid w:val="00E12A5C"/>
    <w:rsid w:val="00E14532"/>
    <w:rsid w:val="00E15E4A"/>
    <w:rsid w:val="00E16922"/>
    <w:rsid w:val="00E16C3B"/>
    <w:rsid w:val="00E2164B"/>
    <w:rsid w:val="00E219FB"/>
    <w:rsid w:val="00E21B0F"/>
    <w:rsid w:val="00E225EC"/>
    <w:rsid w:val="00E249B3"/>
    <w:rsid w:val="00E249C0"/>
    <w:rsid w:val="00E24E07"/>
    <w:rsid w:val="00E250F8"/>
    <w:rsid w:val="00E2745A"/>
    <w:rsid w:val="00E27C49"/>
    <w:rsid w:val="00E30CF3"/>
    <w:rsid w:val="00E30DC0"/>
    <w:rsid w:val="00E31286"/>
    <w:rsid w:val="00E32629"/>
    <w:rsid w:val="00E334B4"/>
    <w:rsid w:val="00E336CB"/>
    <w:rsid w:val="00E349E6"/>
    <w:rsid w:val="00E34B1F"/>
    <w:rsid w:val="00E35F50"/>
    <w:rsid w:val="00E3635D"/>
    <w:rsid w:val="00E36530"/>
    <w:rsid w:val="00E429DA"/>
    <w:rsid w:val="00E431F2"/>
    <w:rsid w:val="00E4401D"/>
    <w:rsid w:val="00E454E4"/>
    <w:rsid w:val="00E47C33"/>
    <w:rsid w:val="00E524DB"/>
    <w:rsid w:val="00E52CF2"/>
    <w:rsid w:val="00E54869"/>
    <w:rsid w:val="00E54F6B"/>
    <w:rsid w:val="00E55625"/>
    <w:rsid w:val="00E556F5"/>
    <w:rsid w:val="00E609E4"/>
    <w:rsid w:val="00E6201A"/>
    <w:rsid w:val="00E6341E"/>
    <w:rsid w:val="00E63429"/>
    <w:rsid w:val="00E63746"/>
    <w:rsid w:val="00E63A11"/>
    <w:rsid w:val="00E65FBD"/>
    <w:rsid w:val="00E67266"/>
    <w:rsid w:val="00E70C6E"/>
    <w:rsid w:val="00E711A7"/>
    <w:rsid w:val="00E72DC4"/>
    <w:rsid w:val="00E74024"/>
    <w:rsid w:val="00E7403D"/>
    <w:rsid w:val="00E769D7"/>
    <w:rsid w:val="00E76A1B"/>
    <w:rsid w:val="00E85120"/>
    <w:rsid w:val="00E85AFD"/>
    <w:rsid w:val="00E861B2"/>
    <w:rsid w:val="00E901D1"/>
    <w:rsid w:val="00E9041B"/>
    <w:rsid w:val="00E907E3"/>
    <w:rsid w:val="00E91EDB"/>
    <w:rsid w:val="00E93287"/>
    <w:rsid w:val="00E941B9"/>
    <w:rsid w:val="00E9746B"/>
    <w:rsid w:val="00EA1EEB"/>
    <w:rsid w:val="00EA257D"/>
    <w:rsid w:val="00EA4AF4"/>
    <w:rsid w:val="00EA5B40"/>
    <w:rsid w:val="00EA70EE"/>
    <w:rsid w:val="00EB016F"/>
    <w:rsid w:val="00EB0406"/>
    <w:rsid w:val="00EB06CC"/>
    <w:rsid w:val="00EB06FB"/>
    <w:rsid w:val="00EB255D"/>
    <w:rsid w:val="00EB3C59"/>
    <w:rsid w:val="00EB4C5F"/>
    <w:rsid w:val="00EB5901"/>
    <w:rsid w:val="00EB70CD"/>
    <w:rsid w:val="00EC426D"/>
    <w:rsid w:val="00EC54FF"/>
    <w:rsid w:val="00EC5624"/>
    <w:rsid w:val="00EC5C2D"/>
    <w:rsid w:val="00EC5F1B"/>
    <w:rsid w:val="00EC601B"/>
    <w:rsid w:val="00EC6C87"/>
    <w:rsid w:val="00EC70F3"/>
    <w:rsid w:val="00EC7F16"/>
    <w:rsid w:val="00ED0529"/>
    <w:rsid w:val="00ED05E4"/>
    <w:rsid w:val="00ED10C8"/>
    <w:rsid w:val="00ED2948"/>
    <w:rsid w:val="00ED4676"/>
    <w:rsid w:val="00ED4BCA"/>
    <w:rsid w:val="00ED50E0"/>
    <w:rsid w:val="00ED53F0"/>
    <w:rsid w:val="00ED6D2C"/>
    <w:rsid w:val="00EE0CF7"/>
    <w:rsid w:val="00EE1C96"/>
    <w:rsid w:val="00EE570E"/>
    <w:rsid w:val="00EF1455"/>
    <w:rsid w:val="00EF5769"/>
    <w:rsid w:val="00EF61C4"/>
    <w:rsid w:val="00EF6E51"/>
    <w:rsid w:val="00EF6FC5"/>
    <w:rsid w:val="00EF7A74"/>
    <w:rsid w:val="00F0060C"/>
    <w:rsid w:val="00F05074"/>
    <w:rsid w:val="00F0556C"/>
    <w:rsid w:val="00F056DA"/>
    <w:rsid w:val="00F07158"/>
    <w:rsid w:val="00F102AD"/>
    <w:rsid w:val="00F1070A"/>
    <w:rsid w:val="00F1153A"/>
    <w:rsid w:val="00F126D5"/>
    <w:rsid w:val="00F15E51"/>
    <w:rsid w:val="00F16046"/>
    <w:rsid w:val="00F16993"/>
    <w:rsid w:val="00F176C4"/>
    <w:rsid w:val="00F20356"/>
    <w:rsid w:val="00F21065"/>
    <w:rsid w:val="00F21A6D"/>
    <w:rsid w:val="00F23DD4"/>
    <w:rsid w:val="00F24089"/>
    <w:rsid w:val="00F2551A"/>
    <w:rsid w:val="00F2758C"/>
    <w:rsid w:val="00F30EE5"/>
    <w:rsid w:val="00F31276"/>
    <w:rsid w:val="00F3272A"/>
    <w:rsid w:val="00F33025"/>
    <w:rsid w:val="00F3425C"/>
    <w:rsid w:val="00F3486B"/>
    <w:rsid w:val="00F407CF"/>
    <w:rsid w:val="00F416CE"/>
    <w:rsid w:val="00F41B98"/>
    <w:rsid w:val="00F431FE"/>
    <w:rsid w:val="00F446DB"/>
    <w:rsid w:val="00F47850"/>
    <w:rsid w:val="00F50BE5"/>
    <w:rsid w:val="00F517EF"/>
    <w:rsid w:val="00F520D2"/>
    <w:rsid w:val="00F5435D"/>
    <w:rsid w:val="00F54605"/>
    <w:rsid w:val="00F56015"/>
    <w:rsid w:val="00F56749"/>
    <w:rsid w:val="00F567F1"/>
    <w:rsid w:val="00F56F7F"/>
    <w:rsid w:val="00F61AC9"/>
    <w:rsid w:val="00F62567"/>
    <w:rsid w:val="00F642A8"/>
    <w:rsid w:val="00F655C4"/>
    <w:rsid w:val="00F65757"/>
    <w:rsid w:val="00F6645F"/>
    <w:rsid w:val="00F70976"/>
    <w:rsid w:val="00F722F4"/>
    <w:rsid w:val="00F72370"/>
    <w:rsid w:val="00F72B2A"/>
    <w:rsid w:val="00F7322F"/>
    <w:rsid w:val="00F7375D"/>
    <w:rsid w:val="00F81236"/>
    <w:rsid w:val="00F8389F"/>
    <w:rsid w:val="00F83D38"/>
    <w:rsid w:val="00F851C3"/>
    <w:rsid w:val="00F868CA"/>
    <w:rsid w:val="00F86D1A"/>
    <w:rsid w:val="00F90637"/>
    <w:rsid w:val="00F90C3F"/>
    <w:rsid w:val="00F90C94"/>
    <w:rsid w:val="00F91440"/>
    <w:rsid w:val="00F92B66"/>
    <w:rsid w:val="00F94168"/>
    <w:rsid w:val="00F96197"/>
    <w:rsid w:val="00F97082"/>
    <w:rsid w:val="00FA2990"/>
    <w:rsid w:val="00FA43E4"/>
    <w:rsid w:val="00FA4BDB"/>
    <w:rsid w:val="00FA4CA5"/>
    <w:rsid w:val="00FA4FC5"/>
    <w:rsid w:val="00FA5E39"/>
    <w:rsid w:val="00FA729F"/>
    <w:rsid w:val="00FA7AB2"/>
    <w:rsid w:val="00FB176B"/>
    <w:rsid w:val="00FB1DC2"/>
    <w:rsid w:val="00FB1F71"/>
    <w:rsid w:val="00FB2812"/>
    <w:rsid w:val="00FB4E24"/>
    <w:rsid w:val="00FB5333"/>
    <w:rsid w:val="00FB6013"/>
    <w:rsid w:val="00FB6DE1"/>
    <w:rsid w:val="00FC2B6F"/>
    <w:rsid w:val="00FC452A"/>
    <w:rsid w:val="00FC456A"/>
    <w:rsid w:val="00FC5A43"/>
    <w:rsid w:val="00FC62FA"/>
    <w:rsid w:val="00FC6774"/>
    <w:rsid w:val="00FC73FC"/>
    <w:rsid w:val="00FD1423"/>
    <w:rsid w:val="00FD1FCA"/>
    <w:rsid w:val="00FE1895"/>
    <w:rsid w:val="00FE1AD4"/>
    <w:rsid w:val="00FE30A6"/>
    <w:rsid w:val="00FE6112"/>
    <w:rsid w:val="00FF02E0"/>
    <w:rsid w:val="00FF1DE3"/>
    <w:rsid w:val="00FF390F"/>
    <w:rsid w:val="00FF3B6C"/>
    <w:rsid w:val="00FF5811"/>
    <w:rsid w:val="00FF702A"/>
    <w:rsid w:val="00FF776E"/>
    <w:rsid w:val="00FF7C6D"/>
  </w:rsids>
  <m:mathPr>
    <m:mathFont m:val="Cambria Math"/>
    <m:brkBin m:val="before"/>
    <m:brkBinSub m:val="--"/>
    <m:smallFrac/>
    <m:dispDef/>
    <m:lMargin m:val="0"/>
    <m:rMargin m:val="0"/>
    <m:defJc m:val="centerGroup"/>
    <m:wrapRight/>
    <m:intLim m:val="subSup"/>
    <m:naryLim m:val="subSup"/>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BC642B"/>
  <w15:docId w15:val="{76FB5CEE-1A2D-4149-9048-601D2A9C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8C3"/>
    <w:pPr>
      <w:tabs>
        <w:tab w:val="left" w:pos="794"/>
        <w:tab w:val="left" w:pos="1191"/>
        <w:tab w:val="left" w:pos="1588"/>
        <w:tab w:val="left" w:pos="1985"/>
      </w:tabs>
      <w:overflowPunct w:val="0"/>
      <w:autoSpaceDE w:val="0"/>
      <w:autoSpaceDN w:val="0"/>
      <w:adjustRightInd w:val="0"/>
      <w:spacing w:before="120"/>
      <w:textAlignment w:val="baseline"/>
    </w:pPr>
    <w:rPr>
      <w:lang w:val="en-GB"/>
    </w:rPr>
  </w:style>
  <w:style w:type="paragraph" w:styleId="Heading1">
    <w:name w:val="heading 1"/>
    <w:basedOn w:val="Normal"/>
    <w:next w:val="Normal"/>
    <w:link w:val="Heading1Char"/>
    <w:qFormat/>
    <w:rsid w:val="002338C3"/>
    <w:pPr>
      <w:keepNext/>
      <w:keepLines/>
      <w:spacing w:before="360"/>
      <w:ind w:left="794" w:hanging="794"/>
      <w:outlineLvl w:val="0"/>
    </w:pPr>
    <w:rPr>
      <w:b/>
    </w:rPr>
  </w:style>
  <w:style w:type="paragraph" w:styleId="Heading2">
    <w:name w:val="heading 2"/>
    <w:basedOn w:val="Heading1"/>
    <w:next w:val="Normal"/>
    <w:link w:val="Heading2Char"/>
    <w:qFormat/>
    <w:rsid w:val="002338C3"/>
    <w:pPr>
      <w:spacing w:before="240"/>
      <w:outlineLvl w:val="1"/>
    </w:pPr>
  </w:style>
  <w:style w:type="paragraph" w:styleId="Heading3">
    <w:name w:val="heading 3"/>
    <w:basedOn w:val="Heading1"/>
    <w:next w:val="Normal"/>
    <w:link w:val="Heading3Char"/>
    <w:qFormat/>
    <w:rsid w:val="002338C3"/>
    <w:pPr>
      <w:spacing w:before="160"/>
      <w:outlineLvl w:val="2"/>
    </w:pPr>
  </w:style>
  <w:style w:type="paragraph" w:styleId="Heading4">
    <w:name w:val="heading 4"/>
    <w:basedOn w:val="Heading3"/>
    <w:next w:val="Normal"/>
    <w:qFormat/>
    <w:rsid w:val="002338C3"/>
    <w:pPr>
      <w:tabs>
        <w:tab w:val="clear" w:pos="794"/>
        <w:tab w:val="left" w:pos="1021"/>
      </w:tabs>
      <w:ind w:left="1021" w:hanging="1021"/>
      <w:outlineLvl w:val="3"/>
    </w:pPr>
  </w:style>
  <w:style w:type="paragraph" w:styleId="Heading5">
    <w:name w:val="heading 5"/>
    <w:basedOn w:val="Heading4"/>
    <w:next w:val="Normal"/>
    <w:qFormat/>
    <w:rsid w:val="002338C3"/>
    <w:pPr>
      <w:outlineLvl w:val="4"/>
    </w:pPr>
  </w:style>
  <w:style w:type="paragraph" w:styleId="Heading6">
    <w:name w:val="heading 6"/>
    <w:basedOn w:val="Heading4"/>
    <w:next w:val="Normal"/>
    <w:qFormat/>
    <w:rsid w:val="002338C3"/>
    <w:pPr>
      <w:tabs>
        <w:tab w:val="clear" w:pos="1021"/>
        <w:tab w:val="clear" w:pos="1191"/>
      </w:tabs>
      <w:ind w:left="1588" w:hanging="1588"/>
      <w:outlineLvl w:val="5"/>
    </w:pPr>
  </w:style>
  <w:style w:type="paragraph" w:styleId="Heading7">
    <w:name w:val="heading 7"/>
    <w:basedOn w:val="Heading6"/>
    <w:next w:val="Normal"/>
    <w:qFormat/>
    <w:rsid w:val="002338C3"/>
    <w:pPr>
      <w:outlineLvl w:val="6"/>
    </w:pPr>
  </w:style>
  <w:style w:type="paragraph" w:styleId="Heading8">
    <w:name w:val="heading 8"/>
    <w:basedOn w:val="Heading6"/>
    <w:next w:val="Normal"/>
    <w:qFormat/>
    <w:rsid w:val="002338C3"/>
    <w:pPr>
      <w:outlineLvl w:val="7"/>
    </w:pPr>
  </w:style>
  <w:style w:type="paragraph" w:styleId="Heading9">
    <w:name w:val="heading 9"/>
    <w:basedOn w:val="Heading6"/>
    <w:next w:val="Normal"/>
    <w:qFormat/>
    <w:rsid w:val="002338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E3CD0"/>
    <w:rPr>
      <w:b/>
      <w:sz w:val="24"/>
      <w:lang w:val="en-GB"/>
    </w:rPr>
  </w:style>
  <w:style w:type="character" w:customStyle="1" w:styleId="Heading2Char">
    <w:name w:val="Heading 2 Char"/>
    <w:basedOn w:val="DefaultParagraphFont"/>
    <w:link w:val="Heading2"/>
    <w:locked/>
    <w:rsid w:val="006E3CD0"/>
    <w:rPr>
      <w:b/>
      <w:sz w:val="24"/>
      <w:lang w:val="en-GB"/>
    </w:rPr>
  </w:style>
  <w:style w:type="character" w:customStyle="1" w:styleId="Heading3Char">
    <w:name w:val="Heading 3 Char"/>
    <w:basedOn w:val="DefaultParagraphFont"/>
    <w:link w:val="Heading3"/>
    <w:locked/>
    <w:rsid w:val="006E3CD0"/>
    <w:rPr>
      <w:b/>
      <w:sz w:val="24"/>
      <w:lang w:val="en-GB"/>
    </w:rPr>
  </w:style>
  <w:style w:type="paragraph" w:customStyle="1" w:styleId="AnnexNotitle">
    <w:name w:val="Annex_No &amp; title"/>
    <w:basedOn w:val="Normal"/>
    <w:next w:val="Normal"/>
    <w:rsid w:val="002338C3"/>
    <w:pPr>
      <w:keepNext/>
      <w:keepLines/>
      <w:spacing w:before="480"/>
      <w:jc w:val="center"/>
    </w:pPr>
    <w:rPr>
      <w:b/>
      <w:sz w:val="28"/>
    </w:rPr>
  </w:style>
  <w:style w:type="character" w:customStyle="1" w:styleId="Appdef">
    <w:name w:val="App_def"/>
    <w:basedOn w:val="DefaultParagraphFont"/>
    <w:rsid w:val="002338C3"/>
    <w:rPr>
      <w:rFonts w:ascii="Times New Roman" w:hAnsi="Times New Roman"/>
      <w:b/>
    </w:rPr>
  </w:style>
  <w:style w:type="character" w:customStyle="1" w:styleId="Appref">
    <w:name w:val="App_ref"/>
    <w:basedOn w:val="DefaultParagraphFont"/>
    <w:rsid w:val="002338C3"/>
  </w:style>
  <w:style w:type="paragraph" w:customStyle="1" w:styleId="AppendixNotitle">
    <w:name w:val="Appendix_No &amp; title"/>
    <w:basedOn w:val="AnnexNotitle"/>
    <w:next w:val="Normal"/>
    <w:rsid w:val="002338C3"/>
  </w:style>
  <w:style w:type="character" w:customStyle="1" w:styleId="Artdef">
    <w:name w:val="Art_def"/>
    <w:basedOn w:val="DefaultParagraphFont"/>
    <w:rsid w:val="002338C3"/>
    <w:rPr>
      <w:rFonts w:ascii="Times New Roman" w:hAnsi="Times New Roman"/>
      <w:b/>
    </w:rPr>
  </w:style>
  <w:style w:type="paragraph" w:customStyle="1" w:styleId="Artheading">
    <w:name w:val="Art_heading"/>
    <w:basedOn w:val="Normal"/>
    <w:next w:val="Normal"/>
    <w:rsid w:val="002338C3"/>
    <w:pPr>
      <w:spacing w:before="480"/>
      <w:jc w:val="center"/>
    </w:pPr>
    <w:rPr>
      <w:b/>
      <w:sz w:val="28"/>
    </w:rPr>
  </w:style>
  <w:style w:type="paragraph" w:customStyle="1" w:styleId="ArtNo">
    <w:name w:val="Art_No"/>
    <w:basedOn w:val="Normal"/>
    <w:next w:val="Normal"/>
    <w:rsid w:val="002338C3"/>
    <w:pPr>
      <w:keepNext/>
      <w:keepLines/>
      <w:spacing w:before="480"/>
      <w:jc w:val="center"/>
    </w:pPr>
    <w:rPr>
      <w:caps/>
      <w:sz w:val="28"/>
    </w:rPr>
  </w:style>
  <w:style w:type="character" w:customStyle="1" w:styleId="Artref">
    <w:name w:val="Art_ref"/>
    <w:basedOn w:val="DefaultParagraphFont"/>
    <w:rsid w:val="002338C3"/>
  </w:style>
  <w:style w:type="paragraph" w:customStyle="1" w:styleId="Arttitle">
    <w:name w:val="Art_title"/>
    <w:basedOn w:val="Normal"/>
    <w:next w:val="Normal"/>
    <w:rsid w:val="002338C3"/>
    <w:pPr>
      <w:keepNext/>
      <w:keepLines/>
      <w:spacing w:before="240"/>
      <w:jc w:val="center"/>
    </w:pPr>
    <w:rPr>
      <w:b/>
      <w:sz w:val="28"/>
    </w:rPr>
  </w:style>
  <w:style w:type="paragraph" w:customStyle="1" w:styleId="ASN1">
    <w:name w:val="ASN.1"/>
    <w:basedOn w:val="Normal"/>
    <w:rsid w:val="002338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2338C3"/>
    <w:pPr>
      <w:keepNext/>
      <w:keepLines/>
      <w:spacing w:before="160"/>
      <w:ind w:left="794"/>
    </w:pPr>
    <w:rPr>
      <w:i/>
    </w:rPr>
  </w:style>
  <w:style w:type="paragraph" w:customStyle="1" w:styleId="ChapNo">
    <w:name w:val="Chap_No"/>
    <w:basedOn w:val="Normal"/>
    <w:next w:val="Normal"/>
    <w:rsid w:val="002338C3"/>
    <w:pPr>
      <w:keepNext/>
      <w:keepLines/>
      <w:spacing w:before="480"/>
      <w:jc w:val="center"/>
    </w:pPr>
    <w:rPr>
      <w:b/>
      <w:caps/>
      <w:sz w:val="28"/>
    </w:rPr>
  </w:style>
  <w:style w:type="paragraph" w:customStyle="1" w:styleId="Chaptitle">
    <w:name w:val="Chap_title"/>
    <w:basedOn w:val="Normal"/>
    <w:next w:val="Normal"/>
    <w:rsid w:val="002338C3"/>
    <w:pPr>
      <w:keepNext/>
      <w:keepLines/>
      <w:spacing w:before="240"/>
      <w:jc w:val="center"/>
    </w:pPr>
    <w:rPr>
      <w:b/>
      <w:sz w:val="28"/>
    </w:rPr>
  </w:style>
  <w:style w:type="character" w:styleId="EndnoteReference">
    <w:name w:val="endnote reference"/>
    <w:basedOn w:val="DefaultParagraphFont"/>
    <w:semiHidden/>
    <w:rsid w:val="002338C3"/>
    <w:rPr>
      <w:vertAlign w:val="superscript"/>
    </w:rPr>
  </w:style>
  <w:style w:type="paragraph" w:customStyle="1" w:styleId="enumlev1">
    <w:name w:val="enumlev1"/>
    <w:basedOn w:val="Normal"/>
    <w:rsid w:val="002338C3"/>
    <w:pPr>
      <w:spacing w:before="80"/>
      <w:ind w:left="794" w:hanging="794"/>
    </w:pPr>
  </w:style>
  <w:style w:type="paragraph" w:customStyle="1" w:styleId="enumlev2">
    <w:name w:val="enumlev2"/>
    <w:basedOn w:val="enumlev1"/>
    <w:rsid w:val="002338C3"/>
    <w:pPr>
      <w:ind w:left="1191" w:hanging="397"/>
    </w:pPr>
  </w:style>
  <w:style w:type="paragraph" w:customStyle="1" w:styleId="enumlev3">
    <w:name w:val="enumlev3"/>
    <w:basedOn w:val="enumlev2"/>
    <w:rsid w:val="002338C3"/>
    <w:pPr>
      <w:ind w:left="1588"/>
    </w:pPr>
  </w:style>
  <w:style w:type="paragraph" w:customStyle="1" w:styleId="Equation">
    <w:name w:val="Equation"/>
    <w:basedOn w:val="Normal"/>
    <w:rsid w:val="002338C3"/>
    <w:pPr>
      <w:tabs>
        <w:tab w:val="clear" w:pos="1191"/>
        <w:tab w:val="clear" w:pos="1588"/>
        <w:tab w:val="clear" w:pos="1985"/>
        <w:tab w:val="center" w:pos="4820"/>
        <w:tab w:val="right" w:pos="9639"/>
      </w:tabs>
    </w:pPr>
  </w:style>
  <w:style w:type="paragraph" w:customStyle="1" w:styleId="Equationlegend">
    <w:name w:val="Equation_legend"/>
    <w:basedOn w:val="Normal"/>
    <w:rsid w:val="002338C3"/>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2338C3"/>
    <w:pPr>
      <w:keepNext/>
      <w:keepLines/>
      <w:spacing w:before="240" w:after="120"/>
      <w:jc w:val="center"/>
    </w:pPr>
  </w:style>
  <w:style w:type="paragraph" w:customStyle="1" w:styleId="Figurelegend">
    <w:name w:val="Figure_legend"/>
    <w:basedOn w:val="Normal"/>
    <w:rsid w:val="002338C3"/>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qFormat/>
    <w:rsid w:val="002338C3"/>
    <w:pPr>
      <w:keepLines/>
      <w:spacing w:before="240" w:after="120"/>
      <w:jc w:val="center"/>
    </w:pPr>
    <w:rPr>
      <w:b/>
    </w:rPr>
  </w:style>
  <w:style w:type="paragraph" w:customStyle="1" w:styleId="FigureNoBR">
    <w:name w:val="Figure_No_BR"/>
    <w:basedOn w:val="Normal"/>
    <w:next w:val="Normal"/>
    <w:rsid w:val="002338C3"/>
    <w:pPr>
      <w:keepNext/>
      <w:keepLines/>
      <w:spacing w:before="480" w:after="120"/>
      <w:jc w:val="center"/>
    </w:pPr>
    <w:rPr>
      <w:caps/>
    </w:rPr>
  </w:style>
  <w:style w:type="paragraph" w:customStyle="1" w:styleId="TabletitleBR">
    <w:name w:val="Table_title_BR"/>
    <w:basedOn w:val="Normal"/>
    <w:next w:val="Normal"/>
    <w:rsid w:val="002338C3"/>
    <w:pPr>
      <w:keepNext/>
      <w:keepLines/>
      <w:spacing w:before="0" w:after="120"/>
      <w:jc w:val="center"/>
    </w:pPr>
    <w:rPr>
      <w:b/>
    </w:rPr>
  </w:style>
  <w:style w:type="paragraph" w:customStyle="1" w:styleId="FiguretitleBR">
    <w:name w:val="Figure_title_BR"/>
    <w:basedOn w:val="TabletitleBR"/>
    <w:next w:val="Normal"/>
    <w:rsid w:val="002338C3"/>
    <w:pPr>
      <w:keepNext w:val="0"/>
      <w:spacing w:after="480"/>
    </w:pPr>
  </w:style>
  <w:style w:type="paragraph" w:customStyle="1" w:styleId="Figurewithouttitle">
    <w:name w:val="Figure_without_title"/>
    <w:basedOn w:val="Normal"/>
    <w:next w:val="Normal"/>
    <w:rsid w:val="002338C3"/>
    <w:pPr>
      <w:keepLines/>
      <w:spacing w:before="240" w:after="120"/>
      <w:jc w:val="center"/>
    </w:pPr>
  </w:style>
  <w:style w:type="paragraph" w:styleId="Footer">
    <w:name w:val="footer"/>
    <w:basedOn w:val="Normal"/>
    <w:link w:val="FooterChar"/>
    <w:rsid w:val="002338C3"/>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locked/>
    <w:rsid w:val="006E3CD0"/>
    <w:rPr>
      <w:caps/>
      <w:noProof/>
      <w:sz w:val="16"/>
      <w:lang w:val="en-GB"/>
    </w:rPr>
  </w:style>
  <w:style w:type="paragraph" w:customStyle="1" w:styleId="FirstFooter">
    <w:name w:val="FirstFooter"/>
    <w:basedOn w:val="Footer"/>
    <w:rsid w:val="002338C3"/>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2338C3"/>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rsid w:val="002338C3"/>
    <w:rPr>
      <w:position w:val="6"/>
      <w:sz w:val="18"/>
    </w:rPr>
  </w:style>
  <w:style w:type="paragraph" w:customStyle="1" w:styleId="Note">
    <w:name w:val="Note"/>
    <w:basedOn w:val="Normal"/>
    <w:rsid w:val="002338C3"/>
    <w:pPr>
      <w:spacing w:before="80"/>
    </w:pPr>
  </w:style>
  <w:style w:type="paragraph" w:styleId="FootnoteText">
    <w:name w:val="footnote text"/>
    <w:basedOn w:val="Note"/>
    <w:link w:val="FootnoteTextChar"/>
    <w:rsid w:val="002338C3"/>
    <w:pPr>
      <w:keepLines/>
      <w:tabs>
        <w:tab w:val="left" w:pos="255"/>
      </w:tabs>
      <w:ind w:left="255" w:hanging="255"/>
    </w:pPr>
  </w:style>
  <w:style w:type="character" w:customStyle="1" w:styleId="FootnoteTextChar">
    <w:name w:val="Footnote Text Char"/>
    <w:basedOn w:val="DefaultParagraphFont"/>
    <w:link w:val="FootnoteText"/>
    <w:locked/>
    <w:rsid w:val="006E3CD0"/>
    <w:rPr>
      <w:sz w:val="24"/>
      <w:lang w:val="en-GB"/>
    </w:rPr>
  </w:style>
  <w:style w:type="paragraph" w:customStyle="1" w:styleId="Formal">
    <w:name w:val="Formal"/>
    <w:basedOn w:val="ASN1"/>
    <w:rsid w:val="002338C3"/>
    <w:rPr>
      <w:b w:val="0"/>
    </w:rPr>
  </w:style>
  <w:style w:type="paragraph" w:styleId="Header">
    <w:name w:val="header"/>
    <w:basedOn w:val="Normal"/>
    <w:link w:val="HeaderChar"/>
    <w:uiPriority w:val="99"/>
    <w:rsid w:val="002338C3"/>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locked/>
    <w:rsid w:val="006E3CD0"/>
    <w:rPr>
      <w:sz w:val="18"/>
      <w:lang w:val="en-GB"/>
    </w:rPr>
  </w:style>
  <w:style w:type="paragraph" w:customStyle="1" w:styleId="Headingb">
    <w:name w:val="Heading_b"/>
    <w:basedOn w:val="Normal"/>
    <w:next w:val="Normal"/>
    <w:qFormat/>
    <w:rsid w:val="002338C3"/>
    <w:pPr>
      <w:keepNext/>
      <w:spacing w:before="160"/>
    </w:pPr>
    <w:rPr>
      <w:b/>
    </w:rPr>
  </w:style>
  <w:style w:type="paragraph" w:customStyle="1" w:styleId="Headingi">
    <w:name w:val="Heading_i"/>
    <w:basedOn w:val="Normal"/>
    <w:next w:val="Normal"/>
    <w:rsid w:val="002338C3"/>
    <w:pPr>
      <w:keepNext/>
      <w:spacing w:before="160"/>
    </w:pPr>
    <w:rPr>
      <w:i/>
    </w:rPr>
  </w:style>
  <w:style w:type="paragraph" w:styleId="Index1">
    <w:name w:val="index 1"/>
    <w:basedOn w:val="Normal"/>
    <w:next w:val="Normal"/>
    <w:semiHidden/>
    <w:rsid w:val="002338C3"/>
  </w:style>
  <w:style w:type="paragraph" w:styleId="Index2">
    <w:name w:val="index 2"/>
    <w:basedOn w:val="Normal"/>
    <w:next w:val="Normal"/>
    <w:semiHidden/>
    <w:rsid w:val="002338C3"/>
    <w:pPr>
      <w:ind w:left="283"/>
    </w:pPr>
  </w:style>
  <w:style w:type="paragraph" w:styleId="Index3">
    <w:name w:val="index 3"/>
    <w:basedOn w:val="Normal"/>
    <w:next w:val="Normal"/>
    <w:semiHidden/>
    <w:rsid w:val="002338C3"/>
    <w:pPr>
      <w:ind w:left="566"/>
    </w:pPr>
  </w:style>
  <w:style w:type="paragraph" w:customStyle="1" w:styleId="Normalaftertitle">
    <w:name w:val="Normal_after_title"/>
    <w:basedOn w:val="Normal"/>
    <w:next w:val="Normal"/>
    <w:rsid w:val="002338C3"/>
    <w:pPr>
      <w:spacing w:before="360"/>
    </w:pPr>
  </w:style>
  <w:style w:type="character" w:styleId="PageNumber">
    <w:name w:val="page number"/>
    <w:basedOn w:val="DefaultParagraphFont"/>
    <w:rsid w:val="002338C3"/>
  </w:style>
  <w:style w:type="paragraph" w:customStyle="1" w:styleId="PartNo">
    <w:name w:val="Part_No"/>
    <w:basedOn w:val="Normal"/>
    <w:next w:val="Normal"/>
    <w:rsid w:val="002338C3"/>
    <w:pPr>
      <w:keepNext/>
      <w:keepLines/>
      <w:spacing w:before="480" w:after="80"/>
      <w:jc w:val="center"/>
    </w:pPr>
    <w:rPr>
      <w:caps/>
      <w:sz w:val="28"/>
    </w:rPr>
  </w:style>
  <w:style w:type="paragraph" w:customStyle="1" w:styleId="Partref">
    <w:name w:val="Part_ref"/>
    <w:basedOn w:val="Normal"/>
    <w:next w:val="Normal"/>
    <w:rsid w:val="002338C3"/>
    <w:pPr>
      <w:keepNext/>
      <w:keepLines/>
      <w:spacing w:before="280"/>
      <w:jc w:val="center"/>
    </w:pPr>
  </w:style>
  <w:style w:type="paragraph" w:customStyle="1" w:styleId="Parttitle">
    <w:name w:val="Part_title"/>
    <w:basedOn w:val="Normal"/>
    <w:next w:val="Normalaftertitle"/>
    <w:rsid w:val="002338C3"/>
    <w:pPr>
      <w:keepNext/>
      <w:keepLines/>
      <w:spacing w:before="240" w:after="280"/>
      <w:jc w:val="center"/>
    </w:pPr>
    <w:rPr>
      <w:b/>
      <w:sz w:val="28"/>
    </w:rPr>
  </w:style>
  <w:style w:type="paragraph" w:customStyle="1" w:styleId="Recdate">
    <w:name w:val="Rec_date"/>
    <w:basedOn w:val="Normal"/>
    <w:next w:val="Normalaftertitle"/>
    <w:rsid w:val="002338C3"/>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2338C3"/>
  </w:style>
  <w:style w:type="paragraph" w:customStyle="1" w:styleId="RecNo">
    <w:name w:val="Rec_No"/>
    <w:basedOn w:val="Normal"/>
    <w:next w:val="Normal"/>
    <w:rsid w:val="002338C3"/>
    <w:pPr>
      <w:keepNext/>
      <w:keepLines/>
      <w:spacing w:before="0"/>
    </w:pPr>
    <w:rPr>
      <w:b/>
      <w:sz w:val="28"/>
    </w:rPr>
  </w:style>
  <w:style w:type="paragraph" w:customStyle="1" w:styleId="QuestionNo">
    <w:name w:val="Question_No"/>
    <w:basedOn w:val="RecNo"/>
    <w:next w:val="Normal"/>
    <w:rsid w:val="002338C3"/>
  </w:style>
  <w:style w:type="paragraph" w:customStyle="1" w:styleId="RecNoBR">
    <w:name w:val="Rec_No_BR"/>
    <w:basedOn w:val="Normal"/>
    <w:next w:val="Normal"/>
    <w:rsid w:val="002338C3"/>
    <w:pPr>
      <w:keepNext/>
      <w:keepLines/>
      <w:spacing w:before="480"/>
      <w:jc w:val="center"/>
    </w:pPr>
    <w:rPr>
      <w:caps/>
      <w:sz w:val="28"/>
    </w:rPr>
  </w:style>
  <w:style w:type="paragraph" w:customStyle="1" w:styleId="QuestionNoBR">
    <w:name w:val="Question_No_BR"/>
    <w:basedOn w:val="RecNoBR"/>
    <w:next w:val="Normal"/>
    <w:rsid w:val="002338C3"/>
  </w:style>
  <w:style w:type="paragraph" w:customStyle="1" w:styleId="Recref">
    <w:name w:val="Rec_ref"/>
    <w:basedOn w:val="Normal"/>
    <w:next w:val="Recdate"/>
    <w:rsid w:val="002338C3"/>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2338C3"/>
  </w:style>
  <w:style w:type="paragraph" w:customStyle="1" w:styleId="Rectitle">
    <w:name w:val="Rec_title"/>
    <w:basedOn w:val="Normal"/>
    <w:next w:val="Normalaftertitle"/>
    <w:rsid w:val="002338C3"/>
    <w:pPr>
      <w:keepNext/>
      <w:keepLines/>
      <w:spacing w:before="360"/>
      <w:jc w:val="center"/>
    </w:pPr>
    <w:rPr>
      <w:b/>
      <w:sz w:val="28"/>
    </w:rPr>
  </w:style>
  <w:style w:type="paragraph" w:customStyle="1" w:styleId="Questiontitle">
    <w:name w:val="Question_title"/>
    <w:basedOn w:val="Rectitle"/>
    <w:next w:val="Questionref"/>
    <w:rsid w:val="002338C3"/>
  </w:style>
  <w:style w:type="character" w:customStyle="1" w:styleId="Recdef">
    <w:name w:val="Rec_def"/>
    <w:basedOn w:val="DefaultParagraphFont"/>
    <w:rsid w:val="002338C3"/>
    <w:rPr>
      <w:b/>
    </w:rPr>
  </w:style>
  <w:style w:type="paragraph" w:customStyle="1" w:styleId="Reftext">
    <w:name w:val="Ref_text"/>
    <w:basedOn w:val="Normal"/>
    <w:rsid w:val="002338C3"/>
    <w:pPr>
      <w:ind w:left="794" w:hanging="794"/>
    </w:pPr>
  </w:style>
  <w:style w:type="paragraph" w:customStyle="1" w:styleId="Reftitle">
    <w:name w:val="Ref_title"/>
    <w:basedOn w:val="Normal"/>
    <w:next w:val="Reftext"/>
    <w:rsid w:val="002338C3"/>
    <w:pPr>
      <w:spacing w:before="480"/>
      <w:jc w:val="center"/>
    </w:pPr>
    <w:rPr>
      <w:b/>
    </w:rPr>
  </w:style>
  <w:style w:type="paragraph" w:customStyle="1" w:styleId="Repdate">
    <w:name w:val="Rep_date"/>
    <w:basedOn w:val="Recdate"/>
    <w:next w:val="Normalaftertitle"/>
    <w:rsid w:val="002338C3"/>
  </w:style>
  <w:style w:type="paragraph" w:customStyle="1" w:styleId="RepNo">
    <w:name w:val="Rep_No"/>
    <w:basedOn w:val="RecNo"/>
    <w:next w:val="Normal"/>
    <w:rsid w:val="002338C3"/>
  </w:style>
  <w:style w:type="paragraph" w:customStyle="1" w:styleId="RepNoBR">
    <w:name w:val="Rep_No_BR"/>
    <w:basedOn w:val="RecNoBR"/>
    <w:next w:val="Normal"/>
    <w:rsid w:val="002338C3"/>
  </w:style>
  <w:style w:type="paragraph" w:customStyle="1" w:styleId="Repref">
    <w:name w:val="Rep_ref"/>
    <w:basedOn w:val="Recref"/>
    <w:next w:val="Repdate"/>
    <w:rsid w:val="002338C3"/>
  </w:style>
  <w:style w:type="paragraph" w:customStyle="1" w:styleId="Reptitle">
    <w:name w:val="Rep_title"/>
    <w:basedOn w:val="Rectitle"/>
    <w:next w:val="Repref"/>
    <w:rsid w:val="002338C3"/>
  </w:style>
  <w:style w:type="paragraph" w:customStyle="1" w:styleId="Resdate">
    <w:name w:val="Res_date"/>
    <w:basedOn w:val="Recdate"/>
    <w:next w:val="Normalaftertitle"/>
    <w:rsid w:val="002338C3"/>
  </w:style>
  <w:style w:type="character" w:customStyle="1" w:styleId="Resdef">
    <w:name w:val="Res_def"/>
    <w:basedOn w:val="DefaultParagraphFont"/>
    <w:rsid w:val="002338C3"/>
    <w:rPr>
      <w:rFonts w:ascii="Times New Roman" w:hAnsi="Times New Roman"/>
      <w:b/>
    </w:rPr>
  </w:style>
  <w:style w:type="paragraph" w:customStyle="1" w:styleId="ResNo">
    <w:name w:val="Res_No"/>
    <w:basedOn w:val="RecNo"/>
    <w:next w:val="Normal"/>
    <w:rsid w:val="002338C3"/>
  </w:style>
  <w:style w:type="paragraph" w:customStyle="1" w:styleId="ResNoBR">
    <w:name w:val="Res_No_BR"/>
    <w:basedOn w:val="RecNoBR"/>
    <w:next w:val="Normal"/>
    <w:rsid w:val="002338C3"/>
  </w:style>
  <w:style w:type="paragraph" w:customStyle="1" w:styleId="Resref">
    <w:name w:val="Res_ref"/>
    <w:basedOn w:val="Recref"/>
    <w:next w:val="Resdate"/>
    <w:rsid w:val="002338C3"/>
  </w:style>
  <w:style w:type="paragraph" w:customStyle="1" w:styleId="Restitle">
    <w:name w:val="Res_title"/>
    <w:basedOn w:val="Rectitle"/>
    <w:next w:val="Resref"/>
    <w:link w:val="RestitleChar"/>
    <w:rsid w:val="002338C3"/>
  </w:style>
  <w:style w:type="paragraph" w:customStyle="1" w:styleId="Section1">
    <w:name w:val="Section_1"/>
    <w:basedOn w:val="Normal"/>
    <w:next w:val="Normal"/>
    <w:rsid w:val="002338C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338C3"/>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2338C3"/>
    <w:pPr>
      <w:keepNext/>
      <w:keepLines/>
      <w:spacing w:before="480" w:after="80"/>
      <w:jc w:val="center"/>
    </w:pPr>
    <w:rPr>
      <w:caps/>
      <w:sz w:val="28"/>
    </w:rPr>
  </w:style>
  <w:style w:type="paragraph" w:customStyle="1" w:styleId="Sectiontitle">
    <w:name w:val="Section_title"/>
    <w:basedOn w:val="Normal"/>
    <w:next w:val="Normalaftertitle"/>
    <w:rsid w:val="002338C3"/>
    <w:pPr>
      <w:keepNext/>
      <w:keepLines/>
      <w:spacing w:before="480" w:after="280"/>
      <w:jc w:val="center"/>
    </w:pPr>
    <w:rPr>
      <w:b/>
      <w:sz w:val="28"/>
    </w:rPr>
  </w:style>
  <w:style w:type="paragraph" w:customStyle="1" w:styleId="Source">
    <w:name w:val="Source"/>
    <w:basedOn w:val="Normal"/>
    <w:next w:val="Normalaftertitle"/>
    <w:rsid w:val="002338C3"/>
    <w:pPr>
      <w:spacing w:before="840" w:after="200"/>
      <w:jc w:val="center"/>
    </w:pPr>
    <w:rPr>
      <w:b/>
      <w:sz w:val="28"/>
    </w:rPr>
  </w:style>
  <w:style w:type="paragraph" w:customStyle="1" w:styleId="SpecialFooter">
    <w:name w:val="Special Footer"/>
    <w:basedOn w:val="Footer"/>
    <w:rsid w:val="002338C3"/>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2338C3"/>
    <w:rPr>
      <w:b/>
      <w:color w:val="auto"/>
    </w:rPr>
  </w:style>
  <w:style w:type="paragraph" w:customStyle="1" w:styleId="Tablehead">
    <w:name w:val="Table_head"/>
    <w:basedOn w:val="Normal"/>
    <w:next w:val="Normal"/>
    <w:rsid w:val="002338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338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qFormat/>
    <w:rsid w:val="002338C3"/>
    <w:pPr>
      <w:keepNext/>
      <w:keepLines/>
      <w:spacing w:before="360" w:after="120"/>
      <w:jc w:val="center"/>
    </w:pPr>
    <w:rPr>
      <w:b/>
    </w:rPr>
  </w:style>
  <w:style w:type="paragraph" w:customStyle="1" w:styleId="TableNoBR">
    <w:name w:val="Table_No_BR"/>
    <w:basedOn w:val="Normal"/>
    <w:next w:val="TabletitleBR"/>
    <w:rsid w:val="002338C3"/>
    <w:pPr>
      <w:keepNext/>
      <w:spacing w:before="560" w:after="120"/>
      <w:jc w:val="center"/>
    </w:pPr>
    <w:rPr>
      <w:caps/>
    </w:rPr>
  </w:style>
  <w:style w:type="paragraph" w:customStyle="1" w:styleId="Tableref">
    <w:name w:val="Table_ref"/>
    <w:basedOn w:val="Normal"/>
    <w:next w:val="TabletitleBR"/>
    <w:rsid w:val="002338C3"/>
    <w:pPr>
      <w:keepNext/>
      <w:spacing w:before="0" w:after="120"/>
      <w:jc w:val="center"/>
    </w:pPr>
  </w:style>
  <w:style w:type="paragraph" w:customStyle="1" w:styleId="Tabletext">
    <w:name w:val="Table_text"/>
    <w:basedOn w:val="Normal"/>
    <w:rsid w:val="002338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2338C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2338C3"/>
  </w:style>
  <w:style w:type="paragraph" w:customStyle="1" w:styleId="Title3">
    <w:name w:val="Title 3"/>
    <w:basedOn w:val="Title2"/>
    <w:next w:val="Normal"/>
    <w:rsid w:val="002338C3"/>
    <w:rPr>
      <w:caps w:val="0"/>
    </w:rPr>
  </w:style>
  <w:style w:type="paragraph" w:customStyle="1" w:styleId="Title4">
    <w:name w:val="Title 4"/>
    <w:basedOn w:val="Title3"/>
    <w:next w:val="Heading1"/>
    <w:rsid w:val="002338C3"/>
    <w:rPr>
      <w:b/>
    </w:rPr>
  </w:style>
  <w:style w:type="paragraph" w:customStyle="1" w:styleId="toc0">
    <w:name w:val="toc 0"/>
    <w:basedOn w:val="Normal"/>
    <w:next w:val="TOC1"/>
    <w:rsid w:val="002338C3"/>
    <w:pPr>
      <w:tabs>
        <w:tab w:val="clear" w:pos="794"/>
        <w:tab w:val="clear" w:pos="1191"/>
        <w:tab w:val="clear" w:pos="1588"/>
        <w:tab w:val="clear" w:pos="1985"/>
        <w:tab w:val="right" w:pos="9639"/>
      </w:tabs>
    </w:pPr>
    <w:rPr>
      <w:b/>
    </w:rPr>
  </w:style>
  <w:style w:type="paragraph" w:styleId="TOC1">
    <w:name w:val="toc 1"/>
    <w:basedOn w:val="Normal"/>
    <w:uiPriority w:val="39"/>
    <w:rsid w:val="002338C3"/>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2338C3"/>
    <w:pPr>
      <w:spacing w:before="80"/>
      <w:ind w:left="1531" w:hanging="851"/>
    </w:pPr>
  </w:style>
  <w:style w:type="paragraph" w:styleId="TOC3">
    <w:name w:val="toc 3"/>
    <w:basedOn w:val="TOC2"/>
    <w:uiPriority w:val="39"/>
    <w:rsid w:val="002338C3"/>
  </w:style>
  <w:style w:type="paragraph" w:styleId="TOC4">
    <w:name w:val="toc 4"/>
    <w:basedOn w:val="TOC3"/>
    <w:uiPriority w:val="39"/>
    <w:rsid w:val="002338C3"/>
  </w:style>
  <w:style w:type="paragraph" w:styleId="TOC5">
    <w:name w:val="toc 5"/>
    <w:basedOn w:val="TOC4"/>
    <w:uiPriority w:val="39"/>
    <w:rsid w:val="002338C3"/>
  </w:style>
  <w:style w:type="paragraph" w:styleId="TOC6">
    <w:name w:val="toc 6"/>
    <w:basedOn w:val="TOC4"/>
    <w:uiPriority w:val="39"/>
    <w:rsid w:val="002338C3"/>
  </w:style>
  <w:style w:type="paragraph" w:styleId="TOC7">
    <w:name w:val="toc 7"/>
    <w:basedOn w:val="TOC4"/>
    <w:uiPriority w:val="39"/>
    <w:rsid w:val="002338C3"/>
  </w:style>
  <w:style w:type="paragraph" w:styleId="TOC8">
    <w:name w:val="toc 8"/>
    <w:basedOn w:val="TOC4"/>
    <w:uiPriority w:val="39"/>
    <w:rsid w:val="002338C3"/>
  </w:style>
  <w:style w:type="paragraph" w:styleId="EndnoteText">
    <w:name w:val="endnote text"/>
    <w:basedOn w:val="Normal"/>
    <w:link w:val="EndnoteTextChar"/>
    <w:rsid w:val="006E3CD0"/>
    <w:pPr>
      <w:spacing w:before="0"/>
    </w:pPr>
    <w:rPr>
      <w:sz w:val="20"/>
    </w:rPr>
  </w:style>
  <w:style w:type="character" w:customStyle="1" w:styleId="EndnoteTextChar">
    <w:name w:val="Endnote Text Char"/>
    <w:basedOn w:val="DefaultParagraphFont"/>
    <w:link w:val="EndnoteText"/>
    <w:rsid w:val="006E3CD0"/>
    <w:rPr>
      <w:lang w:val="en-GB"/>
    </w:rPr>
  </w:style>
  <w:style w:type="paragraph" w:customStyle="1" w:styleId="Docnumber">
    <w:name w:val="Docnumber"/>
    <w:basedOn w:val="Normal"/>
    <w:link w:val="DocnumberChar"/>
    <w:rsid w:val="006E3CD0"/>
    <w:pPr>
      <w:jc w:val="right"/>
    </w:pPr>
    <w:rPr>
      <w:b/>
      <w:sz w:val="28"/>
    </w:rPr>
  </w:style>
  <w:style w:type="character" w:customStyle="1" w:styleId="DocnumberChar">
    <w:name w:val="Docnumber Char"/>
    <w:basedOn w:val="DefaultParagraphFont"/>
    <w:link w:val="Docnumber"/>
    <w:locked/>
    <w:rsid w:val="006E3CD0"/>
    <w:rPr>
      <w:b/>
      <w:sz w:val="28"/>
      <w:lang w:val="en-GB"/>
    </w:rPr>
  </w:style>
  <w:style w:type="paragraph" w:styleId="BalloonText">
    <w:name w:val="Balloon Text"/>
    <w:basedOn w:val="Normal"/>
    <w:link w:val="BalloonTextChar"/>
    <w:uiPriority w:val="99"/>
    <w:rsid w:val="006E3C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6E3CD0"/>
    <w:rPr>
      <w:rFonts w:ascii="Tahoma" w:hAnsi="Tahoma" w:cs="Tahoma"/>
      <w:sz w:val="16"/>
      <w:szCs w:val="16"/>
      <w:lang w:val="en-GB"/>
    </w:rPr>
  </w:style>
  <w:style w:type="character" w:styleId="Hyperlink">
    <w:name w:val="Hyperlink"/>
    <w:basedOn w:val="DefaultParagraphFont"/>
    <w:uiPriority w:val="99"/>
    <w:rsid w:val="006E3CD0"/>
    <w:rPr>
      <w:rFonts w:cs="Times New Roman"/>
      <w:color w:val="0000FF"/>
      <w:u w:val="single"/>
    </w:rPr>
  </w:style>
  <w:style w:type="paragraph" w:styleId="ListParagraph">
    <w:name w:val="List Paragraph"/>
    <w:basedOn w:val="Normal"/>
    <w:uiPriority w:val="34"/>
    <w:qFormat/>
    <w:rsid w:val="006E3CD0"/>
    <w:pPr>
      <w:tabs>
        <w:tab w:val="clear" w:pos="794"/>
        <w:tab w:val="clear" w:pos="1191"/>
        <w:tab w:val="clear" w:pos="1588"/>
        <w:tab w:val="clear" w:pos="1985"/>
      </w:tabs>
      <w:overflowPunct/>
      <w:autoSpaceDE/>
      <w:autoSpaceDN/>
      <w:adjustRightInd/>
      <w:spacing w:before="0"/>
      <w:ind w:left="720"/>
      <w:textAlignment w:val="auto"/>
    </w:pPr>
    <w:rPr>
      <w:rFonts w:ascii="Cambria" w:eastAsia="SimSun" w:hAnsi="Cambria"/>
      <w:lang w:val="en-US"/>
    </w:rPr>
  </w:style>
  <w:style w:type="paragraph" w:styleId="TOC9">
    <w:name w:val="toc 9"/>
    <w:basedOn w:val="Normal"/>
    <w:next w:val="Normal"/>
    <w:autoRedefine/>
    <w:uiPriority w:val="39"/>
    <w:rsid w:val="006E3CD0"/>
    <w:pPr>
      <w:tabs>
        <w:tab w:val="clear" w:pos="794"/>
        <w:tab w:val="clear" w:pos="1191"/>
        <w:tab w:val="clear" w:pos="1588"/>
        <w:tab w:val="clear" w:pos="1985"/>
      </w:tabs>
      <w:overflowPunct/>
      <w:autoSpaceDE/>
      <w:autoSpaceDN/>
      <w:adjustRightInd/>
      <w:spacing w:before="0"/>
      <w:ind w:left="1920"/>
      <w:textAlignment w:val="auto"/>
    </w:pPr>
    <w:rPr>
      <w:rFonts w:ascii="Cambria" w:eastAsia="SimSun" w:hAnsi="Cambria"/>
      <w:lang w:val="en-US"/>
    </w:rPr>
  </w:style>
  <w:style w:type="character" w:styleId="FollowedHyperlink">
    <w:name w:val="FollowedHyperlink"/>
    <w:basedOn w:val="DefaultParagraphFont"/>
    <w:rsid w:val="006E3CD0"/>
    <w:rPr>
      <w:rFonts w:cs="Times New Roman"/>
      <w:color w:val="800080"/>
      <w:u w:val="single"/>
    </w:rPr>
  </w:style>
  <w:style w:type="paragraph" w:styleId="CommentText">
    <w:name w:val="annotation text"/>
    <w:basedOn w:val="Normal"/>
    <w:link w:val="CommentTextChar"/>
    <w:rsid w:val="006E3CD0"/>
    <w:pPr>
      <w:tabs>
        <w:tab w:val="clear" w:pos="794"/>
        <w:tab w:val="clear" w:pos="1191"/>
        <w:tab w:val="clear" w:pos="1588"/>
        <w:tab w:val="clear" w:pos="1985"/>
      </w:tabs>
      <w:overflowPunct/>
      <w:autoSpaceDE/>
      <w:autoSpaceDN/>
      <w:adjustRightInd/>
      <w:spacing w:before="0"/>
      <w:textAlignment w:val="auto"/>
    </w:pPr>
    <w:rPr>
      <w:rFonts w:ascii="Cambria" w:eastAsia="SimSun" w:hAnsi="Cambria"/>
      <w:lang w:val="en-US"/>
    </w:rPr>
  </w:style>
  <w:style w:type="character" w:customStyle="1" w:styleId="CommentTextChar">
    <w:name w:val="Comment Text Char"/>
    <w:basedOn w:val="DefaultParagraphFont"/>
    <w:link w:val="CommentText"/>
    <w:rsid w:val="006E3CD0"/>
    <w:rPr>
      <w:rFonts w:ascii="Cambria" w:eastAsia="SimSun" w:hAnsi="Cambria"/>
      <w:sz w:val="24"/>
      <w:szCs w:val="24"/>
    </w:rPr>
  </w:style>
  <w:style w:type="character" w:styleId="CommentReference">
    <w:name w:val="annotation reference"/>
    <w:basedOn w:val="DefaultParagraphFont"/>
    <w:rsid w:val="006E3CD0"/>
    <w:rPr>
      <w:rFonts w:cs="Times New Roman"/>
      <w:sz w:val="16"/>
      <w:szCs w:val="16"/>
    </w:rPr>
  </w:style>
  <w:style w:type="paragraph" w:styleId="NormalWeb">
    <w:name w:val="Normal (Web)"/>
    <w:basedOn w:val="Normal"/>
    <w:uiPriority w:val="99"/>
    <w:rsid w:val="006E3CD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lang w:val="en-US" w:eastAsia="zh-CN"/>
    </w:rPr>
  </w:style>
  <w:style w:type="paragraph" w:styleId="DocumentMap">
    <w:name w:val="Document Map"/>
    <w:basedOn w:val="Normal"/>
    <w:link w:val="DocumentMapChar"/>
    <w:rsid w:val="006E3CD0"/>
    <w:pPr>
      <w:tabs>
        <w:tab w:val="clear" w:pos="794"/>
        <w:tab w:val="clear" w:pos="1191"/>
        <w:tab w:val="clear" w:pos="1588"/>
        <w:tab w:val="clear" w:pos="1985"/>
      </w:tabs>
      <w:overflowPunct/>
      <w:autoSpaceDE/>
      <w:autoSpaceDN/>
      <w:adjustRightInd/>
      <w:spacing w:before="0"/>
      <w:textAlignment w:val="auto"/>
    </w:pPr>
    <w:rPr>
      <w:rFonts w:ascii="SimSun" w:eastAsia="SimSun" w:hAnsi="Cambria"/>
      <w:sz w:val="18"/>
      <w:szCs w:val="18"/>
      <w:lang w:val="en-US"/>
    </w:rPr>
  </w:style>
  <w:style w:type="character" w:customStyle="1" w:styleId="DocumentMapChar">
    <w:name w:val="Document Map Char"/>
    <w:basedOn w:val="DefaultParagraphFont"/>
    <w:link w:val="DocumentMap"/>
    <w:rsid w:val="006E3CD0"/>
    <w:rPr>
      <w:rFonts w:ascii="SimSun" w:eastAsia="SimSun" w:hAnsi="Cambria"/>
      <w:sz w:val="18"/>
      <w:szCs w:val="18"/>
    </w:rPr>
  </w:style>
  <w:style w:type="paragraph" w:customStyle="1" w:styleId="ListParagraph1">
    <w:name w:val="List Paragraph1"/>
    <w:basedOn w:val="Normal"/>
    <w:qFormat/>
    <w:rsid w:val="005960A7"/>
    <w:pPr>
      <w:tabs>
        <w:tab w:val="clear" w:pos="794"/>
        <w:tab w:val="clear" w:pos="1191"/>
        <w:tab w:val="clear" w:pos="1588"/>
        <w:tab w:val="clear" w:pos="1985"/>
      </w:tabs>
      <w:overflowPunct/>
      <w:autoSpaceDE/>
      <w:autoSpaceDN/>
      <w:adjustRightInd/>
      <w:spacing w:before="0"/>
      <w:ind w:left="720"/>
      <w:textAlignment w:val="auto"/>
    </w:pPr>
    <w:rPr>
      <w:rFonts w:ascii="Cambria" w:hAnsi="Cambria" w:cs="Arial"/>
      <w:lang w:val="en-US"/>
    </w:rPr>
  </w:style>
  <w:style w:type="character" w:customStyle="1" w:styleId="apple-converted-space">
    <w:name w:val="apple-converted-space"/>
    <w:basedOn w:val="DefaultParagraphFont"/>
    <w:rsid w:val="005960A7"/>
  </w:style>
  <w:style w:type="paragraph" w:customStyle="1" w:styleId="bodytext">
    <w:name w:val="body_text"/>
    <w:basedOn w:val="Normal"/>
    <w:rsid w:val="005960A7"/>
    <w:pPr>
      <w:tabs>
        <w:tab w:val="clear" w:pos="794"/>
        <w:tab w:val="clear" w:pos="1191"/>
        <w:tab w:val="clear" w:pos="1588"/>
        <w:tab w:val="clear" w:pos="1985"/>
      </w:tabs>
      <w:overflowPunct/>
      <w:autoSpaceDE/>
      <w:autoSpaceDN/>
      <w:adjustRightInd/>
      <w:spacing w:before="100" w:beforeAutospacing="1" w:after="100" w:afterAutospacing="1"/>
      <w:textAlignment w:val="auto"/>
    </w:pPr>
    <w:rPr>
      <w:lang w:val="ru-RU" w:eastAsia="ru-RU"/>
    </w:rPr>
  </w:style>
  <w:style w:type="character" w:styleId="Strong">
    <w:name w:val="Strong"/>
    <w:qFormat/>
    <w:rsid w:val="005960A7"/>
    <w:rPr>
      <w:b/>
      <w:bCs/>
    </w:rPr>
  </w:style>
  <w:style w:type="character" w:styleId="Emphasis">
    <w:name w:val="Emphasis"/>
    <w:qFormat/>
    <w:rsid w:val="005960A7"/>
    <w:rPr>
      <w:i/>
      <w:iCs/>
    </w:rPr>
  </w:style>
  <w:style w:type="paragraph" w:styleId="PlainText">
    <w:name w:val="Plain Text"/>
    <w:basedOn w:val="Normal"/>
    <w:link w:val="PlainTextChar"/>
    <w:uiPriority w:val="99"/>
    <w:unhideWhenUsed/>
    <w:rsid w:val="00164806"/>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val="en-US"/>
    </w:rPr>
  </w:style>
  <w:style w:type="character" w:customStyle="1" w:styleId="PlainTextChar">
    <w:name w:val="Plain Text Char"/>
    <w:basedOn w:val="DefaultParagraphFont"/>
    <w:link w:val="PlainText"/>
    <w:uiPriority w:val="99"/>
    <w:rsid w:val="00164806"/>
    <w:rPr>
      <w:rFonts w:ascii="Calibri" w:eastAsiaTheme="minorEastAsia" w:hAnsi="Calibri" w:cstheme="minorBidi"/>
      <w:sz w:val="22"/>
      <w:szCs w:val="21"/>
    </w:rPr>
  </w:style>
  <w:style w:type="paragraph" w:styleId="CommentSubject">
    <w:name w:val="annotation subject"/>
    <w:basedOn w:val="CommentText"/>
    <w:next w:val="CommentText"/>
    <w:link w:val="CommentSubjectChar"/>
    <w:rsid w:val="00D745EF"/>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b/>
      <w:bCs/>
      <w:sz w:val="20"/>
      <w:szCs w:val="20"/>
      <w:lang w:val="en-GB"/>
    </w:rPr>
  </w:style>
  <w:style w:type="character" w:customStyle="1" w:styleId="CommentSubjectChar">
    <w:name w:val="Comment Subject Char"/>
    <w:basedOn w:val="CommentTextChar"/>
    <w:link w:val="CommentSubject"/>
    <w:rsid w:val="00D745EF"/>
    <w:rPr>
      <w:rFonts w:ascii="Cambria" w:eastAsia="SimSun" w:hAnsi="Cambria"/>
      <w:b/>
      <w:bCs/>
      <w:sz w:val="20"/>
      <w:szCs w:val="20"/>
      <w:lang w:val="en-GB"/>
    </w:rPr>
  </w:style>
  <w:style w:type="paragraph" w:styleId="Revision">
    <w:name w:val="Revision"/>
    <w:hidden/>
    <w:rsid w:val="005F7704"/>
    <w:rPr>
      <w:lang w:val="en-GB"/>
    </w:rPr>
  </w:style>
  <w:style w:type="character" w:customStyle="1" w:styleId="RestitleChar">
    <w:name w:val="Res_title Char"/>
    <w:basedOn w:val="DefaultParagraphFont"/>
    <w:link w:val="Restitle"/>
    <w:locked/>
    <w:rsid w:val="00034365"/>
    <w:rPr>
      <w:b/>
      <w:sz w:val="28"/>
      <w:lang w:val="en-GB"/>
    </w:rPr>
  </w:style>
  <w:style w:type="paragraph" w:styleId="Index4">
    <w:name w:val="index 4"/>
    <w:basedOn w:val="Normal"/>
    <w:next w:val="Normal"/>
    <w:autoRedefine/>
    <w:rsid w:val="00D275D2"/>
    <w:pPr>
      <w:tabs>
        <w:tab w:val="clear" w:pos="794"/>
        <w:tab w:val="clear" w:pos="1191"/>
        <w:tab w:val="clear" w:pos="1588"/>
        <w:tab w:val="clear" w:pos="1985"/>
      </w:tabs>
      <w:ind w:left="960" w:hanging="240"/>
    </w:pPr>
  </w:style>
  <w:style w:type="paragraph" w:styleId="Index5">
    <w:name w:val="index 5"/>
    <w:basedOn w:val="Normal"/>
    <w:next w:val="Normal"/>
    <w:autoRedefine/>
    <w:rsid w:val="00D275D2"/>
    <w:pPr>
      <w:tabs>
        <w:tab w:val="clear" w:pos="794"/>
        <w:tab w:val="clear" w:pos="1191"/>
        <w:tab w:val="clear" w:pos="1588"/>
        <w:tab w:val="clear" w:pos="1985"/>
      </w:tabs>
      <w:ind w:left="1200" w:hanging="240"/>
    </w:pPr>
  </w:style>
  <w:style w:type="paragraph" w:styleId="Index6">
    <w:name w:val="index 6"/>
    <w:basedOn w:val="Normal"/>
    <w:next w:val="Normal"/>
    <w:autoRedefine/>
    <w:rsid w:val="00D275D2"/>
    <w:pPr>
      <w:tabs>
        <w:tab w:val="clear" w:pos="794"/>
        <w:tab w:val="clear" w:pos="1191"/>
        <w:tab w:val="clear" w:pos="1588"/>
        <w:tab w:val="clear" w:pos="1985"/>
      </w:tabs>
      <w:ind w:left="1440" w:hanging="240"/>
    </w:pPr>
  </w:style>
  <w:style w:type="paragraph" w:styleId="Index7">
    <w:name w:val="index 7"/>
    <w:basedOn w:val="Normal"/>
    <w:next w:val="Normal"/>
    <w:autoRedefine/>
    <w:rsid w:val="00D275D2"/>
    <w:pPr>
      <w:tabs>
        <w:tab w:val="clear" w:pos="794"/>
        <w:tab w:val="clear" w:pos="1191"/>
        <w:tab w:val="clear" w:pos="1588"/>
        <w:tab w:val="clear" w:pos="1985"/>
      </w:tabs>
      <w:ind w:left="1680" w:hanging="240"/>
    </w:pPr>
  </w:style>
  <w:style w:type="paragraph" w:styleId="Index8">
    <w:name w:val="index 8"/>
    <w:basedOn w:val="Normal"/>
    <w:next w:val="Normal"/>
    <w:autoRedefine/>
    <w:rsid w:val="00D275D2"/>
    <w:pPr>
      <w:tabs>
        <w:tab w:val="clear" w:pos="794"/>
        <w:tab w:val="clear" w:pos="1191"/>
        <w:tab w:val="clear" w:pos="1588"/>
        <w:tab w:val="clear" w:pos="1985"/>
      </w:tabs>
      <w:ind w:left="1920" w:hanging="240"/>
    </w:pPr>
  </w:style>
  <w:style w:type="paragraph" w:styleId="Index9">
    <w:name w:val="index 9"/>
    <w:basedOn w:val="Normal"/>
    <w:next w:val="Normal"/>
    <w:autoRedefine/>
    <w:rsid w:val="00D275D2"/>
    <w:pPr>
      <w:tabs>
        <w:tab w:val="clear" w:pos="794"/>
        <w:tab w:val="clear" w:pos="1191"/>
        <w:tab w:val="clear" w:pos="1588"/>
        <w:tab w:val="clear" w:pos="1985"/>
      </w:tabs>
      <w:ind w:left="2160" w:hanging="240"/>
    </w:pPr>
  </w:style>
  <w:style w:type="paragraph" w:styleId="IndexHeading">
    <w:name w:val="index heading"/>
    <w:basedOn w:val="Normal"/>
    <w:next w:val="Index1"/>
    <w:rsid w:val="00D275D2"/>
  </w:style>
  <w:style w:type="paragraph" w:styleId="TableofFigures">
    <w:name w:val="table of figures"/>
    <w:basedOn w:val="Normal"/>
    <w:next w:val="Normal"/>
    <w:uiPriority w:val="99"/>
    <w:rsid w:val="00B74D54"/>
    <w:pPr>
      <w:tabs>
        <w:tab w:val="clear" w:pos="794"/>
        <w:tab w:val="clear" w:pos="1191"/>
        <w:tab w:val="clear" w:pos="1588"/>
        <w:tab w:val="clear" w:pos="1985"/>
        <w:tab w:val="right" w:leader="dot" w:pos="9639"/>
      </w:tabs>
    </w:pPr>
    <w:rPr>
      <w:rFonts w:eastAsia="MS Mincho"/>
      <w:smallCaps/>
      <w:sz w:val="20"/>
    </w:rPr>
  </w:style>
  <w:style w:type="paragraph" w:styleId="TOCHeading">
    <w:name w:val="TOC Heading"/>
    <w:basedOn w:val="Heading1"/>
    <w:next w:val="Normal"/>
    <w:uiPriority w:val="39"/>
    <w:unhideWhenUsed/>
    <w:qFormat/>
    <w:rsid w:val="00D16D8C"/>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He">
    <w:name w:val="He"/>
    <w:basedOn w:val="Normal"/>
    <w:rsid w:val="0048398D"/>
    <w:pPr>
      <w:tabs>
        <w:tab w:val="clear" w:pos="794"/>
        <w:tab w:val="left" w:pos="709"/>
      </w:tabs>
    </w:pPr>
    <w:rPr>
      <w:b/>
      <w:bCs/>
      <w:lang w:val="es-ES_tradnl"/>
    </w:rPr>
  </w:style>
  <w:style w:type="paragraph" w:customStyle="1" w:styleId="Default">
    <w:name w:val="Default"/>
    <w:rsid w:val="006B1268"/>
    <w:pPr>
      <w:autoSpaceDE w:val="0"/>
      <w:autoSpaceDN w:val="0"/>
      <w:adjustRightInd w:val="0"/>
    </w:pPr>
    <w:rPr>
      <w:color w:val="000000"/>
    </w:rPr>
  </w:style>
  <w:style w:type="paragraph" w:customStyle="1" w:styleId="Reasons">
    <w:name w:val="Reasons"/>
    <w:basedOn w:val="Normal"/>
    <w:qFormat/>
    <w:rsid w:val="006B1268"/>
    <w:pPr>
      <w:tabs>
        <w:tab w:val="clear" w:pos="794"/>
        <w:tab w:val="clear" w:pos="1191"/>
        <w:tab w:val="clear" w:pos="1588"/>
        <w:tab w:val="clear" w:pos="1985"/>
      </w:tabs>
      <w:overflowPunct/>
      <w:autoSpaceDE/>
      <w:autoSpaceDN/>
      <w:adjustRightInd/>
      <w:spacing w:before="0"/>
      <w:textAlignment w:val="auto"/>
    </w:pPr>
    <w:rPr>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014368">
      <w:bodyDiv w:val="1"/>
      <w:marLeft w:val="0"/>
      <w:marRight w:val="0"/>
      <w:marTop w:val="0"/>
      <w:marBottom w:val="0"/>
      <w:divBdr>
        <w:top w:val="none" w:sz="0" w:space="0" w:color="auto"/>
        <w:left w:val="none" w:sz="0" w:space="0" w:color="auto"/>
        <w:bottom w:val="none" w:sz="0" w:space="0" w:color="auto"/>
        <w:right w:val="none" w:sz="0" w:space="0" w:color="auto"/>
      </w:divBdr>
    </w:div>
    <w:div w:id="1261330361">
      <w:bodyDiv w:val="1"/>
      <w:marLeft w:val="0"/>
      <w:marRight w:val="0"/>
      <w:marTop w:val="0"/>
      <w:marBottom w:val="0"/>
      <w:divBdr>
        <w:top w:val="none" w:sz="0" w:space="0" w:color="auto"/>
        <w:left w:val="none" w:sz="0" w:space="0" w:color="auto"/>
        <w:bottom w:val="none" w:sz="0" w:space="0" w:color="auto"/>
        <w:right w:val="none" w:sz="0" w:space="0" w:color="auto"/>
      </w:divBdr>
      <w:divsChild>
        <w:div w:id="1235772208">
          <w:marLeft w:val="0"/>
          <w:marRight w:val="0"/>
          <w:marTop w:val="0"/>
          <w:marBottom w:val="0"/>
          <w:divBdr>
            <w:top w:val="none" w:sz="0" w:space="0" w:color="auto"/>
            <w:left w:val="none" w:sz="0" w:space="0" w:color="auto"/>
            <w:bottom w:val="none" w:sz="0" w:space="0" w:color="auto"/>
            <w:right w:val="none" w:sz="0" w:space="0" w:color="auto"/>
          </w:divBdr>
          <w:divsChild>
            <w:div w:id="1059475530">
              <w:marLeft w:val="0"/>
              <w:marRight w:val="0"/>
              <w:marTop w:val="0"/>
              <w:marBottom w:val="0"/>
              <w:divBdr>
                <w:top w:val="none" w:sz="0" w:space="0" w:color="auto"/>
                <w:left w:val="none" w:sz="0" w:space="0" w:color="auto"/>
                <w:bottom w:val="none" w:sz="0" w:space="0" w:color="auto"/>
                <w:right w:val="none" w:sz="0" w:space="0" w:color="auto"/>
              </w:divBdr>
              <w:divsChild>
                <w:div w:id="955528888">
                  <w:marLeft w:val="0"/>
                  <w:marRight w:val="0"/>
                  <w:marTop w:val="0"/>
                  <w:marBottom w:val="0"/>
                  <w:divBdr>
                    <w:top w:val="none" w:sz="0" w:space="0" w:color="auto"/>
                    <w:left w:val="none" w:sz="0" w:space="0" w:color="auto"/>
                    <w:bottom w:val="none" w:sz="0" w:space="0" w:color="auto"/>
                    <w:right w:val="none" w:sz="0" w:space="0" w:color="auto"/>
                  </w:divBdr>
                  <w:divsChild>
                    <w:div w:id="27918871">
                      <w:marLeft w:val="0"/>
                      <w:marRight w:val="0"/>
                      <w:marTop w:val="0"/>
                      <w:marBottom w:val="0"/>
                      <w:divBdr>
                        <w:top w:val="none" w:sz="0" w:space="0" w:color="auto"/>
                        <w:left w:val="none" w:sz="0" w:space="0" w:color="auto"/>
                        <w:bottom w:val="none" w:sz="0" w:space="0" w:color="auto"/>
                        <w:right w:val="none" w:sz="0" w:space="0" w:color="auto"/>
                      </w:divBdr>
                      <w:divsChild>
                        <w:div w:id="37357775">
                          <w:marLeft w:val="0"/>
                          <w:marRight w:val="0"/>
                          <w:marTop w:val="0"/>
                          <w:marBottom w:val="0"/>
                          <w:divBdr>
                            <w:top w:val="none" w:sz="0" w:space="0" w:color="auto"/>
                            <w:left w:val="none" w:sz="0" w:space="0" w:color="auto"/>
                            <w:bottom w:val="none" w:sz="0" w:space="0" w:color="auto"/>
                            <w:right w:val="none" w:sz="0" w:space="0" w:color="auto"/>
                          </w:divBdr>
                          <w:divsChild>
                            <w:div w:id="1073772405">
                              <w:marLeft w:val="0"/>
                              <w:marRight w:val="0"/>
                              <w:marTop w:val="0"/>
                              <w:marBottom w:val="0"/>
                              <w:divBdr>
                                <w:top w:val="none" w:sz="0" w:space="0" w:color="auto"/>
                                <w:left w:val="none" w:sz="0" w:space="0" w:color="auto"/>
                                <w:bottom w:val="none" w:sz="0" w:space="0" w:color="auto"/>
                                <w:right w:val="none" w:sz="0" w:space="0" w:color="auto"/>
                              </w:divBdr>
                              <w:divsChild>
                                <w:div w:id="1053652051">
                                  <w:marLeft w:val="255"/>
                                  <w:marRight w:val="255"/>
                                  <w:marTop w:val="30"/>
                                  <w:marBottom w:val="2250"/>
                                  <w:divBdr>
                                    <w:top w:val="none" w:sz="0" w:space="0" w:color="auto"/>
                                    <w:left w:val="none" w:sz="0" w:space="0" w:color="auto"/>
                                    <w:bottom w:val="none" w:sz="0" w:space="0" w:color="auto"/>
                                    <w:right w:val="none" w:sz="0" w:space="0" w:color="auto"/>
                                  </w:divBdr>
                                  <w:divsChild>
                                    <w:div w:id="713501744">
                                      <w:marLeft w:val="0"/>
                                      <w:marRight w:val="0"/>
                                      <w:marTop w:val="0"/>
                                      <w:marBottom w:val="0"/>
                                      <w:divBdr>
                                        <w:top w:val="none" w:sz="0" w:space="0" w:color="auto"/>
                                        <w:left w:val="none" w:sz="0" w:space="0" w:color="auto"/>
                                        <w:bottom w:val="none" w:sz="0" w:space="0" w:color="auto"/>
                                        <w:right w:val="none" w:sz="0" w:space="0" w:color="auto"/>
                                      </w:divBdr>
                                      <w:divsChild>
                                        <w:div w:id="300810394">
                                          <w:marLeft w:val="0"/>
                                          <w:marRight w:val="0"/>
                                          <w:marTop w:val="0"/>
                                          <w:marBottom w:val="0"/>
                                          <w:divBdr>
                                            <w:top w:val="none" w:sz="0" w:space="0" w:color="auto"/>
                                            <w:left w:val="none" w:sz="0" w:space="0" w:color="auto"/>
                                            <w:bottom w:val="none" w:sz="0" w:space="0" w:color="auto"/>
                                            <w:right w:val="none" w:sz="0" w:space="0" w:color="auto"/>
                                          </w:divBdr>
                                          <w:divsChild>
                                            <w:div w:id="1699698367">
                                              <w:marLeft w:val="0"/>
                                              <w:marRight w:val="0"/>
                                              <w:marTop w:val="0"/>
                                              <w:marBottom w:val="0"/>
                                              <w:divBdr>
                                                <w:top w:val="none" w:sz="0" w:space="0" w:color="auto"/>
                                                <w:left w:val="none" w:sz="0" w:space="0" w:color="auto"/>
                                                <w:bottom w:val="none" w:sz="0" w:space="0" w:color="auto"/>
                                                <w:right w:val="none" w:sz="0" w:space="0" w:color="auto"/>
                                              </w:divBdr>
                                              <w:divsChild>
                                                <w:div w:id="1667123603">
                                                  <w:marLeft w:val="0"/>
                                                  <w:marRight w:val="0"/>
                                                  <w:marTop w:val="0"/>
                                                  <w:marBottom w:val="0"/>
                                                  <w:divBdr>
                                                    <w:top w:val="none" w:sz="0" w:space="0" w:color="auto"/>
                                                    <w:left w:val="none" w:sz="0" w:space="0" w:color="auto"/>
                                                    <w:bottom w:val="none" w:sz="0" w:space="0" w:color="auto"/>
                                                    <w:right w:val="none" w:sz="0" w:space="0" w:color="auto"/>
                                                  </w:divBdr>
                                                  <w:divsChild>
                                                    <w:div w:id="819688427">
                                                      <w:marLeft w:val="0"/>
                                                      <w:marRight w:val="0"/>
                                                      <w:marTop w:val="0"/>
                                                      <w:marBottom w:val="0"/>
                                                      <w:divBdr>
                                                        <w:top w:val="none" w:sz="0" w:space="0" w:color="auto"/>
                                                        <w:left w:val="none" w:sz="0" w:space="0" w:color="auto"/>
                                                        <w:bottom w:val="none" w:sz="0" w:space="0" w:color="auto"/>
                                                        <w:right w:val="none" w:sz="0" w:space="0" w:color="auto"/>
                                                      </w:divBdr>
                                                    </w:div>
                                                    <w:div w:id="68478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2474057">
      <w:bodyDiv w:val="1"/>
      <w:marLeft w:val="0"/>
      <w:marRight w:val="0"/>
      <w:marTop w:val="0"/>
      <w:marBottom w:val="0"/>
      <w:divBdr>
        <w:top w:val="none" w:sz="0" w:space="0" w:color="auto"/>
        <w:left w:val="none" w:sz="0" w:space="0" w:color="auto"/>
        <w:bottom w:val="none" w:sz="0" w:space="0" w:color="auto"/>
        <w:right w:val="none" w:sz="0" w:space="0" w:color="auto"/>
      </w:divBdr>
    </w:div>
    <w:div w:id="2078358310">
      <w:bodyDiv w:val="1"/>
      <w:marLeft w:val="0"/>
      <w:marRight w:val="0"/>
      <w:marTop w:val="0"/>
      <w:marBottom w:val="0"/>
      <w:divBdr>
        <w:top w:val="none" w:sz="0" w:space="0" w:color="auto"/>
        <w:left w:val="none" w:sz="0" w:space="0" w:color="auto"/>
        <w:bottom w:val="none" w:sz="0" w:space="0" w:color="auto"/>
        <w:right w:val="none" w:sz="0" w:space="0" w:color="auto"/>
      </w:divBdr>
      <w:divsChild>
        <w:div w:id="1733236174">
          <w:marLeft w:val="0"/>
          <w:marRight w:val="0"/>
          <w:marTop w:val="0"/>
          <w:marBottom w:val="0"/>
          <w:divBdr>
            <w:top w:val="none" w:sz="0" w:space="0" w:color="auto"/>
            <w:left w:val="none" w:sz="0" w:space="0" w:color="auto"/>
            <w:bottom w:val="none" w:sz="0" w:space="0" w:color="auto"/>
            <w:right w:val="none" w:sz="0" w:space="0" w:color="auto"/>
          </w:divBdr>
          <w:divsChild>
            <w:div w:id="1851410046">
              <w:marLeft w:val="0"/>
              <w:marRight w:val="0"/>
              <w:marTop w:val="0"/>
              <w:marBottom w:val="0"/>
              <w:divBdr>
                <w:top w:val="none" w:sz="0" w:space="0" w:color="auto"/>
                <w:left w:val="none" w:sz="0" w:space="0" w:color="auto"/>
                <w:bottom w:val="none" w:sz="0" w:space="0" w:color="auto"/>
                <w:right w:val="none" w:sz="0" w:space="0" w:color="auto"/>
              </w:divBdr>
              <w:divsChild>
                <w:div w:id="5299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xpress.co.uk/news/uk/387869/Designer-headphones-top-16m-deluge-of-fake-goods" TargetMode="External"/><Relationship Id="rId117" Type="http://schemas.openxmlformats.org/officeDocument/2006/relationships/hyperlink" Target="https://iacc.org" TargetMode="External"/><Relationship Id="rId21" Type="http://schemas.openxmlformats.org/officeDocument/2006/relationships/hyperlink" Target="http://spotafakephone.com//docs/eng/MMF_CounterfeitPhones_EN.pdf" TargetMode="External"/><Relationship Id="rId42" Type="http://schemas.openxmlformats.org/officeDocument/2006/relationships/hyperlink" Target="http://www.industrie.gouv.fr/enjeux/pi/cnac.php" TargetMode="External"/><Relationship Id="rId47" Type="http://schemas.openxmlformats.org/officeDocument/2006/relationships/hyperlink" Target="http://www.unifab.com/en/" TargetMode="External"/><Relationship Id="rId63" Type="http://schemas.openxmlformats.org/officeDocument/2006/relationships/hyperlink" Target="http://www.gs1.org/barcodes/technical/idkeys/gsin" TargetMode="External"/><Relationship Id="rId68" Type="http://schemas.openxmlformats.org/officeDocument/2006/relationships/oleObject" Target="embeddings/oleObject3.bin"/><Relationship Id="rId84" Type="http://schemas.openxmlformats.org/officeDocument/2006/relationships/hyperlink" Target="http://www.itu.int/en/ITU-T/ipr/Pages/adhoc.aspx" TargetMode="External"/><Relationship Id="rId89" Type="http://schemas.openxmlformats.org/officeDocument/2006/relationships/hyperlink" Target="http://www.itu.int/ITU-T/newslog/ITU+Regional+Workshop+On+Bridging+The+Standardization+Gap+For+Arab+And+Africa+Regions+Interactive+Training+Session+And+Academia+Session.aspx" TargetMode="External"/><Relationship Id="rId112" Type="http://schemas.openxmlformats.org/officeDocument/2006/relationships/hyperlink" Target="http://www.iccwbo.org/bascap/id6169/index.html" TargetMode="External"/><Relationship Id="rId133" Type="http://schemas.openxmlformats.org/officeDocument/2006/relationships/hyperlink" Target="http://www.unece.org/fileadmin/DAM/trade/wp6/documents/2009/WP6_2009_13e_final.pdf" TargetMode="External"/><Relationship Id="rId138" Type="http://schemas.openxmlformats.org/officeDocument/2006/relationships/hyperlink" Target="http://www.ipo.gov.uk/ipctoolkit.pdf" TargetMode="External"/><Relationship Id="rId154" Type="http://schemas.openxmlformats.org/officeDocument/2006/relationships/hyperlink" Target="http://www.newtimes.co.rw/news/views/article_print.php?i=15290&amp;a=64650&amp;icon=Print" TargetMode="External"/><Relationship Id="rId159" Type="http://schemas.openxmlformats.org/officeDocument/2006/relationships/hyperlink" Target="http://eng.btk.gov.tr/" TargetMode="External"/><Relationship Id="rId175" Type="http://schemas.openxmlformats.org/officeDocument/2006/relationships/hyperlink" Target="http://www.trademarkea.com/ea-loses-huge-sums-of-money-in-counterfeit-products/" TargetMode="External"/><Relationship Id="rId170" Type="http://schemas.openxmlformats.org/officeDocument/2006/relationships/oleObject" Target="embeddings/oleObject13.bin"/><Relationship Id="rId16" Type="http://schemas.openxmlformats.org/officeDocument/2006/relationships/hyperlink" Target="http://trade.ec.europa.eu/doclib/docs/2012/january/tradoc_149003.pdf" TargetMode="External"/><Relationship Id="rId107" Type="http://schemas.openxmlformats.org/officeDocument/2006/relationships/hyperlink" Target="http://www.wcoomd.org/en/topics/enforcement-and-compliance/activities-and-programmes/ep_intellectual_property_rights.aspx" TargetMode="External"/><Relationship Id="rId11" Type="http://schemas.openxmlformats.org/officeDocument/2006/relationships/header" Target="header2.xml"/><Relationship Id="rId32" Type="http://schemas.openxmlformats.org/officeDocument/2006/relationships/hyperlink" Target="http://www.theguardian.com/money/2011/dec/07/christmas-shopping-counterfeit-toys" TargetMode="External"/><Relationship Id="rId37" Type="http://schemas.openxmlformats.org/officeDocument/2006/relationships/hyperlink" Target="https://www.unodc.org/unodc/en/frontpage/2014/January/counterfeit-dont-buy-into-organized-crime---unodc-launches-new-outreach-campaign-on-250-billion-a-year-counterfeit-business.html" TargetMode="External"/><Relationship Id="rId53" Type="http://schemas.openxmlformats.org/officeDocument/2006/relationships/oleObject" Target="embeddings/oleObject2.bin"/><Relationship Id="rId58" Type="http://schemas.openxmlformats.org/officeDocument/2006/relationships/hyperlink" Target="http://www.gs1.org/barcodes/technical/idkeys/sscc" TargetMode="External"/><Relationship Id="rId74" Type="http://schemas.openxmlformats.org/officeDocument/2006/relationships/image" Target="media/image10.emf"/><Relationship Id="rId79" Type="http://schemas.openxmlformats.org/officeDocument/2006/relationships/hyperlink" Target="http://members.iecee.org/iecee/ieceemembers.nsf/cb_bulletin?OpenForm" TargetMode="External"/><Relationship Id="rId102" Type="http://schemas.openxmlformats.org/officeDocument/2006/relationships/hyperlink" Target="http://www.gpo.gov/fdsys/pkg/BILLS-112hr1540enr/pdf/BILLS-112hr1540enr.pdf" TargetMode="External"/><Relationship Id="rId123" Type="http://schemas.openxmlformats.org/officeDocument/2006/relationships/hyperlink" Target="http://www.bbc.co.uk/news/world-europe-10846395" TargetMode="External"/><Relationship Id="rId128" Type="http://schemas.openxmlformats.org/officeDocument/2006/relationships/hyperlink" Target="http://en.nkrzi.gov.ua/1324743665/" TargetMode="External"/><Relationship Id="rId144" Type="http://schemas.openxmlformats.org/officeDocument/2006/relationships/hyperlink" Target="http://www.mincom.gov.az/media-en/news-2/details/1840" TargetMode="External"/><Relationship Id="rId149" Type="http://schemas.openxmlformats.org/officeDocument/2006/relationships/hyperlink" Target="http://www.cellular-news.com/story/42911.php" TargetMode="External"/><Relationship Id="rId5" Type="http://schemas.openxmlformats.org/officeDocument/2006/relationships/webSettings" Target="webSettings.xml"/><Relationship Id="rId90" Type="http://schemas.openxmlformats.org/officeDocument/2006/relationships/hyperlink" Target="http://www.itu.int/ITU-D/tech/events/2012/CI_ARB_AFR_Tunis_November12/Presentations/Session5/CI%20Forum%202012_Tunis_AAlDin_S5_4.pdf" TargetMode="External"/><Relationship Id="rId95" Type="http://schemas.openxmlformats.org/officeDocument/2006/relationships/hyperlink" Target="http://www.iccwbo.org/uploadedFiles/BASCAP/Pages/Global%20Impacts%20-%20Final.pdf" TargetMode="External"/><Relationship Id="rId160" Type="http://schemas.openxmlformats.org/officeDocument/2006/relationships/hyperlink" Target="http://ucc.co.ug/data/mreports/18/0/ELIMINATION%20OF%20COUNTERFEIT%20MOBILE%20PHONES.html" TargetMode="External"/><Relationship Id="rId165" Type="http://schemas.openxmlformats.org/officeDocument/2006/relationships/image" Target="media/image16.emf"/><Relationship Id="rId181" Type="http://schemas.openxmlformats.org/officeDocument/2006/relationships/footer" Target="footer5.xml"/><Relationship Id="rId22" Type="http://schemas.openxmlformats.org/officeDocument/2006/relationships/hyperlink" Target="http://www.react.org/news-a-events/item/567-mifare" TargetMode="External"/><Relationship Id="rId27" Type="http://schemas.openxmlformats.org/officeDocument/2006/relationships/hyperlink" Target="http://cts.businesswire.com/ct/CT?id=smartlink&amp;url=http%3A%2F%2Fwww.motorolasolutions.com&amp;esheet=50665634&amp;newsitemid=20130708005384&amp;lan=en-US&amp;anchor=Motorola+Solutions+Inc.&amp;index=1&amp;md5=50d64fa30616d6c84e2d6d72dc08321c" TargetMode="External"/><Relationship Id="rId43" Type="http://schemas.openxmlformats.org/officeDocument/2006/relationships/hyperlink" Target="http://www.inpi.fr/fr/connaitre-la-pi/lutte-anti-contrefacon.html" TargetMode="External"/><Relationship Id="rId48" Type="http://schemas.openxmlformats.org/officeDocument/2006/relationships/hyperlink" Target="http://www.inemi.org/project-page/counterfeit-components-assessment-methodology-and-metric-development" TargetMode="External"/><Relationship Id="rId64" Type="http://schemas.openxmlformats.org/officeDocument/2006/relationships/hyperlink" Target="http://www.gs1.org/barcodes/technical/idkeys/ginc" TargetMode="External"/><Relationship Id="rId69" Type="http://schemas.openxmlformats.org/officeDocument/2006/relationships/hyperlink" Target="https://www.itu.int/rec/T-REC-X.1255-201309-I/en" TargetMode="External"/><Relationship Id="rId113" Type="http://schemas.openxmlformats.org/officeDocument/2006/relationships/hyperlink" Target="http://www.iccwbo.org/bascap/id7608/index.html" TargetMode="External"/><Relationship Id="rId118" Type="http://schemas.openxmlformats.org/officeDocument/2006/relationships/hyperlink" Target="http://www.ascdi.com/asna/vendors/counterfit_task_force/default.aspx" TargetMode="External"/><Relationship Id="rId134" Type="http://schemas.openxmlformats.org/officeDocument/2006/relationships/hyperlink" Target="http://www.unece.org/fileadmin/DAM/trade/wp6/Recommendations/Rec_M.pdf" TargetMode="External"/><Relationship Id="rId139" Type="http://schemas.openxmlformats.org/officeDocument/2006/relationships/hyperlink" Target="http://www.itu.int/ITU-D/tech/NGN/ConformanceInterop/PP10_Resolution177.pdf" TargetMode="External"/><Relationship Id="rId80" Type="http://schemas.openxmlformats.org/officeDocument/2006/relationships/hyperlink" Target="http://www.iso.org/iso/copolco_priority-programme_annual-report_2012.pdf" TargetMode="External"/><Relationship Id="rId85" Type="http://schemas.openxmlformats.org/officeDocument/2006/relationships/hyperlink" Target="http://www.itu.int/mlds/" TargetMode="External"/><Relationship Id="rId150" Type="http://schemas.openxmlformats.org/officeDocument/2006/relationships/hyperlink" Target="http://trade.ec.europa.eu/doclib/docs/2013/september/tradoc_151703.pdf" TargetMode="External"/><Relationship Id="rId155" Type="http://schemas.openxmlformats.org/officeDocument/2006/relationships/hyperlink" Target="http://www.eaco.int/docs/19_congress_report.pdf" TargetMode="External"/><Relationship Id="rId171" Type="http://schemas.openxmlformats.org/officeDocument/2006/relationships/image" Target="media/image19.emf"/><Relationship Id="rId176" Type="http://schemas.openxmlformats.org/officeDocument/2006/relationships/hyperlink" Target="http://www.eaco.int/docs/19_congress_report.pdf" TargetMode="External"/><Relationship Id="rId12" Type="http://schemas.openxmlformats.org/officeDocument/2006/relationships/header" Target="header3.xml"/><Relationship Id="rId17" Type="http://schemas.openxmlformats.org/officeDocument/2006/relationships/hyperlink" Target="http://press.ihs.com/press-release/design-supply-chain/cellphone-gray-market-goes-legit-sales-continue-decline" TargetMode="External"/><Relationship Id="rId33" Type="http://schemas.openxmlformats.org/officeDocument/2006/relationships/hyperlink" Target="http://www.wipo.int/wipo_magazine/en/2012/06/article_0007.html" TargetMode="External"/><Relationship Id="rId38" Type="http://schemas.openxmlformats.org/officeDocument/2006/relationships/hyperlink" Target="https://www.unodc.org/unodc/en/frontpage/2012/July/criminals-rake-in-250-billion-per-year-in-counterfeit-goods-that-pose-health-security-risks-to-unsuspecting-public.html" TargetMode="External"/><Relationship Id="rId59" Type="http://schemas.openxmlformats.org/officeDocument/2006/relationships/hyperlink" Target="http://www.gs1.org/barcodes/technical/idkeys/grai" TargetMode="External"/><Relationship Id="rId103" Type="http://schemas.openxmlformats.org/officeDocument/2006/relationships/hyperlink" Target="http://www.wipo.int/export/sites/www/about-ip/en/iprm/pdf/ip_handbook.pdf" TargetMode="External"/><Relationship Id="rId108" Type="http://schemas.openxmlformats.org/officeDocument/2006/relationships/hyperlink" Target="http://www.canadainternational.gc.ca/g8/summit-sommet/2009/ipeg.aspx?view=d" TargetMode="External"/><Relationship Id="rId124" Type="http://schemas.openxmlformats.org/officeDocument/2006/relationships/hyperlink" Target="http://shop.bsigroup.com/en/ProductDetail/?pid=000000000030245346" TargetMode="External"/><Relationship Id="rId129" Type="http://schemas.openxmlformats.org/officeDocument/2006/relationships/hyperlink" Target="http://www.gs1.org/gsmp/kc/epcglobal/tds/tds_1_6-RatifiedStd-20110922.pdf" TargetMode="External"/><Relationship Id="rId54" Type="http://schemas.openxmlformats.org/officeDocument/2006/relationships/hyperlink" Target="http://spotafakephone.com/" TargetMode="External"/><Relationship Id="rId70" Type="http://schemas.openxmlformats.org/officeDocument/2006/relationships/image" Target="media/image7.jpeg"/><Relationship Id="rId75" Type="http://schemas.openxmlformats.org/officeDocument/2006/relationships/oleObject" Target="embeddings/oleObject5.bin"/><Relationship Id="rId91" Type="http://schemas.openxmlformats.org/officeDocument/2006/relationships/hyperlink" Target="http://www.itu.int/dms_pub/itu-t/oth/06/5B/T065B00000E0005PPTE.pptx" TargetMode="External"/><Relationship Id="rId96" Type="http://schemas.openxmlformats.org/officeDocument/2006/relationships/hyperlink" Target="http://www.ice.gov/doclib/iprcenter/pdf/ipr-fy-2011-seizure-report.pdf" TargetMode="External"/><Relationship Id="rId140" Type="http://schemas.openxmlformats.org/officeDocument/2006/relationships/hyperlink" Target="http://www.itu.int/en/ITU-D/Technology/Documents/ConformanceInteroperability/CI_BasicGuidelines_February2014_E.pdf" TargetMode="External"/><Relationship Id="rId145" Type="http://schemas.openxmlformats.org/officeDocument/2006/relationships/hyperlink" Target="http://www.gsma.com/latinamerica/wp-content/uploads/2012/05/Final-CITEL-Resolution-on-Handset-Theft.pdf" TargetMode="External"/><Relationship Id="rId161" Type="http://schemas.openxmlformats.org/officeDocument/2006/relationships/hyperlink" Target="http://www.monitor.co.ug/Business/Commodities/Survey+finds+30++of+Ugandan+phones+fake/-/688610/1527408/-/elvou8z/-/index.html" TargetMode="External"/><Relationship Id="rId166" Type="http://schemas.openxmlformats.org/officeDocument/2006/relationships/oleObject" Target="embeddings/oleObject11.bin"/><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loomberg.com/apps/news?pid=newsarchive&amp;sid=aLWvmmrHx9F0" TargetMode="External"/><Relationship Id="rId28" Type="http://schemas.openxmlformats.org/officeDocument/2006/relationships/hyperlink" Target="http://nz.finance.yahoo.com/news/motorola-solutions-counterfeit-two-way-030000020.html" TargetMode="External"/><Relationship Id="rId49" Type="http://schemas.openxmlformats.org/officeDocument/2006/relationships/image" Target="media/image3.png"/><Relationship Id="rId114" Type="http://schemas.openxmlformats.org/officeDocument/2006/relationships/hyperlink" Target="http://www.pasdirectory.com" TargetMode="External"/><Relationship Id="rId119" Type="http://schemas.openxmlformats.org/officeDocument/2006/relationships/hyperlink" Target="http://www.anticounterfeitingforum.org.uk" TargetMode="External"/><Relationship Id="rId44" Type="http://schemas.openxmlformats.org/officeDocument/2006/relationships/hyperlink" Target="http://www.economie.gouv.fr/signature-deux-nouvelles-chartes-lutte-contre-contrefacon-sur-internet" TargetMode="External"/><Relationship Id="rId60" Type="http://schemas.openxmlformats.org/officeDocument/2006/relationships/hyperlink" Target="http://www.gs1.org/barcodes/technical/idkeys/giai" TargetMode="External"/><Relationship Id="rId65" Type="http://schemas.openxmlformats.org/officeDocument/2006/relationships/hyperlink" Target="http://www.gs1.org/barcodes/technical/idkeys/grai" TargetMode="External"/><Relationship Id="rId81" Type="http://schemas.openxmlformats.org/officeDocument/2006/relationships/image" Target="media/image12.emf"/><Relationship Id="rId86" Type="http://schemas.openxmlformats.org/officeDocument/2006/relationships/hyperlink" Target="http://www.wipo.int/amc/en/events/workshops/2009/itu/index.html" TargetMode="External"/><Relationship Id="rId130" Type="http://schemas.openxmlformats.org/officeDocument/2006/relationships/hyperlink" Target="http://www.uidcenter.org/learning-about-ucode" TargetMode="External"/><Relationship Id="rId135" Type="http://schemas.openxmlformats.org/officeDocument/2006/relationships/hyperlink" Target="http://www.nia.din.de/gremien/NA+043-01-31+AA/en/54773446.html" TargetMode="External"/><Relationship Id="rId151" Type="http://schemas.openxmlformats.org/officeDocument/2006/relationships/hyperlink" Target="http://www.aca.go.ke/index.php?option=com_docman&amp;task=doc_download&amp;gid=20&amp;Itemid=471" TargetMode="External"/><Relationship Id="rId156" Type="http://schemas.openxmlformats.org/officeDocument/2006/relationships/hyperlink" Target="http://www.trc.gov.lk/images/pdf/eoi_ceir_07032013.pdf" TargetMode="External"/><Relationship Id="rId177" Type="http://schemas.openxmlformats.org/officeDocument/2006/relationships/hyperlink" Target="http://www.arctel-cplp.org/"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oleObject" Target="embeddings/oleObject14.bin"/><Relationship Id="rId180" Type="http://schemas.openxmlformats.org/officeDocument/2006/relationships/footer" Target="footer4.xml"/><Relationship Id="rId13" Type="http://schemas.openxmlformats.org/officeDocument/2006/relationships/footer" Target="footer2.xml"/><Relationship Id="rId18" Type="http://schemas.openxmlformats.org/officeDocument/2006/relationships/hyperlink" Target="http://spotafakephone.com//docs/eng/MMF_CounterfeitPhones_EN.pdf" TargetMode="External"/><Relationship Id="rId39" Type="http://schemas.openxmlformats.org/officeDocument/2006/relationships/hyperlink" Target="https://oami.europa.eu/ohimportal/en/web/observatory/home" TargetMode="External"/><Relationship Id="rId109" Type="http://schemas.openxmlformats.org/officeDocument/2006/relationships/hyperlink" Target="http://www.unece.org/trade/wp6/SectoralInitiatives/MARS/MARS.html" TargetMode="External"/><Relationship Id="rId34" Type="http://schemas.openxmlformats.org/officeDocument/2006/relationships/hyperlink" Target="http://www.unep.org/ozonaction/News/Features/2012/SoutheastAsiaexploressynergies/tabid/104354/Default.aspx" TargetMode="External"/><Relationship Id="rId50" Type="http://schemas.openxmlformats.org/officeDocument/2006/relationships/image" Target="media/image4.emf"/><Relationship Id="rId55" Type="http://schemas.openxmlformats.org/officeDocument/2006/relationships/hyperlink" Target="http://www.gsma.com/managedservices/mobile-equipment-identity/the-imei-database/accessing-the-imei-database/" TargetMode="External"/><Relationship Id="rId76" Type="http://schemas.openxmlformats.org/officeDocument/2006/relationships/image" Target="media/image11.emf"/><Relationship Id="rId97" Type="http://schemas.openxmlformats.org/officeDocument/2006/relationships/hyperlink" Target="http://www.havocscope.com/counterfeit-hp-printing-supplies" TargetMode="External"/><Relationship Id="rId104" Type="http://schemas.openxmlformats.org/officeDocument/2006/relationships/hyperlink" Target="http://www.wipo.int/treaties/en/ip/paris/trtdocs_wo020.html" TargetMode="External"/><Relationship Id="rId120" Type="http://schemas.openxmlformats.org/officeDocument/2006/relationships/hyperlink" Target="http://archive.basel.int/convention/basics.html" TargetMode="External"/><Relationship Id="rId125" Type="http://schemas.openxmlformats.org/officeDocument/2006/relationships/hyperlink" Target="http://www.numberingplans.com/?page=analysis&amp;sub=imeinr" TargetMode="External"/><Relationship Id="rId141" Type="http://schemas.openxmlformats.org/officeDocument/2006/relationships/hyperlink" Target="http://www.itu.int/ITU-D/tech/ConformanceInteroperability/ConformanceInterop/Guidelines/Test_lab_guidelines_EV8.pdf" TargetMode="External"/><Relationship Id="rId146" Type="http://schemas.openxmlformats.org/officeDocument/2006/relationships/image" Target="media/image13.emf"/><Relationship Id="rId167" Type="http://schemas.openxmlformats.org/officeDocument/2006/relationships/image" Target="media/image17.emf"/><Relationship Id="rId7" Type="http://schemas.openxmlformats.org/officeDocument/2006/relationships/endnotes" Target="endnotes.xml"/><Relationship Id="rId71" Type="http://schemas.openxmlformats.org/officeDocument/2006/relationships/image" Target="media/image8.emf"/><Relationship Id="rId92" Type="http://schemas.openxmlformats.org/officeDocument/2006/relationships/hyperlink" Target="http://www.itu.int/ITU-D/treg/Events/Seminars/GSR/GSR12/RA12/pdf/FinalReport_RA12.pdf" TargetMode="External"/><Relationship Id="rId162" Type="http://schemas.openxmlformats.org/officeDocument/2006/relationships/hyperlink" Target="http://www.ucc.co.ug/files/downloads/Counterfeit%20phones%20Consultative%20Document.pdf"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ebay.co.uk/gds/How-to-Identify-a-Fake-Nikon-Camera-/10000000177984982/g.html" TargetMode="External"/><Relationship Id="rId24" Type="http://schemas.openxmlformats.org/officeDocument/2006/relationships/hyperlink" Target="http://www.bbc.co.uk/news/business-25733346" TargetMode="External"/><Relationship Id="rId40" Type="http://schemas.openxmlformats.org/officeDocument/2006/relationships/hyperlink" Target="http://ec.europa.eu/trade/policy/in-focus/ttip/" TargetMode="External"/><Relationship Id="rId45" Type="http://schemas.openxmlformats.org/officeDocument/2006/relationships/hyperlink" Target="http://www.commerce.gov/news/fact-sheets/2013/12/20/fact-sheet-24th-us-china-joint-commission-commerce-and-trade-fact-sheet" TargetMode="External"/><Relationship Id="rId66" Type="http://schemas.openxmlformats.org/officeDocument/2006/relationships/hyperlink" Target="http://www.gs1.org/barcodes/technical/idkeys/giai" TargetMode="External"/><Relationship Id="rId87" Type="http://schemas.openxmlformats.org/officeDocument/2006/relationships/hyperlink" Target="http://www.itu.int/en/ITU-T/Workshops-and-Seminars/patent/Pages/default.aspx" TargetMode="External"/><Relationship Id="rId110" Type="http://schemas.openxmlformats.org/officeDocument/2006/relationships/hyperlink" Target="http://www.ipo.gov.uk/ipenforce/ipenforce-resources.htm" TargetMode="External"/><Relationship Id="rId115" Type="http://schemas.openxmlformats.org/officeDocument/2006/relationships/hyperlink" Target="http://www.iccwbo.org/bascap/id42204/index.html" TargetMode="External"/><Relationship Id="rId131" Type="http://schemas.openxmlformats.org/officeDocument/2006/relationships/hyperlink" Target="http://www.gs1.org/gsmp/kc/epcglobal" TargetMode="External"/><Relationship Id="rId136" Type="http://schemas.openxmlformats.org/officeDocument/2006/relationships/hyperlink" Target="http://www.anticounterfeitingforum.org.uk/best_practice.aspx" TargetMode="External"/><Relationship Id="rId157" Type="http://schemas.openxmlformats.org/officeDocument/2006/relationships/image" Target="media/image14.emf"/><Relationship Id="rId178" Type="http://schemas.openxmlformats.org/officeDocument/2006/relationships/hyperlink" Target="https://www.itu.int/ITU-D/treg/Events/Seminars/GSR/GSR12/RA12/pdf/Batista3_ARCTEL_Session3_mobilerobbery.pdf" TargetMode="External"/><Relationship Id="rId61" Type="http://schemas.openxmlformats.org/officeDocument/2006/relationships/hyperlink" Target="http://www.gs1.org/barcodes/technical/idkeys/gsrn" TargetMode="External"/><Relationship Id="rId82" Type="http://schemas.openxmlformats.org/officeDocument/2006/relationships/oleObject" Target="embeddings/oleObject7.bin"/><Relationship Id="rId152" Type="http://schemas.openxmlformats.org/officeDocument/2006/relationships/hyperlink" Target="http://www.cofek.co.ke/CCK%20Letter%20to%20Cofek%20-%20Counterfeit%20phone%20switch-off%20threat.pdf" TargetMode="External"/><Relationship Id="rId173" Type="http://schemas.openxmlformats.org/officeDocument/2006/relationships/hyperlink" Target="http://www.tra.gov.ae/download.php?filename=public-announcements/IMEI_announcement_en.pdf" TargetMode="External"/><Relationship Id="rId19" Type="http://schemas.openxmlformats.org/officeDocument/2006/relationships/hyperlink" Target="http://spotafakephone.com//docs/eng/MMF_CounterfeitPhones_EN.pdf" TargetMode="External"/><Relationship Id="rId14" Type="http://schemas.openxmlformats.org/officeDocument/2006/relationships/header" Target="header4.xml"/><Relationship Id="rId30" Type="http://schemas.openxmlformats.org/officeDocument/2006/relationships/hyperlink" Target="http://www.cnn.com/2013/03/22/tech/mobile/fake-ipads-walmart/" TargetMode="External"/><Relationship Id="rId35" Type="http://schemas.openxmlformats.org/officeDocument/2006/relationships/hyperlink" Target="http://www.unescap.org/events/wipoescapunep-workshop-environmentally-safe-disposal-ip-infringing-goods" TargetMode="External"/><Relationship Id="rId56" Type="http://schemas.openxmlformats.org/officeDocument/2006/relationships/hyperlink" Target="http://www.gs1.org/barcodes/technical/idkeys/gtin" TargetMode="External"/><Relationship Id="rId77" Type="http://schemas.openxmlformats.org/officeDocument/2006/relationships/oleObject" Target="embeddings/oleObject6.bin"/><Relationship Id="rId100" Type="http://schemas.openxmlformats.org/officeDocument/2006/relationships/hyperlink" Target="http://www.levin.senate.gov/newsroom/press/release/background-memo-senate-armed-services-committee-hearing-on-counterfeit-electronic-parts-in-the-dod-supply-chain" TargetMode="External"/><Relationship Id="rId105" Type="http://schemas.openxmlformats.org/officeDocument/2006/relationships/hyperlink" Target="http://www.wipo.int/treaties/en/ip/washington" TargetMode="External"/><Relationship Id="rId126" Type="http://schemas.openxmlformats.org/officeDocument/2006/relationships/hyperlink" Target="http://www.gsma.com/imei-database" TargetMode="External"/><Relationship Id="rId147" Type="http://schemas.openxmlformats.org/officeDocument/2006/relationships/oleObject" Target="embeddings/oleObject8.bin"/><Relationship Id="rId168" Type="http://schemas.openxmlformats.org/officeDocument/2006/relationships/oleObject" Target="embeddings/oleObject12.bin"/><Relationship Id="rId8" Type="http://schemas.openxmlformats.org/officeDocument/2006/relationships/header" Target="header1.xml"/><Relationship Id="rId51" Type="http://schemas.openxmlformats.org/officeDocument/2006/relationships/oleObject" Target="embeddings/oleObject1.bin"/><Relationship Id="rId72" Type="http://schemas.openxmlformats.org/officeDocument/2006/relationships/oleObject" Target="embeddings/oleObject4.bin"/><Relationship Id="rId93" Type="http://schemas.openxmlformats.org/officeDocument/2006/relationships/hyperlink" Target="http://www.oecd.org/dataoecd/57/27/44088872.pdf" TargetMode="External"/><Relationship Id="rId98" Type="http://schemas.openxmlformats.org/officeDocument/2006/relationships/hyperlink" Target="http://www.spotafakephone.com/" TargetMode="External"/><Relationship Id="rId121" Type="http://schemas.openxmlformats.org/officeDocument/2006/relationships/hyperlink" Target="http://www.ier.org.tw/smm/6_PAS_141_2011_Reuse_Of_WEEE_And_UEEE.pdf" TargetMode="External"/><Relationship Id="rId142" Type="http://schemas.openxmlformats.org/officeDocument/2006/relationships/hyperlink" Target="http://webstore.ansi.org/RecordDetail.aspx?sku=ANSI+INCITS+371.1-2003" TargetMode="External"/><Relationship Id="rId163" Type="http://schemas.openxmlformats.org/officeDocument/2006/relationships/image" Target="media/image15.emf"/><Relationship Id="rId3" Type="http://schemas.openxmlformats.org/officeDocument/2006/relationships/styles" Target="styles.xml"/><Relationship Id="rId25" Type="http://schemas.openxmlformats.org/officeDocument/2006/relationships/hyperlink" Target="http://www.judiciary.senate.gov/hearings/testimony.cfm?renderforprint=1&amp;id=4f1e0899533f7680e78d03281ff674b8&amp;wit_id=4f1e0899533f7680e78d03281ff674b8-2-2" TargetMode="External"/><Relationship Id="rId46" Type="http://schemas.openxmlformats.org/officeDocument/2006/relationships/hyperlink" Target="http://www.counterfeit-kills.co.uk" TargetMode="External"/><Relationship Id="rId67" Type="http://schemas.openxmlformats.org/officeDocument/2006/relationships/image" Target="media/image6.emf"/><Relationship Id="rId116" Type="http://schemas.openxmlformats.org/officeDocument/2006/relationships/hyperlink" Target="http://www.iccwbo.org/policy/ip/id2950/index.html" TargetMode="External"/><Relationship Id="rId137" Type="http://schemas.openxmlformats.org/officeDocument/2006/relationships/hyperlink" Target="http://www.cti-us.com/CCAP.htm" TargetMode="External"/><Relationship Id="rId158" Type="http://schemas.openxmlformats.org/officeDocument/2006/relationships/oleObject" Target="embeddings/oleObject9.bin"/><Relationship Id="rId20" Type="http://schemas.openxmlformats.org/officeDocument/2006/relationships/hyperlink" Target="http://spotafakephone.com//docs/eng/MMF_CounterfeitPhones_EN.pdf" TargetMode="External"/><Relationship Id="rId41" Type="http://schemas.openxmlformats.org/officeDocument/2006/relationships/hyperlink" Target="http://ec.europa.eu/transparency/regdoc/rep/1/2014/EN/1-2014-389-EN-F1-1.Pdf" TargetMode="External"/><Relationship Id="rId62" Type="http://schemas.openxmlformats.org/officeDocument/2006/relationships/hyperlink" Target="http://www.gs1.org/barcodes/technical/idkeys/gdti" TargetMode="External"/><Relationship Id="rId83" Type="http://schemas.openxmlformats.org/officeDocument/2006/relationships/hyperlink" Target="http://www.itu.int/en/ITU-T/C-I/Pages/WSHP_counterfeit.aspx" TargetMode="External"/><Relationship Id="rId88" Type="http://schemas.openxmlformats.org/officeDocument/2006/relationships/hyperlink" Target="http://www.UIT.int/UIT-D/tech/ConformanceInteroperability/ConformanceInterop/Guidelines/Test_lab_guidelines_EV8.pdf" TargetMode="External"/><Relationship Id="rId111" Type="http://schemas.openxmlformats.org/officeDocument/2006/relationships/hyperlink" Target="http://www.aca.or.ke" TargetMode="External"/><Relationship Id="rId132" Type="http://schemas.openxmlformats.org/officeDocument/2006/relationships/hyperlink" Target="http://www.wcoomd.org/files/1.%20Public%20files/PDFandDocuments/Procedures%20and%20Facilitation/safe_package/safe_package_I_2011.pdf" TargetMode="External"/><Relationship Id="rId153" Type="http://schemas.openxmlformats.org/officeDocument/2006/relationships/hyperlink" Target="http://www.cofek.co.ke/CCK%20Letter%20to%20Cofek%20-%20Counterfeit%20phone%20switch-off%20threat.pdf" TargetMode="External"/><Relationship Id="rId174" Type="http://schemas.openxmlformats.org/officeDocument/2006/relationships/hyperlink" Target="http://www.tra.gov.ae/news_TRA_Launches_Fake_Mobile_Awareness_Campaign-354-1.php" TargetMode="External"/><Relationship Id="rId179" Type="http://schemas.openxmlformats.org/officeDocument/2006/relationships/header" Target="header5.xml"/><Relationship Id="rId15" Type="http://schemas.openxmlformats.org/officeDocument/2006/relationships/footer" Target="footer3.xml"/><Relationship Id="rId36" Type="http://schemas.openxmlformats.org/officeDocument/2006/relationships/hyperlink" Target="http://www.unodc.org/counterfeit/" TargetMode="External"/><Relationship Id="rId57" Type="http://schemas.openxmlformats.org/officeDocument/2006/relationships/hyperlink" Target="http://www.gs1.org/barcodes/technical/idkeys/gln" TargetMode="External"/><Relationship Id="rId106" Type="http://schemas.openxmlformats.org/officeDocument/2006/relationships/hyperlink" Target="http://www.wcoipm.org" TargetMode="External"/><Relationship Id="rId127" Type="http://schemas.openxmlformats.org/officeDocument/2006/relationships/hyperlink" Target="http://www.dailytrust.com.ng/index.php?option=com_content&amp;view=article&amp;id=160408:kenya-to-demobilise-all-fake-phones&amp;catid=1:news&amp;Itemid=2" TargetMode="External"/><Relationship Id="rId10" Type="http://schemas.openxmlformats.org/officeDocument/2006/relationships/hyperlink" Target="mailto:keith.mainwaring@ukrainesystems.com" TargetMode="External"/><Relationship Id="rId31" Type="http://schemas.openxmlformats.org/officeDocument/2006/relationships/hyperlink" Target="http://www.computerworld.com/s/article/9231277/Microsoft_finds_new_computers_in_China_preinstalled_with_malware" TargetMode="External"/><Relationship Id="rId52" Type="http://schemas.openxmlformats.org/officeDocument/2006/relationships/image" Target="media/image5.emf"/><Relationship Id="rId73" Type="http://schemas.openxmlformats.org/officeDocument/2006/relationships/image" Target="media/image9.jpeg"/><Relationship Id="rId78" Type="http://schemas.openxmlformats.org/officeDocument/2006/relationships/hyperlink" Target="http://www.iec.ch/about/activities/conformity.htm" TargetMode="External"/><Relationship Id="rId94" Type="http://schemas.openxmlformats.org/officeDocument/2006/relationships/hyperlink" Target="http://www.icc-ccs.org/icc/cib" TargetMode="External"/><Relationship Id="rId99" Type="http://schemas.openxmlformats.org/officeDocument/2006/relationships/hyperlink" Target="http://www.idc.com/getdoc.jsp?containerId=prUS23297412" TargetMode="External"/><Relationship Id="rId101" Type="http://schemas.openxmlformats.org/officeDocument/2006/relationships/hyperlink" Target="http://www.bis.doc.gov/defenseindustrialbaseprograms/osies/defmarketresearchrpts/final_counterfeit_electronics_report.pdf" TargetMode="External"/><Relationship Id="rId122" Type="http://schemas.openxmlformats.org/officeDocument/2006/relationships/hyperlink" Target="http://www.bbc.co.uk/panorama/hi/front_page/newsid_9483000/9483148.stm" TargetMode="External"/><Relationship Id="rId143" Type="http://schemas.openxmlformats.org/officeDocument/2006/relationships/hyperlink" Target="http://www.rabita.az/en/c-media/news/details/134" TargetMode="External"/><Relationship Id="rId148" Type="http://schemas.openxmlformats.org/officeDocument/2006/relationships/hyperlink" Target="http://www.itu.int/ITU-D/tech/events/2012/CI_ARB_AFR_Tunis_November12/CI_Forum_Tunis_2012_Report.pdf" TargetMode="External"/><Relationship Id="rId164" Type="http://schemas.openxmlformats.org/officeDocument/2006/relationships/oleObject" Target="embeddings/oleObject10.bin"/><Relationship Id="rId169" Type="http://schemas.openxmlformats.org/officeDocument/2006/relationships/image" Target="media/image18.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legislacao.anatel.gov.br/resolucoes/2007/9-resolucao-477" TargetMode="External"/><Relationship Id="rId3" Type="http://schemas.openxmlformats.org/officeDocument/2006/relationships/hyperlink" Target="https://apps.fcc.gov/oetcf/kdb/forms/FTSSearchResultPage.cfm?id=30744&amp;switch=P" TargetMode="External"/><Relationship Id="rId7" Type="http://schemas.openxmlformats.org/officeDocument/2006/relationships/hyperlink" Target="http://www.epa.gov/osw/education/pdfs/life-cell.pdf" TargetMode="External"/><Relationship Id="rId2" Type="http://schemas.openxmlformats.org/officeDocument/2006/relationships/hyperlink" Target="https://translate.google.com/translate?sl=pt&amp;tl=en&amp;js=y&amp;prev=_t&amp;hl=fr&amp;ie=UTF-8&amp;u=legislacao.anatel.gov.br%2Fresolu%C3%A7%C3%B5es%2F2007%2F192-resolu%C3%A7%C3%A3o-481&amp;edit-text" TargetMode="External"/><Relationship Id="rId1" Type="http://schemas.openxmlformats.org/officeDocument/2006/relationships/hyperlink" Target="http://www.mmfai.org/public/docs/eng/MMF%5FCounterfeitPhones%5FEN%2Epdf" TargetMode="External"/><Relationship Id="rId6" Type="http://schemas.openxmlformats.org/officeDocument/2006/relationships/hyperlink" Target="http://www.itu.int/en/ITU-D/Initiatives/m-Powering/Pages/default.aspx" TargetMode="External"/><Relationship Id="rId5" Type="http://schemas.openxmlformats.org/officeDocument/2006/relationships/hyperlink" Target="http://exporthelp.europa.eu/thdapp/display.htm?page=rt%2frt_TechnicalRequirements.html&amp;docType=main&amp;languageId=en" TargetMode="External"/><Relationship Id="rId10" Type="http://schemas.openxmlformats.org/officeDocument/2006/relationships/hyperlink" Target="mailto:prre@anatel.gov.br" TargetMode="External"/><Relationship Id="rId4" Type="http://schemas.openxmlformats.org/officeDocument/2006/relationships/hyperlink" Target="https://grandeseventos.anatel.gov.br/en/frequently-asked-questions.html" TargetMode="External"/><Relationship Id="rId9" Type="http://schemas.openxmlformats.org/officeDocument/2006/relationships/hyperlink" Target="http://www.abrtelecom.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17CC3-0642-44AB-931A-9FD30E6E4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82</TotalTime>
  <Pages>76</Pages>
  <Words>43584</Words>
  <Characters>194385</Characters>
  <Application>Microsoft Office Word</Application>
  <DocSecurity>0</DocSecurity>
  <Lines>97192</Lines>
  <Paragraphs>21633</Paragraphs>
  <ScaleCrop>false</ScaleCrop>
  <HeadingPairs>
    <vt:vector size="6" baseType="variant">
      <vt:variant>
        <vt:lpstr>Title</vt:lpstr>
      </vt:variant>
      <vt:variant>
        <vt:i4>1</vt:i4>
      </vt:variant>
      <vt:variant>
        <vt:lpstr>Título</vt:lpstr>
      </vt:variant>
      <vt:variant>
        <vt:i4>1</vt:i4>
      </vt:variant>
      <vt:variant>
        <vt:lpstr>Rubrik</vt:lpstr>
      </vt:variant>
      <vt:variant>
        <vt:i4>1</vt:i4>
      </vt:variant>
    </vt:vector>
  </HeadingPairs>
  <TitlesOfParts>
    <vt:vector size="3" baseType="lpstr">
      <vt:lpstr>Output - Draft Technical Report on Counterfeiting</vt:lpstr>
      <vt:lpstr>Output - Draft Technical Report on Counterfeiting</vt:lpstr>
      <vt:lpstr>Output – Draft Technical Report on Counterfeit Equipment</vt:lpstr>
    </vt:vector>
  </TitlesOfParts>
  <Manager>ITU-T</Manager>
  <Company>International Telecommunication Union (ITU)</Company>
  <LinksUpToDate>false</LinksUpToDate>
  <CharactersWithSpaces>216336</CharactersWithSpaces>
  <SharedDoc>false</SharedDoc>
  <HLinks>
    <vt:vector size="300" baseType="variant">
      <vt:variant>
        <vt:i4>6226009</vt:i4>
      </vt:variant>
      <vt:variant>
        <vt:i4>291</vt:i4>
      </vt:variant>
      <vt:variant>
        <vt:i4>0</vt:i4>
      </vt:variant>
      <vt:variant>
        <vt:i4>5</vt:i4>
      </vt:variant>
      <vt:variant>
        <vt:lpwstr>http://www.itu.int/ITU-D/tech/NGN/ConformanceInterop/PP10_Resolution177.pdf</vt:lpwstr>
      </vt:variant>
      <vt:variant>
        <vt:lpwstr/>
      </vt:variant>
      <vt:variant>
        <vt:i4>262158</vt:i4>
      </vt:variant>
      <vt:variant>
        <vt:i4>288</vt:i4>
      </vt:variant>
      <vt:variant>
        <vt:i4>0</vt:i4>
      </vt:variant>
      <vt:variant>
        <vt:i4>5</vt:i4>
      </vt:variant>
      <vt:variant>
        <vt:lpwstr>http://www.ipo.gov.uk/ipctoolkit.pdf</vt:lpwstr>
      </vt:variant>
      <vt:variant>
        <vt:lpwstr/>
      </vt:variant>
      <vt:variant>
        <vt:i4>2883628</vt:i4>
      </vt:variant>
      <vt:variant>
        <vt:i4>285</vt:i4>
      </vt:variant>
      <vt:variant>
        <vt:i4>0</vt:i4>
      </vt:variant>
      <vt:variant>
        <vt:i4>5</vt:i4>
      </vt:variant>
      <vt:variant>
        <vt:lpwstr>http://www.cti-us.com/CCAP.htm</vt:lpwstr>
      </vt:variant>
      <vt:variant>
        <vt:lpwstr/>
      </vt:variant>
      <vt:variant>
        <vt:i4>4718707</vt:i4>
      </vt:variant>
      <vt:variant>
        <vt:i4>282</vt:i4>
      </vt:variant>
      <vt:variant>
        <vt:i4>0</vt:i4>
      </vt:variant>
      <vt:variant>
        <vt:i4>5</vt:i4>
      </vt:variant>
      <vt:variant>
        <vt:lpwstr>http://www.anticounterfeitingforum.org.uk/best_practice.aspx</vt:lpwstr>
      </vt:variant>
      <vt:variant>
        <vt:lpwstr/>
      </vt:variant>
      <vt:variant>
        <vt:i4>7143530</vt:i4>
      </vt:variant>
      <vt:variant>
        <vt:i4>279</vt:i4>
      </vt:variant>
      <vt:variant>
        <vt:i4>0</vt:i4>
      </vt:variant>
      <vt:variant>
        <vt:i4>5</vt:i4>
      </vt:variant>
      <vt:variant>
        <vt:lpwstr>http://www.nia.din.de/gremien/NA+043-01-31+AA/en/54773446.html</vt:lpwstr>
      </vt:variant>
      <vt:variant>
        <vt:lpwstr/>
      </vt:variant>
      <vt:variant>
        <vt:i4>7929880</vt:i4>
      </vt:variant>
      <vt:variant>
        <vt:i4>276</vt:i4>
      </vt:variant>
      <vt:variant>
        <vt:i4>0</vt:i4>
      </vt:variant>
      <vt:variant>
        <vt:i4>5</vt:i4>
      </vt:variant>
      <vt:variant>
        <vt:lpwstr>http://www.unece.org/fileadmin/DAM/trade/wp6/Recommendations/Rec_M.pdf</vt:lpwstr>
      </vt:variant>
      <vt:variant>
        <vt:lpwstr/>
      </vt:variant>
      <vt:variant>
        <vt:i4>6029367</vt:i4>
      </vt:variant>
      <vt:variant>
        <vt:i4>273</vt:i4>
      </vt:variant>
      <vt:variant>
        <vt:i4>0</vt:i4>
      </vt:variant>
      <vt:variant>
        <vt:i4>5</vt:i4>
      </vt:variant>
      <vt:variant>
        <vt:lpwstr>http://www.unece.org/fileadmin/DAM/trade/wp6/documents/2009/WP6_2009_13e_final.pdf</vt:lpwstr>
      </vt:variant>
      <vt:variant>
        <vt:lpwstr/>
      </vt:variant>
      <vt:variant>
        <vt:i4>6684780</vt:i4>
      </vt:variant>
      <vt:variant>
        <vt:i4>270</vt:i4>
      </vt:variant>
      <vt:variant>
        <vt:i4>0</vt:i4>
      </vt:variant>
      <vt:variant>
        <vt:i4>5</vt:i4>
      </vt:variant>
      <vt:variant>
        <vt:lpwstr>http://www.wcoomd.org/files/1. Public files/PDFandDocuments/Procedures and Facilitation/safe_package/safe_package_I_2011.pdf</vt:lpwstr>
      </vt:variant>
      <vt:variant>
        <vt:lpwstr/>
      </vt:variant>
      <vt:variant>
        <vt:i4>5701646</vt:i4>
      </vt:variant>
      <vt:variant>
        <vt:i4>267</vt:i4>
      </vt:variant>
      <vt:variant>
        <vt:i4>0</vt:i4>
      </vt:variant>
      <vt:variant>
        <vt:i4>5</vt:i4>
      </vt:variant>
      <vt:variant>
        <vt:lpwstr>http://www.gs1.org/gsmp/kc/epcglobal</vt:lpwstr>
      </vt:variant>
      <vt:variant>
        <vt:lpwstr/>
      </vt:variant>
      <vt:variant>
        <vt:i4>4980798</vt:i4>
      </vt:variant>
      <vt:variant>
        <vt:i4>264</vt:i4>
      </vt:variant>
      <vt:variant>
        <vt:i4>0</vt:i4>
      </vt:variant>
      <vt:variant>
        <vt:i4>5</vt:i4>
      </vt:variant>
      <vt:variant>
        <vt:lpwstr>http://www.uidcenter.org/learning-about-ucode</vt:lpwstr>
      </vt:variant>
      <vt:variant>
        <vt:lpwstr/>
      </vt:variant>
      <vt:variant>
        <vt:i4>5374015</vt:i4>
      </vt:variant>
      <vt:variant>
        <vt:i4>261</vt:i4>
      </vt:variant>
      <vt:variant>
        <vt:i4>0</vt:i4>
      </vt:variant>
      <vt:variant>
        <vt:i4>5</vt:i4>
      </vt:variant>
      <vt:variant>
        <vt:lpwstr>http://www.dailytrust.com.ng/index.php?option=com_content&amp;view=article&amp;id=160408:kenya-to-demobilise-all-fake-phones&amp;catid=1:news&amp;Itemid=2</vt:lpwstr>
      </vt:variant>
      <vt:variant>
        <vt:lpwstr/>
      </vt:variant>
      <vt:variant>
        <vt:i4>7602180</vt:i4>
      </vt:variant>
      <vt:variant>
        <vt:i4>258</vt:i4>
      </vt:variant>
      <vt:variant>
        <vt:i4>0</vt:i4>
      </vt:variant>
      <vt:variant>
        <vt:i4>5</vt:i4>
      </vt:variant>
      <vt:variant>
        <vt:lpwstr>http://www.numberingplans.com/?page=analysis&amp;sub=imeinr</vt:lpwstr>
      </vt:variant>
      <vt:variant>
        <vt:lpwstr/>
      </vt:variant>
      <vt:variant>
        <vt:i4>5308465</vt:i4>
      </vt:variant>
      <vt:variant>
        <vt:i4>255</vt:i4>
      </vt:variant>
      <vt:variant>
        <vt:i4>0</vt:i4>
      </vt:variant>
      <vt:variant>
        <vt:i4>5</vt:i4>
      </vt:variant>
      <vt:variant>
        <vt:lpwstr>http://shop.bsigroup.com/en/ProductDetail/?pid=000000000030245346</vt:lpwstr>
      </vt:variant>
      <vt:variant>
        <vt:lpwstr/>
      </vt:variant>
      <vt:variant>
        <vt:i4>7143446</vt:i4>
      </vt:variant>
      <vt:variant>
        <vt:i4>252</vt:i4>
      </vt:variant>
      <vt:variant>
        <vt:i4>0</vt:i4>
      </vt:variant>
      <vt:variant>
        <vt:i4>5</vt:i4>
      </vt:variant>
      <vt:variant>
        <vt:lpwstr>http://www.bbc.co.uk/news/world-europe-10846395</vt:lpwstr>
      </vt:variant>
      <vt:variant>
        <vt:lpwstr/>
      </vt:variant>
      <vt:variant>
        <vt:i4>7012473</vt:i4>
      </vt:variant>
      <vt:variant>
        <vt:i4>249</vt:i4>
      </vt:variant>
      <vt:variant>
        <vt:i4>0</vt:i4>
      </vt:variant>
      <vt:variant>
        <vt:i4>5</vt:i4>
      </vt:variant>
      <vt:variant>
        <vt:lpwstr>http://www.bbc.co.uk/panorama/hi/front_page/newsid_9483000/9483148.stm</vt:lpwstr>
      </vt:variant>
      <vt:variant>
        <vt:lpwstr/>
      </vt:variant>
      <vt:variant>
        <vt:i4>6750228</vt:i4>
      </vt:variant>
      <vt:variant>
        <vt:i4>246</vt:i4>
      </vt:variant>
      <vt:variant>
        <vt:i4>0</vt:i4>
      </vt:variant>
      <vt:variant>
        <vt:i4>5</vt:i4>
      </vt:variant>
      <vt:variant>
        <vt:lpwstr>http://archive.basel.int/convention/basics.html</vt:lpwstr>
      </vt:variant>
      <vt:variant>
        <vt:lpwstr/>
      </vt:variant>
      <vt:variant>
        <vt:i4>5570609</vt:i4>
      </vt:variant>
      <vt:variant>
        <vt:i4>243</vt:i4>
      </vt:variant>
      <vt:variant>
        <vt:i4>0</vt:i4>
      </vt:variant>
      <vt:variant>
        <vt:i4>5</vt:i4>
      </vt:variant>
      <vt:variant>
        <vt:lpwstr>http://www.anticounterfeitingforum.org.uk</vt:lpwstr>
      </vt:variant>
      <vt:variant>
        <vt:lpwstr/>
      </vt:variant>
      <vt:variant>
        <vt:i4>1769494</vt:i4>
      </vt:variant>
      <vt:variant>
        <vt:i4>240</vt:i4>
      </vt:variant>
      <vt:variant>
        <vt:i4>0</vt:i4>
      </vt:variant>
      <vt:variant>
        <vt:i4>5</vt:i4>
      </vt:variant>
      <vt:variant>
        <vt:lpwstr>https://iacc.org</vt:lpwstr>
      </vt:variant>
      <vt:variant>
        <vt:lpwstr/>
      </vt:variant>
      <vt:variant>
        <vt:i4>1310847</vt:i4>
      </vt:variant>
      <vt:variant>
        <vt:i4>237</vt:i4>
      </vt:variant>
      <vt:variant>
        <vt:i4>0</vt:i4>
      </vt:variant>
      <vt:variant>
        <vt:i4>5</vt:i4>
      </vt:variant>
      <vt:variant>
        <vt:lpwstr>http://www.iccwbo.org/policy/ip/id2950/index.html</vt:lpwstr>
      </vt:variant>
      <vt:variant>
        <vt:lpwstr/>
      </vt:variant>
      <vt:variant>
        <vt:i4>6881288</vt:i4>
      </vt:variant>
      <vt:variant>
        <vt:i4>234</vt:i4>
      </vt:variant>
      <vt:variant>
        <vt:i4>0</vt:i4>
      </vt:variant>
      <vt:variant>
        <vt:i4>5</vt:i4>
      </vt:variant>
      <vt:variant>
        <vt:lpwstr>http://www.iccwbo.org/bascap/id42204/index.html</vt:lpwstr>
      </vt:variant>
      <vt:variant>
        <vt:lpwstr/>
      </vt:variant>
      <vt:variant>
        <vt:i4>4063334</vt:i4>
      </vt:variant>
      <vt:variant>
        <vt:i4>231</vt:i4>
      </vt:variant>
      <vt:variant>
        <vt:i4>0</vt:i4>
      </vt:variant>
      <vt:variant>
        <vt:i4>5</vt:i4>
      </vt:variant>
      <vt:variant>
        <vt:lpwstr>http://www.iccwbo.org/bascap/id7608/index.html</vt:lpwstr>
      </vt:variant>
      <vt:variant>
        <vt:lpwstr/>
      </vt:variant>
      <vt:variant>
        <vt:i4>3735648</vt:i4>
      </vt:variant>
      <vt:variant>
        <vt:i4>228</vt:i4>
      </vt:variant>
      <vt:variant>
        <vt:i4>0</vt:i4>
      </vt:variant>
      <vt:variant>
        <vt:i4>5</vt:i4>
      </vt:variant>
      <vt:variant>
        <vt:lpwstr>http://www.iccwbo.org/bascap/id6169/index.html</vt:lpwstr>
      </vt:variant>
      <vt:variant>
        <vt:lpwstr/>
      </vt:variant>
      <vt:variant>
        <vt:i4>983044</vt:i4>
      </vt:variant>
      <vt:variant>
        <vt:i4>225</vt:i4>
      </vt:variant>
      <vt:variant>
        <vt:i4>0</vt:i4>
      </vt:variant>
      <vt:variant>
        <vt:i4>5</vt:i4>
      </vt:variant>
      <vt:variant>
        <vt:lpwstr>http://www.aca.or.ke</vt:lpwstr>
      </vt:variant>
      <vt:variant>
        <vt:lpwstr/>
      </vt:variant>
      <vt:variant>
        <vt:i4>2293829</vt:i4>
      </vt:variant>
      <vt:variant>
        <vt:i4>222</vt:i4>
      </vt:variant>
      <vt:variant>
        <vt:i4>0</vt:i4>
      </vt:variant>
      <vt:variant>
        <vt:i4>5</vt:i4>
      </vt:variant>
      <vt:variant>
        <vt:lpwstr>http://www.ipo.gov.uk/ipenforce/ipenforce-resources.htm</vt:lpwstr>
      </vt:variant>
      <vt:variant>
        <vt:lpwstr/>
      </vt:variant>
      <vt:variant>
        <vt:i4>4587556</vt:i4>
      </vt:variant>
      <vt:variant>
        <vt:i4>219</vt:i4>
      </vt:variant>
      <vt:variant>
        <vt:i4>0</vt:i4>
      </vt:variant>
      <vt:variant>
        <vt:i4>5</vt:i4>
      </vt:variant>
      <vt:variant>
        <vt:lpwstr>http://www.unece.org/trade/wp6/SectoralInitiatives/MARS/MARS.html</vt:lpwstr>
      </vt:variant>
      <vt:variant>
        <vt:lpwstr/>
      </vt:variant>
      <vt:variant>
        <vt:i4>7405653</vt:i4>
      </vt:variant>
      <vt:variant>
        <vt:i4>216</vt:i4>
      </vt:variant>
      <vt:variant>
        <vt:i4>0</vt:i4>
      </vt:variant>
      <vt:variant>
        <vt:i4>5</vt:i4>
      </vt:variant>
      <vt:variant>
        <vt:lpwstr>http://www.canadainternational.gc.ca/g8/summit-sommet/2009/ipeg.aspx?view=d</vt:lpwstr>
      </vt:variant>
      <vt:variant>
        <vt:lpwstr/>
      </vt:variant>
      <vt:variant>
        <vt:i4>7077949</vt:i4>
      </vt:variant>
      <vt:variant>
        <vt:i4>213</vt:i4>
      </vt:variant>
      <vt:variant>
        <vt:i4>0</vt:i4>
      </vt:variant>
      <vt:variant>
        <vt:i4>5</vt:i4>
      </vt:variant>
      <vt:variant>
        <vt:lpwstr>http://ipmpromo.wcoomdpublications.org</vt:lpwstr>
      </vt:variant>
      <vt:variant>
        <vt:lpwstr/>
      </vt:variant>
      <vt:variant>
        <vt:i4>7274538</vt:i4>
      </vt:variant>
      <vt:variant>
        <vt:i4>210</vt:i4>
      </vt:variant>
      <vt:variant>
        <vt:i4>0</vt:i4>
      </vt:variant>
      <vt:variant>
        <vt:i4>5</vt:i4>
      </vt:variant>
      <vt:variant>
        <vt:lpwstr>http://www.wipo.int/treaties/en/ip/paris/trtdocs_wo020.html</vt:lpwstr>
      </vt:variant>
      <vt:variant>
        <vt:lpwstr/>
      </vt:variant>
      <vt:variant>
        <vt:i4>4718674</vt:i4>
      </vt:variant>
      <vt:variant>
        <vt:i4>207</vt:i4>
      </vt:variant>
      <vt:variant>
        <vt:i4>0</vt:i4>
      </vt:variant>
      <vt:variant>
        <vt:i4>5</vt:i4>
      </vt:variant>
      <vt:variant>
        <vt:lpwstr>http://www.wipo.int/export/sites/www/about-ip/en/iprm/pdf/ip_handbook.pdf</vt:lpwstr>
      </vt:variant>
      <vt:variant>
        <vt:lpwstr/>
      </vt:variant>
      <vt:variant>
        <vt:i4>131102</vt:i4>
      </vt:variant>
      <vt:variant>
        <vt:i4>204</vt:i4>
      </vt:variant>
      <vt:variant>
        <vt:i4>0</vt:i4>
      </vt:variant>
      <vt:variant>
        <vt:i4>5</vt:i4>
      </vt:variant>
      <vt:variant>
        <vt:lpwstr>http://www.bis.doc.gov/defenseindustrialbaseprograms/osies/defmarketresearchrpts/final_counterfeit_electronics_report.pdf</vt:lpwstr>
      </vt:variant>
      <vt:variant>
        <vt:lpwstr/>
      </vt:variant>
      <vt:variant>
        <vt:i4>8323125</vt:i4>
      </vt:variant>
      <vt:variant>
        <vt:i4>201</vt:i4>
      </vt:variant>
      <vt:variant>
        <vt:i4>0</vt:i4>
      </vt:variant>
      <vt:variant>
        <vt:i4>5</vt:i4>
      </vt:variant>
      <vt:variant>
        <vt:lpwstr>http://www.idc.com/getdoc.jsp?containerId=prUS23297412</vt:lpwstr>
      </vt:variant>
      <vt:variant>
        <vt:lpwstr/>
      </vt:variant>
      <vt:variant>
        <vt:i4>3801133</vt:i4>
      </vt:variant>
      <vt:variant>
        <vt:i4>198</vt:i4>
      </vt:variant>
      <vt:variant>
        <vt:i4>0</vt:i4>
      </vt:variant>
      <vt:variant>
        <vt:i4>5</vt:i4>
      </vt:variant>
      <vt:variant>
        <vt:lpwstr>http://www.spotafakephone.com/</vt:lpwstr>
      </vt:variant>
      <vt:variant>
        <vt:lpwstr/>
      </vt:variant>
      <vt:variant>
        <vt:i4>2883701</vt:i4>
      </vt:variant>
      <vt:variant>
        <vt:i4>195</vt:i4>
      </vt:variant>
      <vt:variant>
        <vt:i4>0</vt:i4>
      </vt:variant>
      <vt:variant>
        <vt:i4>5</vt:i4>
      </vt:variant>
      <vt:variant>
        <vt:lpwstr>http://www.havocscope.com/counterfeit-hp-printing-supplies</vt:lpwstr>
      </vt:variant>
      <vt:variant>
        <vt:lpwstr/>
      </vt:variant>
      <vt:variant>
        <vt:i4>720931</vt:i4>
      </vt:variant>
      <vt:variant>
        <vt:i4>192</vt:i4>
      </vt:variant>
      <vt:variant>
        <vt:i4>0</vt:i4>
      </vt:variant>
      <vt:variant>
        <vt:i4>5</vt:i4>
      </vt:variant>
      <vt:variant>
        <vt:lpwstr>https://iacc.org/about-counterfeiting/advocacy-policy.php</vt:lpwstr>
      </vt:variant>
      <vt:variant>
        <vt:lpwstr/>
      </vt:variant>
      <vt:variant>
        <vt:i4>6881287</vt:i4>
      </vt:variant>
      <vt:variant>
        <vt:i4>189</vt:i4>
      </vt:variant>
      <vt:variant>
        <vt:i4>0</vt:i4>
      </vt:variant>
      <vt:variant>
        <vt:i4>5</vt:i4>
      </vt:variant>
      <vt:variant>
        <vt:lpwstr>http://www.iccwbo.org/uploadedFiles/BASCAP/Pages/Global Impacts - Final.pdf</vt:lpwstr>
      </vt:variant>
      <vt:variant>
        <vt:lpwstr/>
      </vt:variant>
      <vt:variant>
        <vt:i4>3276843</vt:i4>
      </vt:variant>
      <vt:variant>
        <vt:i4>186</vt:i4>
      </vt:variant>
      <vt:variant>
        <vt:i4>0</vt:i4>
      </vt:variant>
      <vt:variant>
        <vt:i4>5</vt:i4>
      </vt:variant>
      <vt:variant>
        <vt:lpwstr>http://www.icc-ccs.org/icc/cib</vt:lpwstr>
      </vt:variant>
      <vt:variant>
        <vt:lpwstr/>
      </vt:variant>
      <vt:variant>
        <vt:i4>3735632</vt:i4>
      </vt:variant>
      <vt:variant>
        <vt:i4>183</vt:i4>
      </vt:variant>
      <vt:variant>
        <vt:i4>0</vt:i4>
      </vt:variant>
      <vt:variant>
        <vt:i4>5</vt:i4>
      </vt:variant>
      <vt:variant>
        <vt:lpwstr>http://www.oecd.org/dataoecd/57/27/44088872.pdf</vt:lpwstr>
      </vt:variant>
      <vt:variant>
        <vt:lpwstr/>
      </vt:variant>
      <vt:variant>
        <vt:i4>1114221</vt:i4>
      </vt:variant>
      <vt:variant>
        <vt:i4>180</vt:i4>
      </vt:variant>
      <vt:variant>
        <vt:i4>0</vt:i4>
      </vt:variant>
      <vt:variant>
        <vt:i4>5</vt:i4>
      </vt:variant>
      <vt:variant>
        <vt:lpwstr>http://www.gs1.org/barcodes/technical/idkeys/ginc</vt:lpwstr>
      </vt:variant>
      <vt:variant>
        <vt:lpwstr/>
      </vt:variant>
      <vt:variant>
        <vt:i4>1441914</vt:i4>
      </vt:variant>
      <vt:variant>
        <vt:i4>177</vt:i4>
      </vt:variant>
      <vt:variant>
        <vt:i4>0</vt:i4>
      </vt:variant>
      <vt:variant>
        <vt:i4>5</vt:i4>
      </vt:variant>
      <vt:variant>
        <vt:lpwstr>http://www.gs1.org/barcodes/technical/idkeys/gsin</vt:lpwstr>
      </vt:variant>
      <vt:variant>
        <vt:lpwstr/>
      </vt:variant>
      <vt:variant>
        <vt:i4>721002</vt:i4>
      </vt:variant>
      <vt:variant>
        <vt:i4>174</vt:i4>
      </vt:variant>
      <vt:variant>
        <vt:i4>0</vt:i4>
      </vt:variant>
      <vt:variant>
        <vt:i4>5</vt:i4>
      </vt:variant>
      <vt:variant>
        <vt:lpwstr>http://www.gs1.org/barcodes/technical/idkeys/gdti</vt:lpwstr>
      </vt:variant>
      <vt:variant>
        <vt:lpwstr/>
      </vt:variant>
      <vt:variant>
        <vt:i4>852090</vt:i4>
      </vt:variant>
      <vt:variant>
        <vt:i4>171</vt:i4>
      </vt:variant>
      <vt:variant>
        <vt:i4>0</vt:i4>
      </vt:variant>
      <vt:variant>
        <vt:i4>5</vt:i4>
      </vt:variant>
      <vt:variant>
        <vt:lpwstr>http://www.gs1.org/barcodes/technical/idkeys/gsrn</vt:lpwstr>
      </vt:variant>
      <vt:variant>
        <vt:lpwstr/>
      </vt:variant>
      <vt:variant>
        <vt:i4>1966183</vt:i4>
      </vt:variant>
      <vt:variant>
        <vt:i4>168</vt:i4>
      </vt:variant>
      <vt:variant>
        <vt:i4>0</vt:i4>
      </vt:variant>
      <vt:variant>
        <vt:i4>5</vt:i4>
      </vt:variant>
      <vt:variant>
        <vt:lpwstr>http://www.gs1.org/barcodes/technical/idkeys/giai</vt:lpwstr>
      </vt:variant>
      <vt:variant>
        <vt:lpwstr/>
      </vt:variant>
      <vt:variant>
        <vt:i4>1966204</vt:i4>
      </vt:variant>
      <vt:variant>
        <vt:i4>165</vt:i4>
      </vt:variant>
      <vt:variant>
        <vt:i4>0</vt:i4>
      </vt:variant>
      <vt:variant>
        <vt:i4>5</vt:i4>
      </vt:variant>
      <vt:variant>
        <vt:lpwstr>http://www.gs1.org/barcodes/technical/idkeys/grai</vt:lpwstr>
      </vt:variant>
      <vt:variant>
        <vt:lpwstr/>
      </vt:variant>
      <vt:variant>
        <vt:i4>524407</vt:i4>
      </vt:variant>
      <vt:variant>
        <vt:i4>162</vt:i4>
      </vt:variant>
      <vt:variant>
        <vt:i4>0</vt:i4>
      </vt:variant>
      <vt:variant>
        <vt:i4>5</vt:i4>
      </vt:variant>
      <vt:variant>
        <vt:lpwstr>http://www.gs1.org/barcodes/technical/idkeys/sscc</vt:lpwstr>
      </vt:variant>
      <vt:variant>
        <vt:lpwstr/>
      </vt:variant>
      <vt:variant>
        <vt:i4>1114123</vt:i4>
      </vt:variant>
      <vt:variant>
        <vt:i4>159</vt:i4>
      </vt:variant>
      <vt:variant>
        <vt:i4>0</vt:i4>
      </vt:variant>
      <vt:variant>
        <vt:i4>5</vt:i4>
      </vt:variant>
      <vt:variant>
        <vt:lpwstr>http://www.gs1.org/barcodes/technical/idkeys/gln</vt:lpwstr>
      </vt:variant>
      <vt:variant>
        <vt:lpwstr/>
      </vt:variant>
      <vt:variant>
        <vt:i4>1441917</vt:i4>
      </vt:variant>
      <vt:variant>
        <vt:i4>156</vt:i4>
      </vt:variant>
      <vt:variant>
        <vt:i4>0</vt:i4>
      </vt:variant>
      <vt:variant>
        <vt:i4>5</vt:i4>
      </vt:variant>
      <vt:variant>
        <vt:lpwstr>http://www.gs1.org/barcodes/technical/idkeys/gtin</vt:lpwstr>
      </vt:variant>
      <vt:variant>
        <vt:lpwstr/>
      </vt:variant>
      <vt:variant>
        <vt:i4>5636222</vt:i4>
      </vt:variant>
      <vt:variant>
        <vt:i4>153</vt:i4>
      </vt:variant>
      <vt:variant>
        <vt:i4>0</vt:i4>
      </vt:variant>
      <vt:variant>
        <vt:i4>5</vt:i4>
      </vt:variant>
      <vt:variant>
        <vt:lpwstr>http://www.unifab.com/en/</vt:lpwstr>
      </vt:variant>
      <vt:variant>
        <vt:lpwstr/>
      </vt:variant>
      <vt:variant>
        <vt:i4>3604576</vt:i4>
      </vt:variant>
      <vt:variant>
        <vt:i4>150</vt:i4>
      </vt:variant>
      <vt:variant>
        <vt:i4>0</vt:i4>
      </vt:variant>
      <vt:variant>
        <vt:i4>5</vt:i4>
      </vt:variant>
      <vt:variant>
        <vt:lpwstr>http://www.economie.gouv.fr/signature-deux-nouvelles-chartes-lutte-contre-contrefacon-sur-internet</vt:lpwstr>
      </vt:variant>
      <vt:variant>
        <vt:lpwstr/>
      </vt:variant>
      <vt:variant>
        <vt:i4>1310778</vt:i4>
      </vt:variant>
      <vt:variant>
        <vt:i4>147</vt:i4>
      </vt:variant>
      <vt:variant>
        <vt:i4>0</vt:i4>
      </vt:variant>
      <vt:variant>
        <vt:i4>5</vt:i4>
      </vt:variant>
      <vt:variant>
        <vt:lpwstr>http://www.inpi.fr/fr/connaitre-la-pi/lutte-anti-contrefacon.html</vt:lpwstr>
      </vt:variant>
      <vt:variant>
        <vt:lpwstr/>
      </vt:variant>
      <vt:variant>
        <vt:i4>7471185</vt:i4>
      </vt:variant>
      <vt:variant>
        <vt:i4>144</vt:i4>
      </vt:variant>
      <vt:variant>
        <vt:i4>0</vt:i4>
      </vt:variant>
      <vt:variant>
        <vt:i4>5</vt:i4>
      </vt:variant>
      <vt:variant>
        <vt:lpwstr>http://trade.ec.europa.eu/doclib/docs/2012/january/tradoc_149003.pdf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Output - Draft Technical Report on Counterfeiting</dc:title>
  <dc:creator>Editor</dc:creator>
  <cp:keywords>8/11</cp:keywords>
  <cp:lastModifiedBy>Norton Viard, Emma</cp:lastModifiedBy>
  <cp:revision>9</cp:revision>
  <cp:lastPrinted>2015-04-22T10:19:00Z</cp:lastPrinted>
  <dcterms:created xsi:type="dcterms:W3CDTF">2015-04-22T07:40:00Z</dcterms:created>
  <dcterms:modified xsi:type="dcterms:W3CDTF">2015-04-22T10:20:00Z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341 (GEN/11)</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8/11</vt:lpwstr>
  </property>
  <property fmtid="{D5CDD505-2E9C-101B-9397-08002B2CF9AE}" pid="6" name="Docdest">
    <vt:lpwstr>Geneva, 21 February 2014</vt:lpwstr>
  </property>
  <property fmtid="{D5CDD505-2E9C-101B-9397-08002B2CF9AE}" pid="7" name="Docauthor">
    <vt:lpwstr>Editor</vt:lpwstr>
  </property>
</Properties>
</file>