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48" w:type="dxa"/>
        <w:tblLayout w:type="fixed"/>
        <w:tblLook w:val="0000" w:firstRow="0" w:lastRow="0" w:firstColumn="0" w:lastColumn="0" w:noHBand="0" w:noVBand="0"/>
      </w:tblPr>
      <w:tblGrid>
        <w:gridCol w:w="1418"/>
        <w:gridCol w:w="10"/>
        <w:gridCol w:w="2520"/>
        <w:gridCol w:w="2029"/>
        <w:gridCol w:w="3971"/>
      </w:tblGrid>
      <w:tr w:rsidR="009B4EE9" w14:paraId="3D0EF615" w14:textId="77777777" w:rsidTr="000C63A2">
        <w:trPr>
          <w:trHeight w:hRule="exact" w:val="1418"/>
        </w:trPr>
        <w:tc>
          <w:tcPr>
            <w:tcW w:w="1428" w:type="dxa"/>
            <w:gridSpan w:val="2"/>
          </w:tcPr>
          <w:p w14:paraId="07C8C508" w14:textId="77777777" w:rsidR="009B4EE9" w:rsidRDefault="009B4EE9" w:rsidP="000C63A2">
            <w:pPr>
              <w:spacing w:before="0"/>
              <w:rPr>
                <w:b/>
                <w:sz w:val="16"/>
              </w:rPr>
            </w:pPr>
          </w:p>
        </w:tc>
        <w:tc>
          <w:tcPr>
            <w:tcW w:w="8520" w:type="dxa"/>
            <w:gridSpan w:val="3"/>
          </w:tcPr>
          <w:p w14:paraId="3C3B7060" w14:textId="77777777" w:rsidR="009B4EE9" w:rsidRDefault="009B4EE9" w:rsidP="000C63A2">
            <w:pPr>
              <w:spacing w:before="0"/>
              <w:rPr>
                <w:rFonts w:ascii="Arial" w:hAnsi="Arial" w:cs="Arial"/>
              </w:rPr>
            </w:pPr>
          </w:p>
          <w:p w14:paraId="4F52F85D" w14:textId="77777777" w:rsidR="009B4EE9" w:rsidRDefault="009B4EE9" w:rsidP="000C63A2">
            <w:pPr>
              <w:spacing w:before="284"/>
              <w:rPr>
                <w:rFonts w:ascii="Arial" w:hAnsi="Arial" w:cs="Arial"/>
                <w:b/>
                <w:bCs/>
                <w:sz w:val="18"/>
              </w:rPr>
            </w:pPr>
            <w:r>
              <w:rPr>
                <w:rFonts w:ascii="Arial" w:hAnsi="Arial" w:cs="Arial"/>
                <w:b/>
                <w:bCs/>
                <w:color w:val="808080"/>
                <w:spacing w:val="100"/>
              </w:rPr>
              <w:t>International Telecommunication Union</w:t>
            </w:r>
          </w:p>
        </w:tc>
      </w:tr>
      <w:tr w:rsidR="009B4EE9" w14:paraId="22FE2B16" w14:textId="77777777" w:rsidTr="000C63A2">
        <w:trPr>
          <w:trHeight w:hRule="exact" w:val="992"/>
        </w:trPr>
        <w:tc>
          <w:tcPr>
            <w:tcW w:w="1428" w:type="dxa"/>
            <w:gridSpan w:val="2"/>
          </w:tcPr>
          <w:p w14:paraId="0203457F" w14:textId="77777777" w:rsidR="009B4EE9" w:rsidRDefault="009B4EE9" w:rsidP="000C63A2">
            <w:pPr>
              <w:spacing w:before="0"/>
            </w:pPr>
          </w:p>
        </w:tc>
        <w:tc>
          <w:tcPr>
            <w:tcW w:w="8520" w:type="dxa"/>
            <w:gridSpan w:val="3"/>
          </w:tcPr>
          <w:p w14:paraId="528DBFA6" w14:textId="77777777" w:rsidR="009B4EE9" w:rsidRDefault="009B4EE9" w:rsidP="000C63A2"/>
        </w:tc>
      </w:tr>
      <w:tr w:rsidR="009B4EE9" w14:paraId="714AF778" w14:textId="77777777" w:rsidTr="000C63A2">
        <w:tblPrEx>
          <w:tblCellMar>
            <w:left w:w="85" w:type="dxa"/>
            <w:right w:w="85" w:type="dxa"/>
          </w:tblCellMar>
        </w:tblPrEx>
        <w:trPr>
          <w:gridBefore w:val="2"/>
          <w:wBefore w:w="1428" w:type="dxa"/>
        </w:trPr>
        <w:tc>
          <w:tcPr>
            <w:tcW w:w="2520" w:type="dxa"/>
          </w:tcPr>
          <w:p w14:paraId="0BC7A511" w14:textId="77777777" w:rsidR="009B4EE9" w:rsidRDefault="009B4EE9" w:rsidP="000C63A2">
            <w:pPr>
              <w:rPr>
                <w:b/>
                <w:sz w:val="18"/>
              </w:rPr>
            </w:pPr>
            <w:r>
              <w:rPr>
                <w:rFonts w:ascii="Arial" w:hAnsi="Arial"/>
                <w:b/>
                <w:spacing w:val="40"/>
                <w:sz w:val="72"/>
              </w:rPr>
              <w:t>ITU-T</w:t>
            </w:r>
          </w:p>
        </w:tc>
        <w:tc>
          <w:tcPr>
            <w:tcW w:w="6000" w:type="dxa"/>
            <w:gridSpan w:val="2"/>
          </w:tcPr>
          <w:p w14:paraId="051427E4" w14:textId="77777777" w:rsidR="009B4EE9" w:rsidRPr="00C92738" w:rsidRDefault="009B4EE9" w:rsidP="000C63A2">
            <w:pPr>
              <w:spacing w:before="240"/>
              <w:jc w:val="right"/>
              <w:rPr>
                <w:rFonts w:ascii="Arial" w:hAnsi="Arial" w:cs="Arial"/>
                <w:b/>
                <w:sz w:val="60"/>
              </w:rPr>
            </w:pPr>
            <w:r w:rsidRPr="007777D2">
              <w:rPr>
                <w:rFonts w:ascii="Arial" w:hAnsi="Arial"/>
                <w:b/>
                <w:sz w:val="60"/>
              </w:rPr>
              <w:t xml:space="preserve">Technical </w:t>
            </w:r>
            <w:r>
              <w:rPr>
                <w:rFonts w:ascii="Arial" w:hAnsi="Arial"/>
                <w:b/>
                <w:sz w:val="60"/>
              </w:rPr>
              <w:t>Paper</w:t>
            </w:r>
          </w:p>
        </w:tc>
      </w:tr>
      <w:tr w:rsidR="009B4EE9" w14:paraId="468D0F8E" w14:textId="77777777" w:rsidTr="000C63A2">
        <w:tblPrEx>
          <w:tblCellMar>
            <w:left w:w="85" w:type="dxa"/>
            <w:right w:w="85" w:type="dxa"/>
          </w:tblCellMar>
        </w:tblPrEx>
        <w:trPr>
          <w:gridBefore w:val="2"/>
          <w:wBefore w:w="1428" w:type="dxa"/>
          <w:trHeight w:val="974"/>
        </w:trPr>
        <w:tc>
          <w:tcPr>
            <w:tcW w:w="4549" w:type="dxa"/>
            <w:gridSpan w:val="2"/>
          </w:tcPr>
          <w:p w14:paraId="6404A5C9" w14:textId="77777777" w:rsidR="009B4EE9" w:rsidRPr="007777D2" w:rsidRDefault="009B4EE9" w:rsidP="000C63A2">
            <w:pPr>
              <w:jc w:val="left"/>
              <w:rPr>
                <w:b/>
              </w:rPr>
            </w:pPr>
            <w:r w:rsidRPr="007777D2">
              <w:rPr>
                <w:rFonts w:ascii="Arial" w:hAnsi="Arial"/>
              </w:rPr>
              <w:t>TELECOMMUNICATION</w:t>
            </w:r>
            <w:r w:rsidRPr="007777D2">
              <w:rPr>
                <w:rFonts w:ascii="Arial" w:hAnsi="Arial"/>
              </w:rPr>
              <w:br/>
            </w:r>
            <w:proofErr w:type="gramStart"/>
            <w:r w:rsidRPr="007777D2">
              <w:rPr>
                <w:rFonts w:ascii="Arial" w:hAnsi="Arial"/>
              </w:rPr>
              <w:t>STANDARDIZATION  SECTOR</w:t>
            </w:r>
            <w:proofErr w:type="gramEnd"/>
            <w:r w:rsidRPr="007777D2">
              <w:rPr>
                <w:rFonts w:ascii="Arial" w:hAnsi="Arial"/>
              </w:rPr>
              <w:br/>
              <w:t>OF  ITU</w:t>
            </w:r>
          </w:p>
        </w:tc>
        <w:tc>
          <w:tcPr>
            <w:tcW w:w="3971" w:type="dxa"/>
          </w:tcPr>
          <w:p w14:paraId="2158FF24" w14:textId="77777777" w:rsidR="009B4EE9" w:rsidRPr="009635CB" w:rsidRDefault="009B4EE9" w:rsidP="000C63A2">
            <w:pPr>
              <w:spacing w:before="284"/>
            </w:pPr>
          </w:p>
          <w:p w14:paraId="6E40C9DD" w14:textId="73581DD8" w:rsidR="009B4EE9" w:rsidRPr="007777D2" w:rsidRDefault="009B4EE9" w:rsidP="000C63A2">
            <w:pPr>
              <w:wordWrap w:val="0"/>
              <w:spacing w:before="284"/>
              <w:jc w:val="right"/>
              <w:rPr>
                <w:rFonts w:ascii="Arial" w:hAnsi="Arial"/>
                <w:sz w:val="28"/>
              </w:rPr>
            </w:pPr>
            <w:r>
              <w:rPr>
                <w:rFonts w:ascii="Arial" w:hAnsi="Arial"/>
                <w:sz w:val="28"/>
              </w:rPr>
              <w:t>(</w:t>
            </w:r>
            <w:r w:rsidR="00EB3930">
              <w:rPr>
                <w:rFonts w:ascii="Arial" w:hAnsi="Arial"/>
                <w:sz w:val="28"/>
              </w:rPr>
              <w:t>04/</w:t>
            </w:r>
            <w:r>
              <w:rPr>
                <w:rFonts w:ascii="Arial" w:hAnsi="Arial"/>
                <w:sz w:val="28"/>
              </w:rPr>
              <w:t>2020)</w:t>
            </w:r>
          </w:p>
        </w:tc>
      </w:tr>
      <w:tr w:rsidR="009B4EE9" w14:paraId="17AAA900" w14:textId="77777777" w:rsidTr="000C63A2">
        <w:trPr>
          <w:cantSplit/>
          <w:trHeight w:hRule="exact" w:val="2564"/>
        </w:trPr>
        <w:tc>
          <w:tcPr>
            <w:tcW w:w="1418" w:type="dxa"/>
          </w:tcPr>
          <w:p w14:paraId="2C9AA68F" w14:textId="77777777" w:rsidR="009B4EE9" w:rsidRDefault="009B4EE9" w:rsidP="000C63A2">
            <w:pPr>
              <w:tabs>
                <w:tab w:val="right" w:pos="9639"/>
              </w:tabs>
              <w:rPr>
                <w:rFonts w:ascii="Arial" w:hAnsi="Arial"/>
                <w:sz w:val="18"/>
              </w:rPr>
            </w:pPr>
          </w:p>
        </w:tc>
        <w:tc>
          <w:tcPr>
            <w:tcW w:w="8530" w:type="dxa"/>
            <w:gridSpan w:val="4"/>
            <w:tcBorders>
              <w:bottom w:val="single" w:sz="12" w:space="0" w:color="auto"/>
            </w:tcBorders>
            <w:vAlign w:val="bottom"/>
          </w:tcPr>
          <w:p w14:paraId="43F48BF9" w14:textId="77777777" w:rsidR="009B4EE9" w:rsidRPr="007777D2" w:rsidRDefault="009B4EE9" w:rsidP="000C63A2">
            <w:pPr>
              <w:tabs>
                <w:tab w:val="right" w:pos="9639"/>
              </w:tabs>
              <w:rPr>
                <w:rFonts w:ascii="Arial" w:hAnsi="Arial"/>
                <w:sz w:val="32"/>
              </w:rPr>
            </w:pPr>
          </w:p>
        </w:tc>
      </w:tr>
      <w:tr w:rsidR="009B4EE9" w14:paraId="2D38A946" w14:textId="77777777" w:rsidTr="000C63A2">
        <w:trPr>
          <w:cantSplit/>
          <w:trHeight w:hRule="exact" w:val="4536"/>
        </w:trPr>
        <w:tc>
          <w:tcPr>
            <w:tcW w:w="1418" w:type="dxa"/>
          </w:tcPr>
          <w:p w14:paraId="09221ACD" w14:textId="77777777" w:rsidR="009B4EE9" w:rsidRDefault="009B4EE9" w:rsidP="000C63A2">
            <w:pPr>
              <w:tabs>
                <w:tab w:val="right" w:pos="9639"/>
              </w:tabs>
              <w:rPr>
                <w:rFonts w:ascii="Arial" w:hAnsi="Arial"/>
                <w:sz w:val="18"/>
              </w:rPr>
            </w:pPr>
          </w:p>
        </w:tc>
        <w:tc>
          <w:tcPr>
            <w:tcW w:w="8530" w:type="dxa"/>
            <w:gridSpan w:val="4"/>
          </w:tcPr>
          <w:p w14:paraId="15F7173B" w14:textId="77777777" w:rsidR="00C20394" w:rsidRDefault="009B4EE9" w:rsidP="000C63A2">
            <w:pPr>
              <w:tabs>
                <w:tab w:val="right" w:pos="9639"/>
              </w:tabs>
              <w:jc w:val="left"/>
              <w:rPr>
                <w:rFonts w:ascii="Arial" w:hAnsi="Arial" w:cs="Arial"/>
                <w:b/>
                <w:bCs/>
                <w:sz w:val="36"/>
              </w:rPr>
            </w:pPr>
            <w:r w:rsidRPr="002461BD">
              <w:rPr>
                <w:rFonts w:ascii="Arial" w:hAnsi="Arial" w:cs="Arial"/>
                <w:b/>
                <w:bCs/>
                <w:sz w:val="36"/>
              </w:rPr>
              <w:t>JSTP-IBBDTV</w:t>
            </w:r>
          </w:p>
          <w:p w14:paraId="7C6AEDFB" w14:textId="75D1B2F4" w:rsidR="009B4EE9" w:rsidRPr="00737170" w:rsidRDefault="009B4EE9" w:rsidP="00C20394">
            <w:pPr>
              <w:tabs>
                <w:tab w:val="right" w:pos="9639"/>
              </w:tabs>
              <w:spacing w:before="240"/>
              <w:jc w:val="left"/>
              <w:rPr>
                <w:rFonts w:ascii="Arial" w:hAnsi="Arial" w:cs="Arial"/>
                <w:b/>
                <w:bCs/>
                <w:sz w:val="36"/>
              </w:rPr>
            </w:pPr>
            <w:r w:rsidRPr="001F29D5">
              <w:rPr>
                <w:rFonts w:ascii="Arial" w:hAnsi="Arial" w:cs="Arial"/>
                <w:b/>
                <w:bCs/>
                <w:sz w:val="36"/>
              </w:rPr>
              <w:t xml:space="preserve">Integrated </w:t>
            </w:r>
            <w:r w:rsidR="009B581F">
              <w:rPr>
                <w:rFonts w:ascii="Arial" w:hAnsi="Arial" w:cs="Arial"/>
                <w:b/>
                <w:bCs/>
                <w:sz w:val="36"/>
              </w:rPr>
              <w:t>b</w:t>
            </w:r>
            <w:r w:rsidRPr="001F29D5">
              <w:rPr>
                <w:rFonts w:ascii="Arial" w:hAnsi="Arial" w:cs="Arial"/>
                <w:b/>
                <w:bCs/>
                <w:sz w:val="36"/>
              </w:rPr>
              <w:t>roadcast-</w:t>
            </w:r>
            <w:r w:rsidR="009B581F">
              <w:rPr>
                <w:rFonts w:ascii="Arial" w:hAnsi="Arial" w:cs="Arial"/>
                <w:b/>
                <w:bCs/>
                <w:sz w:val="36"/>
              </w:rPr>
              <w:t>b</w:t>
            </w:r>
            <w:r w:rsidRPr="001F29D5">
              <w:rPr>
                <w:rFonts w:ascii="Arial" w:hAnsi="Arial" w:cs="Arial"/>
                <w:b/>
                <w:bCs/>
                <w:sz w:val="36"/>
              </w:rPr>
              <w:t>roadband digital TV application cooperated with server for functional extension including functions of digital TV reception and processing</w:t>
            </w:r>
          </w:p>
        </w:tc>
      </w:tr>
      <w:tr w:rsidR="009B4EE9" w14:paraId="3D345033" w14:textId="77777777" w:rsidTr="000C63A2">
        <w:trPr>
          <w:cantSplit/>
          <w:trHeight w:hRule="exact" w:val="1418"/>
        </w:trPr>
        <w:tc>
          <w:tcPr>
            <w:tcW w:w="1418" w:type="dxa"/>
          </w:tcPr>
          <w:p w14:paraId="71C2BC44" w14:textId="77777777" w:rsidR="009B4EE9" w:rsidRDefault="009B4EE9" w:rsidP="000C63A2">
            <w:pPr>
              <w:tabs>
                <w:tab w:val="right" w:pos="9639"/>
              </w:tabs>
              <w:rPr>
                <w:rFonts w:ascii="Arial" w:hAnsi="Arial"/>
                <w:sz w:val="18"/>
              </w:rPr>
            </w:pPr>
          </w:p>
        </w:tc>
        <w:tc>
          <w:tcPr>
            <w:tcW w:w="8530" w:type="dxa"/>
            <w:gridSpan w:val="4"/>
            <w:vAlign w:val="bottom"/>
          </w:tcPr>
          <w:p w14:paraId="56BD74BD" w14:textId="77777777" w:rsidR="009B4EE9" w:rsidRPr="00C92738" w:rsidRDefault="009B4EE9" w:rsidP="000C63A2">
            <w:pPr>
              <w:tabs>
                <w:tab w:val="right" w:pos="9639"/>
              </w:tabs>
              <w:spacing w:before="60"/>
              <w:jc w:val="right"/>
              <w:rPr>
                <w:rFonts w:ascii="Arial" w:hAnsi="Arial" w:cs="Arial"/>
                <w:sz w:val="32"/>
              </w:rPr>
            </w:pPr>
          </w:p>
        </w:tc>
      </w:tr>
    </w:tbl>
    <w:p w14:paraId="1AF590B1" w14:textId="77777777" w:rsidR="009B4EE9" w:rsidRPr="007777D2" w:rsidRDefault="009B4EE9" w:rsidP="009B4EE9">
      <w:pPr>
        <w:spacing w:after="120"/>
        <w:jc w:val="center"/>
        <w:sectPr w:rsidR="009B4EE9" w:rsidRPr="007777D2" w:rsidSect="00F54018">
          <w:footerReference w:type="even" r:id="rId11"/>
          <w:footerReference w:type="default" r:id="rId12"/>
          <w:headerReference w:type="first" r:id="rId13"/>
          <w:footerReference w:type="first" r:id="rId14"/>
          <w:pgSz w:w="11907" w:h="16840" w:code="9"/>
          <w:pgMar w:top="1089" w:right="1089" w:bottom="284" w:left="1089" w:header="567" w:footer="284" w:gutter="0"/>
          <w:cols w:space="720"/>
          <w:titlePg/>
          <w:docGrid w:linePitch="326"/>
        </w:sectPr>
      </w:pPr>
    </w:p>
    <w:p w14:paraId="59BC99CF" w14:textId="233832B0" w:rsidR="009B4EE9" w:rsidRPr="007777D2" w:rsidRDefault="009B4EE9" w:rsidP="009B4EE9">
      <w:pPr>
        <w:pStyle w:val="Headingb"/>
      </w:pPr>
      <w:r w:rsidRPr="007777D2">
        <w:lastRenderedPageBreak/>
        <w:t>Summary</w:t>
      </w:r>
    </w:p>
    <w:p w14:paraId="52C3FA9C" w14:textId="6389B885" w:rsidR="009B4EE9" w:rsidRPr="00226A2A" w:rsidRDefault="009B4EE9" w:rsidP="009B4EE9">
      <w:pPr>
        <w:rPr>
          <w:lang w:bidi="ar-DZ"/>
        </w:rPr>
      </w:pPr>
      <w:r w:rsidRPr="00226A2A">
        <w:rPr>
          <w:lang w:bidi="ar-DZ"/>
        </w:rPr>
        <w:t xml:space="preserve">This Technical Paper describes an integrated broadcast-broadband (IBB) digital </w:t>
      </w:r>
      <w:r w:rsidR="000773EC">
        <w:rPr>
          <w:lang w:bidi="ar-DZ"/>
        </w:rPr>
        <w:t>television (</w:t>
      </w:r>
      <w:r w:rsidRPr="00226A2A">
        <w:rPr>
          <w:lang w:bidi="ar-DZ"/>
        </w:rPr>
        <w:t>TV</w:t>
      </w:r>
      <w:r w:rsidR="000773EC">
        <w:rPr>
          <w:lang w:bidi="ar-DZ"/>
        </w:rPr>
        <w:t>)</w:t>
      </w:r>
      <w:r w:rsidRPr="00226A2A">
        <w:rPr>
          <w:lang w:bidi="ar-DZ"/>
        </w:rPr>
        <w:t xml:space="preserve"> application </w:t>
      </w:r>
      <w:r w:rsidR="00F565AE">
        <w:rPr>
          <w:rFonts w:eastAsia="SimSun"/>
        </w:rPr>
        <w:t xml:space="preserve">that </w:t>
      </w:r>
      <w:r w:rsidR="00197041">
        <w:rPr>
          <w:rFonts w:eastAsia="SimSun"/>
        </w:rPr>
        <w:t>cooperates</w:t>
      </w:r>
      <w:r w:rsidR="000773EC">
        <w:t xml:space="preserve"> </w:t>
      </w:r>
      <w:r w:rsidRPr="00226A2A">
        <w:rPr>
          <w:lang w:bidi="ar-DZ"/>
        </w:rPr>
        <w:t xml:space="preserve">with </w:t>
      </w:r>
      <w:r w:rsidR="00452209">
        <w:rPr>
          <w:lang w:bidi="ar-DZ"/>
        </w:rPr>
        <w:t>the</w:t>
      </w:r>
      <w:r w:rsidR="000773EC">
        <w:rPr>
          <w:lang w:bidi="ar-DZ"/>
        </w:rPr>
        <w:t xml:space="preserve"> </w:t>
      </w:r>
      <w:r w:rsidRPr="00226A2A">
        <w:rPr>
          <w:lang w:bidi="ar-DZ"/>
        </w:rPr>
        <w:t xml:space="preserve">server for functional extension including functions of digital TV reception and processing. In the current </w:t>
      </w:r>
      <w:r w:rsidR="000773EC">
        <w:rPr>
          <w:lang w:bidi="ar-DZ"/>
        </w:rPr>
        <w:t>cable TV (</w:t>
      </w:r>
      <w:r w:rsidRPr="00226A2A">
        <w:rPr>
          <w:lang w:bidi="ar-DZ"/>
        </w:rPr>
        <w:t>CATV</w:t>
      </w:r>
      <w:r w:rsidR="000773EC">
        <w:rPr>
          <w:lang w:bidi="ar-DZ"/>
        </w:rPr>
        <w:t>)</w:t>
      </w:r>
      <w:r w:rsidRPr="00226A2A">
        <w:rPr>
          <w:lang w:bidi="ar-DZ"/>
        </w:rPr>
        <w:t xml:space="preserve"> systems, services are dependent on functions of a set top box (STB); thus, the services that require functions beyond the capabilities of an STB cannot be introduced. This system allows for the introduction of new services that require furthering the capabilities of the existing STBs and smoothly transitioning to new STB models. The system is built on an IBB system as defined in [ITU-T J.207].</w:t>
      </w:r>
    </w:p>
    <w:p w14:paraId="43721B7F" w14:textId="756D3A9D" w:rsidR="009B4EE9" w:rsidRDefault="009B4EE9" w:rsidP="009B4EE9">
      <w:pPr>
        <w:rPr>
          <w:lang w:bidi="ar-DZ"/>
        </w:rPr>
      </w:pPr>
      <w:r w:rsidRPr="00226A2A">
        <w:rPr>
          <w:lang w:bidi="ar-DZ"/>
        </w:rPr>
        <w:t>This system comprises servers and STBs with the following features. The server receives a cable broadcast signal, processes the required content elements and applications, and transfers the processed outputs to STBs. The STB presents the delivered processed outputs and provides user-interactive functions.</w:t>
      </w:r>
    </w:p>
    <w:p w14:paraId="41CFDF2E" w14:textId="5EB1B9AE" w:rsidR="00C20394" w:rsidRDefault="00C20394" w:rsidP="009B4EE9">
      <w:pPr>
        <w:rPr>
          <w:lang w:bidi="ar-DZ"/>
        </w:rPr>
      </w:pPr>
    </w:p>
    <w:p w14:paraId="632D3D79" w14:textId="6C1A781E" w:rsidR="00C20394" w:rsidRPr="009B581F" w:rsidRDefault="009B581F" w:rsidP="009B4EE9">
      <w:pPr>
        <w:rPr>
          <w:sz w:val="22"/>
        </w:rPr>
      </w:pPr>
      <w:r>
        <w:rPr>
          <w:sz w:val="22"/>
        </w:rPr>
        <w:t xml:space="preserve">NOTE – </w:t>
      </w:r>
      <w:r w:rsidRPr="00075625">
        <w:rPr>
          <w:sz w:val="22"/>
        </w:rPr>
        <w:t>This is an informative ITU-T publication. Mandatory provisions, such as those found in ITU-T Recommendations, are outside the scope of this publication. This publication should only be referenced bibliographically in ITU-T Recommendations</w:t>
      </w:r>
      <w:r>
        <w:rPr>
          <w:sz w:val="22"/>
        </w:rPr>
        <w:t>.</w:t>
      </w:r>
    </w:p>
    <w:p w14:paraId="57C64610" w14:textId="6C7AB810" w:rsidR="00C20394" w:rsidRDefault="00C20394" w:rsidP="009B4EE9">
      <w:pPr>
        <w:rPr>
          <w:lang w:bidi="ar-DZ"/>
        </w:rPr>
      </w:pPr>
    </w:p>
    <w:p w14:paraId="3AF43F5D" w14:textId="77777777" w:rsidR="00C20394" w:rsidRDefault="00C20394" w:rsidP="009B4EE9">
      <w:pPr>
        <w:rPr>
          <w:lang w:bidi="ar-DZ"/>
        </w:rPr>
      </w:pPr>
    </w:p>
    <w:p w14:paraId="59EA29B8" w14:textId="77777777" w:rsidR="009B4EE9" w:rsidRPr="008C109C" w:rsidRDefault="009B4EE9" w:rsidP="009B4EE9">
      <w:pPr>
        <w:pStyle w:val="Headingb"/>
      </w:pPr>
      <w:r w:rsidRPr="008C109C">
        <w:t>Keywords</w:t>
      </w:r>
    </w:p>
    <w:p w14:paraId="095CD0DE" w14:textId="472FAEDF" w:rsidR="009B4EE9" w:rsidRDefault="00B66DD0" w:rsidP="009B4EE9">
      <w:pPr>
        <w:rPr>
          <w:lang w:bidi="ar-DZ"/>
        </w:rPr>
      </w:pPr>
      <w:r w:rsidRPr="00D068DC">
        <w:rPr>
          <w:lang w:bidi="ar-DZ"/>
        </w:rPr>
        <w:t>IBB system</w:t>
      </w:r>
      <w:r>
        <w:rPr>
          <w:lang w:bidi="ar-DZ"/>
        </w:rPr>
        <w:t>,</w:t>
      </w:r>
      <w:r w:rsidRPr="00D068DC">
        <w:rPr>
          <w:lang w:bidi="ar-DZ"/>
        </w:rPr>
        <w:t xml:space="preserve"> s</w:t>
      </w:r>
      <w:r w:rsidR="009B4EE9" w:rsidRPr="00D068DC">
        <w:rPr>
          <w:lang w:bidi="ar-DZ"/>
        </w:rPr>
        <w:t xml:space="preserve">erver-side processing, </w:t>
      </w:r>
      <w:r w:rsidRPr="00D068DC">
        <w:rPr>
          <w:lang w:bidi="ar-DZ"/>
        </w:rPr>
        <w:t>STB,</w:t>
      </w:r>
      <w:r>
        <w:rPr>
          <w:lang w:bidi="ar-DZ"/>
        </w:rPr>
        <w:t xml:space="preserve"> </w:t>
      </w:r>
      <w:r w:rsidRPr="00D068DC">
        <w:rPr>
          <w:lang w:bidi="ar-DZ"/>
        </w:rPr>
        <w:t>s</w:t>
      </w:r>
      <w:r w:rsidR="009B4EE9" w:rsidRPr="00D068DC">
        <w:rPr>
          <w:lang w:bidi="ar-DZ"/>
        </w:rPr>
        <w:t>treaming</w:t>
      </w:r>
      <w:r>
        <w:rPr>
          <w:lang w:bidi="ar-DZ"/>
        </w:rPr>
        <w:t>.</w:t>
      </w:r>
      <w:r w:rsidR="009B4EE9" w:rsidRPr="00D068DC">
        <w:rPr>
          <w:lang w:bidi="ar-DZ"/>
        </w:rPr>
        <w:t xml:space="preserve"> </w:t>
      </w:r>
    </w:p>
    <w:p w14:paraId="0B5483EC" w14:textId="44559F38" w:rsidR="00C20394" w:rsidRDefault="00C20394" w:rsidP="009B4EE9">
      <w:pPr>
        <w:rPr>
          <w:lang w:bidi="ar-DZ"/>
        </w:rPr>
      </w:pPr>
    </w:p>
    <w:p w14:paraId="23CA00CF" w14:textId="178DDA65" w:rsidR="00C20394" w:rsidRDefault="00C20394" w:rsidP="009B4EE9">
      <w:pPr>
        <w:rPr>
          <w:lang w:bidi="ar-DZ"/>
        </w:rPr>
      </w:pPr>
    </w:p>
    <w:p w14:paraId="38001C53" w14:textId="774B6880" w:rsidR="00C20394" w:rsidRDefault="00C20394" w:rsidP="009B4EE9">
      <w:pPr>
        <w:rPr>
          <w:lang w:bidi="ar-DZ"/>
        </w:rPr>
      </w:pPr>
    </w:p>
    <w:p w14:paraId="22F4FA3A" w14:textId="77777777" w:rsidR="00C20394" w:rsidRDefault="00C20394" w:rsidP="009B4EE9">
      <w:pPr>
        <w:rPr>
          <w:lang w:bidi="ar-DZ"/>
        </w:rPr>
      </w:pPr>
    </w:p>
    <w:p w14:paraId="0D83E422" w14:textId="7A6EA23A" w:rsidR="009B4EE9" w:rsidRPr="007777D2" w:rsidRDefault="009B4EE9" w:rsidP="009B4EE9">
      <w:pPr>
        <w:pStyle w:val="Headingb"/>
      </w:pPr>
      <w:r w:rsidRPr="007777D2">
        <w:t xml:space="preserve">Change </w:t>
      </w:r>
      <w:r w:rsidR="00B46FE3">
        <w:t>l</w:t>
      </w:r>
      <w:r w:rsidRPr="007777D2">
        <w:t>og</w:t>
      </w:r>
    </w:p>
    <w:p w14:paraId="5B017C72" w14:textId="2112B488" w:rsidR="009B4EE9" w:rsidRDefault="009B4EE9" w:rsidP="009B4EE9">
      <w:r w:rsidRPr="007777D2">
        <w:t xml:space="preserve">This document contains </w:t>
      </w:r>
      <w:r>
        <w:t>the first version</w:t>
      </w:r>
      <w:r w:rsidRPr="007777D2">
        <w:t xml:space="preserve"> of the ITU-T Technical </w:t>
      </w:r>
      <w:r>
        <w:t>Paper</w:t>
      </w:r>
      <w:r w:rsidRPr="007777D2">
        <w:t xml:space="preserve"> on </w:t>
      </w:r>
      <w:r w:rsidR="003D4DEC">
        <w:t>"</w:t>
      </w:r>
      <w:r w:rsidRPr="00D068DC">
        <w:rPr>
          <w:i/>
          <w:iCs/>
        </w:rPr>
        <w:t>Integrated Broadcast-Broadband digital TV application cooperated with server for functional extension including functions of digital TV reception and processing</w:t>
      </w:r>
      <w:r w:rsidR="003D4DEC">
        <w:t>"</w:t>
      </w:r>
      <w:r w:rsidRPr="007777D2">
        <w:t xml:space="preserve"> approved at the ITU-T Study </w:t>
      </w:r>
      <w:r w:rsidRPr="005D4D40">
        <w:t>Group 9</w:t>
      </w:r>
      <w:r w:rsidRPr="007777D2">
        <w:t xml:space="preserve"> meeting held in </w:t>
      </w:r>
      <w:r w:rsidRPr="004722C7">
        <w:t>E</w:t>
      </w:r>
      <w:r w:rsidR="00C20394">
        <w:noBreakHyphen/>
      </w:r>
      <w:r w:rsidRPr="004722C7">
        <w:t>meeting, 16-23 April 2020.</w:t>
      </w:r>
      <w:r>
        <w:t xml:space="preserve"> </w:t>
      </w:r>
    </w:p>
    <w:p w14:paraId="66867146" w14:textId="2B304323" w:rsidR="009B4EE9" w:rsidRDefault="009B4EE9" w:rsidP="009B4EE9"/>
    <w:p w14:paraId="758C54CD" w14:textId="239E3A6E" w:rsidR="00C20394" w:rsidRDefault="00C20394" w:rsidP="009B4EE9"/>
    <w:p w14:paraId="08344E7A" w14:textId="59B360DB" w:rsidR="00C20394" w:rsidRDefault="00C20394" w:rsidP="009B4EE9"/>
    <w:p w14:paraId="519796C9" w14:textId="3F808612" w:rsidR="00C20394" w:rsidRDefault="00C20394" w:rsidP="009B4EE9"/>
    <w:p w14:paraId="40A42D57" w14:textId="77777777" w:rsidR="00C20394" w:rsidRPr="009635CB" w:rsidRDefault="00C20394" w:rsidP="009B4EE9"/>
    <w:tbl>
      <w:tblPr>
        <w:tblW w:w="9751" w:type="dxa"/>
        <w:jc w:val="center"/>
        <w:tblLayout w:type="fixed"/>
        <w:tblCellMar>
          <w:left w:w="57" w:type="dxa"/>
          <w:right w:w="57" w:type="dxa"/>
        </w:tblCellMar>
        <w:tblLook w:val="0000" w:firstRow="0" w:lastRow="0" w:firstColumn="0" w:lastColumn="0" w:noHBand="0" w:noVBand="0"/>
      </w:tblPr>
      <w:tblGrid>
        <w:gridCol w:w="1685"/>
        <w:gridCol w:w="3277"/>
        <w:gridCol w:w="4789"/>
      </w:tblGrid>
      <w:tr w:rsidR="009B4EE9" w:rsidRPr="00C30019" w14:paraId="64ED8C15" w14:textId="77777777" w:rsidTr="000C63A2">
        <w:trPr>
          <w:cantSplit/>
          <w:trHeight w:val="204"/>
          <w:jc w:val="center"/>
        </w:trPr>
        <w:tc>
          <w:tcPr>
            <w:tcW w:w="1685" w:type="dxa"/>
          </w:tcPr>
          <w:p w14:paraId="4EB46B50" w14:textId="77777777" w:rsidR="009B4EE9" w:rsidRPr="009635CB" w:rsidRDefault="009B4EE9" w:rsidP="000C63A2">
            <w:pPr>
              <w:rPr>
                <w:b/>
                <w:bCs/>
              </w:rPr>
            </w:pPr>
            <w:r w:rsidRPr="009635CB">
              <w:rPr>
                <w:b/>
                <w:bCs/>
              </w:rPr>
              <w:t>Editor</w:t>
            </w:r>
            <w:r>
              <w:rPr>
                <w:b/>
                <w:bCs/>
              </w:rPr>
              <w:t>s</w:t>
            </w:r>
            <w:r w:rsidRPr="00A17679">
              <w:t>:</w:t>
            </w:r>
          </w:p>
        </w:tc>
        <w:tc>
          <w:tcPr>
            <w:tcW w:w="3277" w:type="dxa"/>
          </w:tcPr>
          <w:p w14:paraId="7A85B094" w14:textId="033BD347" w:rsidR="009B4EE9" w:rsidRPr="004C46CD" w:rsidRDefault="009B4EE9" w:rsidP="000C63A2">
            <w:pPr>
              <w:jc w:val="left"/>
            </w:pPr>
            <w:r w:rsidRPr="00D068DC">
              <w:t xml:space="preserve">Masayoshi </w:t>
            </w:r>
            <w:proofErr w:type="spellStart"/>
            <w:r w:rsidRPr="00D068DC">
              <w:t>Onishi</w:t>
            </w:r>
            <w:proofErr w:type="spellEnd"/>
            <w:r w:rsidRPr="008C109C">
              <w:rPr>
                <w:lang w:bidi="he-IL"/>
              </w:rPr>
              <w:br/>
            </w:r>
            <w:r w:rsidRPr="00D068DC">
              <w:t>NHK (Japan Broadcasting Corporation)</w:t>
            </w:r>
            <w:r w:rsidRPr="002D41EB">
              <w:rPr>
                <w:highlight w:val="yellow"/>
              </w:rPr>
              <w:br/>
            </w:r>
            <w:proofErr w:type="spellStart"/>
            <w:r>
              <w:t>Japon</w:t>
            </w:r>
            <w:proofErr w:type="spellEnd"/>
          </w:p>
        </w:tc>
        <w:tc>
          <w:tcPr>
            <w:tcW w:w="4789" w:type="dxa"/>
          </w:tcPr>
          <w:p w14:paraId="4961DE17" w14:textId="7FD9C05C" w:rsidR="009B4EE9" w:rsidRPr="00197041" w:rsidRDefault="009B4EE9" w:rsidP="000C63A2">
            <w:pPr>
              <w:rPr>
                <w:lang w:val="fr-CH"/>
              </w:rPr>
            </w:pPr>
            <w:proofErr w:type="gramStart"/>
            <w:r w:rsidRPr="00320127">
              <w:rPr>
                <w:lang w:val="fr-FR"/>
              </w:rPr>
              <w:t>E-mail:</w:t>
            </w:r>
            <w:proofErr w:type="gramEnd"/>
            <w:r w:rsidRPr="00320127">
              <w:rPr>
                <w:lang w:val="fr-FR"/>
              </w:rPr>
              <w:t xml:space="preserve"> </w:t>
            </w:r>
            <w:hyperlink r:id="rId15" w:history="1">
              <w:r w:rsidRPr="00197041">
                <w:rPr>
                  <w:rStyle w:val="Hyperlink"/>
                  <w:lang w:val="fr-CH"/>
                </w:rPr>
                <w:t>oonsihi.m-jc@nhk.or.jp</w:t>
              </w:r>
            </w:hyperlink>
          </w:p>
          <w:p w14:paraId="75D419C5" w14:textId="1946BA32" w:rsidR="009B4EE9" w:rsidRPr="00320127" w:rsidRDefault="009B4EE9" w:rsidP="000C63A2">
            <w:pPr>
              <w:rPr>
                <w:lang w:val="fr-FR"/>
              </w:rPr>
            </w:pPr>
            <w:r>
              <w:rPr>
                <w:lang w:val="fr-FR"/>
              </w:rPr>
              <w:t xml:space="preserve"> </w:t>
            </w:r>
          </w:p>
        </w:tc>
      </w:tr>
    </w:tbl>
    <w:p w14:paraId="42A21A82" w14:textId="77777777" w:rsidR="009B4EE9" w:rsidRPr="00320127" w:rsidRDefault="009B4EE9" w:rsidP="009B4EE9">
      <w:pPr>
        <w:rPr>
          <w:lang w:val="fr-FR"/>
        </w:rPr>
      </w:pPr>
    </w:p>
    <w:p w14:paraId="48960915" w14:textId="77777777" w:rsidR="008E0210" w:rsidRDefault="008E0210" w:rsidP="009B4EE9">
      <w:pPr>
        <w:jc w:val="center"/>
        <w:rPr>
          <w:lang w:val="fr-FR"/>
        </w:rPr>
        <w:sectPr w:rsidR="008E0210" w:rsidSect="00F54018">
          <w:footerReference w:type="first" r:id="rId16"/>
          <w:pgSz w:w="11907" w:h="16840" w:code="9"/>
          <w:pgMar w:top="1089" w:right="1089" w:bottom="1089" w:left="1089" w:header="482" w:footer="482" w:gutter="0"/>
          <w:pgNumType w:fmt="lowerRoman" w:start="1"/>
          <w:cols w:space="720"/>
          <w:docGrid w:linePitch="360"/>
        </w:sectPr>
      </w:pPr>
    </w:p>
    <w:p w14:paraId="27C7BEA2" w14:textId="77777777" w:rsidR="009B4EE9" w:rsidRDefault="009B4EE9" w:rsidP="009B4EE9">
      <w:pPr>
        <w:keepNext/>
        <w:pageBreakBefore/>
        <w:suppressLineNumbers/>
        <w:suppressAutoHyphens/>
        <w:spacing w:before="240" w:after="120"/>
        <w:jc w:val="center"/>
        <w:rPr>
          <w:rFonts w:eastAsia="Source Han Sans CN Regular"/>
          <w:b/>
          <w:bCs/>
          <w:kern w:val="1"/>
          <w:lang w:eastAsia="zh-CN" w:bidi="hi-IN"/>
        </w:rPr>
      </w:pPr>
      <w:r>
        <w:rPr>
          <w:rFonts w:eastAsia="Source Han Sans CN Regular"/>
          <w:b/>
          <w:bCs/>
          <w:kern w:val="1"/>
          <w:lang w:eastAsia="zh-CN" w:bidi="hi-IN"/>
        </w:rPr>
        <w:lastRenderedPageBreak/>
        <w:t xml:space="preserve">Table of </w:t>
      </w:r>
      <w:r w:rsidRPr="002F7EE2">
        <w:rPr>
          <w:rFonts w:eastAsia="Source Han Sans CN Regular"/>
          <w:b/>
          <w:bCs/>
          <w:kern w:val="1"/>
          <w:lang w:eastAsia="zh-CN" w:bidi="hi-IN"/>
        </w:rPr>
        <w:t>Contents</w:t>
      </w:r>
    </w:p>
    <w:p w14:paraId="34E91396" w14:textId="77777777" w:rsidR="009B4EE9" w:rsidRDefault="009B4EE9" w:rsidP="009B4EE9">
      <w:pPr>
        <w:jc w:val="right"/>
      </w:pPr>
      <w:r w:rsidRPr="00312125">
        <w:rPr>
          <w:rFonts w:eastAsia="Source Han Sans CN Regular"/>
          <w:b/>
          <w:bCs/>
          <w:lang w:eastAsia="zh-CN" w:bidi="hi-IN"/>
        </w:rPr>
        <w:t>Page</w:t>
      </w:r>
    </w:p>
    <w:p w14:paraId="5BA93042" w14:textId="3039D706" w:rsidR="004E746D" w:rsidRDefault="00AA51FA">
      <w:pPr>
        <w:pStyle w:val="TOC1"/>
        <w:rPr>
          <w:rFonts w:asciiTheme="minorHAnsi" w:eastAsiaTheme="minorEastAsia" w:hAnsiTheme="minorHAnsi" w:cstheme="minorBidi"/>
          <w:noProof/>
          <w:sz w:val="22"/>
          <w:szCs w:val="22"/>
          <w:lang w:eastAsia="en-GB"/>
        </w:rPr>
      </w:pPr>
      <w:r>
        <w:fldChar w:fldCharType="begin"/>
      </w:r>
      <w:r>
        <w:instrText xml:space="preserve"> TOC \o "1-2" \h \z \u </w:instrText>
      </w:r>
      <w:r>
        <w:fldChar w:fldCharType="separate"/>
      </w:r>
      <w:hyperlink w:anchor="_Toc46393026" w:history="1">
        <w:r w:rsidR="004E746D" w:rsidRPr="008B273F">
          <w:rPr>
            <w:rStyle w:val="Hyperlink"/>
            <w:noProof/>
            <w:lang w:bidi="ar-DZ"/>
          </w:rPr>
          <w:t>1</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Scope</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_Toc46393026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04AD420D" w14:textId="727AB9F4" w:rsidR="004E746D" w:rsidRDefault="00F32E3A">
      <w:pPr>
        <w:pStyle w:val="TOC1"/>
        <w:rPr>
          <w:rFonts w:asciiTheme="minorHAnsi" w:eastAsiaTheme="minorEastAsia" w:hAnsiTheme="minorHAnsi" w:cstheme="minorBidi"/>
          <w:noProof/>
          <w:sz w:val="22"/>
          <w:szCs w:val="22"/>
          <w:lang w:eastAsia="en-GB"/>
        </w:rPr>
      </w:pPr>
      <w:hyperlink w:anchor="_Toc46393027" w:history="1">
        <w:r w:rsidR="004E746D" w:rsidRPr="008B273F">
          <w:rPr>
            <w:rStyle w:val="Hyperlink"/>
            <w:noProof/>
            <w:lang w:bidi="ar-DZ"/>
          </w:rPr>
          <w:t>2</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References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_Toc46393027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05CBA812" w14:textId="5B53A314" w:rsidR="004E746D" w:rsidRDefault="00F32E3A">
      <w:pPr>
        <w:pStyle w:val="TOC1"/>
        <w:rPr>
          <w:rFonts w:asciiTheme="minorHAnsi" w:eastAsiaTheme="minorEastAsia" w:hAnsiTheme="minorHAnsi" w:cstheme="minorBidi"/>
          <w:noProof/>
          <w:sz w:val="22"/>
          <w:szCs w:val="22"/>
          <w:lang w:eastAsia="en-GB"/>
        </w:rPr>
      </w:pPr>
      <w:hyperlink w:anchor="_Toc46393028" w:history="1">
        <w:r w:rsidR="004E746D" w:rsidRPr="008B273F">
          <w:rPr>
            <w:rStyle w:val="Hyperlink"/>
            <w:noProof/>
            <w:lang w:bidi="ar-DZ"/>
          </w:rPr>
          <w:t>3</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Terms and definitions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_Toc46393028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70FB689E" w14:textId="5E7D25C7" w:rsidR="004E746D" w:rsidRDefault="00F32E3A">
      <w:pPr>
        <w:pStyle w:val="TOC2"/>
        <w:rPr>
          <w:rFonts w:asciiTheme="minorHAnsi" w:eastAsiaTheme="minorEastAsia" w:hAnsiTheme="minorHAnsi" w:cstheme="minorBidi"/>
          <w:noProof/>
          <w:sz w:val="22"/>
          <w:szCs w:val="22"/>
          <w:lang w:eastAsia="en-GB"/>
        </w:rPr>
      </w:pPr>
      <w:hyperlink w:anchor="_Toc46393029" w:history="1">
        <w:r w:rsidR="004E746D" w:rsidRPr="008B273F">
          <w:rPr>
            <w:rStyle w:val="Hyperlink"/>
            <w:noProof/>
            <w:lang w:bidi="ar-DZ"/>
          </w:rPr>
          <w:t>3.1</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Terms defined elsewhere</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_Toc46393029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77E96A6F" w14:textId="7EBBD260" w:rsidR="004E746D" w:rsidRDefault="00F32E3A">
      <w:pPr>
        <w:pStyle w:val="TOC2"/>
        <w:rPr>
          <w:rFonts w:asciiTheme="minorHAnsi" w:eastAsiaTheme="minorEastAsia" w:hAnsiTheme="minorHAnsi" w:cstheme="minorBidi"/>
          <w:noProof/>
          <w:sz w:val="22"/>
          <w:szCs w:val="22"/>
          <w:lang w:eastAsia="en-GB"/>
        </w:rPr>
      </w:pPr>
      <w:hyperlink w:anchor="_Toc46393030" w:history="1">
        <w:r w:rsidR="004E746D" w:rsidRPr="008B273F">
          <w:rPr>
            <w:rStyle w:val="Hyperlink"/>
            <w:noProof/>
            <w:lang w:bidi="ar-DZ"/>
          </w:rPr>
          <w:t>3.2</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Terms defined in this Technical Paper</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_Toc46393030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50A51A09" w14:textId="5B0F055B" w:rsidR="004E746D" w:rsidRDefault="00F32E3A">
      <w:pPr>
        <w:pStyle w:val="TOC1"/>
        <w:rPr>
          <w:rFonts w:asciiTheme="minorHAnsi" w:eastAsiaTheme="minorEastAsia" w:hAnsiTheme="minorHAnsi" w:cstheme="minorBidi"/>
          <w:noProof/>
          <w:sz w:val="22"/>
          <w:szCs w:val="22"/>
          <w:lang w:eastAsia="en-GB"/>
        </w:rPr>
      </w:pPr>
      <w:hyperlink w:anchor="_Toc46393031" w:history="1">
        <w:r w:rsidR="004E746D" w:rsidRPr="008B273F">
          <w:rPr>
            <w:rStyle w:val="Hyperlink"/>
            <w:noProof/>
            <w:lang w:bidi="ar-DZ"/>
          </w:rPr>
          <w:t>4</w:t>
        </w:r>
        <w:r w:rsidR="004E746D">
          <w:rPr>
            <w:rFonts w:asciiTheme="minorHAnsi" w:eastAsiaTheme="minorEastAsia" w:hAnsiTheme="minorHAnsi" w:cstheme="minorBidi"/>
            <w:noProof/>
            <w:sz w:val="22"/>
            <w:szCs w:val="22"/>
            <w:lang w:eastAsia="en-GB"/>
          </w:rPr>
          <w:tab/>
        </w:r>
        <w:r w:rsidR="004E746D" w:rsidRPr="008B273F">
          <w:rPr>
            <w:rStyle w:val="Hyperlink"/>
            <w:noProof/>
            <w:lang w:bidi="ar-DZ"/>
          </w:rPr>
          <w:t>Abbreviations and acronyms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_Toc46393031 \h </w:instrText>
        </w:r>
        <w:r w:rsidR="004E746D">
          <w:rPr>
            <w:noProof/>
            <w:webHidden/>
          </w:rPr>
        </w:r>
        <w:r w:rsidR="004E746D">
          <w:rPr>
            <w:noProof/>
            <w:webHidden/>
          </w:rPr>
          <w:fldChar w:fldCharType="separate"/>
        </w:r>
        <w:r w:rsidR="00C30019">
          <w:rPr>
            <w:noProof/>
            <w:webHidden/>
          </w:rPr>
          <w:t>1</w:t>
        </w:r>
        <w:r w:rsidR="004E746D">
          <w:rPr>
            <w:noProof/>
            <w:webHidden/>
          </w:rPr>
          <w:fldChar w:fldCharType="end"/>
        </w:r>
      </w:hyperlink>
    </w:p>
    <w:p w14:paraId="68E4B2E5" w14:textId="33619A57" w:rsidR="004E746D" w:rsidRDefault="00F32E3A">
      <w:pPr>
        <w:pStyle w:val="TOC1"/>
        <w:rPr>
          <w:rFonts w:asciiTheme="minorHAnsi" w:eastAsiaTheme="minorEastAsia" w:hAnsiTheme="minorHAnsi" w:cstheme="minorBidi"/>
          <w:noProof/>
          <w:sz w:val="22"/>
          <w:szCs w:val="22"/>
          <w:lang w:eastAsia="en-GB"/>
        </w:rPr>
      </w:pPr>
      <w:hyperlink w:anchor="_Toc46393032" w:history="1">
        <w:r w:rsidR="004E746D" w:rsidRPr="008B273F">
          <w:rPr>
            <w:rStyle w:val="Hyperlink"/>
            <w:noProof/>
          </w:rPr>
          <w:t>5</w:t>
        </w:r>
        <w:r w:rsidR="004E746D">
          <w:rPr>
            <w:rFonts w:asciiTheme="minorHAnsi" w:eastAsiaTheme="minorEastAsia" w:hAnsiTheme="minorHAnsi" w:cstheme="minorBidi"/>
            <w:noProof/>
            <w:sz w:val="22"/>
            <w:szCs w:val="22"/>
            <w:lang w:eastAsia="en-GB"/>
          </w:rPr>
          <w:tab/>
        </w:r>
        <w:r w:rsidR="004E746D" w:rsidRPr="008B273F">
          <w:rPr>
            <w:rStyle w:val="Hyperlink"/>
            <w:noProof/>
          </w:rPr>
          <w:t>Introduction</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_Toc46393032 \h </w:instrText>
        </w:r>
        <w:r w:rsidR="004E746D">
          <w:rPr>
            <w:noProof/>
            <w:webHidden/>
          </w:rPr>
        </w:r>
        <w:r w:rsidR="004E746D">
          <w:rPr>
            <w:noProof/>
            <w:webHidden/>
          </w:rPr>
          <w:fldChar w:fldCharType="separate"/>
        </w:r>
        <w:r w:rsidR="00C30019">
          <w:rPr>
            <w:noProof/>
            <w:webHidden/>
          </w:rPr>
          <w:t>2</w:t>
        </w:r>
        <w:r w:rsidR="004E746D">
          <w:rPr>
            <w:noProof/>
            <w:webHidden/>
          </w:rPr>
          <w:fldChar w:fldCharType="end"/>
        </w:r>
      </w:hyperlink>
    </w:p>
    <w:p w14:paraId="28AFDD0D" w14:textId="144C8D77" w:rsidR="004E746D" w:rsidRDefault="00F32E3A">
      <w:pPr>
        <w:pStyle w:val="TOC1"/>
        <w:rPr>
          <w:rFonts w:asciiTheme="minorHAnsi" w:eastAsiaTheme="minorEastAsia" w:hAnsiTheme="minorHAnsi" w:cstheme="minorBidi"/>
          <w:noProof/>
          <w:sz w:val="22"/>
          <w:szCs w:val="22"/>
          <w:lang w:eastAsia="en-GB"/>
        </w:rPr>
      </w:pPr>
      <w:hyperlink w:anchor="_Toc46393033" w:history="1">
        <w:r w:rsidR="004E746D" w:rsidRPr="008B273F">
          <w:rPr>
            <w:rStyle w:val="Hyperlink"/>
            <w:noProof/>
          </w:rPr>
          <w:t>6</w:t>
        </w:r>
        <w:r w:rsidR="004E746D">
          <w:rPr>
            <w:rFonts w:asciiTheme="minorHAnsi" w:eastAsiaTheme="minorEastAsia" w:hAnsiTheme="minorHAnsi" w:cstheme="minorBidi"/>
            <w:noProof/>
            <w:sz w:val="22"/>
            <w:szCs w:val="22"/>
            <w:lang w:eastAsia="en-GB"/>
          </w:rPr>
          <w:tab/>
        </w:r>
        <w:r w:rsidR="004E746D" w:rsidRPr="008B273F">
          <w:rPr>
            <w:rStyle w:val="Hyperlink"/>
            <w:noProof/>
          </w:rPr>
          <w:t>Use cases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_Toc46393033 \h </w:instrText>
        </w:r>
        <w:r w:rsidR="004E746D">
          <w:rPr>
            <w:noProof/>
            <w:webHidden/>
          </w:rPr>
        </w:r>
        <w:r w:rsidR="004E746D">
          <w:rPr>
            <w:noProof/>
            <w:webHidden/>
          </w:rPr>
          <w:fldChar w:fldCharType="separate"/>
        </w:r>
        <w:r w:rsidR="00C30019">
          <w:rPr>
            <w:noProof/>
            <w:webHidden/>
          </w:rPr>
          <w:t>3</w:t>
        </w:r>
        <w:r w:rsidR="004E746D">
          <w:rPr>
            <w:noProof/>
            <w:webHidden/>
          </w:rPr>
          <w:fldChar w:fldCharType="end"/>
        </w:r>
      </w:hyperlink>
    </w:p>
    <w:p w14:paraId="7DBFF7BD" w14:textId="24D3EC3B" w:rsidR="004E746D" w:rsidRDefault="00F32E3A">
      <w:pPr>
        <w:pStyle w:val="TOC2"/>
        <w:rPr>
          <w:rFonts w:asciiTheme="minorHAnsi" w:eastAsiaTheme="minorEastAsia" w:hAnsiTheme="minorHAnsi" w:cstheme="minorBidi"/>
          <w:noProof/>
          <w:sz w:val="22"/>
          <w:szCs w:val="22"/>
          <w:lang w:eastAsia="en-GB"/>
        </w:rPr>
      </w:pPr>
      <w:hyperlink w:anchor="_Toc46393034" w:history="1">
        <w:r w:rsidR="004E746D" w:rsidRPr="008B273F">
          <w:rPr>
            <w:rStyle w:val="Hyperlink"/>
            <w:noProof/>
          </w:rPr>
          <w:t>6.1</w:t>
        </w:r>
        <w:r w:rsidR="004E746D">
          <w:rPr>
            <w:rFonts w:asciiTheme="minorHAnsi" w:eastAsiaTheme="minorEastAsia" w:hAnsiTheme="minorHAnsi" w:cstheme="minorBidi"/>
            <w:noProof/>
            <w:sz w:val="22"/>
            <w:szCs w:val="22"/>
            <w:lang w:eastAsia="en-GB"/>
          </w:rPr>
          <w:tab/>
        </w:r>
        <w:r w:rsidR="004E746D" w:rsidRPr="008B273F">
          <w:rPr>
            <w:rStyle w:val="Hyperlink"/>
            <w:noProof/>
          </w:rPr>
          <w:t>Use case 1: Utili</w:t>
        </w:r>
        <w:r w:rsidR="00C30019">
          <w:rPr>
            <w:rStyle w:val="Hyperlink"/>
            <w:noProof/>
          </w:rPr>
          <w:t>z</w:t>
        </w:r>
        <w:r w:rsidR="004E746D" w:rsidRPr="008B273F">
          <w:rPr>
            <w:rStyle w:val="Hyperlink"/>
            <w:noProof/>
          </w:rPr>
          <w:t>ing an advanced function</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_Toc46393034 \h </w:instrText>
        </w:r>
        <w:r w:rsidR="004E746D">
          <w:rPr>
            <w:noProof/>
            <w:webHidden/>
          </w:rPr>
        </w:r>
        <w:r w:rsidR="004E746D">
          <w:rPr>
            <w:noProof/>
            <w:webHidden/>
          </w:rPr>
          <w:fldChar w:fldCharType="separate"/>
        </w:r>
        <w:r w:rsidR="00C30019">
          <w:rPr>
            <w:noProof/>
            <w:webHidden/>
          </w:rPr>
          <w:t>3</w:t>
        </w:r>
        <w:r w:rsidR="004E746D">
          <w:rPr>
            <w:noProof/>
            <w:webHidden/>
          </w:rPr>
          <w:fldChar w:fldCharType="end"/>
        </w:r>
      </w:hyperlink>
    </w:p>
    <w:p w14:paraId="488FFA75" w14:textId="190DBF96" w:rsidR="004E746D" w:rsidRDefault="00F32E3A">
      <w:pPr>
        <w:pStyle w:val="TOC2"/>
        <w:rPr>
          <w:rFonts w:asciiTheme="minorHAnsi" w:eastAsiaTheme="minorEastAsia" w:hAnsiTheme="minorHAnsi" w:cstheme="minorBidi"/>
          <w:noProof/>
          <w:sz w:val="22"/>
          <w:szCs w:val="22"/>
          <w:lang w:eastAsia="en-GB"/>
        </w:rPr>
      </w:pPr>
      <w:hyperlink w:anchor="_Toc46393035" w:history="1">
        <w:r w:rsidR="004E746D" w:rsidRPr="008B273F">
          <w:rPr>
            <w:rStyle w:val="Hyperlink"/>
            <w:noProof/>
          </w:rPr>
          <w:t>6.2</w:t>
        </w:r>
        <w:r w:rsidR="004E746D">
          <w:rPr>
            <w:rFonts w:asciiTheme="minorHAnsi" w:eastAsiaTheme="minorEastAsia" w:hAnsiTheme="minorHAnsi" w:cstheme="minorBidi"/>
            <w:noProof/>
            <w:sz w:val="22"/>
            <w:szCs w:val="22"/>
            <w:lang w:eastAsia="en-GB"/>
          </w:rPr>
          <w:tab/>
        </w:r>
        <w:r w:rsidR="004E746D" w:rsidRPr="008B273F">
          <w:rPr>
            <w:rStyle w:val="Hyperlink"/>
            <w:noProof/>
          </w:rPr>
          <w:t>Use case 2: Utili</w:t>
        </w:r>
        <w:r w:rsidR="00C30019">
          <w:rPr>
            <w:rStyle w:val="Hyperlink"/>
            <w:noProof/>
          </w:rPr>
          <w:t>z</w:t>
        </w:r>
        <w:r w:rsidR="004E746D" w:rsidRPr="008B273F">
          <w:rPr>
            <w:rStyle w:val="Hyperlink"/>
            <w:noProof/>
          </w:rPr>
          <w:t>ing functions not equipped for new services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_Toc46393035 \h </w:instrText>
        </w:r>
        <w:r w:rsidR="004E746D">
          <w:rPr>
            <w:noProof/>
            <w:webHidden/>
          </w:rPr>
        </w:r>
        <w:r w:rsidR="004E746D">
          <w:rPr>
            <w:noProof/>
            <w:webHidden/>
          </w:rPr>
          <w:fldChar w:fldCharType="separate"/>
        </w:r>
        <w:r w:rsidR="00C30019">
          <w:rPr>
            <w:noProof/>
            <w:webHidden/>
          </w:rPr>
          <w:t>4</w:t>
        </w:r>
        <w:r w:rsidR="004E746D">
          <w:rPr>
            <w:noProof/>
            <w:webHidden/>
          </w:rPr>
          <w:fldChar w:fldCharType="end"/>
        </w:r>
      </w:hyperlink>
    </w:p>
    <w:p w14:paraId="56882A74" w14:textId="02E286DB" w:rsidR="004E746D" w:rsidRDefault="00F32E3A">
      <w:pPr>
        <w:pStyle w:val="TOC1"/>
        <w:rPr>
          <w:rFonts w:asciiTheme="minorHAnsi" w:eastAsiaTheme="minorEastAsia" w:hAnsiTheme="minorHAnsi" w:cstheme="minorBidi"/>
          <w:noProof/>
          <w:sz w:val="22"/>
          <w:szCs w:val="22"/>
          <w:lang w:eastAsia="en-GB"/>
        </w:rPr>
      </w:pPr>
      <w:hyperlink w:anchor="_Toc46393036" w:history="1">
        <w:r w:rsidR="004E746D" w:rsidRPr="008B273F">
          <w:rPr>
            <w:rStyle w:val="Hyperlink"/>
            <w:noProof/>
          </w:rPr>
          <w:t>7</w:t>
        </w:r>
        <w:r w:rsidR="004E746D">
          <w:rPr>
            <w:rFonts w:asciiTheme="minorHAnsi" w:eastAsiaTheme="minorEastAsia" w:hAnsiTheme="minorHAnsi" w:cstheme="minorBidi"/>
            <w:noProof/>
            <w:sz w:val="22"/>
            <w:szCs w:val="22"/>
            <w:lang w:eastAsia="en-GB"/>
          </w:rPr>
          <w:tab/>
        </w:r>
        <w:r w:rsidR="004E746D" w:rsidRPr="008B273F">
          <w:rPr>
            <w:rStyle w:val="Hyperlink"/>
            <w:noProof/>
          </w:rPr>
          <w:t>Architecture of IBB digital TV application cooperating with the FES</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_Toc46393036 \h </w:instrText>
        </w:r>
        <w:r w:rsidR="004E746D">
          <w:rPr>
            <w:noProof/>
            <w:webHidden/>
          </w:rPr>
        </w:r>
        <w:r w:rsidR="004E746D">
          <w:rPr>
            <w:noProof/>
            <w:webHidden/>
          </w:rPr>
          <w:fldChar w:fldCharType="separate"/>
        </w:r>
        <w:r w:rsidR="00C30019">
          <w:rPr>
            <w:noProof/>
            <w:webHidden/>
          </w:rPr>
          <w:t>5</w:t>
        </w:r>
        <w:r w:rsidR="004E746D">
          <w:rPr>
            <w:noProof/>
            <w:webHidden/>
          </w:rPr>
          <w:fldChar w:fldCharType="end"/>
        </w:r>
      </w:hyperlink>
    </w:p>
    <w:p w14:paraId="40D176B6" w14:textId="3694B827" w:rsidR="004E746D" w:rsidRDefault="00F32E3A">
      <w:pPr>
        <w:pStyle w:val="TOC2"/>
        <w:rPr>
          <w:rFonts w:asciiTheme="minorHAnsi" w:eastAsiaTheme="minorEastAsia" w:hAnsiTheme="minorHAnsi" w:cstheme="minorBidi"/>
          <w:noProof/>
          <w:sz w:val="22"/>
          <w:szCs w:val="22"/>
          <w:lang w:eastAsia="en-GB"/>
        </w:rPr>
      </w:pPr>
      <w:hyperlink w:anchor="_Toc46393037" w:history="1">
        <w:r w:rsidR="004E746D" w:rsidRPr="008B273F">
          <w:rPr>
            <w:rStyle w:val="Hyperlink"/>
            <w:noProof/>
          </w:rPr>
          <w:t>7.1</w:t>
        </w:r>
        <w:r w:rsidR="004E746D">
          <w:rPr>
            <w:rFonts w:asciiTheme="minorHAnsi" w:eastAsiaTheme="minorEastAsia" w:hAnsiTheme="minorHAnsi" w:cstheme="minorBidi"/>
            <w:noProof/>
            <w:sz w:val="22"/>
            <w:szCs w:val="22"/>
            <w:lang w:eastAsia="en-GB"/>
          </w:rPr>
          <w:tab/>
        </w:r>
        <w:r w:rsidR="004E746D" w:rsidRPr="008B273F">
          <w:rPr>
            <w:rStyle w:val="Hyperlink"/>
            <w:noProof/>
          </w:rPr>
          <w:t>Overview</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_Toc46393037 \h </w:instrText>
        </w:r>
        <w:r w:rsidR="004E746D">
          <w:rPr>
            <w:noProof/>
            <w:webHidden/>
          </w:rPr>
        </w:r>
        <w:r w:rsidR="004E746D">
          <w:rPr>
            <w:noProof/>
            <w:webHidden/>
          </w:rPr>
          <w:fldChar w:fldCharType="separate"/>
        </w:r>
        <w:r w:rsidR="00C30019">
          <w:rPr>
            <w:noProof/>
            <w:webHidden/>
          </w:rPr>
          <w:t>5</w:t>
        </w:r>
        <w:r w:rsidR="004E746D">
          <w:rPr>
            <w:noProof/>
            <w:webHidden/>
          </w:rPr>
          <w:fldChar w:fldCharType="end"/>
        </w:r>
      </w:hyperlink>
    </w:p>
    <w:p w14:paraId="3EC40467" w14:textId="2467B158" w:rsidR="004E746D" w:rsidRDefault="00F32E3A">
      <w:pPr>
        <w:pStyle w:val="TOC2"/>
        <w:rPr>
          <w:rFonts w:asciiTheme="minorHAnsi" w:eastAsiaTheme="minorEastAsia" w:hAnsiTheme="minorHAnsi" w:cstheme="minorBidi"/>
          <w:noProof/>
          <w:sz w:val="22"/>
          <w:szCs w:val="22"/>
          <w:lang w:eastAsia="en-GB"/>
        </w:rPr>
      </w:pPr>
      <w:hyperlink w:anchor="_Toc46393038" w:history="1">
        <w:r w:rsidR="004E746D" w:rsidRPr="008B273F">
          <w:rPr>
            <w:rStyle w:val="Hyperlink"/>
            <w:noProof/>
          </w:rPr>
          <w:t>7.2</w:t>
        </w:r>
        <w:r w:rsidR="004E746D">
          <w:rPr>
            <w:rFonts w:asciiTheme="minorHAnsi" w:eastAsiaTheme="minorEastAsia" w:hAnsiTheme="minorHAnsi" w:cstheme="minorBidi"/>
            <w:noProof/>
            <w:sz w:val="22"/>
            <w:szCs w:val="22"/>
            <w:lang w:eastAsia="en-GB"/>
          </w:rPr>
          <w:tab/>
        </w:r>
        <w:r w:rsidR="004E746D" w:rsidRPr="008B273F">
          <w:rPr>
            <w:rStyle w:val="Hyperlink"/>
            <w:noProof/>
          </w:rPr>
          <w:t>Functions of each system element</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_Toc46393038 \h </w:instrText>
        </w:r>
        <w:r w:rsidR="004E746D">
          <w:rPr>
            <w:noProof/>
            <w:webHidden/>
          </w:rPr>
        </w:r>
        <w:r w:rsidR="004E746D">
          <w:rPr>
            <w:noProof/>
            <w:webHidden/>
          </w:rPr>
          <w:fldChar w:fldCharType="separate"/>
        </w:r>
        <w:r w:rsidR="00C30019">
          <w:rPr>
            <w:noProof/>
            <w:webHidden/>
          </w:rPr>
          <w:t>6</w:t>
        </w:r>
        <w:r w:rsidR="004E746D">
          <w:rPr>
            <w:noProof/>
            <w:webHidden/>
          </w:rPr>
          <w:fldChar w:fldCharType="end"/>
        </w:r>
      </w:hyperlink>
    </w:p>
    <w:p w14:paraId="00E9A68F" w14:textId="7DA78A14" w:rsidR="004E746D" w:rsidRDefault="00F32E3A">
      <w:pPr>
        <w:pStyle w:val="TOC2"/>
        <w:rPr>
          <w:rFonts w:asciiTheme="minorHAnsi" w:eastAsiaTheme="minorEastAsia" w:hAnsiTheme="minorHAnsi" w:cstheme="minorBidi"/>
          <w:noProof/>
          <w:sz w:val="22"/>
          <w:szCs w:val="22"/>
          <w:lang w:eastAsia="en-GB"/>
        </w:rPr>
      </w:pPr>
      <w:hyperlink w:anchor="_Toc46393039" w:history="1">
        <w:r w:rsidR="004E746D" w:rsidRPr="008B273F">
          <w:rPr>
            <w:rStyle w:val="Hyperlink"/>
            <w:noProof/>
          </w:rPr>
          <w:t>7.3</w:t>
        </w:r>
        <w:r w:rsidR="004E746D">
          <w:rPr>
            <w:rFonts w:asciiTheme="minorHAnsi" w:eastAsiaTheme="minorEastAsia" w:hAnsiTheme="minorHAnsi" w:cstheme="minorBidi"/>
            <w:noProof/>
            <w:sz w:val="22"/>
            <w:szCs w:val="22"/>
            <w:lang w:eastAsia="en-GB"/>
          </w:rPr>
          <w:tab/>
        </w:r>
        <w:r w:rsidR="004E746D" w:rsidRPr="008B273F">
          <w:rPr>
            <w:rStyle w:val="Hyperlink"/>
            <w:noProof/>
          </w:rPr>
          <w:t>Integration of FES and STB</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_Toc46393039 \h </w:instrText>
        </w:r>
        <w:r w:rsidR="004E746D">
          <w:rPr>
            <w:noProof/>
            <w:webHidden/>
          </w:rPr>
        </w:r>
        <w:r w:rsidR="004E746D">
          <w:rPr>
            <w:noProof/>
            <w:webHidden/>
          </w:rPr>
          <w:fldChar w:fldCharType="separate"/>
        </w:r>
        <w:r w:rsidR="00C30019">
          <w:rPr>
            <w:noProof/>
            <w:webHidden/>
          </w:rPr>
          <w:t>8</w:t>
        </w:r>
        <w:r w:rsidR="004E746D">
          <w:rPr>
            <w:noProof/>
            <w:webHidden/>
          </w:rPr>
          <w:fldChar w:fldCharType="end"/>
        </w:r>
      </w:hyperlink>
    </w:p>
    <w:p w14:paraId="1EA765D6" w14:textId="1BE2F0A0" w:rsidR="004E746D" w:rsidRDefault="00F32E3A">
      <w:pPr>
        <w:pStyle w:val="TOC1"/>
        <w:rPr>
          <w:rFonts w:asciiTheme="minorHAnsi" w:eastAsiaTheme="minorEastAsia" w:hAnsiTheme="minorHAnsi" w:cstheme="minorBidi"/>
          <w:noProof/>
          <w:sz w:val="22"/>
          <w:szCs w:val="22"/>
          <w:lang w:eastAsia="en-GB"/>
        </w:rPr>
      </w:pPr>
      <w:hyperlink w:anchor="_Toc46393040" w:history="1">
        <w:r w:rsidR="004E746D" w:rsidRPr="008B273F">
          <w:rPr>
            <w:rStyle w:val="Hyperlink"/>
            <w:noProof/>
          </w:rPr>
          <w:t>8</w:t>
        </w:r>
        <w:r w:rsidR="004E746D">
          <w:rPr>
            <w:rFonts w:asciiTheme="minorHAnsi" w:eastAsiaTheme="minorEastAsia" w:hAnsiTheme="minorHAnsi" w:cstheme="minorBidi"/>
            <w:noProof/>
            <w:sz w:val="22"/>
            <w:szCs w:val="22"/>
            <w:lang w:eastAsia="en-GB"/>
          </w:rPr>
          <w:tab/>
        </w:r>
        <w:r w:rsidR="004E746D" w:rsidRPr="008B273F">
          <w:rPr>
            <w:rStyle w:val="Hyperlink"/>
            <w:noProof/>
          </w:rPr>
          <w:t>An implementation example</w:t>
        </w:r>
        <w:r w:rsidR="004E746D">
          <w:rPr>
            <w:noProof/>
            <w:webHidden/>
          </w:rPr>
          <w:tab/>
        </w:r>
        <w:r w:rsidR="004E746D">
          <w:rPr>
            <w:noProof/>
            <w:webHidden/>
          </w:rPr>
          <w:tab/>
        </w:r>
        <w:r w:rsidR="004E746D">
          <w:rPr>
            <w:noProof/>
            <w:webHidden/>
          </w:rPr>
          <w:fldChar w:fldCharType="begin"/>
        </w:r>
        <w:r w:rsidR="004E746D">
          <w:rPr>
            <w:noProof/>
            <w:webHidden/>
          </w:rPr>
          <w:instrText xml:space="preserve"> PAGEREF _Toc46393040 \h </w:instrText>
        </w:r>
        <w:r w:rsidR="004E746D">
          <w:rPr>
            <w:noProof/>
            <w:webHidden/>
          </w:rPr>
        </w:r>
        <w:r w:rsidR="004E746D">
          <w:rPr>
            <w:noProof/>
            <w:webHidden/>
          </w:rPr>
          <w:fldChar w:fldCharType="separate"/>
        </w:r>
        <w:r w:rsidR="00C30019">
          <w:rPr>
            <w:noProof/>
            <w:webHidden/>
          </w:rPr>
          <w:t>9</w:t>
        </w:r>
        <w:r w:rsidR="004E746D">
          <w:rPr>
            <w:noProof/>
            <w:webHidden/>
          </w:rPr>
          <w:fldChar w:fldCharType="end"/>
        </w:r>
      </w:hyperlink>
    </w:p>
    <w:p w14:paraId="75FE9269" w14:textId="005BC535" w:rsidR="009B4EE9" w:rsidRDefault="00AA51FA" w:rsidP="009B4EE9">
      <w:r>
        <w:fldChar w:fldCharType="end"/>
      </w:r>
    </w:p>
    <w:p w14:paraId="3CC9B9E8" w14:textId="21EDBEAB" w:rsidR="009B4EE9" w:rsidRDefault="009B4EE9" w:rsidP="009B4EE9"/>
    <w:p w14:paraId="38B8613E" w14:textId="14774711" w:rsidR="009B4EE9" w:rsidRDefault="009B4EE9" w:rsidP="009B4EE9"/>
    <w:p w14:paraId="3EEE0BDA" w14:textId="4D497845" w:rsidR="009B4EE9" w:rsidRDefault="009B4EE9" w:rsidP="009B4EE9"/>
    <w:p w14:paraId="1697D340" w14:textId="598FEC1B" w:rsidR="009B4EE9" w:rsidRDefault="009B4EE9" w:rsidP="009B4EE9"/>
    <w:p w14:paraId="2DDC445A" w14:textId="77777777" w:rsidR="00146F94" w:rsidRDefault="00146F94">
      <w:pPr>
        <w:spacing w:before="0"/>
        <w:sectPr w:rsidR="00146F94" w:rsidSect="00F54018">
          <w:type w:val="oddPage"/>
          <w:pgSz w:w="11907" w:h="16840" w:code="9"/>
          <w:pgMar w:top="1134" w:right="1134" w:bottom="1134" w:left="1134" w:header="567" w:footer="567" w:gutter="0"/>
          <w:pgNumType w:fmt="lowerRoman"/>
          <w:cols w:space="720"/>
          <w:docGrid w:linePitch="360"/>
        </w:sectPr>
      </w:pPr>
    </w:p>
    <w:p w14:paraId="480F4647" w14:textId="211CE6AD" w:rsidR="001332C2" w:rsidRDefault="001332C2" w:rsidP="001332C2">
      <w:pPr>
        <w:pStyle w:val="RecNo"/>
      </w:pPr>
      <w:r>
        <w:lastRenderedPageBreak/>
        <w:t xml:space="preserve">Technical Paper ITU-T </w:t>
      </w:r>
      <w:r w:rsidRPr="000A3A19">
        <w:t>JSTP-IBBDTV</w:t>
      </w:r>
    </w:p>
    <w:p w14:paraId="0D07FD65" w14:textId="54546998" w:rsidR="001332C2" w:rsidRPr="007777D2" w:rsidRDefault="001332C2" w:rsidP="001332C2">
      <w:pPr>
        <w:pStyle w:val="Rectitle"/>
      </w:pPr>
      <w:r>
        <w:t xml:space="preserve">Integrated </w:t>
      </w:r>
      <w:r w:rsidR="00B46FE3">
        <w:t>b</w:t>
      </w:r>
      <w:r>
        <w:t>roadcast-</w:t>
      </w:r>
      <w:r w:rsidR="00B46FE3">
        <w:t>b</w:t>
      </w:r>
      <w:r>
        <w:t>roadband digital TV application cooperated</w:t>
      </w:r>
      <w:r>
        <w:br/>
        <w:t>with server for functional extension including functions of digital</w:t>
      </w:r>
      <w:r>
        <w:br/>
        <w:t>TV reception and processing</w:t>
      </w:r>
    </w:p>
    <w:p w14:paraId="15B9CE33" w14:textId="3A4A102A" w:rsidR="00E4627F" w:rsidRPr="00E4627F" w:rsidRDefault="00E4627F" w:rsidP="00E4627F">
      <w:pPr>
        <w:pStyle w:val="Heading1"/>
        <w:rPr>
          <w:lang w:bidi="ar-DZ"/>
        </w:rPr>
      </w:pPr>
      <w:bookmarkStart w:id="0" w:name="_Toc46393026"/>
      <w:r>
        <w:rPr>
          <w:lang w:bidi="ar-DZ"/>
        </w:rPr>
        <w:t>1</w:t>
      </w:r>
      <w:r>
        <w:rPr>
          <w:lang w:bidi="ar-DZ"/>
        </w:rPr>
        <w:tab/>
        <w:t>Scope</w:t>
      </w:r>
      <w:bookmarkEnd w:id="0"/>
    </w:p>
    <w:p w14:paraId="0FE3D468" w14:textId="31F31F48" w:rsidR="009F707C" w:rsidRDefault="009F707C" w:rsidP="009F707C">
      <w:r>
        <w:t xml:space="preserve">This Technical Paper describes an IBB digital TV application </w:t>
      </w:r>
      <w:r w:rsidR="00F565AE" w:rsidRPr="00197041">
        <w:rPr>
          <w:rFonts w:eastAsia="SimSun"/>
        </w:rPr>
        <w:t xml:space="preserve">that </w:t>
      </w:r>
      <w:r w:rsidR="00197041">
        <w:rPr>
          <w:rFonts w:eastAsia="SimSun"/>
        </w:rPr>
        <w:t xml:space="preserve">cooperates </w:t>
      </w:r>
      <w:r>
        <w:t xml:space="preserve">with </w:t>
      </w:r>
      <w:r w:rsidR="00452209">
        <w:t>the</w:t>
      </w:r>
      <w:r w:rsidR="000773EC">
        <w:t xml:space="preserve"> </w:t>
      </w:r>
      <w:r>
        <w:t xml:space="preserve">server for functional extension including functions of digital TV reception and processing. The system is built on an IBB system as defined in [ITU-T J.207]. </w:t>
      </w:r>
    </w:p>
    <w:p w14:paraId="6FFAAD95" w14:textId="373BFB3B" w:rsidR="00E4627F" w:rsidRPr="00E4627F" w:rsidRDefault="00E4627F" w:rsidP="00E4627F">
      <w:pPr>
        <w:pStyle w:val="Heading1"/>
        <w:rPr>
          <w:lang w:bidi="ar-DZ"/>
        </w:rPr>
      </w:pPr>
      <w:bookmarkStart w:id="1" w:name="_Toc46393027"/>
      <w:r>
        <w:rPr>
          <w:lang w:bidi="ar-DZ"/>
        </w:rPr>
        <w:t>2</w:t>
      </w:r>
      <w:r>
        <w:rPr>
          <w:lang w:bidi="ar-DZ"/>
        </w:rPr>
        <w:tab/>
        <w:t>References</w:t>
      </w:r>
      <w:bookmarkEnd w:id="1"/>
    </w:p>
    <w:p w14:paraId="64A55612" w14:textId="415BE83F" w:rsidR="009F707C" w:rsidRDefault="009F707C" w:rsidP="00170E92">
      <w:pPr>
        <w:pStyle w:val="Reftext"/>
        <w:tabs>
          <w:tab w:val="clear" w:pos="1985"/>
          <w:tab w:val="left" w:pos="2268"/>
        </w:tabs>
        <w:ind w:left="2268" w:hanging="2268"/>
      </w:pPr>
      <w:r>
        <w:t xml:space="preserve">[ITU-T H.265] </w:t>
      </w:r>
      <w:r>
        <w:tab/>
      </w:r>
      <w:r w:rsidR="008E0210">
        <w:tab/>
      </w:r>
      <w:r>
        <w:t>Recommendation ITU-T H.265 (</w:t>
      </w:r>
      <w:r w:rsidR="000773EC">
        <w:t>V7</w:t>
      </w:r>
      <w:r>
        <w:t>) (</w:t>
      </w:r>
      <w:r w:rsidR="000773EC">
        <w:t>2019</w:t>
      </w:r>
      <w:r>
        <w:t xml:space="preserve">), </w:t>
      </w:r>
      <w:r w:rsidRPr="008E0210">
        <w:rPr>
          <w:i/>
          <w:iCs/>
        </w:rPr>
        <w:t xml:space="preserve">High </w:t>
      </w:r>
      <w:r w:rsidR="000773EC">
        <w:rPr>
          <w:i/>
          <w:iCs/>
        </w:rPr>
        <w:t>e</w:t>
      </w:r>
      <w:r w:rsidRPr="008E0210">
        <w:rPr>
          <w:i/>
          <w:iCs/>
        </w:rPr>
        <w:t xml:space="preserve">fficiency </w:t>
      </w:r>
      <w:r w:rsidR="000773EC">
        <w:rPr>
          <w:i/>
          <w:iCs/>
        </w:rPr>
        <w:t>v</w:t>
      </w:r>
      <w:r w:rsidRPr="008E0210">
        <w:rPr>
          <w:i/>
          <w:iCs/>
        </w:rPr>
        <w:t xml:space="preserve">ideo </w:t>
      </w:r>
      <w:r w:rsidR="000773EC">
        <w:rPr>
          <w:i/>
          <w:iCs/>
        </w:rPr>
        <w:t>c</w:t>
      </w:r>
      <w:r w:rsidRPr="008E0210">
        <w:rPr>
          <w:i/>
          <w:iCs/>
        </w:rPr>
        <w:t>oding</w:t>
      </w:r>
      <w:r>
        <w:t>.</w:t>
      </w:r>
    </w:p>
    <w:p w14:paraId="35E3DFBC" w14:textId="7AEA3344" w:rsidR="009F707C" w:rsidRDefault="009F707C" w:rsidP="00170E92">
      <w:pPr>
        <w:pStyle w:val="Reftext"/>
        <w:tabs>
          <w:tab w:val="clear" w:pos="1985"/>
          <w:tab w:val="left" w:pos="2268"/>
        </w:tabs>
        <w:ind w:left="2268" w:hanging="2268"/>
      </w:pPr>
      <w:r>
        <w:t xml:space="preserve">[ITU-T J.207] </w:t>
      </w:r>
      <w:r>
        <w:tab/>
      </w:r>
      <w:r w:rsidR="008E0210">
        <w:tab/>
      </w:r>
      <w:r>
        <w:t>Recommendation ITU-T J.207 (2018)</w:t>
      </w:r>
      <w:r w:rsidR="008E0210">
        <w:t>,</w:t>
      </w:r>
      <w:r>
        <w:t xml:space="preserve"> </w:t>
      </w:r>
      <w:r w:rsidRPr="008E0210">
        <w:rPr>
          <w:i/>
          <w:iCs/>
        </w:rPr>
        <w:t>Specification for an integrated broadcast and broadband digital television application control framework</w:t>
      </w:r>
      <w:r>
        <w:t xml:space="preserve">. </w:t>
      </w:r>
    </w:p>
    <w:p w14:paraId="78E05146" w14:textId="2187E8D8" w:rsidR="000773EC" w:rsidRDefault="000773EC" w:rsidP="00170E92">
      <w:pPr>
        <w:pStyle w:val="Reftext"/>
        <w:tabs>
          <w:tab w:val="clear" w:pos="1985"/>
          <w:tab w:val="left" w:pos="2268"/>
        </w:tabs>
        <w:ind w:left="2268" w:hanging="2268"/>
      </w:pPr>
      <w:r>
        <w:t>[ITU-R BT.2267</w:t>
      </w:r>
      <w:r w:rsidR="00661BD4">
        <w:t>-10</w:t>
      </w:r>
      <w:r>
        <w:t xml:space="preserve">] </w:t>
      </w:r>
      <w:r>
        <w:tab/>
        <w:t>Report ITU-R BT.2267-</w:t>
      </w:r>
      <w:r w:rsidR="00661BD4">
        <w:t>10</w:t>
      </w:r>
      <w:r>
        <w:t xml:space="preserve"> (201</w:t>
      </w:r>
      <w:r w:rsidR="00661BD4">
        <w:t>9</w:t>
      </w:r>
      <w:r>
        <w:t xml:space="preserve">), </w:t>
      </w:r>
      <w:r w:rsidRPr="008E0210">
        <w:rPr>
          <w:i/>
          <w:iCs/>
        </w:rPr>
        <w:t xml:space="preserve">Integrated </w:t>
      </w:r>
      <w:r w:rsidR="00661BD4">
        <w:rPr>
          <w:i/>
          <w:iCs/>
        </w:rPr>
        <w:t>b</w:t>
      </w:r>
      <w:r w:rsidRPr="008E0210">
        <w:rPr>
          <w:i/>
          <w:iCs/>
        </w:rPr>
        <w:t>roadcast-</w:t>
      </w:r>
      <w:r w:rsidR="00661BD4">
        <w:rPr>
          <w:i/>
          <w:iCs/>
        </w:rPr>
        <w:t>b</w:t>
      </w:r>
      <w:r w:rsidRPr="008E0210">
        <w:rPr>
          <w:i/>
          <w:iCs/>
        </w:rPr>
        <w:t xml:space="preserve">roadband </w:t>
      </w:r>
      <w:r w:rsidR="00661BD4">
        <w:rPr>
          <w:i/>
          <w:iCs/>
        </w:rPr>
        <w:t>s</w:t>
      </w:r>
      <w:r w:rsidRPr="008E0210">
        <w:rPr>
          <w:i/>
          <w:iCs/>
        </w:rPr>
        <w:t>ystems</w:t>
      </w:r>
      <w:r>
        <w:t>.</w:t>
      </w:r>
    </w:p>
    <w:p w14:paraId="7B92BF15" w14:textId="2190DF20" w:rsidR="009F707C" w:rsidRDefault="009F707C" w:rsidP="00170E92">
      <w:pPr>
        <w:pStyle w:val="Reftext"/>
        <w:tabs>
          <w:tab w:val="clear" w:pos="1985"/>
          <w:tab w:val="left" w:pos="2268"/>
        </w:tabs>
        <w:ind w:left="2268" w:hanging="2268"/>
      </w:pPr>
      <w:bookmarkStart w:id="2" w:name="_Hlk527733466"/>
      <w:r>
        <w:t xml:space="preserve">[W3C </w:t>
      </w:r>
      <w:proofErr w:type="spellStart"/>
      <w:r>
        <w:t>WebArch</w:t>
      </w:r>
      <w:proofErr w:type="spellEnd"/>
      <w:r>
        <w:t xml:space="preserve">] </w:t>
      </w:r>
      <w:r>
        <w:tab/>
        <w:t>W3C Recommendation (2004)</w:t>
      </w:r>
      <w:r w:rsidR="008E0210">
        <w:t>,</w:t>
      </w:r>
      <w:r>
        <w:t xml:space="preserve"> </w:t>
      </w:r>
      <w:r w:rsidRPr="008E0210">
        <w:rPr>
          <w:i/>
          <w:iCs/>
        </w:rPr>
        <w:t>Architecture of the World Wide Web, Volume One</w:t>
      </w:r>
      <w:r>
        <w:t>.</w:t>
      </w:r>
    </w:p>
    <w:p w14:paraId="4499A6C1" w14:textId="75FC74C4" w:rsidR="00972CA7" w:rsidRDefault="00972CA7" w:rsidP="00170E92">
      <w:pPr>
        <w:pStyle w:val="Reftext"/>
        <w:tabs>
          <w:tab w:val="clear" w:pos="1985"/>
          <w:tab w:val="left" w:pos="2268"/>
        </w:tabs>
        <w:ind w:left="2268" w:hanging="2268"/>
      </w:pPr>
      <w:r>
        <w:t xml:space="preserve">[W3C WebRTC] </w:t>
      </w:r>
      <w:r>
        <w:tab/>
        <w:t>W3C Candidate Recommendation (</w:t>
      </w:r>
      <w:r w:rsidR="001F0D0F">
        <w:t>2019</w:t>
      </w:r>
      <w:r>
        <w:t xml:space="preserve">), </w:t>
      </w:r>
      <w:r w:rsidRPr="008E0210">
        <w:rPr>
          <w:i/>
          <w:iCs/>
        </w:rPr>
        <w:t>WebRTC 1.0: Real-time Communication Between Browsers</w:t>
      </w:r>
      <w:r>
        <w:t>.</w:t>
      </w:r>
    </w:p>
    <w:p w14:paraId="47B98A8F" w14:textId="07B2D1DD" w:rsidR="009F707C" w:rsidRDefault="009F707C" w:rsidP="00170E92">
      <w:pPr>
        <w:pStyle w:val="Reftext"/>
        <w:tabs>
          <w:tab w:val="clear" w:pos="1985"/>
          <w:tab w:val="left" w:pos="2268"/>
        </w:tabs>
        <w:ind w:left="2268" w:hanging="2268"/>
      </w:pPr>
      <w:r>
        <w:t xml:space="preserve">[W3C WebSocket] </w:t>
      </w:r>
      <w:r>
        <w:tab/>
        <w:t xml:space="preserve">W3C Candidate Recommendation (2012), </w:t>
      </w:r>
      <w:r w:rsidRPr="008E0210">
        <w:rPr>
          <w:i/>
          <w:iCs/>
        </w:rPr>
        <w:t>The WebSocket API</w:t>
      </w:r>
      <w:r>
        <w:t>.</w:t>
      </w:r>
    </w:p>
    <w:p w14:paraId="4B655A1D" w14:textId="3570AB11" w:rsidR="00E4627F" w:rsidRPr="00E4627F" w:rsidRDefault="00E4627F" w:rsidP="00E4627F">
      <w:pPr>
        <w:pStyle w:val="Heading1"/>
        <w:rPr>
          <w:lang w:bidi="ar-DZ"/>
        </w:rPr>
      </w:pPr>
      <w:bookmarkStart w:id="3" w:name="_Toc46393028"/>
      <w:bookmarkEnd w:id="2"/>
      <w:r>
        <w:rPr>
          <w:lang w:bidi="ar-DZ"/>
        </w:rPr>
        <w:t>3</w:t>
      </w:r>
      <w:r>
        <w:rPr>
          <w:lang w:bidi="ar-DZ"/>
        </w:rPr>
        <w:tab/>
      </w:r>
      <w:bookmarkStart w:id="4" w:name="_Toc528105322"/>
      <w:bookmarkStart w:id="5" w:name="_Toc401158820"/>
      <w:bookmarkStart w:id="6" w:name="_Toc37952895"/>
      <w:r>
        <w:rPr>
          <w:lang w:bidi="ar-DZ"/>
        </w:rPr>
        <w:t>Terms and definitions</w:t>
      </w:r>
      <w:bookmarkEnd w:id="4"/>
      <w:bookmarkEnd w:id="5"/>
      <w:bookmarkEnd w:id="6"/>
      <w:bookmarkEnd w:id="3"/>
    </w:p>
    <w:p w14:paraId="59A5AD5A" w14:textId="0322ACDE" w:rsidR="00E4627F" w:rsidRPr="00E4627F" w:rsidRDefault="00E4627F" w:rsidP="00E4627F">
      <w:pPr>
        <w:pStyle w:val="Heading2"/>
        <w:rPr>
          <w:lang w:bidi="ar-DZ"/>
        </w:rPr>
      </w:pPr>
      <w:bookmarkStart w:id="7" w:name="_Toc46393029"/>
      <w:r>
        <w:rPr>
          <w:lang w:bidi="ar-DZ"/>
        </w:rPr>
        <w:t>3.1</w:t>
      </w:r>
      <w:r>
        <w:rPr>
          <w:lang w:bidi="ar-DZ"/>
        </w:rPr>
        <w:tab/>
      </w:r>
      <w:bookmarkStart w:id="8" w:name="_Toc528105323"/>
      <w:bookmarkStart w:id="9" w:name="_Toc401158821"/>
      <w:bookmarkStart w:id="10" w:name="_Toc37952896"/>
      <w:r>
        <w:rPr>
          <w:lang w:bidi="ar-DZ"/>
        </w:rPr>
        <w:t>Terms defined elsewhere</w:t>
      </w:r>
      <w:bookmarkEnd w:id="8"/>
      <w:bookmarkEnd w:id="9"/>
      <w:bookmarkEnd w:id="10"/>
      <w:bookmarkEnd w:id="7"/>
    </w:p>
    <w:p w14:paraId="15152ED9" w14:textId="77777777" w:rsidR="009F707C" w:rsidRDefault="009F707C" w:rsidP="009F707C">
      <w:r>
        <w:t>This Technical Paper uses the following term defined elsewhere:</w:t>
      </w:r>
    </w:p>
    <w:p w14:paraId="68B2F786" w14:textId="55F5629D" w:rsidR="009F707C" w:rsidRDefault="009F707C" w:rsidP="00170E92">
      <w:r>
        <w:rPr>
          <w:b/>
        </w:rPr>
        <w:t>3.1.</w:t>
      </w:r>
      <w:r>
        <w:rPr>
          <w:b/>
        </w:rPr>
        <w:fldChar w:fldCharType="begin"/>
      </w:r>
      <w:r>
        <w:rPr>
          <w:b/>
        </w:rPr>
        <w:instrText xml:space="preserve"> SEQ DEF31 </w:instrText>
      </w:r>
      <w:r>
        <w:rPr>
          <w:b/>
        </w:rPr>
        <w:fldChar w:fldCharType="separate"/>
      </w:r>
      <w:r>
        <w:rPr>
          <w:b/>
        </w:rPr>
        <w:t>1</w:t>
      </w:r>
      <w:r>
        <w:rPr>
          <w:b/>
        </w:rPr>
        <w:fldChar w:fldCharType="end"/>
      </w:r>
      <w:r>
        <w:rPr>
          <w:b/>
        </w:rPr>
        <w:tab/>
      </w:r>
      <w:r w:rsidR="001332C2">
        <w:rPr>
          <w:b/>
        </w:rPr>
        <w:t>u</w:t>
      </w:r>
      <w:r>
        <w:rPr>
          <w:b/>
        </w:rPr>
        <w:t xml:space="preserve">ser agent [W3C </w:t>
      </w:r>
      <w:proofErr w:type="spellStart"/>
      <w:r>
        <w:rPr>
          <w:b/>
        </w:rPr>
        <w:t>WebArch</w:t>
      </w:r>
      <w:proofErr w:type="spellEnd"/>
      <w:r>
        <w:rPr>
          <w:b/>
        </w:rPr>
        <w:t>]</w:t>
      </w:r>
      <w:r w:rsidRPr="001332C2">
        <w:t>:</w:t>
      </w:r>
      <w:r>
        <w:t xml:space="preserve"> One type of web agent; a piece of software acting on behalf of a person.</w:t>
      </w:r>
    </w:p>
    <w:p w14:paraId="1D7D6C5A" w14:textId="5F1AEE2A" w:rsidR="00E4489A" w:rsidRPr="00E4489A" w:rsidRDefault="00E4489A" w:rsidP="00E4489A">
      <w:pPr>
        <w:pStyle w:val="Heading2"/>
        <w:rPr>
          <w:lang w:bidi="ar-DZ"/>
        </w:rPr>
      </w:pPr>
      <w:bookmarkStart w:id="11" w:name="_Toc46393030"/>
      <w:r>
        <w:rPr>
          <w:lang w:bidi="ar-DZ"/>
        </w:rPr>
        <w:t>3.2</w:t>
      </w:r>
      <w:r>
        <w:rPr>
          <w:lang w:bidi="ar-DZ"/>
        </w:rPr>
        <w:tab/>
      </w:r>
      <w:bookmarkStart w:id="12" w:name="_Toc528105324"/>
      <w:bookmarkStart w:id="13" w:name="_Toc401158822"/>
      <w:bookmarkStart w:id="14" w:name="_Toc37952897"/>
      <w:r>
        <w:rPr>
          <w:lang w:bidi="ar-DZ"/>
        </w:rPr>
        <w:t xml:space="preserve">Terms defined </w:t>
      </w:r>
      <w:bookmarkEnd w:id="12"/>
      <w:bookmarkEnd w:id="13"/>
      <w:bookmarkEnd w:id="14"/>
      <w:r w:rsidR="00170E92">
        <w:rPr>
          <w:lang w:bidi="ar-DZ"/>
        </w:rPr>
        <w:t>in this Technical Paper</w:t>
      </w:r>
      <w:bookmarkEnd w:id="11"/>
    </w:p>
    <w:p w14:paraId="7807DC73" w14:textId="77777777" w:rsidR="009F707C" w:rsidRDefault="009F707C" w:rsidP="00972CA7">
      <w:pPr>
        <w:keepNext/>
      </w:pPr>
      <w:r>
        <w:t>This Technical Paper defines the following term:</w:t>
      </w:r>
    </w:p>
    <w:p w14:paraId="60A12415" w14:textId="50C220AE" w:rsidR="009F707C" w:rsidRDefault="009F707C" w:rsidP="00170E92">
      <w:r>
        <w:rPr>
          <w:b/>
          <w:bCs/>
        </w:rPr>
        <w:t>3.2.</w:t>
      </w:r>
      <w:r>
        <w:rPr>
          <w:b/>
          <w:bCs/>
        </w:rPr>
        <w:fldChar w:fldCharType="begin"/>
      </w:r>
      <w:r>
        <w:rPr>
          <w:b/>
          <w:bCs/>
        </w:rPr>
        <w:instrText xml:space="preserve"> SEQ DEF32 </w:instrText>
      </w:r>
      <w:r>
        <w:rPr>
          <w:b/>
          <w:bCs/>
        </w:rPr>
        <w:fldChar w:fldCharType="separate"/>
      </w:r>
      <w:r>
        <w:rPr>
          <w:b/>
          <w:bCs/>
        </w:rPr>
        <w:t>1</w:t>
      </w:r>
      <w:r>
        <w:rPr>
          <w:b/>
          <w:bCs/>
        </w:rPr>
        <w:fldChar w:fldCharType="end"/>
      </w:r>
      <w:r>
        <w:rPr>
          <w:b/>
          <w:bCs/>
        </w:rPr>
        <w:tab/>
      </w:r>
      <w:r w:rsidR="001332C2">
        <w:rPr>
          <w:b/>
          <w:bCs/>
        </w:rPr>
        <w:t>f</w:t>
      </w:r>
      <w:r>
        <w:rPr>
          <w:b/>
          <w:bCs/>
        </w:rPr>
        <w:t>unctional extension server</w:t>
      </w:r>
      <w:r w:rsidRPr="001332C2">
        <w:t>:</w:t>
      </w:r>
      <w:r>
        <w:t xml:space="preserve"> A server that receives and processes required content elements and applications. The </w:t>
      </w:r>
      <w:r w:rsidR="00685F45">
        <w:t>s</w:t>
      </w:r>
      <w:r>
        <w:t xml:space="preserve">erver encodes the output of the process and then transmits </w:t>
      </w:r>
      <w:r w:rsidR="001F0D0F">
        <w:t xml:space="preserve">them </w:t>
      </w:r>
      <w:r>
        <w:t xml:space="preserve">to </w:t>
      </w:r>
      <w:r w:rsidR="001F0D0F">
        <w:t>set top boxes (</w:t>
      </w:r>
      <w:r>
        <w:t>STBs</w:t>
      </w:r>
      <w:r w:rsidR="001F0D0F">
        <w:t>)</w:t>
      </w:r>
      <w:r>
        <w:t>.</w:t>
      </w:r>
    </w:p>
    <w:p w14:paraId="6727EDCE" w14:textId="32C0933B" w:rsidR="00E4489A" w:rsidRDefault="00E4489A" w:rsidP="00E4489A">
      <w:pPr>
        <w:pStyle w:val="Heading1"/>
        <w:rPr>
          <w:lang w:bidi="ar-DZ"/>
        </w:rPr>
      </w:pPr>
      <w:bookmarkStart w:id="15" w:name="_Toc46393031"/>
      <w:bookmarkStart w:id="16" w:name="_Hlk45277410"/>
      <w:r>
        <w:rPr>
          <w:lang w:bidi="ar-DZ"/>
        </w:rPr>
        <w:t>4</w:t>
      </w:r>
      <w:r>
        <w:rPr>
          <w:lang w:bidi="ar-DZ"/>
        </w:rPr>
        <w:tab/>
      </w:r>
      <w:bookmarkStart w:id="17" w:name="_Toc528105325"/>
      <w:bookmarkStart w:id="18" w:name="_Toc401158823"/>
      <w:bookmarkStart w:id="19" w:name="_Toc37952898"/>
      <w:r>
        <w:rPr>
          <w:lang w:bidi="ar-DZ"/>
        </w:rPr>
        <w:t>Abbreviations</w:t>
      </w:r>
      <w:bookmarkEnd w:id="17"/>
      <w:bookmarkEnd w:id="18"/>
      <w:bookmarkEnd w:id="19"/>
      <w:r w:rsidR="00170E92">
        <w:rPr>
          <w:lang w:bidi="ar-DZ"/>
        </w:rPr>
        <w:t xml:space="preserve"> and acronyms</w:t>
      </w:r>
      <w:bookmarkEnd w:id="15"/>
    </w:p>
    <w:p w14:paraId="20DD0A57" w14:textId="78444B4D" w:rsidR="00170E92" w:rsidRPr="00170E92" w:rsidRDefault="00170E92" w:rsidP="00170E92">
      <w:pPr>
        <w:rPr>
          <w:lang w:bidi="ar-DZ"/>
        </w:rPr>
      </w:pPr>
      <w:r>
        <w:rPr>
          <w:lang w:bidi="ar-DZ"/>
        </w:rPr>
        <w:t xml:space="preserve">This </w:t>
      </w:r>
      <w:r w:rsidR="00C30019">
        <w:rPr>
          <w:lang w:bidi="ar-DZ"/>
        </w:rPr>
        <w:t>Technical</w:t>
      </w:r>
      <w:r>
        <w:rPr>
          <w:lang w:bidi="ar-DZ"/>
        </w:rPr>
        <w:t xml:space="preserve"> Paper uses the following abbreviations and acronyms:</w:t>
      </w:r>
    </w:p>
    <w:p w14:paraId="6172A44F" w14:textId="20F1E61A" w:rsidR="00972CA7" w:rsidRDefault="00972CA7" w:rsidP="00C20394">
      <w:pPr>
        <w:tabs>
          <w:tab w:val="clear" w:pos="794"/>
        </w:tabs>
      </w:pPr>
      <w:r>
        <w:t>API</w:t>
      </w:r>
      <w:r>
        <w:tab/>
        <w:t xml:space="preserve">Application </w:t>
      </w:r>
      <w:r w:rsidR="001F0D0F">
        <w:t>P</w:t>
      </w:r>
      <w:r>
        <w:t xml:space="preserve">rogramming </w:t>
      </w:r>
      <w:r w:rsidR="001F0D0F">
        <w:t>I</w:t>
      </w:r>
      <w:r>
        <w:t>nterface</w:t>
      </w:r>
    </w:p>
    <w:p w14:paraId="061664D6" w14:textId="77777777" w:rsidR="00972CA7" w:rsidRDefault="00972CA7" w:rsidP="00C20394">
      <w:pPr>
        <w:tabs>
          <w:tab w:val="clear" w:pos="794"/>
        </w:tabs>
        <w:rPr>
          <w:lang w:bidi="ar-DZ"/>
        </w:rPr>
      </w:pPr>
      <w:r>
        <w:t>CATV</w:t>
      </w:r>
      <w:r>
        <w:tab/>
      </w:r>
      <w:r>
        <w:rPr>
          <w:lang w:bidi="ar-DZ"/>
        </w:rPr>
        <w:t>Cable TV</w:t>
      </w:r>
    </w:p>
    <w:p w14:paraId="24271C11" w14:textId="751B820F" w:rsidR="00972CA7" w:rsidRDefault="00972CA7" w:rsidP="00C20394">
      <w:pPr>
        <w:tabs>
          <w:tab w:val="clear" w:pos="794"/>
        </w:tabs>
        <w:rPr>
          <w:lang w:bidi="ar-DZ"/>
        </w:rPr>
      </w:pPr>
      <w:r>
        <w:t>FES</w:t>
      </w:r>
      <w:r>
        <w:tab/>
      </w:r>
      <w:r>
        <w:rPr>
          <w:lang w:bidi="ar-DZ"/>
        </w:rPr>
        <w:t xml:space="preserve">Functional </w:t>
      </w:r>
      <w:r w:rsidR="00A676CB">
        <w:rPr>
          <w:lang w:bidi="ar-DZ"/>
        </w:rPr>
        <w:t>E</w:t>
      </w:r>
      <w:r>
        <w:rPr>
          <w:lang w:bidi="ar-DZ"/>
        </w:rPr>
        <w:t xml:space="preserve">xtension </w:t>
      </w:r>
      <w:r w:rsidR="00A676CB">
        <w:rPr>
          <w:lang w:bidi="ar-DZ"/>
        </w:rPr>
        <w:t>S</w:t>
      </w:r>
      <w:r>
        <w:rPr>
          <w:lang w:bidi="ar-DZ"/>
        </w:rPr>
        <w:t>erver</w:t>
      </w:r>
    </w:p>
    <w:p w14:paraId="0B6C861B" w14:textId="4F2B611B" w:rsidR="00972CA7" w:rsidRDefault="00972CA7" w:rsidP="00C20394">
      <w:pPr>
        <w:tabs>
          <w:tab w:val="clear" w:pos="794"/>
        </w:tabs>
      </w:pPr>
      <w:r>
        <w:t xml:space="preserve">GPU </w:t>
      </w:r>
      <w:r>
        <w:tab/>
        <w:t>Graphics processing unit</w:t>
      </w:r>
    </w:p>
    <w:p w14:paraId="4E392066" w14:textId="01352039" w:rsidR="00671634" w:rsidRDefault="00671634" w:rsidP="00C20394">
      <w:pPr>
        <w:tabs>
          <w:tab w:val="clear" w:pos="794"/>
        </w:tabs>
        <w:rPr>
          <w:lang w:bidi="ar-DZ"/>
        </w:rPr>
      </w:pPr>
      <w:r>
        <w:t>HEVC</w:t>
      </w:r>
      <w:r>
        <w:tab/>
      </w:r>
      <w:r w:rsidR="008E2D01">
        <w:t>High Efficiency Video Coding</w:t>
      </w:r>
    </w:p>
    <w:p w14:paraId="5D6169B0" w14:textId="77777777" w:rsidR="00972CA7" w:rsidRDefault="00972CA7" w:rsidP="00C20394">
      <w:pPr>
        <w:tabs>
          <w:tab w:val="clear" w:pos="794"/>
        </w:tabs>
      </w:pPr>
      <w:r>
        <w:lastRenderedPageBreak/>
        <w:t xml:space="preserve">IBB </w:t>
      </w:r>
      <w:r>
        <w:rPr>
          <w:lang w:bidi="ar-DZ"/>
        </w:rPr>
        <w:tab/>
      </w:r>
      <w:r>
        <w:t>Integrated broadcast-broadband</w:t>
      </w:r>
    </w:p>
    <w:p w14:paraId="7D206165" w14:textId="77777777" w:rsidR="00972CA7" w:rsidRDefault="00972CA7" w:rsidP="00C20394">
      <w:pPr>
        <w:tabs>
          <w:tab w:val="clear" w:pos="794"/>
        </w:tabs>
        <w:rPr>
          <w:lang w:bidi="ar-DZ"/>
        </w:rPr>
      </w:pPr>
      <w:r>
        <w:t xml:space="preserve">IF </w:t>
      </w:r>
      <w:r>
        <w:tab/>
        <w:t>Interface</w:t>
      </w:r>
    </w:p>
    <w:p w14:paraId="5E456570" w14:textId="3B597442" w:rsidR="00972CA7" w:rsidRDefault="00972CA7" w:rsidP="00C20394">
      <w:pPr>
        <w:tabs>
          <w:tab w:val="clear" w:pos="794"/>
        </w:tabs>
        <w:rPr>
          <w:lang w:bidi="ar-DZ"/>
        </w:rPr>
      </w:pPr>
      <w:r>
        <w:t xml:space="preserve">IP </w:t>
      </w:r>
      <w:r>
        <w:tab/>
        <w:t xml:space="preserve">Internet </w:t>
      </w:r>
      <w:r w:rsidR="0022508D">
        <w:t>P</w:t>
      </w:r>
      <w:r>
        <w:t>rotocol</w:t>
      </w:r>
    </w:p>
    <w:p w14:paraId="27515C5F" w14:textId="77777777" w:rsidR="00972CA7" w:rsidRDefault="00972CA7" w:rsidP="00C20394">
      <w:pPr>
        <w:tabs>
          <w:tab w:val="clear" w:pos="794"/>
        </w:tabs>
      </w:pPr>
      <w:r>
        <w:t>RF</w:t>
      </w:r>
      <w:r>
        <w:tab/>
        <w:t>Radio Frequency</w:t>
      </w:r>
    </w:p>
    <w:p w14:paraId="77516474" w14:textId="00B373BE" w:rsidR="00972CA7" w:rsidRDefault="00972CA7" w:rsidP="00C20394">
      <w:pPr>
        <w:tabs>
          <w:tab w:val="clear" w:pos="794"/>
        </w:tabs>
      </w:pPr>
      <w:r>
        <w:t>STB</w:t>
      </w:r>
      <w:r>
        <w:tab/>
        <w:t xml:space="preserve">Set </w:t>
      </w:r>
      <w:r w:rsidR="00671634">
        <w:t>T</w:t>
      </w:r>
      <w:r>
        <w:t xml:space="preserve">op </w:t>
      </w:r>
      <w:r w:rsidR="00671634">
        <w:t>B</w:t>
      </w:r>
      <w:r>
        <w:t>ox</w:t>
      </w:r>
    </w:p>
    <w:p w14:paraId="029FCCDB" w14:textId="292782F9" w:rsidR="00E4489A" w:rsidRPr="00E4489A" w:rsidRDefault="00E4489A" w:rsidP="00E4489A">
      <w:pPr>
        <w:pStyle w:val="Heading1"/>
      </w:pPr>
      <w:bookmarkStart w:id="20" w:name="_Toc46393032"/>
      <w:bookmarkEnd w:id="16"/>
      <w:r>
        <w:t>5</w:t>
      </w:r>
      <w:r>
        <w:tab/>
      </w:r>
      <w:bookmarkStart w:id="21" w:name="_Toc528105326"/>
      <w:bookmarkStart w:id="22" w:name="_Toc37952899"/>
      <w:r>
        <w:t>I</w:t>
      </w:r>
      <w:bookmarkStart w:id="23" w:name="header-n66"/>
      <w:r>
        <w:t>ntroduction</w:t>
      </w:r>
      <w:bookmarkEnd w:id="21"/>
      <w:bookmarkEnd w:id="22"/>
      <w:bookmarkEnd w:id="23"/>
      <w:bookmarkEnd w:id="20"/>
    </w:p>
    <w:p w14:paraId="10A2504C" w14:textId="5F5645DD" w:rsidR="009F707C" w:rsidRDefault="009F707C" w:rsidP="009F707C">
      <w:r>
        <w:t>An IBB digital TV application</w:t>
      </w:r>
      <w:r w:rsidRPr="006C0913">
        <w:t xml:space="preserve"> </w:t>
      </w:r>
      <w:r w:rsidR="00F552F2" w:rsidRPr="00F65EBF">
        <w:rPr>
          <w:rFonts w:eastAsia="SimSun"/>
        </w:rPr>
        <w:t>cooperates</w:t>
      </w:r>
      <w:r w:rsidR="00671634">
        <w:t xml:space="preserve"> </w:t>
      </w:r>
      <w:r>
        <w:t xml:space="preserve">with </w:t>
      </w:r>
      <w:r w:rsidR="00452209">
        <w:t>the</w:t>
      </w:r>
      <w:r w:rsidR="00671634">
        <w:t xml:space="preserve"> </w:t>
      </w:r>
      <w:r>
        <w:t xml:space="preserve">server for functional extension including functions of digital TV reception and processing can facilitate the transition and expansion of </w:t>
      </w:r>
      <w:r w:rsidR="00A676CB">
        <w:t>c</w:t>
      </w:r>
      <w:r w:rsidR="00A676CB">
        <w:rPr>
          <w:lang w:bidi="ar-DZ"/>
        </w:rPr>
        <w:t>able TV</w:t>
      </w:r>
      <w:r w:rsidR="00A676CB">
        <w:t xml:space="preserve"> </w:t>
      </w:r>
      <w:r w:rsidR="00671634">
        <w:t>(</w:t>
      </w:r>
      <w:r>
        <w:t>CATV services</w:t>
      </w:r>
      <w:r w:rsidR="00671634">
        <w:t>)</w:t>
      </w:r>
      <w:r>
        <w:t xml:space="preserve"> without requiring upgrades to the STBs.</w:t>
      </w:r>
    </w:p>
    <w:p w14:paraId="3DEF3732" w14:textId="570DA218" w:rsidR="009F707C" w:rsidRDefault="009F707C" w:rsidP="009F707C">
      <w:r>
        <w:t>The services provided by analogue CATV systems are quite simple, and the STBs have long lifespans. Digitising such a system improves its service quality and allows for the development of new types of services. In contrast, digital services surrounding the CATV industry have gone through considerable development. However, the CATV systems have not been able to support all such digital services developments</w:t>
      </w:r>
      <w:r w:rsidR="00671634">
        <w:t xml:space="preserve"> as </w:t>
      </w:r>
      <w:r>
        <w:t>the CATV systems must satisfy certain requirements</w:t>
      </w:r>
      <w:r w:rsidR="00671634">
        <w:t xml:space="preserve"> in order to support them</w:t>
      </w:r>
      <w:r>
        <w:t xml:space="preserve">. For example, 4K ultra-high-definition content is efficiently distributed using </w:t>
      </w:r>
      <w:r w:rsidR="008E2D01">
        <w:t>high efficiency video coding (</w:t>
      </w:r>
      <w:r>
        <w:t>HEVC</w:t>
      </w:r>
      <w:r w:rsidR="008E2D01">
        <w:t>)</w:t>
      </w:r>
      <w:r>
        <w:t xml:space="preserve"> [ITU-T H.265] and 360° video services </w:t>
      </w:r>
      <w:r w:rsidR="00F565AE">
        <w:t xml:space="preserve">which </w:t>
      </w:r>
      <w:r>
        <w:t xml:space="preserve">require high-performance graphics capability. Once the specifications of the CATV systems have been set, the STBs installed in each home can be updated to the STBs that support the new specifications. </w:t>
      </w:r>
    </w:p>
    <w:p w14:paraId="1D254CDD" w14:textId="77777777" w:rsidR="009F707C" w:rsidRDefault="009F707C" w:rsidP="009F707C">
      <w:r>
        <w:t xml:space="preserve">However, disseminating the STBs in compliance with any new specifications is both time consuming and expensive. Therefore, CATV operators cannot quickly provide such new services. </w:t>
      </w:r>
    </w:p>
    <w:p w14:paraId="3B0269A4" w14:textId="77777777" w:rsidR="009F707C" w:rsidRDefault="009F707C" w:rsidP="009F707C">
      <w:r>
        <w:t>Server-side processing technology is a possible solution to this problem. The most important aspect of this approach is that the functions of an STB are delegated to a server(s). With this approach, the STB is merely responsible for presenting the content and supporting interaction between the server and user. The servers rather than STB, performs all the processing required to provide the services and delivers the processed outputs to the STB.</w:t>
      </w:r>
    </w:p>
    <w:p w14:paraId="669B8A9F" w14:textId="3E17D2D5" w:rsidR="009F707C" w:rsidRDefault="009F707C" w:rsidP="009F707C">
      <w:pPr>
        <w:rPr>
          <w:rFonts w:eastAsia="SimSun"/>
        </w:rPr>
      </w:pPr>
      <w:r>
        <w:rPr>
          <w:rFonts w:eastAsia="SimSun"/>
        </w:rPr>
        <w:t xml:space="preserve">Figure 1 shows an overview of the IBB digital TV application </w:t>
      </w:r>
      <w:r w:rsidR="00F552F2">
        <w:rPr>
          <w:rFonts w:eastAsia="SimSun"/>
        </w:rPr>
        <w:t>cooperates</w:t>
      </w:r>
      <w:r w:rsidR="00F565AE">
        <w:rPr>
          <w:rFonts w:eastAsia="SimSun"/>
        </w:rPr>
        <w:t xml:space="preserve"> </w:t>
      </w:r>
      <w:r>
        <w:rPr>
          <w:rFonts w:eastAsia="SimSun"/>
        </w:rPr>
        <w:t xml:space="preserve">with </w:t>
      </w:r>
      <w:r w:rsidR="00F565AE">
        <w:rPr>
          <w:rFonts w:eastAsia="SimSun"/>
        </w:rPr>
        <w:t xml:space="preserve">the </w:t>
      </w:r>
      <w:r w:rsidR="00A676CB">
        <w:rPr>
          <w:rFonts w:eastAsia="SimSun"/>
        </w:rPr>
        <w:t>f</w:t>
      </w:r>
      <w:r>
        <w:rPr>
          <w:rFonts w:eastAsia="SimSun"/>
        </w:rPr>
        <w:t xml:space="preserve">unctional </w:t>
      </w:r>
      <w:r w:rsidR="00A676CB">
        <w:rPr>
          <w:rFonts w:eastAsia="SimSun"/>
        </w:rPr>
        <w:t>e</w:t>
      </w:r>
      <w:r>
        <w:rPr>
          <w:rFonts w:eastAsia="SimSun"/>
        </w:rPr>
        <w:t xml:space="preserve">xtension </w:t>
      </w:r>
      <w:r w:rsidR="00A676CB">
        <w:rPr>
          <w:rFonts w:eastAsia="SimSun"/>
        </w:rPr>
        <w:t>s</w:t>
      </w:r>
      <w:r>
        <w:rPr>
          <w:rFonts w:eastAsia="SimSun"/>
        </w:rPr>
        <w:t xml:space="preserve">erver (FES). The FES </w:t>
      </w:r>
      <w:r>
        <w:t>receives and processes CATV broadcaster services which are digital TV contents and web application.</w:t>
      </w:r>
      <w:r>
        <w:rPr>
          <w:rFonts w:eastAsia="SimSun"/>
        </w:rPr>
        <w:t xml:space="preserve"> In this system, existing and advanced services are provided by a CATV broadcaster. Existing services can be supported by the STBs and comprise video streaming coded using a diffusion method through broadcasting </w:t>
      </w:r>
      <w:r w:rsidR="0022508D">
        <w:rPr>
          <w:rFonts w:eastAsia="SimSun"/>
        </w:rPr>
        <w:t>r</w:t>
      </w:r>
      <w:r w:rsidR="0022508D">
        <w:t>adio frequency</w:t>
      </w:r>
      <w:r w:rsidR="0022508D">
        <w:rPr>
          <w:rFonts w:eastAsia="SimSun"/>
        </w:rPr>
        <w:t xml:space="preserve"> (</w:t>
      </w:r>
      <w:r>
        <w:rPr>
          <w:rFonts w:eastAsia="SimSun"/>
        </w:rPr>
        <w:t>RF</w:t>
      </w:r>
      <w:r w:rsidR="0022508D">
        <w:rPr>
          <w:rFonts w:eastAsia="SimSun"/>
        </w:rPr>
        <w:t>)</w:t>
      </w:r>
      <w:r>
        <w:rPr>
          <w:rFonts w:eastAsia="SimSun"/>
        </w:rPr>
        <w:t xml:space="preserve"> signals. Advanced services are not supported by the STBs. Examples of the advanced services are video streaming coded using a </w:t>
      </w:r>
      <w:r>
        <w:rPr>
          <w:rFonts w:eastAsia="SimSun"/>
          <w:color w:val="000000" w:themeColor="text1"/>
        </w:rPr>
        <w:t xml:space="preserve">state-of-the-art </w:t>
      </w:r>
      <w:r>
        <w:rPr>
          <w:rFonts w:eastAsia="SimSun"/>
        </w:rPr>
        <w:t xml:space="preserve">method through broadcasting RF signals, as well as interactive content produced using </w:t>
      </w:r>
      <w:r w:rsidR="00A676CB">
        <w:rPr>
          <w:rFonts w:eastAsia="SimSun"/>
        </w:rPr>
        <w:t>g</w:t>
      </w:r>
      <w:r w:rsidR="00A676CB">
        <w:t>raphics processing unit</w:t>
      </w:r>
      <w:r w:rsidR="00A676CB">
        <w:rPr>
          <w:rFonts w:eastAsia="SimSun"/>
        </w:rPr>
        <w:t xml:space="preserve"> (</w:t>
      </w:r>
      <w:r>
        <w:rPr>
          <w:rFonts w:eastAsia="SimSun"/>
        </w:rPr>
        <w:t>GPU</w:t>
      </w:r>
      <w:r w:rsidR="00A676CB">
        <w:rPr>
          <w:rFonts w:eastAsia="SimSun"/>
        </w:rPr>
        <w:t>)</w:t>
      </w:r>
      <w:r>
        <w:rPr>
          <w:rFonts w:eastAsia="SimSun"/>
        </w:rPr>
        <w:t xml:space="preserve"> through </w:t>
      </w:r>
      <w:r w:rsidR="0022508D">
        <w:rPr>
          <w:rFonts w:eastAsia="SimSun"/>
        </w:rPr>
        <w:t>Internet protocol (</w:t>
      </w:r>
      <w:r>
        <w:rPr>
          <w:rFonts w:eastAsia="SimSun"/>
        </w:rPr>
        <w:t>IP</w:t>
      </w:r>
      <w:r w:rsidR="0022508D">
        <w:rPr>
          <w:rFonts w:eastAsia="SimSun"/>
        </w:rPr>
        <w:t>)</w:t>
      </w:r>
      <w:r>
        <w:rPr>
          <w:rFonts w:eastAsia="SimSun"/>
        </w:rPr>
        <w:t xml:space="preserve"> data signal. </w:t>
      </w:r>
      <w:r>
        <w:t>This system enables STBs to provide advanced services through the FES that receives and processes the advanced services from the broadcaster.</w:t>
      </w:r>
    </w:p>
    <w:p w14:paraId="7821F1FD" w14:textId="21E20536" w:rsidR="009F707C" w:rsidRDefault="009F707C" w:rsidP="009F707C">
      <w:pPr>
        <w:rPr>
          <w:rFonts w:eastAsiaTheme="minorEastAsia"/>
          <w:color w:val="000000" w:themeColor="dark1"/>
          <w:kern w:val="24"/>
        </w:rPr>
      </w:pPr>
      <w:r>
        <w:t xml:space="preserve">With the goal of designing a system model for this approach, this Technical Paper describes the architecture of the IBB digital TV application </w:t>
      </w:r>
      <w:r w:rsidR="00F552F2" w:rsidRPr="00F552F2">
        <w:rPr>
          <w:rFonts w:eastAsia="SimSun"/>
        </w:rPr>
        <w:t>cooperates</w:t>
      </w:r>
      <w:r w:rsidR="00F565AE" w:rsidRPr="00F552F2" w:rsidDel="00F565AE">
        <w:rPr>
          <w:rFonts w:eastAsia="SimSun"/>
        </w:rPr>
        <w:t xml:space="preserve"> </w:t>
      </w:r>
      <w:r>
        <w:rPr>
          <w:rFonts w:eastAsia="SimSun"/>
        </w:rPr>
        <w:t xml:space="preserve">with </w:t>
      </w:r>
      <w:r>
        <w:t xml:space="preserve">the FES. In addition, a few use cases are described. </w:t>
      </w:r>
    </w:p>
    <w:p w14:paraId="494D7D42" w14:textId="26C616F5" w:rsidR="009F707C" w:rsidRDefault="00170E92" w:rsidP="00170E92">
      <w:pPr>
        <w:pStyle w:val="Figure"/>
        <w:rPr>
          <w:rFonts w:eastAsia="SimSun"/>
        </w:rPr>
      </w:pPr>
      <w:r>
        <w:rPr>
          <w:rFonts w:eastAsia="SimSun"/>
          <w:noProof/>
        </w:rPr>
        <w:lastRenderedPageBreak/>
        <w:drawing>
          <wp:inline distT="0" distB="0" distL="0" distR="0" wp14:anchorId="186B7F43" wp14:editId="7FD5E052">
            <wp:extent cx="3828296" cy="2142748"/>
            <wp:effectExtent l="0" t="0" r="1270" b="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TP-IBBDTV(20)_F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8296" cy="2142748"/>
                    </a:xfrm>
                    <a:prstGeom prst="rect">
                      <a:avLst/>
                    </a:prstGeom>
                  </pic:spPr>
                </pic:pic>
              </a:graphicData>
            </a:graphic>
          </wp:inline>
        </w:drawing>
      </w:r>
    </w:p>
    <w:p w14:paraId="3CCB1AAD" w14:textId="3D3CFB7E" w:rsidR="009F707C" w:rsidRPr="00A376AB" w:rsidRDefault="009F707C" w:rsidP="00F2271B">
      <w:pPr>
        <w:pStyle w:val="FigureNoTitle0"/>
      </w:pPr>
      <w:bookmarkStart w:id="24" w:name="_Toc38022180"/>
      <w:r w:rsidRPr="00A376AB">
        <w:t>Figure 1</w:t>
      </w:r>
      <w:r w:rsidR="00F2271B">
        <w:t xml:space="preserve"> –</w:t>
      </w:r>
      <w:r w:rsidRPr="00A376AB">
        <w:t xml:space="preserve"> Overview of IBB digital TV application </w:t>
      </w:r>
      <w:r w:rsidR="00452209">
        <w:t>cooperatin</w:t>
      </w:r>
      <w:r w:rsidR="00F552F2">
        <w:t>g</w:t>
      </w:r>
      <w:r w:rsidR="00452209" w:rsidRPr="00A376AB">
        <w:t xml:space="preserve"> </w:t>
      </w:r>
      <w:r w:rsidRPr="00A376AB">
        <w:t>with the FES</w:t>
      </w:r>
      <w:bookmarkEnd w:id="24"/>
    </w:p>
    <w:p w14:paraId="56CB468C" w14:textId="77777777" w:rsidR="009F707C" w:rsidRDefault="009F707C" w:rsidP="00F2271B">
      <w:pPr>
        <w:pStyle w:val="Note"/>
        <w:rPr>
          <w:rFonts w:eastAsia="SimSun"/>
        </w:rPr>
      </w:pPr>
      <w:r>
        <w:rPr>
          <w:rFonts w:eastAsia="SimSun"/>
        </w:rPr>
        <w:t>NOTE 1 – The STB in this figure is assumed to have challenges to receive advanced services directly, i.e., without server-side reception and processing.</w:t>
      </w:r>
    </w:p>
    <w:p w14:paraId="4F5E51AF" w14:textId="7BCB65EC" w:rsidR="009F707C" w:rsidRDefault="009F707C" w:rsidP="00F2271B">
      <w:pPr>
        <w:pStyle w:val="Note"/>
        <w:rPr>
          <w:rFonts w:eastAsia="SimSun"/>
        </w:rPr>
      </w:pPr>
      <w:r>
        <w:rPr>
          <w:rFonts w:eastAsia="SimSun"/>
        </w:rPr>
        <w:t>NOTE 2 – The server-side reception and processing may have impacts to the network on the data rate requirements or the qualities of services in case the coding method is changed.</w:t>
      </w:r>
    </w:p>
    <w:p w14:paraId="37E655B2" w14:textId="5C0B8376" w:rsidR="00E4489A" w:rsidRPr="00E4489A" w:rsidRDefault="00E4489A" w:rsidP="00E4489A">
      <w:pPr>
        <w:pStyle w:val="Heading1"/>
      </w:pPr>
      <w:bookmarkStart w:id="25" w:name="_Toc46393033"/>
      <w:r>
        <w:t>6</w:t>
      </w:r>
      <w:r>
        <w:tab/>
      </w:r>
      <w:bookmarkStart w:id="26" w:name="_Toc528105327"/>
      <w:bookmarkStart w:id="27" w:name="header-n72"/>
      <w:bookmarkStart w:id="28" w:name="_Toc37952900"/>
      <w:r>
        <w:t>Use cases</w:t>
      </w:r>
      <w:bookmarkEnd w:id="26"/>
      <w:bookmarkEnd w:id="27"/>
      <w:bookmarkEnd w:id="28"/>
      <w:bookmarkEnd w:id="25"/>
    </w:p>
    <w:p w14:paraId="784809B9" w14:textId="451208DE" w:rsidR="009F707C" w:rsidRDefault="009F707C" w:rsidP="009F707C">
      <w:r>
        <w:t xml:space="preserve">This clause describes the use cases for the IBB digital TV application </w:t>
      </w:r>
      <w:r w:rsidR="00F552F2">
        <w:t>that cooperates</w:t>
      </w:r>
      <w:r w:rsidR="00452209">
        <w:t xml:space="preserve"> </w:t>
      </w:r>
      <w:r>
        <w:t xml:space="preserve">with the FES. </w:t>
      </w:r>
    </w:p>
    <w:p w14:paraId="227D0FEE" w14:textId="62023CED" w:rsidR="00E4489A" w:rsidRPr="00E4489A" w:rsidRDefault="00E4489A" w:rsidP="00E4489A">
      <w:pPr>
        <w:pStyle w:val="Heading2"/>
      </w:pPr>
      <w:bookmarkStart w:id="29" w:name="_Toc46393034"/>
      <w:r>
        <w:t>6.1</w:t>
      </w:r>
      <w:r>
        <w:tab/>
        <w:t xml:space="preserve">Use </w:t>
      </w:r>
      <w:r w:rsidR="00452209">
        <w:t>c</w:t>
      </w:r>
      <w:r>
        <w:t>ase 1: Utili</w:t>
      </w:r>
      <w:r w:rsidR="00C30019">
        <w:t>z</w:t>
      </w:r>
      <w:r>
        <w:t>ing an advanced function</w:t>
      </w:r>
      <w:bookmarkEnd w:id="29"/>
    </w:p>
    <w:p w14:paraId="576FD7E6" w14:textId="77777777" w:rsidR="009F707C" w:rsidRDefault="009F707C" w:rsidP="009F707C">
      <w:r>
        <w:t>Continuous efforts are being made to develop audio-visual coding schemes with higher efficiencies. In some cases, these newly developed schemes may not be compatible with those used in existing STBs. Instead of replacing old STBs, transcoding in servers can be an alternative approach for introducing these new schemes.</w:t>
      </w:r>
    </w:p>
    <w:p w14:paraId="78BA6AE4" w14:textId="2431AABB" w:rsidR="009F707C" w:rsidRDefault="009F707C" w:rsidP="009F707C">
      <w:r>
        <w:t xml:space="preserve">Once an STB is equipped with codecs according to specification decisions, the STB cannot play content encoded by a new coding scheme introduced later. The signals that employ new schemes are received by the cable broadcast reception components in a server and decoded. The audio-visual signals processed by the FES are delivered to the STB over a broadband network using the acceptable encoding schemes for STBs. Figure 2 </w:t>
      </w:r>
      <w:r w:rsidR="00452209">
        <w:t>illustrates the process of u</w:t>
      </w:r>
      <w:r>
        <w:t xml:space="preserve">se </w:t>
      </w:r>
      <w:r w:rsidR="00452209">
        <w:t>c</w:t>
      </w:r>
      <w:r>
        <w:t>ase 1.</w:t>
      </w:r>
    </w:p>
    <w:p w14:paraId="20330892" w14:textId="06B2B958" w:rsidR="00C0728D" w:rsidRDefault="00C0728D" w:rsidP="00C0728D">
      <w:pPr>
        <w:pStyle w:val="Figure"/>
        <w:rPr>
          <w:lang w:bidi="ar-DZ"/>
        </w:rPr>
      </w:pPr>
      <w:bookmarkStart w:id="30" w:name="_Toc528103368"/>
      <w:bookmarkStart w:id="31" w:name="_Toc38022181"/>
      <w:r>
        <w:rPr>
          <w:noProof/>
          <w:lang w:bidi="ar-DZ"/>
        </w:rPr>
        <w:drawing>
          <wp:inline distT="0" distB="0" distL="0" distR="0" wp14:anchorId="117D1021" wp14:editId="53CDBFCF">
            <wp:extent cx="3950216" cy="2572517"/>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STP-IBBDTV(20)_F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0216" cy="2572517"/>
                    </a:xfrm>
                    <a:prstGeom prst="rect">
                      <a:avLst/>
                    </a:prstGeom>
                  </pic:spPr>
                </pic:pic>
              </a:graphicData>
            </a:graphic>
          </wp:inline>
        </w:drawing>
      </w:r>
    </w:p>
    <w:p w14:paraId="7D14F382" w14:textId="09191CCB" w:rsidR="009F707C" w:rsidRDefault="009F707C" w:rsidP="00F2271B">
      <w:pPr>
        <w:pStyle w:val="FigureNoTitle0"/>
      </w:pPr>
      <w:r>
        <w:rPr>
          <w:lang w:bidi="ar-DZ"/>
        </w:rPr>
        <w:t>Figure 2</w:t>
      </w:r>
      <w:r w:rsidR="00F2271B">
        <w:rPr>
          <w:lang w:bidi="ar-DZ"/>
        </w:rPr>
        <w:t xml:space="preserve"> –</w:t>
      </w:r>
      <w:r>
        <w:rPr>
          <w:lang w:bidi="ar-DZ"/>
        </w:rPr>
        <w:t xml:space="preserve"> Use </w:t>
      </w:r>
      <w:r w:rsidR="00452209">
        <w:rPr>
          <w:lang w:bidi="ar-DZ"/>
        </w:rPr>
        <w:t>c</w:t>
      </w:r>
      <w:r>
        <w:rPr>
          <w:lang w:bidi="ar-DZ"/>
        </w:rPr>
        <w:t xml:space="preserve">ase 1: </w:t>
      </w:r>
      <w:r w:rsidR="00452209">
        <w:t>U</w:t>
      </w:r>
      <w:r>
        <w:t>tili</w:t>
      </w:r>
      <w:r w:rsidR="00C30019">
        <w:t>z</w:t>
      </w:r>
      <w:r>
        <w:t>ing an advanced function</w:t>
      </w:r>
      <w:bookmarkEnd w:id="30"/>
      <w:bookmarkEnd w:id="31"/>
    </w:p>
    <w:p w14:paraId="6415216E" w14:textId="71A2E80D" w:rsidR="00E4489A" w:rsidRPr="00E4489A" w:rsidRDefault="00E4489A" w:rsidP="00E4489A">
      <w:pPr>
        <w:pStyle w:val="Heading2"/>
      </w:pPr>
      <w:bookmarkStart w:id="32" w:name="_Toc46393035"/>
      <w:r>
        <w:lastRenderedPageBreak/>
        <w:t>6.2</w:t>
      </w:r>
      <w:r>
        <w:tab/>
        <w:t xml:space="preserve">Use </w:t>
      </w:r>
      <w:r w:rsidR="00452209">
        <w:t>c</w:t>
      </w:r>
      <w:r>
        <w:t>ase 2: Utili</w:t>
      </w:r>
      <w:r w:rsidR="00C30019">
        <w:t>z</w:t>
      </w:r>
      <w:r>
        <w:t xml:space="preserve">ing </w:t>
      </w:r>
      <w:r w:rsidR="00452209">
        <w:t>functions not equipped</w:t>
      </w:r>
      <w:r>
        <w:t xml:space="preserve"> for new services</w:t>
      </w:r>
      <w:bookmarkEnd w:id="32"/>
    </w:p>
    <w:p w14:paraId="39D3A087" w14:textId="17444BEE" w:rsidR="009F707C" w:rsidRDefault="009F707C" w:rsidP="009F707C">
      <w:r>
        <w:t>Current broadcasting stations are developing various web services related to programmes over the Internet. When the same services are offered to cable STBs, functions that exceed the capabilities of existing cable STBs may be required, such as 360° videos or multi-view functionality. The 360° videos require extremely high-performance graphics processing, which is typically provided by a GPU, while multi-view functionality requires multiple video decoders. By utilising the IBB digital TV application corporate</w:t>
      </w:r>
      <w:r w:rsidR="00F552F2">
        <w:t>s</w:t>
      </w:r>
      <w:r>
        <w:t xml:space="preserve"> with </w:t>
      </w:r>
      <w:r w:rsidR="00452209">
        <w:t xml:space="preserve">the </w:t>
      </w:r>
      <w:r>
        <w:t xml:space="preserve">FES, video image decoding is performed on the server(s) in accordance with interactions from a user, and the decoded images are delivered to an existing STB using an acceptable scheme for the STB. The scheme includes an encode and transmit method. Therefore, users who do not have the latest-model STB can still enjoy services such as 360° videos or multi-view functionalities for live sports programmes. Figure 3 </w:t>
      </w:r>
      <w:r w:rsidR="00452209">
        <w:t>illustrates the process of u</w:t>
      </w:r>
      <w:r>
        <w:t xml:space="preserve">se </w:t>
      </w:r>
      <w:r w:rsidR="00452209">
        <w:t>c</w:t>
      </w:r>
      <w:r>
        <w:t>ase 2. The 360° provider may be a CATV broadcaster or a third party.</w:t>
      </w:r>
    </w:p>
    <w:p w14:paraId="52F2624B" w14:textId="36CF4B92" w:rsidR="00C0728D" w:rsidRDefault="00C0728D" w:rsidP="00C0728D">
      <w:pPr>
        <w:pStyle w:val="Figure"/>
        <w:rPr>
          <w:lang w:bidi="ar-DZ"/>
        </w:rPr>
      </w:pPr>
      <w:bookmarkStart w:id="33" w:name="_Toc528103369"/>
      <w:bookmarkStart w:id="34" w:name="_Toc38022182"/>
      <w:r>
        <w:rPr>
          <w:noProof/>
          <w:lang w:bidi="ar-DZ"/>
        </w:rPr>
        <w:drawing>
          <wp:inline distT="0" distB="0" distL="0" distR="0" wp14:anchorId="4992EFEA" wp14:editId="44BBC3C0">
            <wp:extent cx="3755144" cy="2356109"/>
            <wp:effectExtent l="0" t="0" r="0" b="6350"/>
            <wp:docPr id="80" name="Picture 8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STP-IBBDTV(20)_F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5144" cy="2356109"/>
                    </a:xfrm>
                    <a:prstGeom prst="rect">
                      <a:avLst/>
                    </a:prstGeom>
                  </pic:spPr>
                </pic:pic>
              </a:graphicData>
            </a:graphic>
          </wp:inline>
        </w:drawing>
      </w:r>
    </w:p>
    <w:p w14:paraId="2D046309" w14:textId="3221BA3C" w:rsidR="009F707C" w:rsidRDefault="009F707C" w:rsidP="00F2271B">
      <w:pPr>
        <w:pStyle w:val="FigureNoTitle0"/>
      </w:pPr>
      <w:r>
        <w:rPr>
          <w:lang w:bidi="ar-DZ"/>
        </w:rPr>
        <w:t>Figure 3</w:t>
      </w:r>
      <w:r w:rsidR="00F2271B">
        <w:rPr>
          <w:lang w:bidi="ar-DZ"/>
        </w:rPr>
        <w:t xml:space="preserve"> –</w:t>
      </w:r>
      <w:r>
        <w:rPr>
          <w:lang w:bidi="ar-DZ"/>
        </w:rPr>
        <w:t xml:space="preserve"> Use </w:t>
      </w:r>
      <w:r w:rsidR="00452209">
        <w:rPr>
          <w:lang w:bidi="ar-DZ"/>
        </w:rPr>
        <w:t>c</w:t>
      </w:r>
      <w:r>
        <w:rPr>
          <w:lang w:bidi="ar-DZ"/>
        </w:rPr>
        <w:t xml:space="preserve">ase 2: </w:t>
      </w:r>
      <w:bookmarkEnd w:id="33"/>
      <w:r w:rsidR="00452209">
        <w:t>O</w:t>
      </w:r>
      <w:r>
        <w:t>verview of 360° video services for existing STBs</w:t>
      </w:r>
      <w:bookmarkEnd w:id="34"/>
    </w:p>
    <w:p w14:paraId="2AA44A3D" w14:textId="41488D89" w:rsidR="00E4489A" w:rsidRPr="00E4489A" w:rsidRDefault="00E4489A" w:rsidP="00E4489A">
      <w:pPr>
        <w:pStyle w:val="Heading1"/>
      </w:pPr>
      <w:bookmarkStart w:id="35" w:name="_Toc46393036"/>
      <w:r>
        <w:lastRenderedPageBreak/>
        <w:t>7</w:t>
      </w:r>
      <w:r>
        <w:tab/>
      </w:r>
      <w:bookmarkStart w:id="36" w:name="_Toc528105330"/>
      <w:bookmarkStart w:id="37" w:name="header-n85"/>
      <w:bookmarkStart w:id="38" w:name="_Toc37952903"/>
      <w:r w:rsidRPr="00E4489A">
        <w:t>Architecture</w:t>
      </w:r>
      <w:r>
        <w:t xml:space="preserve"> of IBB digital TV application cooperat</w:t>
      </w:r>
      <w:r w:rsidR="00F552F2">
        <w:t>ing</w:t>
      </w:r>
      <w:r>
        <w:t xml:space="preserve"> with the FES</w:t>
      </w:r>
      <w:bookmarkEnd w:id="36"/>
      <w:bookmarkEnd w:id="37"/>
      <w:bookmarkEnd w:id="38"/>
      <w:bookmarkEnd w:id="35"/>
    </w:p>
    <w:p w14:paraId="278727FF" w14:textId="4D116D01" w:rsidR="00E4489A" w:rsidRPr="00E4489A" w:rsidRDefault="00E4489A" w:rsidP="00E4489A">
      <w:pPr>
        <w:pStyle w:val="Heading2"/>
      </w:pPr>
      <w:bookmarkStart w:id="39" w:name="_Toc46393037"/>
      <w:r>
        <w:t>7.1</w:t>
      </w:r>
      <w:r>
        <w:tab/>
      </w:r>
      <w:bookmarkStart w:id="40" w:name="_Toc528105331"/>
      <w:bookmarkStart w:id="41" w:name="header-n86"/>
      <w:bookmarkStart w:id="42" w:name="_Toc37952904"/>
      <w:r>
        <w:t>Overview</w:t>
      </w:r>
      <w:bookmarkEnd w:id="40"/>
      <w:bookmarkEnd w:id="41"/>
      <w:bookmarkEnd w:id="42"/>
      <w:bookmarkEnd w:id="39"/>
    </w:p>
    <w:p w14:paraId="1417DDE4" w14:textId="38014C9F" w:rsidR="0057193F" w:rsidRDefault="0057193F" w:rsidP="0057193F">
      <w:pPr>
        <w:pStyle w:val="Figure"/>
        <w:rPr>
          <w:lang w:bidi="ar-DZ"/>
        </w:rPr>
      </w:pPr>
      <w:bookmarkStart w:id="43" w:name="_Toc38022183"/>
      <w:bookmarkStart w:id="44" w:name="_Toc528103370"/>
      <w:r>
        <w:rPr>
          <w:noProof/>
          <w:lang w:bidi="ar-DZ"/>
        </w:rPr>
        <w:drawing>
          <wp:inline distT="0" distB="0" distL="0" distR="0" wp14:anchorId="24E53CDD" wp14:editId="7471C27A">
            <wp:extent cx="4617729" cy="3675895"/>
            <wp:effectExtent l="0" t="0" r="0" b="127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JSTP-IBBDTV(20)_F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17729" cy="3675895"/>
                    </a:xfrm>
                    <a:prstGeom prst="rect">
                      <a:avLst/>
                    </a:prstGeom>
                  </pic:spPr>
                </pic:pic>
              </a:graphicData>
            </a:graphic>
          </wp:inline>
        </w:drawing>
      </w:r>
    </w:p>
    <w:p w14:paraId="3D300F7B" w14:textId="4B3EBE07" w:rsidR="009F707C" w:rsidRDefault="009F707C" w:rsidP="008F132C">
      <w:pPr>
        <w:pStyle w:val="FigureNoTitle0"/>
      </w:pPr>
      <w:r>
        <w:rPr>
          <w:lang w:bidi="ar-DZ"/>
        </w:rPr>
        <w:t>Figure 4</w:t>
      </w:r>
      <w:r w:rsidR="008F132C">
        <w:rPr>
          <w:lang w:bidi="ar-DZ"/>
        </w:rPr>
        <w:t xml:space="preserve"> –</w:t>
      </w:r>
      <w:r>
        <w:rPr>
          <w:lang w:bidi="ar-DZ"/>
        </w:rPr>
        <w:t xml:space="preserve"> Architecture overview of IBB digital TV application </w:t>
      </w:r>
      <w:r w:rsidR="00F552F2">
        <w:rPr>
          <w:lang w:bidi="ar-DZ"/>
        </w:rPr>
        <w:t xml:space="preserve">cooperating </w:t>
      </w:r>
      <w:r>
        <w:rPr>
          <w:lang w:bidi="ar-DZ"/>
        </w:rPr>
        <w:t>with the FES</w:t>
      </w:r>
      <w:bookmarkEnd w:id="43"/>
      <w:r>
        <w:rPr>
          <w:lang w:bidi="ar-DZ"/>
        </w:rPr>
        <w:t xml:space="preserve"> </w:t>
      </w:r>
      <w:bookmarkEnd w:id="44"/>
    </w:p>
    <w:p w14:paraId="516A1070" w14:textId="73AF2E76" w:rsidR="009F707C" w:rsidRDefault="009F707C" w:rsidP="008F132C">
      <w:pPr>
        <w:pStyle w:val="Normalaftertitle0"/>
      </w:pPr>
      <w:r>
        <w:t xml:space="preserve">Figure 4 shows the architecture overview of the IBB digital TV application </w:t>
      </w:r>
      <w:r w:rsidR="008D090B" w:rsidRPr="00F552F2">
        <w:t xml:space="preserve">that </w:t>
      </w:r>
      <w:r w:rsidR="00F552F2">
        <w:t xml:space="preserve">cooperates </w:t>
      </w:r>
      <w:r>
        <w:t xml:space="preserve">with the FES. The system provides a server-side reception and processing service to the STB. This system is based on the </w:t>
      </w:r>
      <w:proofErr w:type="spellStart"/>
      <w:r>
        <w:t>Hybridcast</w:t>
      </w:r>
      <w:proofErr w:type="spellEnd"/>
      <w:r>
        <w:t xml:space="preserve"> system model described in Annex 2 of [ITU-R BT.2267]. </w:t>
      </w:r>
      <w:proofErr w:type="spellStart"/>
      <w:r>
        <w:t>Hybridcast</w:t>
      </w:r>
      <w:proofErr w:type="spellEnd"/>
      <w:r>
        <w:t xml:space="preserve"> is one of the IBB systems defined in [ITU-T J.207]. The architecture of the IBB digital TV application </w:t>
      </w:r>
      <w:r w:rsidR="008D090B" w:rsidRPr="00F552F2">
        <w:t xml:space="preserve">that </w:t>
      </w:r>
      <w:r w:rsidR="00F552F2">
        <w:t>cooperates</w:t>
      </w:r>
      <w:r w:rsidR="008D090B">
        <w:t xml:space="preserve"> </w:t>
      </w:r>
      <w:r>
        <w:t xml:space="preserve">with the FES consists of a broadcaster, a FES operator, and one or more STBs. </w:t>
      </w:r>
    </w:p>
    <w:p w14:paraId="6D056EED" w14:textId="35EECBED" w:rsidR="009F707C" w:rsidRDefault="009F707C" w:rsidP="009F707C">
      <w:r>
        <w:t>The CATV broadcaster transmits a broadcasting RF signal including a programme and a signal for launching an application to the STB. The STB receives the broadcasting RF signal from the CATV broadcaster and transmits IP data signal to and from the FES. The FES operator executes FESs which make it possible to provide broadcaster services that cannot be handled by the STBs. The FES receives the broadcaster service through the broadcasting RF signal and IP data signal. The broadcaster services comprise audio-visual content and web applications. The broadcasting RF signal provides audio-visual contents from the CATV broadcaster to the FES</w:t>
      </w:r>
      <w:r w:rsidR="00AE49AC">
        <w:t xml:space="preserve"> and t</w:t>
      </w:r>
      <w:r>
        <w:t>he IP data signal provides web applications from CATV broadcaster to the FES. The broadcasting RF signals are transmitted through the RF channels over the CATV network</w:t>
      </w:r>
      <w:r w:rsidR="00AE49AC">
        <w:t xml:space="preserve"> whereas t</w:t>
      </w:r>
      <w:r>
        <w:t xml:space="preserve">he IP data signal are transmitted over the Internet which includes the CATV network. The broadcaster services through the IP data signal may be provided by a CATV broadcaster or a third party. The FESs </w:t>
      </w:r>
      <w:proofErr w:type="gramStart"/>
      <w:r>
        <w:t>receive</w:t>
      </w:r>
      <w:proofErr w:type="gramEnd"/>
      <w:r>
        <w:t xml:space="preserve"> and process the broadcaster services, and they transfer (via the IP data signal) the processed outputs using a method that can be interpreted by an existing STB. In addition, the FESs </w:t>
      </w:r>
      <w:proofErr w:type="gramStart"/>
      <w:r>
        <w:t>are</w:t>
      </w:r>
      <w:proofErr w:type="gramEnd"/>
      <w:r>
        <w:t xml:space="preserve"> within either the CATV network or the other cloud services network. The STB has a user agent that presents the processed outputs from the FES and transmits the user interaction signals through IP data signal.</w:t>
      </w:r>
    </w:p>
    <w:p w14:paraId="047D7CED" w14:textId="6E4841D5" w:rsidR="009F707C" w:rsidRDefault="009F707C" w:rsidP="009F707C">
      <w:r>
        <w:t xml:space="preserve">For an IBB system, an application is generally executed by the STB user agent ((a) in Figure 4). In the IBB digital TV application </w:t>
      </w:r>
      <w:r w:rsidR="00F552F2">
        <w:t>cooperates</w:t>
      </w:r>
      <w:r w:rsidR="00AE49AC">
        <w:t xml:space="preserve"> </w:t>
      </w:r>
      <w:r>
        <w:t>with the FES, a web application that requires an extension is executed on the FES when the user agent lacks the functionality to execute it ((b) in Figure 4). The FES utili</w:t>
      </w:r>
      <w:r w:rsidR="00C30019">
        <w:t>z</w:t>
      </w:r>
      <w:r>
        <w:t>ation is switched by a capability check on the user agent. Once the FES utili</w:t>
      </w:r>
      <w:r w:rsidR="00C30019">
        <w:t>z</w:t>
      </w:r>
      <w:r>
        <w:t xml:space="preserve">ation has been </w:t>
      </w:r>
      <w:r>
        <w:lastRenderedPageBreak/>
        <w:t xml:space="preserve">defined, the user agent executes a viewer application owned by the STB or provided by a web server to receive the processed output. </w:t>
      </w:r>
    </w:p>
    <w:p w14:paraId="5A64CEA7" w14:textId="292EEEBE" w:rsidR="00E4489A" w:rsidRPr="00E4489A" w:rsidRDefault="00E4489A" w:rsidP="00E4489A">
      <w:pPr>
        <w:pStyle w:val="Heading2"/>
      </w:pPr>
      <w:bookmarkStart w:id="45" w:name="_Toc46393038"/>
      <w:r>
        <w:t>7.2</w:t>
      </w:r>
      <w:r>
        <w:tab/>
      </w:r>
      <w:bookmarkStart w:id="46" w:name="_Toc528105332"/>
      <w:bookmarkStart w:id="47" w:name="header-n94"/>
      <w:bookmarkStart w:id="48" w:name="_Toc37952905"/>
      <w:r>
        <w:t>Functions of each system element</w:t>
      </w:r>
      <w:bookmarkEnd w:id="46"/>
      <w:bookmarkEnd w:id="47"/>
      <w:bookmarkEnd w:id="48"/>
      <w:bookmarkEnd w:id="45"/>
    </w:p>
    <w:p w14:paraId="0C962CED" w14:textId="78A968BD" w:rsidR="00E4489A" w:rsidRPr="00E4489A" w:rsidRDefault="00E4489A" w:rsidP="00E4489A">
      <w:pPr>
        <w:pStyle w:val="Heading3"/>
      </w:pPr>
      <w:r>
        <w:t>7.2.1</w:t>
      </w:r>
      <w:r>
        <w:tab/>
        <w:t>Broadcaster</w:t>
      </w:r>
    </w:p>
    <w:p w14:paraId="4BE98EC1" w14:textId="40D92CC9" w:rsidR="009F707C" w:rsidRDefault="009F707C" w:rsidP="00E4489A">
      <w:r>
        <w:t>The broadcaster shown in Figure 4 is an entity in a cable network that performs the same role as a broadcaster in the system model described in Annex 2 of [ITU-R BT.2267].</w:t>
      </w:r>
    </w:p>
    <w:p w14:paraId="568937B8" w14:textId="6697EF89" w:rsidR="00E4489A" w:rsidRPr="00E4489A" w:rsidRDefault="00E4489A" w:rsidP="00E4489A">
      <w:pPr>
        <w:pStyle w:val="Heading3"/>
      </w:pPr>
      <w:r>
        <w:t>7.2.2</w:t>
      </w:r>
      <w:r>
        <w:tab/>
      </w:r>
      <w:bookmarkStart w:id="49" w:name="_Toc528105334"/>
      <w:bookmarkStart w:id="50" w:name="header-n99"/>
      <w:bookmarkStart w:id="51" w:name="_Toc37952907"/>
      <w:r w:rsidR="006B4153">
        <w:rPr>
          <w:lang w:bidi="ar-DZ"/>
        </w:rPr>
        <w:t>Functional extension server</w:t>
      </w:r>
      <w:r>
        <w:t xml:space="preserve"> operator</w:t>
      </w:r>
      <w:bookmarkEnd w:id="49"/>
      <w:bookmarkEnd w:id="50"/>
      <w:bookmarkEnd w:id="51"/>
    </w:p>
    <w:p w14:paraId="5A1654FC" w14:textId="122C30DC" w:rsidR="009F707C" w:rsidRDefault="009F707C" w:rsidP="009F707C">
      <w:r>
        <w:t xml:space="preserve">The FES operator shown in Figure 4 belongs to a service provider that performs the same roles as that in the system model described in Annex 2 of [ITU-R BT.2267]. The operator is intended to provide the output of processing received data using an acceptable method for the STB. The operator executes FESs. </w:t>
      </w:r>
    </w:p>
    <w:p w14:paraId="0C6BCF05" w14:textId="445B0FD2" w:rsidR="00E4489A" w:rsidRPr="00E4489A" w:rsidRDefault="00E4489A" w:rsidP="00E4489A">
      <w:pPr>
        <w:pStyle w:val="Heading4"/>
      </w:pPr>
      <w:r>
        <w:t>7.2.2.1</w:t>
      </w:r>
      <w:r>
        <w:tab/>
      </w:r>
      <w:r w:rsidR="006B4153">
        <w:rPr>
          <w:lang w:bidi="ar-DZ"/>
        </w:rPr>
        <w:t>Functional extension server</w:t>
      </w:r>
    </w:p>
    <w:p w14:paraId="62BD6B9E" w14:textId="77777777" w:rsidR="009F707C" w:rsidRDefault="009F707C" w:rsidP="009F707C">
      <w:r>
        <w:t xml:space="preserve">The FES handles the functions that cannot be executed by an existing STB. The FES receives data regarding broadcaster services from a broadcaster, processes the received data, and transmits the outputs of processing to the STB. The FES encodes the outputs of processing to a form acceptable by the STB and transmits the processed outputs to the STB. A block diagram of this process is shown in Figure 5. The FES also receives a control message, such as user interaction, from the STB and updates the processing. In addition, the server may provide a viewer application to the STB. </w:t>
      </w:r>
    </w:p>
    <w:p w14:paraId="17D68483" w14:textId="77777777" w:rsidR="009F707C" w:rsidRDefault="009F707C" w:rsidP="009F707C">
      <w:r>
        <w:t>The server is composed of the following components:</w:t>
      </w:r>
    </w:p>
    <w:p w14:paraId="1BA64F96" w14:textId="2592E14B" w:rsidR="009F707C" w:rsidRDefault="000F48C9" w:rsidP="000F48C9">
      <w:pPr>
        <w:pStyle w:val="enumlev1"/>
      </w:pPr>
      <w:r w:rsidRPr="000D7B72">
        <w:rPr>
          <w:bCs/>
        </w:rPr>
        <w:t>•</w:t>
      </w:r>
      <w:r>
        <w:rPr>
          <w:b/>
        </w:rPr>
        <w:tab/>
      </w:r>
      <w:r w:rsidR="000C63A2">
        <w:rPr>
          <w:b/>
        </w:rPr>
        <w:t>b</w:t>
      </w:r>
      <w:r w:rsidR="009F707C">
        <w:rPr>
          <w:b/>
        </w:rPr>
        <w:t xml:space="preserve">roadcast signal </w:t>
      </w:r>
      <w:r w:rsidR="0022508D">
        <w:rPr>
          <w:b/>
        </w:rPr>
        <w:t>interface (</w:t>
      </w:r>
      <w:r w:rsidR="009F707C">
        <w:rPr>
          <w:b/>
        </w:rPr>
        <w:t>IF</w:t>
      </w:r>
      <w:r w:rsidR="0022508D">
        <w:rPr>
          <w:b/>
        </w:rPr>
        <w:t>)</w:t>
      </w:r>
      <w:r w:rsidR="009F707C" w:rsidRPr="000C63A2">
        <w:rPr>
          <w:bCs/>
        </w:rPr>
        <w:t>:</w:t>
      </w:r>
      <w:r w:rsidR="009F707C">
        <w:rPr>
          <w:b/>
        </w:rPr>
        <w:t xml:space="preserve"> </w:t>
      </w:r>
      <w:r w:rsidR="009F707C">
        <w:t>Receives broadcast signals from broadcaster and send</w:t>
      </w:r>
      <w:r w:rsidR="006B4153">
        <w:t>s</w:t>
      </w:r>
      <w:r w:rsidR="009F707C">
        <w:t xml:space="preserve"> the signals to the </w:t>
      </w:r>
      <w:proofErr w:type="spellStart"/>
      <w:r w:rsidR="009F707C">
        <w:t>demux</w:t>
      </w:r>
      <w:proofErr w:type="spellEnd"/>
      <w:r w:rsidR="009F707C">
        <w:t>/decoder.</w:t>
      </w:r>
    </w:p>
    <w:p w14:paraId="5647F798" w14:textId="36727966" w:rsidR="009F707C" w:rsidRDefault="000F48C9" w:rsidP="000F48C9">
      <w:pPr>
        <w:pStyle w:val="enumlev1"/>
      </w:pPr>
      <w:r w:rsidRPr="000F48C9">
        <w:rPr>
          <w:bCs/>
        </w:rPr>
        <w:t>•</w:t>
      </w:r>
      <w:r>
        <w:rPr>
          <w:b/>
        </w:rPr>
        <w:tab/>
      </w:r>
      <w:proofErr w:type="spellStart"/>
      <w:r w:rsidR="000C63A2">
        <w:rPr>
          <w:b/>
        </w:rPr>
        <w:t>demux</w:t>
      </w:r>
      <w:proofErr w:type="spellEnd"/>
      <w:r w:rsidR="000C63A2">
        <w:rPr>
          <w:b/>
        </w:rPr>
        <w:t>/d</w:t>
      </w:r>
      <w:r w:rsidR="009F707C">
        <w:rPr>
          <w:b/>
        </w:rPr>
        <w:t>ecoder</w:t>
      </w:r>
      <w:r w:rsidR="009F707C" w:rsidRPr="000C63A2">
        <w:rPr>
          <w:bCs/>
        </w:rPr>
        <w:t>:</w:t>
      </w:r>
      <w:r w:rsidR="009F707C">
        <w:t xml:space="preserve"> Receives, demultiplexes, and decodes broadcast signals and sends the signals to the processing function.</w:t>
      </w:r>
    </w:p>
    <w:p w14:paraId="21F274B6" w14:textId="299E5567" w:rsidR="009F707C" w:rsidRDefault="000F48C9" w:rsidP="000F48C9">
      <w:pPr>
        <w:pStyle w:val="enumlev1"/>
      </w:pPr>
      <w:r w:rsidRPr="000F48C9">
        <w:rPr>
          <w:bCs/>
        </w:rPr>
        <w:t>•</w:t>
      </w:r>
      <w:r>
        <w:rPr>
          <w:b/>
        </w:rPr>
        <w:tab/>
      </w:r>
      <w:r w:rsidR="000C63A2">
        <w:rPr>
          <w:b/>
        </w:rPr>
        <w:t>s</w:t>
      </w:r>
      <w:r w:rsidR="009F707C">
        <w:rPr>
          <w:b/>
        </w:rPr>
        <w:t>ession establishment function</w:t>
      </w:r>
      <w:r w:rsidR="009F707C" w:rsidRPr="000C63A2">
        <w:rPr>
          <w:bCs/>
        </w:rPr>
        <w:t>:</w:t>
      </w:r>
      <w:r w:rsidR="009F707C">
        <w:rPr>
          <w:b/>
        </w:rPr>
        <w:t xml:space="preserve"> </w:t>
      </w:r>
      <w:r w:rsidR="009F707C">
        <w:t>Exchanges coding parameters, such as bitrate, video resolution, and video frame rate, between the FES and STB to establish a session and sends the parameters to the encoder.</w:t>
      </w:r>
    </w:p>
    <w:p w14:paraId="6D743292" w14:textId="219E962C" w:rsidR="009F707C" w:rsidRDefault="000F48C9" w:rsidP="000F48C9">
      <w:pPr>
        <w:pStyle w:val="enumlev1"/>
      </w:pPr>
      <w:r w:rsidRPr="000F48C9">
        <w:rPr>
          <w:bCs/>
        </w:rPr>
        <w:t>•</w:t>
      </w:r>
      <w:r>
        <w:rPr>
          <w:b/>
        </w:rPr>
        <w:tab/>
      </w:r>
      <w:r w:rsidR="000C63A2">
        <w:rPr>
          <w:b/>
        </w:rPr>
        <w:t>p</w:t>
      </w:r>
      <w:r w:rsidR="009F707C">
        <w:rPr>
          <w:b/>
        </w:rPr>
        <w:t>rocessing function</w:t>
      </w:r>
      <w:r w:rsidR="009F707C" w:rsidRPr="000C63A2">
        <w:rPr>
          <w:bCs/>
        </w:rPr>
        <w:t>:</w:t>
      </w:r>
      <w:r w:rsidR="009F707C">
        <w:t xml:space="preserve"> Processes decoded data from the </w:t>
      </w:r>
      <w:proofErr w:type="spellStart"/>
      <w:r w:rsidR="009F707C">
        <w:t>demux</w:t>
      </w:r>
      <w:proofErr w:type="spellEnd"/>
      <w:r w:rsidR="009F707C">
        <w:t>/decoder and application extension and sends the output of processing to the encoder.</w:t>
      </w:r>
    </w:p>
    <w:p w14:paraId="1DC4FDAF" w14:textId="3478AF0A" w:rsidR="009F707C" w:rsidRDefault="000F48C9" w:rsidP="000F48C9">
      <w:pPr>
        <w:pStyle w:val="enumlev1"/>
      </w:pPr>
      <w:r w:rsidRPr="000F48C9">
        <w:rPr>
          <w:bCs/>
        </w:rPr>
        <w:t>•</w:t>
      </w:r>
      <w:r>
        <w:rPr>
          <w:b/>
        </w:rPr>
        <w:tab/>
      </w:r>
      <w:r w:rsidR="000C63A2">
        <w:rPr>
          <w:b/>
        </w:rPr>
        <w:t>e</w:t>
      </w:r>
      <w:r w:rsidR="009F707C">
        <w:rPr>
          <w:b/>
        </w:rPr>
        <w:t>ncoder</w:t>
      </w:r>
      <w:r w:rsidR="009F707C" w:rsidRPr="000C63A2">
        <w:rPr>
          <w:bCs/>
        </w:rPr>
        <w:t>:</w:t>
      </w:r>
      <w:r w:rsidR="009F707C">
        <w:t xml:space="preserve"> Encodes the processed output from the processing function with the encoding method, as instructed by the session establishment function.</w:t>
      </w:r>
    </w:p>
    <w:p w14:paraId="2944D2C1" w14:textId="6974DE2F" w:rsidR="009F707C" w:rsidRDefault="000F48C9" w:rsidP="000F48C9">
      <w:pPr>
        <w:pStyle w:val="enumlev1"/>
      </w:pPr>
      <w:r w:rsidRPr="000F48C9">
        <w:rPr>
          <w:bCs/>
        </w:rPr>
        <w:t>•</w:t>
      </w:r>
      <w:r>
        <w:rPr>
          <w:b/>
        </w:rPr>
        <w:tab/>
      </w:r>
      <w:r w:rsidR="000C63A2">
        <w:rPr>
          <w:b/>
        </w:rPr>
        <w:t>d</w:t>
      </w:r>
      <w:r w:rsidR="009F707C">
        <w:rPr>
          <w:b/>
        </w:rPr>
        <w:t>ata transmission function</w:t>
      </w:r>
      <w:r w:rsidR="009F707C" w:rsidRPr="000C63A2">
        <w:rPr>
          <w:bCs/>
        </w:rPr>
        <w:t>:</w:t>
      </w:r>
      <w:r w:rsidR="009F707C">
        <w:rPr>
          <w:b/>
        </w:rPr>
        <w:t xml:space="preserve"> </w:t>
      </w:r>
      <w:r w:rsidR="009F707C">
        <w:t>Transmits the output of the encoder to the STB.</w:t>
      </w:r>
    </w:p>
    <w:p w14:paraId="50560816" w14:textId="1FB598F8" w:rsidR="009F707C" w:rsidRDefault="000F48C9" w:rsidP="000F48C9">
      <w:pPr>
        <w:pStyle w:val="enumlev1"/>
      </w:pPr>
      <w:r w:rsidRPr="000F48C9">
        <w:rPr>
          <w:bCs/>
        </w:rPr>
        <w:t>•</w:t>
      </w:r>
      <w:r>
        <w:rPr>
          <w:b/>
        </w:rPr>
        <w:tab/>
      </w:r>
      <w:r w:rsidR="000C63A2">
        <w:rPr>
          <w:b/>
        </w:rPr>
        <w:t>d</w:t>
      </w:r>
      <w:r w:rsidR="009F707C">
        <w:rPr>
          <w:b/>
        </w:rPr>
        <w:t>ata reception function</w:t>
      </w:r>
      <w:r w:rsidR="009F707C" w:rsidRPr="000C63A2">
        <w:rPr>
          <w:bCs/>
        </w:rPr>
        <w:t>:</w:t>
      </w:r>
      <w:r w:rsidR="009F707C">
        <w:rPr>
          <w:b/>
        </w:rPr>
        <w:t xml:space="preserve"> </w:t>
      </w:r>
      <w:r w:rsidR="009F707C">
        <w:t>Transmits a control message, such as user interaction, from the STB to the processing function.</w:t>
      </w:r>
    </w:p>
    <w:p w14:paraId="68B87A96" w14:textId="2B24E4F1" w:rsidR="00F03E15" w:rsidRDefault="00F03E15" w:rsidP="00F03E15">
      <w:pPr>
        <w:pStyle w:val="Figure"/>
        <w:rPr>
          <w:lang w:bidi="ar-DZ"/>
        </w:rPr>
      </w:pPr>
      <w:bookmarkStart w:id="52" w:name="_Toc528103371"/>
      <w:bookmarkStart w:id="53" w:name="_Toc38022184"/>
      <w:r>
        <w:rPr>
          <w:noProof/>
          <w:lang w:bidi="ar-DZ"/>
        </w:rPr>
        <w:lastRenderedPageBreak/>
        <w:drawing>
          <wp:inline distT="0" distB="0" distL="0" distR="0" wp14:anchorId="416FC399" wp14:editId="31EBEC34">
            <wp:extent cx="4578105" cy="3636271"/>
            <wp:effectExtent l="0" t="0" r="0" b="2540"/>
            <wp:docPr id="82" name="Picture 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STP-IBBDTV(20)_F0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8105" cy="3636271"/>
                    </a:xfrm>
                    <a:prstGeom prst="rect">
                      <a:avLst/>
                    </a:prstGeom>
                  </pic:spPr>
                </pic:pic>
              </a:graphicData>
            </a:graphic>
          </wp:inline>
        </w:drawing>
      </w:r>
    </w:p>
    <w:p w14:paraId="6358C8EE" w14:textId="3D3300F5" w:rsidR="009F707C" w:rsidRDefault="009F707C" w:rsidP="000F48C9">
      <w:pPr>
        <w:pStyle w:val="FigureNoTitle0"/>
      </w:pPr>
      <w:r>
        <w:rPr>
          <w:lang w:bidi="ar-DZ"/>
        </w:rPr>
        <w:t>Figure 5</w:t>
      </w:r>
      <w:r w:rsidR="000F48C9">
        <w:rPr>
          <w:lang w:bidi="ar-DZ"/>
        </w:rPr>
        <w:t xml:space="preserve"> –</w:t>
      </w:r>
      <w:r>
        <w:rPr>
          <w:lang w:bidi="ar-DZ"/>
        </w:rPr>
        <w:t xml:space="preserve"> Block diagram of processing server</w:t>
      </w:r>
      <w:bookmarkEnd w:id="52"/>
      <w:bookmarkEnd w:id="53"/>
    </w:p>
    <w:p w14:paraId="2841ED87" w14:textId="3281B800" w:rsidR="00E4489A" w:rsidRPr="00E4489A" w:rsidRDefault="00E4489A" w:rsidP="00E4489A">
      <w:pPr>
        <w:pStyle w:val="Heading3"/>
      </w:pPr>
      <w:r>
        <w:t>7.2.3</w:t>
      </w:r>
      <w:r>
        <w:tab/>
        <w:t>STB</w:t>
      </w:r>
    </w:p>
    <w:p w14:paraId="0AA678B9" w14:textId="747AB8DB" w:rsidR="009F707C" w:rsidRDefault="009F707C" w:rsidP="009F707C">
      <w:r>
        <w:t xml:space="preserve">The STB is an entity on a cable network that plays the same role as the receiver in the system model described in Annex 2 of [ITU-R BT.2267]. The STB has a user agent that executes a viewer application. </w:t>
      </w:r>
    </w:p>
    <w:p w14:paraId="34A2F368" w14:textId="33C3703B" w:rsidR="00E4489A" w:rsidRPr="00E4489A" w:rsidRDefault="00E4489A" w:rsidP="00E4489A">
      <w:pPr>
        <w:pStyle w:val="Heading3"/>
      </w:pPr>
      <w:r>
        <w:t>7.2.4</w:t>
      </w:r>
      <w:r>
        <w:tab/>
      </w:r>
      <w:bookmarkStart w:id="54" w:name="_Toc37952909"/>
      <w:r>
        <w:t>Viewer application</w:t>
      </w:r>
      <w:bookmarkEnd w:id="54"/>
    </w:p>
    <w:p w14:paraId="4480BB5E" w14:textId="77777777" w:rsidR="009F707C" w:rsidRDefault="009F707C" w:rsidP="009F707C">
      <w:pPr>
        <w:rPr>
          <w:lang w:bidi="ar-DZ"/>
        </w:rPr>
      </w:pPr>
      <w:r>
        <w:t xml:space="preserve">The user agent in the STB executes the viewer application, which also communicates with the FES. Figure 6 shows a </w:t>
      </w:r>
      <w:r>
        <w:rPr>
          <w:lang w:bidi="ar-DZ"/>
        </w:rPr>
        <w:t>block diagram</w:t>
      </w:r>
      <w:r>
        <w:t xml:space="preserve"> of the viewer app</w:t>
      </w:r>
      <w:r>
        <w:rPr>
          <w:lang w:bidi="ar-DZ"/>
        </w:rPr>
        <w:t xml:space="preserve">lication. This application is </w:t>
      </w:r>
      <w:r>
        <w:t>owned by the STB or provided by a web server</w:t>
      </w:r>
      <w:r>
        <w:rPr>
          <w:lang w:bidi="ar-DZ"/>
        </w:rPr>
        <w:t>.</w:t>
      </w:r>
    </w:p>
    <w:p w14:paraId="19A0D600" w14:textId="2312A1D2" w:rsidR="009F707C" w:rsidRDefault="009F707C" w:rsidP="009F707C">
      <w:pPr>
        <w:rPr>
          <w:lang w:bidi="ar-DZ"/>
        </w:rPr>
      </w:pPr>
      <w:r>
        <w:rPr>
          <w:lang w:bidi="ar-DZ"/>
        </w:rPr>
        <w:t xml:space="preserve">The viewer application receives and presents the outputs from the FES. Additionally, it sends a control message, such as a remote controller operation, which is a type of user interaction, to the FES. The remote controller operation is the </w:t>
      </w:r>
      <w:r w:rsidR="006B4153">
        <w:rPr>
          <w:lang w:bidi="ar-DZ"/>
        </w:rPr>
        <w:t>pressing</w:t>
      </w:r>
      <w:r>
        <w:rPr>
          <w:lang w:bidi="ar-DZ"/>
        </w:rPr>
        <w:t xml:space="preserve"> or releasing of a button on the remote controller device of the STB. In this operation, the control message includes a key code that identifies the type of button for the remote controller device. To obtain the key code, the viewer application uses the </w:t>
      </w:r>
      <w:r w:rsidR="001F0D0F">
        <w:rPr>
          <w:lang w:bidi="ar-DZ"/>
        </w:rPr>
        <w:t>a</w:t>
      </w:r>
      <w:r w:rsidR="001F0D0F">
        <w:t>pplication programming interface</w:t>
      </w:r>
      <w:r w:rsidR="001F0D0F">
        <w:rPr>
          <w:lang w:bidi="ar-DZ"/>
        </w:rPr>
        <w:t xml:space="preserve"> (</w:t>
      </w:r>
      <w:r>
        <w:rPr>
          <w:lang w:bidi="ar-DZ"/>
        </w:rPr>
        <w:t>API</w:t>
      </w:r>
      <w:r w:rsidR="001F0D0F">
        <w:rPr>
          <w:lang w:bidi="ar-DZ"/>
        </w:rPr>
        <w:t>)</w:t>
      </w:r>
      <w:r>
        <w:rPr>
          <w:lang w:bidi="ar-DZ"/>
        </w:rPr>
        <w:t xml:space="preserve"> of an IBB system, such as the </w:t>
      </w:r>
      <w:proofErr w:type="spellStart"/>
      <w:r>
        <w:rPr>
          <w:lang w:bidi="ar-DZ"/>
        </w:rPr>
        <w:t>Hybridcast</w:t>
      </w:r>
      <w:proofErr w:type="spellEnd"/>
      <w:r>
        <w:rPr>
          <w:lang w:bidi="ar-DZ"/>
        </w:rPr>
        <w:t xml:space="preserve"> API. The </w:t>
      </w:r>
      <w:proofErr w:type="spellStart"/>
      <w:r>
        <w:rPr>
          <w:lang w:bidi="ar-DZ"/>
        </w:rPr>
        <w:t>Hybridcast</w:t>
      </w:r>
      <w:proofErr w:type="spellEnd"/>
      <w:r>
        <w:rPr>
          <w:lang w:bidi="ar-DZ"/>
        </w:rPr>
        <w:t xml:space="preserve"> APIs include a keyboard event API that can obtain the key code. The viewer application has a control message listener that uses the keyboard event API for remote controller operations.</w:t>
      </w:r>
    </w:p>
    <w:p w14:paraId="5885C7A3" w14:textId="77777777" w:rsidR="009F707C" w:rsidRDefault="009F707C" w:rsidP="009F707C">
      <w:pPr>
        <w:rPr>
          <w:rFonts w:eastAsia="SimSun"/>
        </w:rPr>
      </w:pPr>
      <w:r>
        <w:t>The application performs the following functions:</w:t>
      </w:r>
      <w:r>
        <w:rPr>
          <w:rFonts w:eastAsia="SimSun"/>
        </w:rPr>
        <w:t xml:space="preserve"> </w:t>
      </w:r>
    </w:p>
    <w:p w14:paraId="1F48A636" w14:textId="1CD6BD4C" w:rsidR="009F707C" w:rsidRDefault="000F48C9" w:rsidP="000F48C9">
      <w:pPr>
        <w:pStyle w:val="enumlev1"/>
        <w:rPr>
          <w:rFonts w:eastAsiaTheme="minorEastAsia"/>
        </w:rPr>
      </w:pPr>
      <w:r w:rsidRPr="000F48C9">
        <w:rPr>
          <w:bCs/>
        </w:rPr>
        <w:t>•</w:t>
      </w:r>
      <w:r>
        <w:rPr>
          <w:b/>
        </w:rPr>
        <w:tab/>
      </w:r>
      <w:r w:rsidR="006B4153">
        <w:rPr>
          <w:b/>
        </w:rPr>
        <w:t>s</w:t>
      </w:r>
      <w:r w:rsidR="009F707C">
        <w:rPr>
          <w:b/>
        </w:rPr>
        <w:t xml:space="preserve">ession establishment function: </w:t>
      </w:r>
      <w:r w:rsidR="009F707C">
        <w:t>Exchanges coding parameters, such as bitrate, video resolution, and video frame rate, between the STB and FES to establish a session. Additionally, it sends the parameters to the data presentation function.</w:t>
      </w:r>
    </w:p>
    <w:p w14:paraId="411D31F8" w14:textId="7528D570" w:rsidR="009F707C" w:rsidRDefault="000F48C9" w:rsidP="000F48C9">
      <w:pPr>
        <w:pStyle w:val="enumlev1"/>
      </w:pPr>
      <w:r w:rsidRPr="000F48C9">
        <w:rPr>
          <w:bCs/>
        </w:rPr>
        <w:t>•</w:t>
      </w:r>
      <w:r>
        <w:rPr>
          <w:b/>
        </w:rPr>
        <w:tab/>
      </w:r>
      <w:r w:rsidR="006B4153">
        <w:rPr>
          <w:b/>
        </w:rPr>
        <w:t>d</w:t>
      </w:r>
      <w:r w:rsidR="009F707C">
        <w:rPr>
          <w:b/>
        </w:rPr>
        <w:t xml:space="preserve">ata reception function: </w:t>
      </w:r>
      <w:r w:rsidR="009F707C">
        <w:t>Transmits the output from the FES to the data presentation function.</w:t>
      </w:r>
    </w:p>
    <w:p w14:paraId="1812D475" w14:textId="3A9118CF" w:rsidR="009F707C" w:rsidRDefault="000F48C9" w:rsidP="000F48C9">
      <w:pPr>
        <w:pStyle w:val="enumlev1"/>
      </w:pPr>
      <w:r w:rsidRPr="000F48C9">
        <w:rPr>
          <w:bCs/>
        </w:rPr>
        <w:t>•</w:t>
      </w:r>
      <w:r>
        <w:rPr>
          <w:b/>
        </w:rPr>
        <w:tab/>
      </w:r>
      <w:r w:rsidR="006B4153">
        <w:rPr>
          <w:b/>
        </w:rPr>
        <w:t>d</w:t>
      </w:r>
      <w:r w:rsidR="009F707C">
        <w:rPr>
          <w:b/>
        </w:rPr>
        <w:t xml:space="preserve">ata presentation function: </w:t>
      </w:r>
      <w:r w:rsidR="009F707C">
        <w:t>Decodes and presents the output from the FES.</w:t>
      </w:r>
    </w:p>
    <w:p w14:paraId="256D4C6B" w14:textId="6B717F0F" w:rsidR="009F707C" w:rsidRDefault="000F48C9" w:rsidP="000F48C9">
      <w:pPr>
        <w:pStyle w:val="enumlev1"/>
      </w:pPr>
      <w:r w:rsidRPr="000F48C9">
        <w:rPr>
          <w:bCs/>
        </w:rPr>
        <w:t>•</w:t>
      </w:r>
      <w:r>
        <w:rPr>
          <w:b/>
        </w:rPr>
        <w:tab/>
      </w:r>
      <w:r w:rsidR="006B4153">
        <w:rPr>
          <w:b/>
        </w:rPr>
        <w:t>c</w:t>
      </w:r>
      <w:r w:rsidR="009F707C">
        <w:rPr>
          <w:b/>
        </w:rPr>
        <w:t xml:space="preserve">ontrol message listener: </w:t>
      </w:r>
      <w:r w:rsidR="009F707C">
        <w:t>Listens to control messages, such as user interactions, and sends control messages to the data transmission function.</w:t>
      </w:r>
    </w:p>
    <w:p w14:paraId="6D197C63" w14:textId="7C2455B0" w:rsidR="009F707C" w:rsidRDefault="000F48C9" w:rsidP="000F48C9">
      <w:pPr>
        <w:pStyle w:val="enumlev1"/>
      </w:pPr>
      <w:r w:rsidRPr="000F48C9">
        <w:rPr>
          <w:bCs/>
        </w:rPr>
        <w:lastRenderedPageBreak/>
        <w:t>•</w:t>
      </w:r>
      <w:r>
        <w:rPr>
          <w:b/>
        </w:rPr>
        <w:tab/>
      </w:r>
      <w:r w:rsidR="006B4153">
        <w:rPr>
          <w:b/>
        </w:rPr>
        <w:t>d</w:t>
      </w:r>
      <w:r w:rsidR="009F707C">
        <w:rPr>
          <w:b/>
        </w:rPr>
        <w:t xml:space="preserve">ata transmission function: </w:t>
      </w:r>
      <w:r w:rsidR="009F707C">
        <w:t>Transmits control messages from the control message listener to the FES.</w:t>
      </w:r>
    </w:p>
    <w:p w14:paraId="76224FF9" w14:textId="788DB336" w:rsidR="00F03E15" w:rsidRDefault="00F03E15" w:rsidP="00F03E15">
      <w:pPr>
        <w:pStyle w:val="Figure"/>
        <w:rPr>
          <w:lang w:bidi="ar-DZ"/>
        </w:rPr>
      </w:pPr>
      <w:bookmarkStart w:id="55" w:name="_Toc38022185"/>
      <w:r>
        <w:rPr>
          <w:noProof/>
          <w:lang w:bidi="ar-DZ"/>
        </w:rPr>
        <w:drawing>
          <wp:inline distT="0" distB="0" distL="0" distR="0" wp14:anchorId="6F212722" wp14:editId="75A1628B">
            <wp:extent cx="3355855" cy="2465837"/>
            <wp:effectExtent l="0" t="0" r="0" b="0"/>
            <wp:docPr id="83" name="Picture 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JSTP-IBBDTV(20)_F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55855" cy="2465837"/>
                    </a:xfrm>
                    <a:prstGeom prst="rect">
                      <a:avLst/>
                    </a:prstGeom>
                  </pic:spPr>
                </pic:pic>
              </a:graphicData>
            </a:graphic>
          </wp:inline>
        </w:drawing>
      </w:r>
    </w:p>
    <w:p w14:paraId="0EA8953D" w14:textId="42D16527" w:rsidR="009F707C" w:rsidRDefault="009F707C" w:rsidP="00521AB9">
      <w:pPr>
        <w:pStyle w:val="FigureNoTitle0"/>
        <w:rPr>
          <w:rFonts w:eastAsiaTheme="minorEastAsia"/>
        </w:rPr>
      </w:pPr>
      <w:r>
        <w:rPr>
          <w:lang w:bidi="ar-DZ"/>
        </w:rPr>
        <w:t>Figure 6</w:t>
      </w:r>
      <w:r w:rsidR="00521AB9">
        <w:rPr>
          <w:lang w:bidi="ar-DZ"/>
        </w:rPr>
        <w:t xml:space="preserve"> –</w:t>
      </w:r>
      <w:r>
        <w:rPr>
          <w:lang w:bidi="ar-DZ"/>
        </w:rPr>
        <w:t xml:space="preserve"> Block diagram of viewer application</w:t>
      </w:r>
      <w:bookmarkEnd w:id="55"/>
    </w:p>
    <w:p w14:paraId="56AC50BC" w14:textId="308337EE" w:rsidR="009F707C" w:rsidRDefault="00E4489A" w:rsidP="00E4489A">
      <w:pPr>
        <w:pStyle w:val="Heading2"/>
      </w:pPr>
      <w:bookmarkStart w:id="56" w:name="_Toc528105336"/>
      <w:bookmarkStart w:id="57" w:name="header-n160"/>
      <w:bookmarkStart w:id="58" w:name="_Toc37952910"/>
      <w:bookmarkStart w:id="59" w:name="_Toc46393039"/>
      <w:r>
        <w:t>7.3</w:t>
      </w:r>
      <w:r>
        <w:tab/>
      </w:r>
      <w:r w:rsidR="009F707C" w:rsidRPr="000F48C9">
        <w:t>Integration</w:t>
      </w:r>
      <w:r w:rsidR="009F707C">
        <w:t xml:space="preserve"> of FES and STB</w:t>
      </w:r>
      <w:bookmarkEnd w:id="56"/>
      <w:bookmarkEnd w:id="57"/>
      <w:bookmarkEnd w:id="58"/>
      <w:bookmarkEnd w:id="59"/>
    </w:p>
    <w:p w14:paraId="2BA221AD" w14:textId="77777777" w:rsidR="009F707C" w:rsidRDefault="009F707C" w:rsidP="009F707C">
      <w:r>
        <w:t>In the integration system of the FES and the STB, the capabilities that the STB possesses, and the capabilities required for the service are collated to determine the use of the FES. Then, the integration system establishes a session between the FES and the STB. Lastly, the integration system transmits the processed output from the FES to the STB.</w:t>
      </w:r>
    </w:p>
    <w:p w14:paraId="05F2BA79" w14:textId="77777777" w:rsidR="009F707C" w:rsidRDefault="009F707C" w:rsidP="009F707C">
      <w:r>
        <w:t>The procedure from determination processing to transmission can be described as follows:</w:t>
      </w:r>
    </w:p>
    <w:p w14:paraId="4BE87884" w14:textId="2A865077" w:rsidR="009F707C" w:rsidRDefault="000F48C9" w:rsidP="008F7E13">
      <w:pPr>
        <w:pStyle w:val="enumlev1"/>
      </w:pPr>
      <w:r>
        <w:rPr>
          <w:rFonts w:eastAsiaTheme="minorEastAsia"/>
          <w:lang w:eastAsia="ja-JP"/>
        </w:rPr>
        <w:t>1.</w:t>
      </w:r>
      <w:r>
        <w:rPr>
          <w:rFonts w:eastAsiaTheme="minorEastAsia"/>
          <w:lang w:eastAsia="ja-JP"/>
        </w:rPr>
        <w:tab/>
      </w:r>
      <w:r w:rsidR="009F707C">
        <w:rPr>
          <w:rFonts w:eastAsiaTheme="minorEastAsia"/>
          <w:lang w:eastAsia="ja-JP"/>
        </w:rPr>
        <w:t>A user launches the user agent on the STB.</w:t>
      </w:r>
    </w:p>
    <w:p w14:paraId="30644183" w14:textId="71BA6112" w:rsidR="009F707C" w:rsidRDefault="000F48C9" w:rsidP="008F7E13">
      <w:pPr>
        <w:pStyle w:val="enumlev1"/>
      </w:pPr>
      <w:r>
        <w:rPr>
          <w:rFonts w:eastAsiaTheme="minorEastAsia"/>
          <w:lang w:eastAsia="ja-JP"/>
        </w:rPr>
        <w:t>2.</w:t>
      </w:r>
      <w:r>
        <w:rPr>
          <w:rFonts w:eastAsiaTheme="minorEastAsia"/>
          <w:lang w:eastAsia="ja-JP"/>
        </w:rPr>
        <w:tab/>
      </w:r>
      <w:r w:rsidR="009F707C">
        <w:rPr>
          <w:rFonts w:eastAsiaTheme="minorEastAsia"/>
          <w:lang w:eastAsia="ja-JP"/>
        </w:rPr>
        <w:t>The user agent obtains an application for determining FES utili</w:t>
      </w:r>
      <w:r w:rsidR="00C30019">
        <w:rPr>
          <w:rFonts w:eastAsiaTheme="minorEastAsia"/>
          <w:lang w:eastAsia="ja-JP"/>
        </w:rPr>
        <w:t>z</w:t>
      </w:r>
      <w:r w:rsidR="009F707C">
        <w:rPr>
          <w:rFonts w:eastAsiaTheme="minorEastAsia"/>
          <w:lang w:eastAsia="ja-JP"/>
        </w:rPr>
        <w:t>ation from an external server. The application for determining FES utili</w:t>
      </w:r>
      <w:r w:rsidR="00C30019">
        <w:rPr>
          <w:rFonts w:eastAsiaTheme="minorEastAsia"/>
          <w:lang w:eastAsia="ja-JP"/>
        </w:rPr>
        <w:t>z</w:t>
      </w:r>
      <w:r w:rsidR="009F707C">
        <w:rPr>
          <w:rFonts w:eastAsiaTheme="minorEastAsia"/>
          <w:lang w:eastAsia="ja-JP"/>
        </w:rPr>
        <w:t>ation has the following routines:</w:t>
      </w:r>
    </w:p>
    <w:p w14:paraId="1132051A" w14:textId="6C56B090" w:rsidR="009F707C" w:rsidRDefault="000F48C9" w:rsidP="008F7E13">
      <w:pPr>
        <w:pStyle w:val="enumlev2"/>
      </w:pPr>
      <w:r>
        <w:rPr>
          <w:rFonts w:eastAsiaTheme="minorEastAsia"/>
          <w:lang w:eastAsia="ja-JP"/>
        </w:rPr>
        <w:t>I</w:t>
      </w:r>
      <w:r>
        <w:rPr>
          <w:rFonts w:eastAsiaTheme="minorEastAsia"/>
          <w:lang w:eastAsia="ja-JP"/>
        </w:rPr>
        <w:tab/>
      </w:r>
      <w:r w:rsidR="009F707C">
        <w:rPr>
          <w:rFonts w:eastAsiaTheme="minorEastAsia"/>
          <w:lang w:eastAsia="ja-JP"/>
        </w:rPr>
        <w:t xml:space="preserve">The application for determining FES utilization obtains a list of </w:t>
      </w:r>
      <w:r w:rsidR="009F707C">
        <w:t xml:space="preserve">capabilities </w:t>
      </w:r>
      <w:r w:rsidR="009F707C">
        <w:rPr>
          <w:rFonts w:eastAsiaTheme="minorEastAsia"/>
          <w:lang w:eastAsia="ja-JP"/>
        </w:rPr>
        <w:t>required for the service that the user wishes to receive.</w:t>
      </w:r>
    </w:p>
    <w:p w14:paraId="46FA6700" w14:textId="54C068F1" w:rsidR="009F707C" w:rsidRDefault="000F48C9" w:rsidP="008F7E13">
      <w:pPr>
        <w:pStyle w:val="enumlev2"/>
      </w:pPr>
      <w:r>
        <w:rPr>
          <w:rFonts w:eastAsiaTheme="minorEastAsia"/>
          <w:lang w:eastAsia="ja-JP"/>
        </w:rPr>
        <w:t>II</w:t>
      </w:r>
      <w:r>
        <w:rPr>
          <w:rFonts w:eastAsiaTheme="minorEastAsia"/>
          <w:lang w:eastAsia="ja-JP"/>
        </w:rPr>
        <w:tab/>
      </w:r>
      <w:r w:rsidR="009F707C">
        <w:rPr>
          <w:rFonts w:eastAsiaTheme="minorEastAsia"/>
          <w:lang w:eastAsia="ja-JP"/>
        </w:rPr>
        <w:t>The application for determining FES utilization collates information on whether the STB can be executed for each value obtained in routine I</w:t>
      </w:r>
    </w:p>
    <w:p w14:paraId="0F4E3974" w14:textId="7486BD4A" w:rsidR="009F707C" w:rsidRDefault="000F48C9" w:rsidP="008F7E13">
      <w:pPr>
        <w:pStyle w:val="enumlev3"/>
      </w:pPr>
      <w:r>
        <w:tab/>
        <w:t>–</w:t>
      </w:r>
      <w:r>
        <w:tab/>
      </w:r>
      <w:r w:rsidR="009F707C">
        <w:t>If the collation result is fully successful, then the services that the user wants to receive are executed on the STB.</w:t>
      </w:r>
    </w:p>
    <w:p w14:paraId="46FED16F" w14:textId="7018B49E" w:rsidR="009F707C" w:rsidRDefault="000F48C9" w:rsidP="008F7E13">
      <w:pPr>
        <w:pStyle w:val="enumlev3"/>
      </w:pPr>
      <w:r>
        <w:tab/>
        <w:t>–</w:t>
      </w:r>
      <w:r>
        <w:tab/>
      </w:r>
      <w:r w:rsidR="009F707C">
        <w:t>If the collation result includes one or more false value, then the application attempts to establish the session between the STB and FES (procedure 3).</w:t>
      </w:r>
    </w:p>
    <w:p w14:paraId="38B5754D" w14:textId="07B7FB1F" w:rsidR="009F707C" w:rsidRDefault="000F48C9" w:rsidP="008F7E13">
      <w:pPr>
        <w:pStyle w:val="enumlev1"/>
      </w:pPr>
      <w:r>
        <w:rPr>
          <w:rFonts w:eastAsiaTheme="minorEastAsia"/>
          <w:lang w:eastAsia="ja-JP"/>
        </w:rPr>
        <w:t>3.</w:t>
      </w:r>
      <w:r>
        <w:rPr>
          <w:rFonts w:eastAsiaTheme="minorEastAsia"/>
          <w:lang w:eastAsia="ja-JP"/>
        </w:rPr>
        <w:tab/>
      </w:r>
      <w:r w:rsidR="009F707C">
        <w:rPr>
          <w:rFonts w:eastAsiaTheme="minorEastAsia"/>
          <w:lang w:eastAsia="ja-JP"/>
        </w:rPr>
        <w:t>In the case of FES utilization, the parameters for transmission are exchanged between the FES and the STB.</w:t>
      </w:r>
    </w:p>
    <w:p w14:paraId="2461ECFB" w14:textId="7EAD4424" w:rsidR="009F707C" w:rsidRDefault="000F48C9" w:rsidP="008F7E13">
      <w:pPr>
        <w:pStyle w:val="enumlev1"/>
      </w:pPr>
      <w:r>
        <w:rPr>
          <w:rFonts w:eastAsiaTheme="minorEastAsia"/>
          <w:lang w:eastAsia="ja-JP"/>
        </w:rPr>
        <w:t>4.</w:t>
      </w:r>
      <w:r>
        <w:rPr>
          <w:rFonts w:eastAsiaTheme="minorEastAsia"/>
          <w:lang w:eastAsia="ja-JP"/>
        </w:rPr>
        <w:tab/>
      </w:r>
      <w:r w:rsidR="009F707C">
        <w:rPr>
          <w:rFonts w:eastAsiaTheme="minorEastAsia"/>
          <w:lang w:eastAsia="ja-JP"/>
        </w:rPr>
        <w:t>The session between the FES and the STB is established, and the processed output on the FES is then transmitted to the STB.</w:t>
      </w:r>
    </w:p>
    <w:p w14:paraId="67C9DA44" w14:textId="77777777" w:rsidR="009F707C" w:rsidRDefault="009F707C" w:rsidP="00F03E15">
      <w:r>
        <w:t xml:space="preserve">The above procedure can be implemented as the following method in the case of </w:t>
      </w:r>
      <w:proofErr w:type="spellStart"/>
      <w:r>
        <w:t>Hybridcast</w:t>
      </w:r>
      <w:proofErr w:type="spellEnd"/>
      <w:r>
        <w:t>:</w:t>
      </w:r>
    </w:p>
    <w:p w14:paraId="45C759C4" w14:textId="050EA24C" w:rsidR="009F707C" w:rsidRDefault="009F707C" w:rsidP="009F707C">
      <w:r>
        <w:t xml:space="preserve">The </w:t>
      </w:r>
      <w:proofErr w:type="spellStart"/>
      <w:r>
        <w:t>Hybridcast</w:t>
      </w:r>
      <w:proofErr w:type="spellEnd"/>
      <w:r>
        <w:t xml:space="preserve"> defines non-broadcast-oriented managed applications that can be activated regardless of broadcast signal reception. In step 1, the procedure uses a user agent that can launch the application as a non-broadcast-oriented managed application. In step 2, the procedure executes the application for determining FES utili</w:t>
      </w:r>
      <w:r w:rsidR="00C30019">
        <w:t>z</w:t>
      </w:r>
      <w:r>
        <w:t>ation as the non-broadcast-oriented managed applications.</w:t>
      </w:r>
    </w:p>
    <w:p w14:paraId="0BCB7FBC" w14:textId="77777777" w:rsidR="009F707C" w:rsidRDefault="009F707C" w:rsidP="009F707C">
      <w:r>
        <w:t>Here, the capability information collated in this procedure is classified into two types. The determination routines for each type are as follows:</w:t>
      </w:r>
    </w:p>
    <w:p w14:paraId="18F0065F" w14:textId="2C8DB0EE" w:rsidR="009F707C" w:rsidRDefault="003D4DEC" w:rsidP="000C63A2">
      <w:pPr>
        <w:pStyle w:val="enumlev1"/>
      </w:pPr>
      <w:r>
        <w:rPr>
          <w:rFonts w:eastAsiaTheme="minorEastAsia"/>
          <w:lang w:eastAsia="ja-JP"/>
        </w:rPr>
        <w:lastRenderedPageBreak/>
        <w:t>–</w:t>
      </w:r>
      <w:r>
        <w:rPr>
          <w:rFonts w:eastAsiaTheme="minorEastAsia"/>
          <w:lang w:eastAsia="ja-JP"/>
        </w:rPr>
        <w:tab/>
      </w:r>
      <w:r w:rsidR="009F707C">
        <w:rPr>
          <w:rFonts w:eastAsiaTheme="minorEastAsia"/>
          <w:lang w:eastAsia="ja-JP"/>
        </w:rPr>
        <w:t xml:space="preserve">Coding information: Because the decode function cannot be controlled by the user agent, this system uses the </w:t>
      </w:r>
      <w:proofErr w:type="spellStart"/>
      <w:r w:rsidR="009F707C">
        <w:rPr>
          <w:rFonts w:eastAsiaTheme="minorEastAsia"/>
          <w:lang w:eastAsia="ja-JP"/>
        </w:rPr>
        <w:t>hasCapability</w:t>
      </w:r>
      <w:proofErr w:type="spellEnd"/>
      <w:r w:rsidR="009F707C">
        <w:rPr>
          <w:rFonts w:eastAsiaTheme="minorEastAsia"/>
          <w:lang w:eastAsia="ja-JP"/>
        </w:rPr>
        <w:t xml:space="preserve"> API defined in </w:t>
      </w:r>
      <w:proofErr w:type="spellStart"/>
      <w:r w:rsidR="009F707C">
        <w:rPr>
          <w:rFonts w:eastAsiaTheme="minorEastAsia"/>
          <w:lang w:eastAsia="ja-JP"/>
        </w:rPr>
        <w:t>Hybridcast</w:t>
      </w:r>
      <w:proofErr w:type="spellEnd"/>
      <w:r w:rsidR="009F707C">
        <w:rPr>
          <w:rFonts w:eastAsiaTheme="minorEastAsia"/>
          <w:lang w:eastAsia="ja-JP"/>
        </w:rPr>
        <w:t xml:space="preserve"> as an API for determining the STB capabilities.</w:t>
      </w:r>
      <w:r w:rsidR="009F707C">
        <w:t xml:space="preserve"> The application for determination of FES </w:t>
      </w:r>
      <w:r w:rsidR="009F707C">
        <w:rPr>
          <w:rFonts w:eastAsiaTheme="minorEastAsia"/>
          <w:lang w:eastAsia="ja-JP"/>
        </w:rPr>
        <w:t>utili</w:t>
      </w:r>
      <w:r w:rsidR="00C30019">
        <w:rPr>
          <w:rFonts w:eastAsiaTheme="minorEastAsia"/>
          <w:lang w:eastAsia="ja-JP"/>
        </w:rPr>
        <w:t>z</w:t>
      </w:r>
      <w:r w:rsidR="009F707C">
        <w:rPr>
          <w:rFonts w:eastAsiaTheme="minorEastAsia"/>
          <w:lang w:eastAsia="ja-JP"/>
        </w:rPr>
        <w:t xml:space="preserve">ation </w:t>
      </w:r>
      <w:r w:rsidR="009F707C">
        <w:t xml:space="preserve">can execute routine </w:t>
      </w:r>
      <w:r w:rsidR="009F707C">
        <w:rPr>
          <w:rFonts w:eastAsiaTheme="minorEastAsia"/>
          <w:lang w:eastAsia="ja-JP"/>
        </w:rPr>
        <w:t>II</w:t>
      </w:r>
      <w:r w:rsidR="009F707C">
        <w:t xml:space="preserve"> through the implementation of the </w:t>
      </w:r>
      <w:proofErr w:type="spellStart"/>
      <w:r w:rsidR="009F707C">
        <w:t>hasCapability</w:t>
      </w:r>
      <w:proofErr w:type="spellEnd"/>
      <w:r w:rsidR="009F707C">
        <w:t xml:space="preserve"> API by the STB, which returns the STB capabilities. </w:t>
      </w:r>
      <w:r w:rsidR="009F707C">
        <w:rPr>
          <w:rFonts w:eastAsiaTheme="minorEastAsia"/>
          <w:lang w:eastAsia="ja-JP"/>
        </w:rPr>
        <w:t xml:space="preserve">For example, when collating </w:t>
      </w:r>
      <w:r w:rsidR="00E75A16">
        <w:rPr>
          <w:rFonts w:eastAsiaTheme="minorEastAsia"/>
          <w:lang w:eastAsia="ja-JP"/>
        </w:rPr>
        <w:t xml:space="preserve">ITU-T </w:t>
      </w:r>
      <w:r w:rsidR="009F707C">
        <w:rPr>
          <w:rFonts w:eastAsiaTheme="minorEastAsia"/>
          <w:lang w:eastAsia="ja-JP"/>
        </w:rPr>
        <w:t xml:space="preserve">H.264 as a decode function, the value of the character string </w:t>
      </w:r>
      <w:r>
        <w:rPr>
          <w:rFonts w:eastAsiaTheme="minorEastAsia"/>
          <w:lang w:eastAsia="ja-JP"/>
        </w:rPr>
        <w:t>"</w:t>
      </w:r>
      <w:r w:rsidR="009F707C">
        <w:rPr>
          <w:rFonts w:eastAsiaTheme="minorEastAsia"/>
          <w:lang w:eastAsia="ja-JP"/>
        </w:rPr>
        <w:t>H.264</w:t>
      </w:r>
      <w:r>
        <w:rPr>
          <w:rFonts w:eastAsiaTheme="minorEastAsia"/>
          <w:lang w:eastAsia="ja-JP"/>
        </w:rPr>
        <w:t>"</w:t>
      </w:r>
      <w:r w:rsidR="009F707C">
        <w:rPr>
          <w:rFonts w:eastAsiaTheme="minorEastAsia"/>
          <w:lang w:eastAsia="ja-JP"/>
        </w:rPr>
        <w:t xml:space="preserve"> is added as an item to the list of routine I, and the application in routine II executes the script statement such as </w:t>
      </w:r>
      <w:r>
        <w:rPr>
          <w:rFonts w:eastAsiaTheme="minorEastAsia"/>
          <w:lang w:eastAsia="ja-JP"/>
        </w:rPr>
        <w:t>"</w:t>
      </w:r>
      <w:proofErr w:type="spellStart"/>
      <w:r w:rsidR="009F707C">
        <w:rPr>
          <w:rFonts w:eastAsiaTheme="minorEastAsia"/>
          <w:lang w:eastAsia="ja-JP"/>
        </w:rPr>
        <w:t>hasCapability</w:t>
      </w:r>
      <w:proofErr w:type="spellEnd"/>
      <w:r w:rsidR="009F707C">
        <w:rPr>
          <w:rFonts w:eastAsiaTheme="minorEastAsia"/>
          <w:lang w:eastAsia="ja-JP"/>
        </w:rPr>
        <w:t xml:space="preserve"> (</w:t>
      </w:r>
      <w:r>
        <w:rPr>
          <w:rFonts w:eastAsiaTheme="minorEastAsia"/>
          <w:lang w:eastAsia="ja-JP"/>
        </w:rPr>
        <w:t>'</w:t>
      </w:r>
      <w:r w:rsidR="009F707C">
        <w:rPr>
          <w:rFonts w:eastAsiaTheme="minorEastAsia"/>
          <w:lang w:eastAsia="ja-JP"/>
        </w:rPr>
        <w:t>H.264</w:t>
      </w:r>
      <w:r>
        <w:rPr>
          <w:rFonts w:eastAsiaTheme="minorEastAsia"/>
          <w:lang w:eastAsia="ja-JP"/>
        </w:rPr>
        <w:t>'</w:t>
      </w:r>
      <w:r w:rsidR="009F707C">
        <w:rPr>
          <w:rFonts w:eastAsiaTheme="minorEastAsia"/>
          <w:lang w:eastAsia="ja-JP"/>
        </w:rPr>
        <w:t>)</w:t>
      </w:r>
      <w:r>
        <w:rPr>
          <w:rFonts w:eastAsiaTheme="minorEastAsia"/>
          <w:lang w:eastAsia="ja-JP"/>
        </w:rPr>
        <w:t>"</w:t>
      </w:r>
      <w:r w:rsidR="009F707C">
        <w:rPr>
          <w:rFonts w:eastAsiaTheme="minorEastAsia"/>
          <w:lang w:eastAsia="ja-JP"/>
        </w:rPr>
        <w:t>.</w:t>
      </w:r>
    </w:p>
    <w:p w14:paraId="4B313165" w14:textId="22A963F1" w:rsidR="009F707C" w:rsidRDefault="003D4DEC" w:rsidP="000C63A2">
      <w:pPr>
        <w:pStyle w:val="enumlev1"/>
      </w:pPr>
      <w:r>
        <w:t>–</w:t>
      </w:r>
      <w:r>
        <w:tab/>
      </w:r>
      <w:r w:rsidR="009F707C">
        <w:t>API information: This is the information of APIs or objects for user agents. If the syntax for confirmation whether APIs or objects are defined is specified on the application platform, the syntax is used for collation.</w:t>
      </w:r>
      <w:r>
        <w:t xml:space="preserve"> </w:t>
      </w:r>
      <w:r w:rsidR="009F707C">
        <w:t xml:space="preserve">For example, in the case of JavaScript, which is the </w:t>
      </w:r>
      <w:proofErr w:type="spellStart"/>
      <w:r w:rsidR="009F707C">
        <w:t>Hybridcast</w:t>
      </w:r>
      <w:proofErr w:type="spellEnd"/>
      <w:r w:rsidR="009F707C">
        <w:t xml:space="preserve"> application execution engine, assuming that the API name for the collation is </w:t>
      </w:r>
      <w:r>
        <w:t>"</w:t>
      </w:r>
      <w:proofErr w:type="spellStart"/>
      <w:r w:rsidR="009F707C">
        <w:t>exampleFunction</w:t>
      </w:r>
      <w:proofErr w:type="spellEnd"/>
      <w:r>
        <w:t>"</w:t>
      </w:r>
      <w:r w:rsidR="009F707C">
        <w:t xml:space="preserve">, the value of the character string </w:t>
      </w:r>
      <w:r>
        <w:t>"</w:t>
      </w:r>
      <w:proofErr w:type="spellStart"/>
      <w:r w:rsidR="009F707C">
        <w:t>exampleFunction</w:t>
      </w:r>
      <w:proofErr w:type="spellEnd"/>
      <w:r>
        <w:t>"</w:t>
      </w:r>
      <w:r w:rsidR="009F707C">
        <w:t xml:space="preserve"> is added to the list of routine </w:t>
      </w:r>
      <w:r w:rsidR="009F707C">
        <w:rPr>
          <w:rFonts w:eastAsiaTheme="minorEastAsia"/>
          <w:lang w:eastAsia="ja-JP"/>
        </w:rPr>
        <w:t>I,</w:t>
      </w:r>
      <w:r w:rsidR="009F707C">
        <w:t xml:space="preserve"> and the application in routine </w:t>
      </w:r>
      <w:r w:rsidR="009F707C">
        <w:rPr>
          <w:rFonts w:eastAsiaTheme="minorEastAsia"/>
          <w:lang w:eastAsia="ja-JP"/>
        </w:rPr>
        <w:t>II</w:t>
      </w:r>
      <w:r w:rsidR="009F707C">
        <w:t xml:space="preserve"> executes a statement that processes </w:t>
      </w:r>
      <w:r>
        <w:t>"</w:t>
      </w:r>
      <w:proofErr w:type="spellStart"/>
      <w:r w:rsidR="009F707C">
        <w:t>exampleFunction</w:t>
      </w:r>
      <w:proofErr w:type="spellEnd"/>
      <w:r>
        <w:t>"</w:t>
      </w:r>
      <w:r w:rsidR="009F707C">
        <w:t xml:space="preserve"> as an undefined value with a strict equals operator, such as </w:t>
      </w:r>
      <w:r>
        <w:t>"</w:t>
      </w:r>
      <w:proofErr w:type="spellStart"/>
      <w:r w:rsidR="009F707C">
        <w:t>exampleFunction</w:t>
      </w:r>
      <w:proofErr w:type="spellEnd"/>
      <w:r w:rsidR="009F707C">
        <w:t xml:space="preserve"> === undefined</w:t>
      </w:r>
      <w:r>
        <w:t>"</w:t>
      </w:r>
      <w:r w:rsidR="009F707C">
        <w:t>.</w:t>
      </w:r>
    </w:p>
    <w:p w14:paraId="3940C316" w14:textId="77777777" w:rsidR="009F707C" w:rsidRDefault="009F707C" w:rsidP="009F707C">
      <w:r>
        <w:t>The process of acquiring the list of capabilities in routine I may be incorporated in the determination application, or the list of capabilities may be separately acquired from an external server.</w:t>
      </w:r>
    </w:p>
    <w:p w14:paraId="04890334" w14:textId="77777777" w:rsidR="009F707C" w:rsidRDefault="009F707C" w:rsidP="009F707C">
      <w:r>
        <w:t>In procedure 3, the viewer application requests and establishes a session with the processing server. The following parameters are exchanged during session establishment:</w:t>
      </w:r>
    </w:p>
    <w:p w14:paraId="174C9E10" w14:textId="01EBFD19" w:rsidR="009F707C" w:rsidRDefault="003D4DEC" w:rsidP="000C63A2">
      <w:pPr>
        <w:pStyle w:val="enumlev1"/>
      </w:pPr>
      <w:r>
        <w:t>–</w:t>
      </w:r>
      <w:r>
        <w:tab/>
      </w:r>
      <w:r w:rsidR="009F707C">
        <w:t>Coding scheme for video/audio/subtitles</w:t>
      </w:r>
    </w:p>
    <w:p w14:paraId="715879D1" w14:textId="628452D1" w:rsidR="009F707C" w:rsidRDefault="003D4DEC" w:rsidP="000C63A2">
      <w:pPr>
        <w:pStyle w:val="enumlev1"/>
      </w:pPr>
      <w:r>
        <w:t>–</w:t>
      </w:r>
      <w:r>
        <w:tab/>
      </w:r>
      <w:r w:rsidR="009F707C">
        <w:t>Video/audio bitrate</w:t>
      </w:r>
    </w:p>
    <w:p w14:paraId="6A4634FE" w14:textId="43DA9149" w:rsidR="009F707C" w:rsidRDefault="003D4DEC" w:rsidP="000C63A2">
      <w:pPr>
        <w:pStyle w:val="enumlev1"/>
      </w:pPr>
      <w:r>
        <w:t>–</w:t>
      </w:r>
      <w:r>
        <w:tab/>
      </w:r>
      <w:r w:rsidR="009F707C">
        <w:t>Video resolution</w:t>
      </w:r>
    </w:p>
    <w:p w14:paraId="226BEE09" w14:textId="4CEB1B86" w:rsidR="009F707C" w:rsidRDefault="003D4DEC" w:rsidP="000C63A2">
      <w:pPr>
        <w:pStyle w:val="enumlev1"/>
      </w:pPr>
      <w:r>
        <w:t>–</w:t>
      </w:r>
      <w:r>
        <w:tab/>
      </w:r>
      <w:r w:rsidR="009F707C">
        <w:t>Video frame rate</w:t>
      </w:r>
    </w:p>
    <w:p w14:paraId="2197891E" w14:textId="78D247E1" w:rsidR="009F707C" w:rsidRDefault="003D4DEC" w:rsidP="000C63A2">
      <w:pPr>
        <w:pStyle w:val="enumlev1"/>
      </w:pPr>
      <w:r>
        <w:t>–</w:t>
      </w:r>
      <w:r>
        <w:tab/>
      </w:r>
      <w:r w:rsidR="009F707C">
        <w:t xml:space="preserve">Audio sampling rate </w:t>
      </w:r>
    </w:p>
    <w:p w14:paraId="4D740011" w14:textId="175BACDC" w:rsidR="009F707C" w:rsidRDefault="003D4DEC" w:rsidP="000C63A2">
      <w:pPr>
        <w:pStyle w:val="enumlev1"/>
      </w:pPr>
      <w:r>
        <w:t>–</w:t>
      </w:r>
      <w:r>
        <w:tab/>
      </w:r>
      <w:r w:rsidR="009F707C">
        <w:t>Number of audio channels</w:t>
      </w:r>
    </w:p>
    <w:p w14:paraId="2C0BA291" w14:textId="77777777" w:rsidR="009F707C" w:rsidRDefault="009F707C" w:rsidP="003D4DEC">
      <w:r>
        <w:t>During session establishment, the FES continues transmitting the processed video to the viewer application. The viewer application transmits control messages according to the user interactions. The processing functions of the FES update the received data in response to the control message.</w:t>
      </w:r>
    </w:p>
    <w:p w14:paraId="62C97D16" w14:textId="13437962" w:rsidR="00E4489A" w:rsidRDefault="009F707C" w:rsidP="00E4489A">
      <w:r>
        <w:t xml:space="preserve">Low system response latency is achieved to improve user experience. Additionally, the integration system employs an IBB system </w:t>
      </w:r>
      <w:proofErr w:type="gramStart"/>
      <w:r>
        <w:t>similar to</w:t>
      </w:r>
      <w:proofErr w:type="gramEnd"/>
      <w:r>
        <w:t xml:space="preserve"> </w:t>
      </w:r>
      <w:proofErr w:type="spellStart"/>
      <w:r>
        <w:t>Hybridcast</w:t>
      </w:r>
      <w:proofErr w:type="spellEnd"/>
      <w:r>
        <w:t>, which adopts web standard technology. Hence, it is recommended that the system uses web standard technologies for its transmission protocol. One of the technologies utili</w:t>
      </w:r>
      <w:r w:rsidR="00C30019">
        <w:t>z</w:t>
      </w:r>
      <w:r>
        <w:t>ed for the low-delay transmission of video signals is WebRTC [W3C</w:t>
      </w:r>
      <w:r w:rsidR="001761C4">
        <w:t> </w:t>
      </w:r>
      <w:r>
        <w:t xml:space="preserve">WebRTC], which shows high affinities with </w:t>
      </w:r>
      <w:proofErr w:type="spellStart"/>
      <w:r>
        <w:t>Hybridcast</w:t>
      </w:r>
      <w:proofErr w:type="spellEnd"/>
      <w:r>
        <w:t xml:space="preserve"> systems. Additionally, WebSocket [W3C WebSocket] can be easily used for interactive communication across devices, particularly in IBB systems involving web technology.</w:t>
      </w:r>
      <w:bookmarkStart w:id="60" w:name="_Toc528105337"/>
      <w:bookmarkStart w:id="61" w:name="header-n181"/>
      <w:bookmarkStart w:id="62" w:name="_Toc37952911"/>
    </w:p>
    <w:p w14:paraId="7B3F33EA" w14:textId="18F828DE" w:rsidR="009F707C" w:rsidRDefault="00E4489A" w:rsidP="00E4489A">
      <w:pPr>
        <w:pStyle w:val="Heading1"/>
      </w:pPr>
      <w:bookmarkStart w:id="63" w:name="_Toc46393040"/>
      <w:r>
        <w:t>8</w:t>
      </w:r>
      <w:r>
        <w:tab/>
      </w:r>
      <w:r w:rsidR="005F713B">
        <w:t>An i</w:t>
      </w:r>
      <w:r w:rsidR="009F707C" w:rsidRPr="00E4489A">
        <w:t>mplementation</w:t>
      </w:r>
      <w:bookmarkEnd w:id="60"/>
      <w:bookmarkEnd w:id="61"/>
      <w:r w:rsidR="009F707C">
        <w:t xml:space="preserve"> example</w:t>
      </w:r>
      <w:bookmarkEnd w:id="62"/>
      <w:bookmarkEnd w:id="63"/>
    </w:p>
    <w:p w14:paraId="42B792BE" w14:textId="65DA934F" w:rsidR="009F707C" w:rsidRDefault="009F707C" w:rsidP="009F707C">
      <w:r>
        <w:t xml:space="preserve">An overview </w:t>
      </w:r>
      <w:r>
        <w:rPr>
          <w:lang w:bidi="ar-DZ"/>
        </w:rPr>
        <w:t xml:space="preserve">of the prototype implementation is shown in Figure 7. </w:t>
      </w:r>
      <w:r>
        <w:t xml:space="preserve">The prototype system includes a prototype receiver, which is implemented with WebRTC, to encode and transmit the processed output. Additionally, the receiver is equivalent to the STB described in </w:t>
      </w:r>
      <w:r w:rsidR="00F03E15">
        <w:t>clause</w:t>
      </w:r>
      <w:r>
        <w:t xml:space="preserve"> 7.2.3, and it displays 360° videos on a TV screen with remote controller operations. The function of the 360° video streaming server in Figure 7 is equivalent to the broadcast service from the broadcaster described in </w:t>
      </w:r>
      <w:r w:rsidR="00F03E15">
        <w:t>clause</w:t>
      </w:r>
      <w:r>
        <w:t xml:space="preserve"> 7.2.1. Figure </w:t>
      </w:r>
      <w:r>
        <w:rPr>
          <w:lang w:bidi="ar-DZ"/>
        </w:rPr>
        <w:t>8 shows an example of a 360</w:t>
      </w:r>
      <w:r>
        <w:t>°</w:t>
      </w:r>
      <w:r>
        <w:rPr>
          <w:lang w:bidi="ar-DZ"/>
        </w:rPr>
        <w:t xml:space="preserve"> video displayed by the prototype receiver. The screen on the receiver is the output of processing from the FES. The screen is composed of the 360</w:t>
      </w:r>
      <w:r>
        <w:t>°</w:t>
      </w:r>
      <w:r>
        <w:rPr>
          <w:lang w:bidi="ar-DZ"/>
        </w:rPr>
        <w:t xml:space="preserve"> video, operation navigation, and multi-view on the FES. The user can operate the viewing field of the 360</w:t>
      </w:r>
      <w:r>
        <w:t>°</w:t>
      </w:r>
      <w:r>
        <w:rPr>
          <w:lang w:bidi="ar-DZ"/>
        </w:rPr>
        <w:t xml:space="preserve"> video using the remote controller device according to the operation navigation. Multi-view simultaneously displays three aspects of the 360</w:t>
      </w:r>
      <w:r>
        <w:t>°</w:t>
      </w:r>
      <w:r>
        <w:rPr>
          <w:lang w:bidi="ar-DZ"/>
        </w:rPr>
        <w:t xml:space="preserve"> video.</w:t>
      </w:r>
    </w:p>
    <w:p w14:paraId="22C52AA4" w14:textId="362CAAA4" w:rsidR="00F03E15" w:rsidRDefault="00F03E15" w:rsidP="00F03E15">
      <w:pPr>
        <w:pStyle w:val="Figure"/>
        <w:rPr>
          <w:lang w:bidi="ar-DZ"/>
        </w:rPr>
      </w:pPr>
      <w:bookmarkStart w:id="64" w:name="_Toc528103373"/>
      <w:bookmarkStart w:id="65" w:name="_Toc38022186"/>
      <w:r>
        <w:rPr>
          <w:noProof/>
          <w:lang w:bidi="ar-DZ"/>
        </w:rPr>
        <w:lastRenderedPageBreak/>
        <w:drawing>
          <wp:inline distT="0" distB="0" distL="0" distR="0" wp14:anchorId="6A9B357C" wp14:editId="557A261D">
            <wp:extent cx="4291593" cy="1661163"/>
            <wp:effectExtent l="0" t="0" r="0" b="0"/>
            <wp:docPr id="84" name="Picture 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JSTP-IBBDTV(20)_F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91593" cy="1661163"/>
                    </a:xfrm>
                    <a:prstGeom prst="rect">
                      <a:avLst/>
                    </a:prstGeom>
                  </pic:spPr>
                </pic:pic>
              </a:graphicData>
            </a:graphic>
          </wp:inline>
        </w:drawing>
      </w:r>
    </w:p>
    <w:p w14:paraId="6F967AFE" w14:textId="0D5220E8" w:rsidR="009F707C" w:rsidRDefault="009F707C" w:rsidP="00F03E15">
      <w:pPr>
        <w:pStyle w:val="FigureNoTitle0"/>
      </w:pPr>
      <w:r>
        <w:rPr>
          <w:lang w:bidi="ar-DZ"/>
        </w:rPr>
        <w:t>Figure 7</w:t>
      </w:r>
      <w:r w:rsidR="001761C4">
        <w:rPr>
          <w:lang w:bidi="ar-DZ"/>
        </w:rPr>
        <w:t xml:space="preserve"> –</w:t>
      </w:r>
      <w:r>
        <w:rPr>
          <w:lang w:bidi="ar-DZ"/>
        </w:rPr>
        <w:t xml:space="preserve"> Overview of prototype of IBB digital TV application cooperated with the FES</w:t>
      </w:r>
      <w:bookmarkEnd w:id="64"/>
      <w:bookmarkEnd w:id="65"/>
    </w:p>
    <w:p w14:paraId="7AF959A2" w14:textId="0CC631CA" w:rsidR="009F707C" w:rsidRDefault="00D70828" w:rsidP="00D70828">
      <w:pPr>
        <w:pStyle w:val="Figure"/>
        <w:rPr>
          <w:rFonts w:eastAsia="SimSun"/>
        </w:rPr>
      </w:pPr>
      <w:r>
        <w:rPr>
          <w:rFonts w:eastAsia="SimSun"/>
          <w:noProof/>
        </w:rPr>
        <w:drawing>
          <wp:inline distT="0" distB="0" distL="0" distR="0" wp14:anchorId="2A70D046" wp14:editId="08D64B9A">
            <wp:extent cx="4611633" cy="3563119"/>
            <wp:effectExtent l="0" t="0" r="0" b="0"/>
            <wp:docPr id="85" name="Picture 85" descr="A screen shot of a computer monitor sitting on top of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STP-IBBDTV(20)_F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11633" cy="3563119"/>
                    </a:xfrm>
                    <a:prstGeom prst="rect">
                      <a:avLst/>
                    </a:prstGeom>
                  </pic:spPr>
                </pic:pic>
              </a:graphicData>
            </a:graphic>
          </wp:inline>
        </w:drawing>
      </w:r>
    </w:p>
    <w:p w14:paraId="07EB0184" w14:textId="13B11379" w:rsidR="009F707C" w:rsidRDefault="009F707C" w:rsidP="001761C4">
      <w:pPr>
        <w:pStyle w:val="FigureNoTitle0"/>
        <w:rPr>
          <w:rFonts w:eastAsiaTheme="minorEastAsia"/>
        </w:rPr>
      </w:pPr>
      <w:bookmarkStart w:id="66" w:name="_Toc528103374"/>
      <w:bookmarkStart w:id="67" w:name="_Toc38022187"/>
      <w:r>
        <w:rPr>
          <w:lang w:bidi="ar-DZ"/>
        </w:rPr>
        <w:t>Figure 8</w:t>
      </w:r>
      <w:r w:rsidR="001761C4">
        <w:rPr>
          <w:lang w:bidi="ar-DZ"/>
        </w:rPr>
        <w:t xml:space="preserve"> –</w:t>
      </w:r>
      <w:r>
        <w:rPr>
          <w:lang w:bidi="ar-DZ"/>
        </w:rPr>
        <w:t xml:space="preserve"> Example of a 360° video displayed by the prototype receiver</w:t>
      </w:r>
      <w:bookmarkEnd w:id="66"/>
      <w:bookmarkEnd w:id="67"/>
    </w:p>
    <w:p w14:paraId="454EC936" w14:textId="77777777" w:rsidR="00F3058F" w:rsidRPr="009635CB" w:rsidRDefault="00F3058F" w:rsidP="00F3058F">
      <w:pPr>
        <w:spacing w:before="720"/>
        <w:jc w:val="center"/>
      </w:pPr>
      <w:r>
        <w:t>______________</w:t>
      </w:r>
    </w:p>
    <w:sectPr w:rsidR="00F3058F" w:rsidRPr="009635CB" w:rsidSect="00F54018">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79397" w14:textId="77777777" w:rsidR="00197041" w:rsidRDefault="00197041">
      <w:r>
        <w:separator/>
      </w:r>
    </w:p>
  </w:endnote>
  <w:endnote w:type="continuationSeparator" w:id="0">
    <w:p w14:paraId="58B98716" w14:textId="77777777" w:rsidR="00197041" w:rsidRDefault="0019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ource Han Sans CN Regular">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27A31" w14:textId="4829B4AD" w:rsidR="00197041" w:rsidRPr="00F54018" w:rsidRDefault="00197041" w:rsidP="00F54018">
    <w:pPr>
      <w:pStyle w:val="FooterQP"/>
    </w:pPr>
    <w:r>
      <w:rPr>
        <w:b w:val="0"/>
      </w:rPr>
      <w:fldChar w:fldCharType="begin"/>
    </w:r>
    <w:r w:rsidRPr="00526024">
      <w:rPr>
        <w:b w:val="0"/>
        <w:lang w:val="fr-FR"/>
      </w:rPr>
      <w:instrText xml:space="preserve"> PAGE  \* MERGEFORMAT </w:instrText>
    </w:r>
    <w:r>
      <w:rPr>
        <w:b w:val="0"/>
      </w:rPr>
      <w:fldChar w:fldCharType="separate"/>
    </w:r>
    <w:r>
      <w:rPr>
        <w:b w:val="0"/>
      </w:rPr>
      <w:t>2</w:t>
    </w:r>
    <w:r>
      <w:rPr>
        <w:b w:val="0"/>
      </w:rPr>
      <w:fldChar w:fldCharType="end"/>
    </w:r>
    <w:r w:rsidRPr="00526024">
      <w:rPr>
        <w:lang w:val="fr-FR"/>
      </w:rPr>
      <w:tab/>
    </w:r>
    <w:r>
      <w:t>J</w:t>
    </w:r>
    <w:r w:rsidRPr="00737757">
      <w:t>STP-I</w:t>
    </w:r>
    <w:r>
      <w:t>BBD</w:t>
    </w:r>
    <w:r w:rsidRPr="00737757">
      <w:t>TV</w:t>
    </w:r>
    <w:r w:rsidRPr="0084023B">
      <w:t xml:space="preserve"> (</w:t>
    </w:r>
    <w:r w:rsidRPr="00B83AB7">
      <w:t>2020</w:t>
    </w:r>
    <w:r w:rsidRPr="0084023B">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491D1" w14:textId="030538C7" w:rsidR="00197041" w:rsidRDefault="00197041" w:rsidP="009B4EE9">
    <w:pPr>
      <w:pStyle w:val="FooterQP"/>
    </w:pPr>
    <w:r>
      <w:tab/>
    </w:r>
    <w:r>
      <w:tab/>
      <w:t>J</w:t>
    </w:r>
    <w:r w:rsidRPr="00737757">
      <w:t>STP-I</w:t>
    </w:r>
    <w:r>
      <w:t>BBD</w:t>
    </w:r>
    <w:r w:rsidRPr="00737757">
      <w:t>TV</w:t>
    </w:r>
    <w:r w:rsidRPr="0084023B">
      <w:t xml:space="preserve"> (</w:t>
    </w:r>
    <w:r w:rsidRPr="00B83AB7">
      <w:t>2020</w:t>
    </w:r>
    <w:r w:rsidRPr="0084023B">
      <w:t>)</w:t>
    </w:r>
    <w:r w:rsidRPr="0084023B">
      <w:tab/>
    </w:r>
    <w:r>
      <w:rPr>
        <w:b w:val="0"/>
      </w:rPr>
      <w:fldChar w:fldCharType="begin"/>
    </w:r>
    <w:r w:rsidRPr="00526024">
      <w:rPr>
        <w:b w:val="0"/>
        <w:lang w:val="fr-FR"/>
      </w:rPr>
      <w:instrText xml:space="preserve"> PAGE  \* MERGEFORMAT </w:instrText>
    </w:r>
    <w:r>
      <w:rPr>
        <w:b w:val="0"/>
      </w:rPr>
      <w:fldChar w:fldCharType="separate"/>
    </w:r>
    <w:r>
      <w:rPr>
        <w:b w:val="0"/>
      </w:rPr>
      <w:t>4</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A187" w14:textId="77777777" w:rsidR="00197041" w:rsidRDefault="00197041">
    <w:pPr>
      <w:pStyle w:val="Footer"/>
      <w:tabs>
        <w:tab w:val="left" w:pos="5245"/>
      </w:tabs>
    </w:pPr>
    <w:r>
      <w:rPr>
        <w:lang w:eastAsia="zh-CN"/>
      </w:rPr>
      <w:drawing>
        <wp:anchor distT="0" distB="0" distL="114300" distR="114300" simplePos="0" relativeHeight="251665408" behindDoc="0" locked="0" layoutInCell="1" allowOverlap="1" wp14:anchorId="2815E0EC" wp14:editId="6A629686">
          <wp:simplePos x="0" y="0"/>
          <wp:positionH relativeFrom="margin">
            <wp:posOffset>5716270</wp:posOffset>
          </wp:positionH>
          <wp:positionV relativeFrom="margin">
            <wp:posOffset>8761730</wp:posOffset>
          </wp:positionV>
          <wp:extent cx="610235" cy="672465"/>
          <wp:effectExtent l="0" t="0" r="0" b="0"/>
          <wp:wrapSquare wrapText="bothSides"/>
          <wp:docPr id="113" name="Picture 1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TU blue UN (3).jpg"/>
                  <pic:cNvPicPr/>
                </pic:nvPicPr>
                <pic:blipFill>
                  <a:blip r:embed="rId1">
                    <a:extLst>
                      <a:ext uri="{28A0092B-C50C-407E-A947-70E740481C1C}">
                        <a14:useLocalDpi xmlns:a14="http://schemas.microsoft.com/office/drawing/2010/main" val="0"/>
                      </a:ext>
                    </a:extLst>
                  </a:blip>
                  <a:stretch>
                    <a:fillRect/>
                  </a:stretch>
                </pic:blipFill>
                <pic:spPr>
                  <a:xfrm>
                    <a:off x="0" y="0"/>
                    <a:ext cx="610235" cy="67246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2EB8D" w14:textId="77777777" w:rsidR="00197041" w:rsidRPr="00B22DA4" w:rsidRDefault="00197041"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81A139" w14:textId="77777777" w:rsidR="00197041" w:rsidRDefault="00197041">
      <w:r>
        <w:separator/>
      </w:r>
    </w:p>
  </w:footnote>
  <w:footnote w:type="continuationSeparator" w:id="0">
    <w:p w14:paraId="160FAAC1" w14:textId="77777777" w:rsidR="00197041" w:rsidRDefault="00197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014F" w14:textId="77777777" w:rsidR="00197041" w:rsidRDefault="00197041">
    <w:pPr>
      <w:pStyle w:val="Header"/>
    </w:pPr>
    <w:r>
      <w:rPr>
        <w:noProof/>
        <w:lang w:val="tr-TR" w:eastAsia="tr-TR"/>
      </w:rPr>
      <w:drawing>
        <wp:anchor distT="0" distB="0" distL="114300" distR="114300" simplePos="0" relativeHeight="251664384" behindDoc="0" locked="0" layoutInCell="1" allowOverlap="1" wp14:anchorId="6668B3CB" wp14:editId="59C650C8">
          <wp:simplePos x="0" y="0"/>
          <wp:positionH relativeFrom="column">
            <wp:posOffset>-762000</wp:posOffset>
          </wp:positionH>
          <wp:positionV relativeFrom="paragraph">
            <wp:posOffset>-492760</wp:posOffset>
          </wp:positionV>
          <wp:extent cx="1569720" cy="10771505"/>
          <wp:effectExtent l="0" t="0" r="0" b="0"/>
          <wp:wrapNone/>
          <wp:docPr id="112" name="Picture 11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A0F63"/>
    <w:multiLevelType w:val="hybridMultilevel"/>
    <w:tmpl w:val="1D606E10"/>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B">
      <w:start w:val="1"/>
      <w:numFmt w:val="bullet"/>
      <w:lvlText w:val=""/>
      <w:lvlJc w:val="left"/>
      <w:pPr>
        <w:ind w:left="3840" w:hanging="480"/>
      </w:pPr>
      <w:rPr>
        <w:rFonts w:ascii="Wingdings" w:hAnsi="Wingdings" w:hint="default"/>
      </w:rPr>
    </w:lvl>
    <w:lvl w:ilvl="8" w:tplc="0409000D">
      <w:start w:val="1"/>
      <w:numFmt w:val="bullet"/>
      <w:lvlText w:val=""/>
      <w:lvlJc w:val="left"/>
      <w:pPr>
        <w:ind w:left="4320" w:hanging="480"/>
      </w:pPr>
      <w:rPr>
        <w:rFonts w:ascii="Wingdings" w:hAnsi="Wingdings" w:hint="default"/>
      </w:rPr>
    </w:lvl>
  </w:abstractNum>
  <w:abstractNum w:abstractNumId="1" w15:restartNumberingAfterBreak="0">
    <w:nsid w:val="13472EAB"/>
    <w:multiLevelType w:val="hybridMultilevel"/>
    <w:tmpl w:val="496C4BCE"/>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start w:val="1"/>
      <w:numFmt w:val="bullet"/>
      <w:lvlText w:val=""/>
      <w:lvlJc w:val="left"/>
      <w:pPr>
        <w:ind w:left="2400" w:hanging="480"/>
      </w:pPr>
      <w:rPr>
        <w:rFonts w:ascii="Wingdings" w:hAnsi="Wingdings" w:hint="default"/>
      </w:rPr>
    </w:lvl>
    <w:lvl w:ilvl="5" w:tplc="0409000D">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B">
      <w:start w:val="1"/>
      <w:numFmt w:val="bullet"/>
      <w:lvlText w:val=""/>
      <w:lvlJc w:val="left"/>
      <w:pPr>
        <w:ind w:left="3840" w:hanging="480"/>
      </w:pPr>
      <w:rPr>
        <w:rFonts w:ascii="Wingdings" w:hAnsi="Wingdings" w:hint="default"/>
      </w:rPr>
    </w:lvl>
    <w:lvl w:ilvl="8" w:tplc="0409000D">
      <w:start w:val="1"/>
      <w:numFmt w:val="bullet"/>
      <w:lvlText w:val=""/>
      <w:lvlJc w:val="left"/>
      <w:pPr>
        <w:ind w:left="4320" w:hanging="480"/>
      </w:pPr>
      <w:rPr>
        <w:rFonts w:ascii="Wingdings" w:hAnsi="Wingdings" w:hint="default"/>
      </w:rPr>
    </w:lvl>
  </w:abstractNum>
  <w:abstractNum w:abstractNumId="2" w15:restartNumberingAfterBreak="0">
    <w:nsid w:val="2A3E544C"/>
    <w:multiLevelType w:val="hybridMultilevel"/>
    <w:tmpl w:val="3CB4142A"/>
    <w:lvl w:ilvl="0" w:tplc="FFFFFFFF">
      <w:start w:val="5"/>
      <w:numFmt w:val="bullet"/>
      <w:lvlText w:val="–"/>
      <w:lvlJc w:val="left"/>
      <w:pPr>
        <w:ind w:left="360" w:hanging="360"/>
      </w:pPr>
      <w:rPr>
        <w:rFonts w:ascii="Times New Roman" w:eastAsia="Times New Roman" w:hAnsi="Times New Roman" w:cs="Times New Roman" w:hint="default"/>
        <w:lang w:val="en-GB"/>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2BF91B8F"/>
    <w:multiLevelType w:val="multilevel"/>
    <w:tmpl w:val="FC40C90A"/>
    <w:lvl w:ilvl="0">
      <w:start w:val="1"/>
      <w:numFmt w:val="decimal"/>
      <w:lvlText w:val="%1."/>
      <w:lvlJc w:val="left"/>
      <w:pPr>
        <w:tabs>
          <w:tab w:val="num" w:pos="720"/>
        </w:tabs>
        <w:ind w:left="720" w:hanging="720"/>
      </w:pPr>
    </w:lvl>
    <w:lvl w:ilvl="1">
      <w:start w:val="5"/>
      <w:numFmt w:val="bullet"/>
      <w:lvlText w:val="–"/>
      <w:lvlJc w:val="left"/>
      <w:pPr>
        <w:ind w:left="1200" w:hanging="480"/>
      </w:pPr>
      <w:rPr>
        <w:rFonts w:ascii="Times New Roman" w:eastAsia="Times New Roman" w:hAnsi="Times New Roman" w:cs="Times New Roman"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5C10C7"/>
    <w:multiLevelType w:val="hybridMultilevel"/>
    <w:tmpl w:val="5C42BD10"/>
    <w:lvl w:ilvl="0" w:tplc="37BA551A">
      <w:start w:val="1"/>
      <w:numFmt w:val="decimal"/>
      <w:lvlText w:val="%1."/>
      <w:lvlJc w:val="left"/>
      <w:pPr>
        <w:ind w:left="360" w:hanging="360"/>
      </w:pPr>
    </w:lvl>
    <w:lvl w:ilvl="1" w:tplc="04090011">
      <w:start w:val="1"/>
      <w:numFmt w:val="decimalEnclosedCircle"/>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3C1E19A3"/>
    <w:multiLevelType w:val="hybridMultilevel"/>
    <w:tmpl w:val="333E3058"/>
    <w:lvl w:ilvl="0" w:tplc="48544D86">
      <w:start w:val="1"/>
      <w:numFmt w:val="decimal"/>
      <w:lvlText w:val="%1."/>
      <w:lvlJc w:val="left"/>
      <w:pPr>
        <w:ind w:left="360" w:hanging="360"/>
      </w:pPr>
    </w:lvl>
    <w:lvl w:ilvl="1" w:tplc="04090013">
      <w:start w:val="1"/>
      <w:numFmt w:val="upperRoman"/>
      <w:lvlText w:val="%2."/>
      <w:lvlJc w:val="left"/>
      <w:pPr>
        <w:ind w:left="840" w:hanging="420"/>
      </w:pPr>
    </w:lvl>
    <w:lvl w:ilvl="2" w:tplc="FFFFFFFF">
      <w:start w:val="5"/>
      <w:numFmt w:val="bullet"/>
      <w:lvlText w:val="–"/>
      <w:lvlJc w:val="left"/>
      <w:pPr>
        <w:ind w:left="1260" w:hanging="420"/>
      </w:pPr>
      <w:rPr>
        <w:rFonts w:ascii="Times New Roman" w:eastAsia="Times New Roman" w:hAnsi="Times New Roman" w:cs="Times New Roman" w:hint="default"/>
      </w:r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3D3C57F0"/>
    <w:multiLevelType w:val="hybridMultilevel"/>
    <w:tmpl w:val="4D10CC64"/>
    <w:lvl w:ilvl="0" w:tplc="DC1A4A64">
      <w:start w:val="1"/>
      <w:numFmt w:val="lowerLetter"/>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3072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3282B"/>
    <w:rsid w:val="00056DA0"/>
    <w:rsid w:val="00067382"/>
    <w:rsid w:val="000773EC"/>
    <w:rsid w:val="00083EAD"/>
    <w:rsid w:val="00087100"/>
    <w:rsid w:val="000A3A19"/>
    <w:rsid w:val="000B48B5"/>
    <w:rsid w:val="000C63A2"/>
    <w:rsid w:val="000D7B72"/>
    <w:rsid w:val="000F48C9"/>
    <w:rsid w:val="001010EC"/>
    <w:rsid w:val="00127CDE"/>
    <w:rsid w:val="001332C2"/>
    <w:rsid w:val="00146A98"/>
    <w:rsid w:val="00146F94"/>
    <w:rsid w:val="00152C27"/>
    <w:rsid w:val="00170E92"/>
    <w:rsid w:val="001761C4"/>
    <w:rsid w:val="00190A2B"/>
    <w:rsid w:val="0019246B"/>
    <w:rsid w:val="00197041"/>
    <w:rsid w:val="001C1902"/>
    <w:rsid w:val="001C4463"/>
    <w:rsid w:val="001C606F"/>
    <w:rsid w:val="001E0A1C"/>
    <w:rsid w:val="001F0D0F"/>
    <w:rsid w:val="001F29D5"/>
    <w:rsid w:val="00216074"/>
    <w:rsid w:val="002240A7"/>
    <w:rsid w:val="0022508D"/>
    <w:rsid w:val="00226A2A"/>
    <w:rsid w:val="002378FD"/>
    <w:rsid w:val="002461BD"/>
    <w:rsid w:val="002506D1"/>
    <w:rsid w:val="002566A3"/>
    <w:rsid w:val="00275CFA"/>
    <w:rsid w:val="0029185B"/>
    <w:rsid w:val="002A45A6"/>
    <w:rsid w:val="002B0E11"/>
    <w:rsid w:val="002B3D2C"/>
    <w:rsid w:val="002C13B0"/>
    <w:rsid w:val="002C67BB"/>
    <w:rsid w:val="002D41EB"/>
    <w:rsid w:val="002D5BB1"/>
    <w:rsid w:val="002F4E6B"/>
    <w:rsid w:val="0030222D"/>
    <w:rsid w:val="003076FB"/>
    <w:rsid w:val="00320C88"/>
    <w:rsid w:val="003233ED"/>
    <w:rsid w:val="00355736"/>
    <w:rsid w:val="00363DBA"/>
    <w:rsid w:val="003859FC"/>
    <w:rsid w:val="003A4716"/>
    <w:rsid w:val="003B5C40"/>
    <w:rsid w:val="003B730A"/>
    <w:rsid w:val="003D4DEC"/>
    <w:rsid w:val="003D6ABF"/>
    <w:rsid w:val="003E4AF9"/>
    <w:rsid w:val="003F03EC"/>
    <w:rsid w:val="004016AE"/>
    <w:rsid w:val="0040627C"/>
    <w:rsid w:val="00412492"/>
    <w:rsid w:val="0043347D"/>
    <w:rsid w:val="00452209"/>
    <w:rsid w:val="00467172"/>
    <w:rsid w:val="00467B14"/>
    <w:rsid w:val="004722C7"/>
    <w:rsid w:val="00492BA3"/>
    <w:rsid w:val="004B39E2"/>
    <w:rsid w:val="004C062A"/>
    <w:rsid w:val="004C46CD"/>
    <w:rsid w:val="004C7EA8"/>
    <w:rsid w:val="004E746D"/>
    <w:rsid w:val="00501B49"/>
    <w:rsid w:val="005047BC"/>
    <w:rsid w:val="00507C49"/>
    <w:rsid w:val="00521AB9"/>
    <w:rsid w:val="0057193F"/>
    <w:rsid w:val="005826C9"/>
    <w:rsid w:val="005B3113"/>
    <w:rsid w:val="005C712C"/>
    <w:rsid w:val="005D4D40"/>
    <w:rsid w:val="005F713B"/>
    <w:rsid w:val="005F7520"/>
    <w:rsid w:val="0060241A"/>
    <w:rsid w:val="00614441"/>
    <w:rsid w:val="00621E19"/>
    <w:rsid w:val="00633928"/>
    <w:rsid w:val="0064792C"/>
    <w:rsid w:val="00661BD4"/>
    <w:rsid w:val="00665E46"/>
    <w:rsid w:val="00671634"/>
    <w:rsid w:val="006727AE"/>
    <w:rsid w:val="00675621"/>
    <w:rsid w:val="00685F45"/>
    <w:rsid w:val="006935CA"/>
    <w:rsid w:val="006B4153"/>
    <w:rsid w:val="006C0913"/>
    <w:rsid w:val="006D048D"/>
    <w:rsid w:val="00737170"/>
    <w:rsid w:val="00757139"/>
    <w:rsid w:val="00762D6F"/>
    <w:rsid w:val="00785779"/>
    <w:rsid w:val="0078796F"/>
    <w:rsid w:val="007F417E"/>
    <w:rsid w:val="008139BC"/>
    <w:rsid w:val="0083023F"/>
    <w:rsid w:val="0084023B"/>
    <w:rsid w:val="00844F16"/>
    <w:rsid w:val="008A693C"/>
    <w:rsid w:val="008B001E"/>
    <w:rsid w:val="008B5499"/>
    <w:rsid w:val="008C2F1C"/>
    <w:rsid w:val="008D090B"/>
    <w:rsid w:val="008D24BE"/>
    <w:rsid w:val="008D39B9"/>
    <w:rsid w:val="008E0210"/>
    <w:rsid w:val="008E2D01"/>
    <w:rsid w:val="008E6D55"/>
    <w:rsid w:val="008F132C"/>
    <w:rsid w:val="008F79FF"/>
    <w:rsid w:val="008F7E13"/>
    <w:rsid w:val="00911869"/>
    <w:rsid w:val="0095330F"/>
    <w:rsid w:val="00960647"/>
    <w:rsid w:val="00962424"/>
    <w:rsid w:val="00962725"/>
    <w:rsid w:val="009635CB"/>
    <w:rsid w:val="00972CA7"/>
    <w:rsid w:val="00974EAA"/>
    <w:rsid w:val="00981C2C"/>
    <w:rsid w:val="00986A86"/>
    <w:rsid w:val="009A4898"/>
    <w:rsid w:val="009A4F98"/>
    <w:rsid w:val="009B4EE9"/>
    <w:rsid w:val="009B581F"/>
    <w:rsid w:val="009C01D1"/>
    <w:rsid w:val="009C05E1"/>
    <w:rsid w:val="009C46D8"/>
    <w:rsid w:val="009D1321"/>
    <w:rsid w:val="009D26EB"/>
    <w:rsid w:val="009F6358"/>
    <w:rsid w:val="009F707C"/>
    <w:rsid w:val="00A01C5E"/>
    <w:rsid w:val="00A037F3"/>
    <w:rsid w:val="00A10F23"/>
    <w:rsid w:val="00A36E26"/>
    <w:rsid w:val="00A376AB"/>
    <w:rsid w:val="00A64A1E"/>
    <w:rsid w:val="00A676CB"/>
    <w:rsid w:val="00A7792D"/>
    <w:rsid w:val="00A85122"/>
    <w:rsid w:val="00A90B48"/>
    <w:rsid w:val="00A93B35"/>
    <w:rsid w:val="00AA4884"/>
    <w:rsid w:val="00AA51FA"/>
    <w:rsid w:val="00AE49AC"/>
    <w:rsid w:val="00AF0764"/>
    <w:rsid w:val="00AF3A7B"/>
    <w:rsid w:val="00B22DA4"/>
    <w:rsid w:val="00B46FE3"/>
    <w:rsid w:val="00B51CCD"/>
    <w:rsid w:val="00B6296C"/>
    <w:rsid w:val="00B639E4"/>
    <w:rsid w:val="00B66DD0"/>
    <w:rsid w:val="00B847E7"/>
    <w:rsid w:val="00B87323"/>
    <w:rsid w:val="00B93849"/>
    <w:rsid w:val="00BB7441"/>
    <w:rsid w:val="00BD6371"/>
    <w:rsid w:val="00BF6782"/>
    <w:rsid w:val="00C066A8"/>
    <w:rsid w:val="00C0728D"/>
    <w:rsid w:val="00C1062C"/>
    <w:rsid w:val="00C20394"/>
    <w:rsid w:val="00C26533"/>
    <w:rsid w:val="00C30019"/>
    <w:rsid w:val="00C363BB"/>
    <w:rsid w:val="00C42501"/>
    <w:rsid w:val="00C468E4"/>
    <w:rsid w:val="00C77BEA"/>
    <w:rsid w:val="00C80C5B"/>
    <w:rsid w:val="00C932B1"/>
    <w:rsid w:val="00CA3F8B"/>
    <w:rsid w:val="00CA69D2"/>
    <w:rsid w:val="00CA6A4B"/>
    <w:rsid w:val="00CA7EB6"/>
    <w:rsid w:val="00CE189D"/>
    <w:rsid w:val="00D068DC"/>
    <w:rsid w:val="00D46926"/>
    <w:rsid w:val="00D509D0"/>
    <w:rsid w:val="00D51D5E"/>
    <w:rsid w:val="00D645D7"/>
    <w:rsid w:val="00D70828"/>
    <w:rsid w:val="00D9069A"/>
    <w:rsid w:val="00DF41E8"/>
    <w:rsid w:val="00E02690"/>
    <w:rsid w:val="00E1665F"/>
    <w:rsid w:val="00E41D57"/>
    <w:rsid w:val="00E4489A"/>
    <w:rsid w:val="00E4627F"/>
    <w:rsid w:val="00E46AC6"/>
    <w:rsid w:val="00E75A16"/>
    <w:rsid w:val="00EB3930"/>
    <w:rsid w:val="00ED5D1D"/>
    <w:rsid w:val="00F014D0"/>
    <w:rsid w:val="00F03E15"/>
    <w:rsid w:val="00F040F0"/>
    <w:rsid w:val="00F05ED5"/>
    <w:rsid w:val="00F14A92"/>
    <w:rsid w:val="00F2271B"/>
    <w:rsid w:val="00F3058F"/>
    <w:rsid w:val="00F32E3A"/>
    <w:rsid w:val="00F433B4"/>
    <w:rsid w:val="00F54018"/>
    <w:rsid w:val="00F552F2"/>
    <w:rsid w:val="00F565AE"/>
    <w:rsid w:val="00F62345"/>
    <w:rsid w:val="00F65EBF"/>
    <w:rsid w:val="00F905F4"/>
    <w:rsid w:val="00FA0911"/>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v:textbox inset="5.85pt,.7pt,5.85pt,.7pt"/>
    </o:shapedefaults>
    <o:shapelayout v:ext="edit">
      <o:idmap v:ext="edit" data="1"/>
    </o:shapelayout>
  </w:shapeDefaults>
  <w:decimalSymbol w:val="."/>
  <w:listSeparator w:val=","/>
  <w14:docId w14:val="17493A9A"/>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EBF"/>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F65EBF"/>
    <w:pPr>
      <w:keepNext/>
      <w:keepLines/>
      <w:spacing w:before="360"/>
      <w:ind w:left="794" w:hanging="794"/>
      <w:jc w:val="left"/>
      <w:outlineLvl w:val="0"/>
    </w:pPr>
    <w:rPr>
      <w:b/>
    </w:rPr>
  </w:style>
  <w:style w:type="paragraph" w:styleId="Heading2">
    <w:name w:val="heading 2"/>
    <w:basedOn w:val="Heading1"/>
    <w:next w:val="Normal"/>
    <w:qFormat/>
    <w:rsid w:val="00F65EBF"/>
    <w:pPr>
      <w:spacing w:before="240"/>
      <w:outlineLvl w:val="1"/>
    </w:pPr>
  </w:style>
  <w:style w:type="paragraph" w:styleId="Heading3">
    <w:name w:val="heading 3"/>
    <w:basedOn w:val="Heading1"/>
    <w:next w:val="Normal"/>
    <w:qFormat/>
    <w:rsid w:val="00F65EBF"/>
    <w:pPr>
      <w:spacing w:before="160"/>
      <w:outlineLvl w:val="2"/>
    </w:pPr>
  </w:style>
  <w:style w:type="paragraph" w:styleId="Heading4">
    <w:name w:val="heading 4"/>
    <w:basedOn w:val="Heading3"/>
    <w:next w:val="Normal"/>
    <w:qFormat/>
    <w:rsid w:val="00F65EBF"/>
    <w:pPr>
      <w:tabs>
        <w:tab w:val="clear" w:pos="794"/>
        <w:tab w:val="left" w:pos="1021"/>
      </w:tabs>
      <w:ind w:left="1021" w:hanging="1021"/>
      <w:outlineLvl w:val="3"/>
    </w:pPr>
  </w:style>
  <w:style w:type="paragraph" w:styleId="Heading5">
    <w:name w:val="heading 5"/>
    <w:basedOn w:val="Heading4"/>
    <w:next w:val="Normal"/>
    <w:qFormat/>
    <w:rsid w:val="00F65EBF"/>
    <w:pPr>
      <w:outlineLvl w:val="4"/>
    </w:pPr>
  </w:style>
  <w:style w:type="paragraph" w:styleId="Heading6">
    <w:name w:val="heading 6"/>
    <w:basedOn w:val="Heading4"/>
    <w:next w:val="Normal"/>
    <w:qFormat/>
    <w:rsid w:val="00F65EBF"/>
    <w:pPr>
      <w:tabs>
        <w:tab w:val="clear" w:pos="1021"/>
        <w:tab w:val="clear" w:pos="1191"/>
      </w:tabs>
      <w:ind w:left="1588" w:hanging="1588"/>
      <w:outlineLvl w:val="5"/>
    </w:pPr>
  </w:style>
  <w:style w:type="paragraph" w:styleId="Heading7">
    <w:name w:val="heading 7"/>
    <w:basedOn w:val="Heading6"/>
    <w:next w:val="Normal"/>
    <w:qFormat/>
    <w:rsid w:val="00F65EBF"/>
    <w:pPr>
      <w:outlineLvl w:val="6"/>
    </w:pPr>
  </w:style>
  <w:style w:type="paragraph" w:styleId="Heading8">
    <w:name w:val="heading 8"/>
    <w:basedOn w:val="Heading6"/>
    <w:next w:val="Normal"/>
    <w:qFormat/>
    <w:rsid w:val="00F65EBF"/>
    <w:pPr>
      <w:outlineLvl w:val="7"/>
    </w:pPr>
  </w:style>
  <w:style w:type="paragraph" w:styleId="Heading9">
    <w:name w:val="heading 9"/>
    <w:basedOn w:val="Heading6"/>
    <w:next w:val="Normal"/>
    <w:qFormat/>
    <w:rsid w:val="00F65EB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65EBF"/>
    <w:pPr>
      <w:tabs>
        <w:tab w:val="clear" w:pos="794"/>
        <w:tab w:val="clear" w:pos="1191"/>
        <w:tab w:val="clear" w:pos="1588"/>
        <w:tab w:val="clear" w:pos="1985"/>
      </w:tabs>
      <w:spacing w:before="0"/>
      <w:jc w:val="center"/>
    </w:pPr>
    <w:rPr>
      <w:sz w:val="18"/>
    </w:rPr>
  </w:style>
  <w:style w:type="paragraph" w:styleId="Footer">
    <w:name w:val="footer"/>
    <w:basedOn w:val="Normal"/>
    <w:rsid w:val="00F65EBF"/>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F65EBF"/>
  </w:style>
  <w:style w:type="paragraph" w:customStyle="1" w:styleId="ASN1">
    <w:name w:val="ASN.1"/>
    <w:rsid w:val="00F65EB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F65EB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F65EBF"/>
    <w:pPr>
      <w:spacing w:before="80"/>
      <w:ind w:left="1531" w:hanging="851"/>
    </w:pPr>
  </w:style>
  <w:style w:type="paragraph" w:styleId="TOC3">
    <w:name w:val="toc 3"/>
    <w:basedOn w:val="TOC2"/>
    <w:rsid w:val="00F65EBF"/>
  </w:style>
  <w:style w:type="character" w:styleId="Hyperlink">
    <w:name w:val="Hyperlink"/>
    <w:basedOn w:val="DefaultParagraphFont"/>
    <w:uiPriority w:val="99"/>
    <w:rsid w:val="00F65EBF"/>
    <w:rPr>
      <w:color w:val="0000FF"/>
      <w:u w:val="single"/>
    </w:rPr>
  </w:style>
  <w:style w:type="paragraph" w:styleId="CommentText">
    <w:name w:val="annotation text"/>
    <w:basedOn w:val="Normal"/>
    <w:semiHidden/>
    <w:rsid w:val="00F65EB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F65EBF"/>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F65EBF"/>
    <w:rPr>
      <w:sz w:val="16"/>
      <w:szCs w:val="16"/>
    </w:rPr>
  </w:style>
  <w:style w:type="paragraph" w:customStyle="1" w:styleId="Normalaftertitle0">
    <w:name w:val="Normal_after_title"/>
    <w:basedOn w:val="Normal"/>
    <w:next w:val="Normal"/>
    <w:rsid w:val="00F65EBF"/>
    <w:pPr>
      <w:spacing w:before="360"/>
    </w:pPr>
  </w:style>
  <w:style w:type="paragraph" w:customStyle="1" w:styleId="Rectitle">
    <w:name w:val="Rec_title"/>
    <w:basedOn w:val="Normal"/>
    <w:next w:val="Normalaftertitle0"/>
    <w:rsid w:val="00F65EBF"/>
    <w:pPr>
      <w:keepNext/>
      <w:keepLines/>
      <w:spacing w:before="360"/>
      <w:jc w:val="center"/>
    </w:pPr>
    <w:rPr>
      <w:b/>
      <w:sz w:val="28"/>
    </w:rPr>
  </w:style>
  <w:style w:type="paragraph" w:customStyle="1" w:styleId="RecNo">
    <w:name w:val="Rec_No"/>
    <w:basedOn w:val="Normal"/>
    <w:next w:val="Rectitle"/>
    <w:rsid w:val="00F65EBF"/>
    <w:pPr>
      <w:keepNext/>
      <w:keepLines/>
      <w:spacing w:before="0"/>
      <w:jc w:val="left"/>
    </w:pPr>
    <w:rPr>
      <w:b/>
      <w:sz w:val="28"/>
    </w:rPr>
  </w:style>
  <w:style w:type="paragraph" w:styleId="TOC4">
    <w:name w:val="toc 4"/>
    <w:basedOn w:val="TOC3"/>
    <w:semiHidden/>
    <w:rsid w:val="00F65EBF"/>
  </w:style>
  <w:style w:type="paragraph" w:styleId="TOC5">
    <w:name w:val="toc 5"/>
    <w:basedOn w:val="TOC4"/>
    <w:semiHidden/>
    <w:rsid w:val="00F65EBF"/>
  </w:style>
  <w:style w:type="paragraph" w:styleId="TOC6">
    <w:name w:val="toc 6"/>
    <w:basedOn w:val="TOC4"/>
    <w:semiHidden/>
    <w:rsid w:val="00F65EBF"/>
  </w:style>
  <w:style w:type="paragraph" w:styleId="TOC7">
    <w:name w:val="toc 7"/>
    <w:basedOn w:val="TOC4"/>
    <w:semiHidden/>
    <w:rsid w:val="00F65EBF"/>
  </w:style>
  <w:style w:type="paragraph" w:styleId="TOC8">
    <w:name w:val="toc 8"/>
    <w:basedOn w:val="TOC4"/>
    <w:semiHidden/>
    <w:rsid w:val="00F65EBF"/>
  </w:style>
  <w:style w:type="paragraph" w:styleId="TOC9">
    <w:name w:val="toc 9"/>
    <w:basedOn w:val="TOC3"/>
    <w:semiHidden/>
    <w:rsid w:val="00F65EBF"/>
  </w:style>
  <w:style w:type="paragraph" w:customStyle="1" w:styleId="FigureNotitle">
    <w:name w:val="Figure_No &amp; title"/>
    <w:basedOn w:val="Normal"/>
    <w:next w:val="Normal"/>
    <w:uiPriority w:val="99"/>
    <w:qFormat/>
    <w:rsid w:val="00EF3284"/>
    <w:pPr>
      <w:keepLines/>
      <w:spacing w:before="240" w:after="120"/>
      <w:jc w:val="center"/>
    </w:pPr>
    <w:rPr>
      <w:b/>
    </w:rPr>
  </w:style>
  <w:style w:type="paragraph" w:styleId="BalloonText">
    <w:name w:val="Balloon Text"/>
    <w:basedOn w:val="Normal"/>
    <w:link w:val="BalloonTextChar"/>
    <w:rsid w:val="00F65EBF"/>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F65EBF"/>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F65EBF"/>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F65EBF"/>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F65E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F65E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F65EBF"/>
    <w:pPr>
      <w:keepNext/>
      <w:keepLines/>
      <w:spacing w:before="240" w:after="120"/>
      <w:jc w:val="center"/>
    </w:pPr>
  </w:style>
  <w:style w:type="paragraph" w:customStyle="1" w:styleId="toc0">
    <w:name w:val="toc 0"/>
    <w:basedOn w:val="Normal"/>
    <w:next w:val="TOC1"/>
    <w:rsid w:val="00F65EBF"/>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F65E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NormalWeb">
    <w:name w:val="Normal (Web)"/>
    <w:basedOn w:val="Normal"/>
    <w:uiPriority w:val="99"/>
    <w:semiHidden/>
    <w:unhideWhenUsed/>
    <w:rsid w:val="009F707C"/>
    <w:pPr>
      <w:spacing w:before="0"/>
    </w:pPr>
    <w:rPr>
      <w:rFonts w:cs="MS PGothic"/>
      <w:kern w:val="2"/>
      <w:szCs w:val="24"/>
      <w:lang w:eastAsia="ja-JP"/>
    </w:rPr>
  </w:style>
  <w:style w:type="paragraph" w:styleId="ListParagraph">
    <w:name w:val="List Paragraph"/>
    <w:basedOn w:val="Normal"/>
    <w:uiPriority w:val="34"/>
    <w:qFormat/>
    <w:rsid w:val="009F707C"/>
    <w:pPr>
      <w:ind w:leftChars="400" w:left="840"/>
    </w:pPr>
    <w:rPr>
      <w:kern w:val="2"/>
    </w:rPr>
  </w:style>
  <w:style w:type="paragraph" w:customStyle="1" w:styleId="SourceCode">
    <w:name w:val="Source Code"/>
    <w:basedOn w:val="Normal"/>
    <w:uiPriority w:val="99"/>
    <w:rsid w:val="009F707C"/>
    <w:pPr>
      <w:wordWrap w:val="0"/>
    </w:pPr>
    <w:rPr>
      <w:kern w:val="2"/>
    </w:rPr>
  </w:style>
  <w:style w:type="paragraph" w:customStyle="1" w:styleId="a">
    <w:name w:val="テキストボックス"/>
    <w:basedOn w:val="Normal"/>
    <w:uiPriority w:val="99"/>
    <w:qFormat/>
    <w:rsid w:val="009F707C"/>
    <w:pPr>
      <w:spacing w:before="0"/>
      <w:jc w:val="center"/>
    </w:pPr>
    <w:rPr>
      <w:kern w:val="2"/>
      <w:sz w:val="21"/>
    </w:rPr>
  </w:style>
  <w:style w:type="paragraph" w:customStyle="1" w:styleId="Docnumber">
    <w:name w:val="Docnumber"/>
    <w:basedOn w:val="Normal"/>
    <w:link w:val="DocnumberChar"/>
    <w:qFormat/>
    <w:rsid w:val="00621E19"/>
    <w:pPr>
      <w:jc w:val="right"/>
    </w:pPr>
    <w:rPr>
      <w:b/>
      <w:bCs/>
      <w:sz w:val="40"/>
    </w:rPr>
  </w:style>
  <w:style w:type="character" w:customStyle="1" w:styleId="DocnumberChar">
    <w:name w:val="Docnumber Char"/>
    <w:basedOn w:val="DefaultParagraphFont"/>
    <w:link w:val="Docnumber"/>
    <w:rsid w:val="00621E19"/>
    <w:rPr>
      <w:rFonts w:eastAsia="Times New Roman"/>
      <w:b/>
      <w:bCs/>
      <w:sz w:val="40"/>
      <w:lang w:val="en-GB" w:eastAsia="en-US"/>
    </w:rPr>
  </w:style>
  <w:style w:type="character" w:styleId="UnresolvedMention">
    <w:name w:val="Unresolved Mention"/>
    <w:basedOn w:val="DefaultParagraphFont"/>
    <w:uiPriority w:val="99"/>
    <w:semiHidden/>
    <w:unhideWhenUsed/>
    <w:rsid w:val="00621E19"/>
    <w:rPr>
      <w:color w:val="605E5C"/>
      <w:shd w:val="clear" w:color="auto" w:fill="E1DFDD"/>
    </w:rPr>
  </w:style>
  <w:style w:type="paragraph" w:customStyle="1" w:styleId="Note">
    <w:name w:val="Note"/>
    <w:basedOn w:val="Normal"/>
    <w:rsid w:val="00F65EBF"/>
    <w:pPr>
      <w:spacing w:before="80"/>
    </w:pPr>
    <w:rPr>
      <w:sz w:val="22"/>
    </w:rPr>
  </w:style>
  <w:style w:type="character" w:styleId="FootnoteReference">
    <w:name w:val="footnote reference"/>
    <w:basedOn w:val="DefaultParagraphFont"/>
    <w:semiHidden/>
    <w:rsid w:val="00F65EBF"/>
    <w:rPr>
      <w:position w:val="6"/>
      <w:sz w:val="18"/>
    </w:rPr>
  </w:style>
  <w:style w:type="paragraph" w:styleId="FootnoteText">
    <w:name w:val="footnote text"/>
    <w:basedOn w:val="Note"/>
    <w:link w:val="FootnoteTextChar"/>
    <w:semiHidden/>
    <w:rsid w:val="00F65EBF"/>
    <w:pPr>
      <w:keepLines/>
      <w:tabs>
        <w:tab w:val="left" w:pos="255"/>
      </w:tabs>
      <w:ind w:left="255" w:hanging="255"/>
    </w:pPr>
  </w:style>
  <w:style w:type="character" w:customStyle="1" w:styleId="FootnoteTextChar">
    <w:name w:val="Footnote Text Char"/>
    <w:basedOn w:val="DefaultParagraphFont"/>
    <w:link w:val="FootnoteText"/>
    <w:semiHidden/>
    <w:rsid w:val="009B4EE9"/>
    <w:rPr>
      <w:rFonts w:eastAsia="Times New Roman"/>
      <w:sz w:val="22"/>
      <w:lang w:val="en-GB" w:eastAsia="en-US"/>
    </w:rPr>
  </w:style>
  <w:style w:type="paragraph" w:customStyle="1" w:styleId="enumlev1">
    <w:name w:val="enumlev1"/>
    <w:basedOn w:val="Normal"/>
    <w:rsid w:val="00F65EBF"/>
    <w:pPr>
      <w:spacing w:before="80"/>
      <w:ind w:left="794" w:hanging="794"/>
    </w:pPr>
  </w:style>
  <w:style w:type="paragraph" w:customStyle="1" w:styleId="enumlev2">
    <w:name w:val="enumlev2"/>
    <w:basedOn w:val="enumlev1"/>
    <w:rsid w:val="00F65EBF"/>
    <w:pPr>
      <w:ind w:left="1191" w:hanging="397"/>
    </w:pPr>
  </w:style>
  <w:style w:type="paragraph" w:customStyle="1" w:styleId="enumlev3">
    <w:name w:val="enumlev3"/>
    <w:basedOn w:val="enumlev2"/>
    <w:rsid w:val="00F65EBF"/>
    <w:pPr>
      <w:ind w:left="1588"/>
    </w:pPr>
  </w:style>
  <w:style w:type="paragraph" w:customStyle="1" w:styleId="Chaptitle">
    <w:name w:val="Chap_title"/>
    <w:basedOn w:val="Normal"/>
    <w:next w:val="Normalaftertitle0"/>
    <w:rsid w:val="00F65EBF"/>
    <w:pPr>
      <w:keepNext/>
      <w:keepLines/>
      <w:spacing w:before="240"/>
      <w:jc w:val="center"/>
    </w:pPr>
    <w:rPr>
      <w:b/>
      <w:sz w:val="28"/>
    </w:rPr>
  </w:style>
  <w:style w:type="paragraph" w:styleId="Index1">
    <w:name w:val="index 1"/>
    <w:basedOn w:val="Normal"/>
    <w:next w:val="Normal"/>
    <w:semiHidden/>
    <w:rsid w:val="00F65EBF"/>
    <w:pPr>
      <w:jc w:val="left"/>
    </w:pPr>
  </w:style>
  <w:style w:type="paragraph" w:customStyle="1" w:styleId="AnnexNoTitle0">
    <w:name w:val="Annex_NoTitle"/>
    <w:basedOn w:val="Normal"/>
    <w:next w:val="Normalaftertitle0"/>
    <w:rsid w:val="00F65EBF"/>
    <w:pPr>
      <w:keepNext/>
      <w:keepLines/>
      <w:spacing w:before="720"/>
      <w:jc w:val="center"/>
      <w:outlineLvl w:val="0"/>
    </w:pPr>
    <w:rPr>
      <w:b/>
      <w:sz w:val="28"/>
    </w:rPr>
  </w:style>
  <w:style w:type="character" w:customStyle="1" w:styleId="Appdef">
    <w:name w:val="App_def"/>
    <w:basedOn w:val="DefaultParagraphFont"/>
    <w:rsid w:val="00F65EBF"/>
    <w:rPr>
      <w:rFonts w:ascii="Times New Roman" w:hAnsi="Times New Roman"/>
      <w:b/>
    </w:rPr>
  </w:style>
  <w:style w:type="character" w:customStyle="1" w:styleId="Appref">
    <w:name w:val="App_ref"/>
    <w:basedOn w:val="DefaultParagraphFont"/>
    <w:rsid w:val="00F65EBF"/>
  </w:style>
  <w:style w:type="paragraph" w:customStyle="1" w:styleId="AppendixNoTitle0">
    <w:name w:val="Appendix_NoTitle"/>
    <w:basedOn w:val="AnnexNoTitle0"/>
    <w:next w:val="Normalaftertitle0"/>
    <w:rsid w:val="00F65EBF"/>
  </w:style>
  <w:style w:type="character" w:customStyle="1" w:styleId="Artdef">
    <w:name w:val="Art_def"/>
    <w:basedOn w:val="DefaultParagraphFont"/>
    <w:rsid w:val="00F65EBF"/>
    <w:rPr>
      <w:rFonts w:ascii="Times New Roman" w:hAnsi="Times New Roman"/>
      <w:b/>
    </w:rPr>
  </w:style>
  <w:style w:type="paragraph" w:customStyle="1" w:styleId="Reftitle">
    <w:name w:val="Ref_title"/>
    <w:basedOn w:val="Normal"/>
    <w:next w:val="Reftext"/>
    <w:rsid w:val="00F65EBF"/>
    <w:pPr>
      <w:spacing w:before="480"/>
      <w:jc w:val="center"/>
    </w:pPr>
    <w:rPr>
      <w:b/>
    </w:rPr>
  </w:style>
  <w:style w:type="paragraph" w:customStyle="1" w:styleId="ArtNo">
    <w:name w:val="Art_No"/>
    <w:basedOn w:val="Normal"/>
    <w:next w:val="Arttitle"/>
    <w:rsid w:val="00F65EBF"/>
    <w:pPr>
      <w:keepNext/>
      <w:keepLines/>
      <w:spacing w:before="480"/>
      <w:jc w:val="center"/>
    </w:pPr>
    <w:rPr>
      <w:caps/>
      <w:sz w:val="28"/>
    </w:rPr>
  </w:style>
  <w:style w:type="paragraph" w:customStyle="1" w:styleId="Arttitle">
    <w:name w:val="Art_title"/>
    <w:basedOn w:val="Normal"/>
    <w:next w:val="Normalaftertitle0"/>
    <w:rsid w:val="00F65EBF"/>
    <w:pPr>
      <w:keepNext/>
      <w:keepLines/>
      <w:spacing w:before="240"/>
      <w:jc w:val="center"/>
    </w:pPr>
    <w:rPr>
      <w:b/>
      <w:sz w:val="28"/>
    </w:rPr>
  </w:style>
  <w:style w:type="character" w:customStyle="1" w:styleId="Artref">
    <w:name w:val="Art_ref"/>
    <w:basedOn w:val="DefaultParagraphFont"/>
    <w:rsid w:val="00F65EBF"/>
  </w:style>
  <w:style w:type="paragraph" w:customStyle="1" w:styleId="Call">
    <w:name w:val="Call"/>
    <w:basedOn w:val="Normal"/>
    <w:next w:val="Normal"/>
    <w:rsid w:val="00F65EBF"/>
    <w:pPr>
      <w:keepNext/>
      <w:keepLines/>
      <w:spacing w:before="160"/>
      <w:ind w:left="794"/>
      <w:jc w:val="left"/>
    </w:pPr>
    <w:rPr>
      <w:i/>
    </w:rPr>
  </w:style>
  <w:style w:type="paragraph" w:customStyle="1" w:styleId="ChapNo">
    <w:name w:val="Chap_No"/>
    <w:basedOn w:val="Normal"/>
    <w:next w:val="Chaptitle"/>
    <w:rsid w:val="00F65EBF"/>
    <w:pPr>
      <w:keepNext/>
      <w:keepLines/>
      <w:spacing w:before="480"/>
      <w:jc w:val="center"/>
    </w:pPr>
    <w:rPr>
      <w:b/>
      <w:caps/>
      <w:sz w:val="28"/>
    </w:rPr>
  </w:style>
  <w:style w:type="paragraph" w:customStyle="1" w:styleId="Equationlegend">
    <w:name w:val="Equation_legend"/>
    <w:basedOn w:val="Normal"/>
    <w:rsid w:val="00F65EBF"/>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F65EBF"/>
    <w:pPr>
      <w:keepLines/>
      <w:spacing w:before="240" w:after="120"/>
      <w:jc w:val="center"/>
    </w:pPr>
    <w:rPr>
      <w:b/>
    </w:rPr>
  </w:style>
  <w:style w:type="paragraph" w:customStyle="1" w:styleId="Figurewithouttitle">
    <w:name w:val="Figure_without_title"/>
    <w:basedOn w:val="Normal"/>
    <w:next w:val="Normalaftertitle0"/>
    <w:rsid w:val="00F65EBF"/>
    <w:pPr>
      <w:keepLines/>
      <w:spacing w:before="240" w:after="120"/>
      <w:jc w:val="center"/>
    </w:pPr>
  </w:style>
  <w:style w:type="paragraph" w:customStyle="1" w:styleId="FooterQP">
    <w:name w:val="Footer_QP"/>
    <w:basedOn w:val="Normal"/>
    <w:rsid w:val="00F65EB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F65EBF"/>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F65EBF"/>
    <w:rPr>
      <w:b w:val="0"/>
    </w:rPr>
  </w:style>
  <w:style w:type="paragraph" w:styleId="Index2">
    <w:name w:val="index 2"/>
    <w:basedOn w:val="Normal"/>
    <w:next w:val="Normal"/>
    <w:semiHidden/>
    <w:rsid w:val="00F65EBF"/>
    <w:pPr>
      <w:ind w:left="284"/>
      <w:jc w:val="left"/>
    </w:pPr>
  </w:style>
  <w:style w:type="paragraph" w:styleId="Index3">
    <w:name w:val="index 3"/>
    <w:basedOn w:val="Normal"/>
    <w:next w:val="Normal"/>
    <w:semiHidden/>
    <w:rsid w:val="00F65EBF"/>
    <w:pPr>
      <w:ind w:left="567"/>
      <w:jc w:val="left"/>
    </w:pPr>
  </w:style>
  <w:style w:type="paragraph" w:customStyle="1" w:styleId="PartNo">
    <w:name w:val="Part_No"/>
    <w:basedOn w:val="Normal"/>
    <w:next w:val="Partref"/>
    <w:rsid w:val="00F65EBF"/>
    <w:pPr>
      <w:keepNext/>
      <w:keepLines/>
      <w:spacing w:before="480" w:after="80"/>
      <w:jc w:val="center"/>
    </w:pPr>
    <w:rPr>
      <w:caps/>
      <w:sz w:val="28"/>
    </w:rPr>
  </w:style>
  <w:style w:type="paragraph" w:customStyle="1" w:styleId="Partref">
    <w:name w:val="Part_ref"/>
    <w:basedOn w:val="Normal"/>
    <w:next w:val="Parttitle"/>
    <w:rsid w:val="00F65EBF"/>
    <w:pPr>
      <w:keepNext/>
      <w:keepLines/>
      <w:spacing w:before="280"/>
      <w:jc w:val="center"/>
    </w:pPr>
  </w:style>
  <w:style w:type="paragraph" w:customStyle="1" w:styleId="Parttitle">
    <w:name w:val="Part_title"/>
    <w:basedOn w:val="Normal"/>
    <w:next w:val="Normalaftertitle0"/>
    <w:rsid w:val="00F65EBF"/>
    <w:pPr>
      <w:keepNext/>
      <w:keepLines/>
      <w:spacing w:before="240" w:after="280"/>
      <w:jc w:val="center"/>
    </w:pPr>
    <w:rPr>
      <w:b/>
      <w:sz w:val="28"/>
    </w:rPr>
  </w:style>
  <w:style w:type="paragraph" w:customStyle="1" w:styleId="Recdate">
    <w:name w:val="Rec_date"/>
    <w:basedOn w:val="Normal"/>
    <w:next w:val="Normalaftertitle0"/>
    <w:rsid w:val="00F65EB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F65EBF"/>
  </w:style>
  <w:style w:type="paragraph" w:customStyle="1" w:styleId="QuestionNo">
    <w:name w:val="Question_No"/>
    <w:basedOn w:val="RecNo"/>
    <w:next w:val="Questiontitle"/>
    <w:rsid w:val="00F65EBF"/>
  </w:style>
  <w:style w:type="paragraph" w:customStyle="1" w:styleId="Recref">
    <w:name w:val="Rec_ref"/>
    <w:basedOn w:val="Normal"/>
    <w:next w:val="Recdate"/>
    <w:rsid w:val="00F65EB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F65EBF"/>
  </w:style>
  <w:style w:type="paragraph" w:customStyle="1" w:styleId="Questiontitle">
    <w:name w:val="Question_title"/>
    <w:basedOn w:val="Rectitle"/>
    <w:next w:val="Questionref"/>
    <w:rsid w:val="00F65EBF"/>
  </w:style>
  <w:style w:type="paragraph" w:customStyle="1" w:styleId="Reftext">
    <w:name w:val="Ref_text"/>
    <w:basedOn w:val="Normal"/>
    <w:rsid w:val="00F65EBF"/>
    <w:pPr>
      <w:ind w:left="794" w:hanging="794"/>
      <w:jc w:val="left"/>
    </w:pPr>
  </w:style>
  <w:style w:type="paragraph" w:customStyle="1" w:styleId="Repdate">
    <w:name w:val="Rep_date"/>
    <w:basedOn w:val="Recdate"/>
    <w:next w:val="Normalaftertitle0"/>
    <w:rsid w:val="00F65EBF"/>
  </w:style>
  <w:style w:type="paragraph" w:customStyle="1" w:styleId="RepNo">
    <w:name w:val="Rep_No"/>
    <w:basedOn w:val="RecNo"/>
    <w:next w:val="Reptitle"/>
    <w:rsid w:val="00F65EBF"/>
  </w:style>
  <w:style w:type="paragraph" w:customStyle="1" w:styleId="Repref">
    <w:name w:val="Rep_ref"/>
    <w:basedOn w:val="Recref"/>
    <w:next w:val="Repdate"/>
    <w:rsid w:val="00F65EBF"/>
  </w:style>
  <w:style w:type="paragraph" w:customStyle="1" w:styleId="Reptitle">
    <w:name w:val="Rep_title"/>
    <w:basedOn w:val="Rectitle"/>
    <w:next w:val="Repref"/>
    <w:rsid w:val="00F65EBF"/>
  </w:style>
  <w:style w:type="paragraph" w:customStyle="1" w:styleId="Resdate">
    <w:name w:val="Res_date"/>
    <w:basedOn w:val="Recdate"/>
    <w:next w:val="Normalaftertitle0"/>
    <w:rsid w:val="00F65EBF"/>
  </w:style>
  <w:style w:type="character" w:customStyle="1" w:styleId="Resdef">
    <w:name w:val="Res_def"/>
    <w:basedOn w:val="DefaultParagraphFont"/>
    <w:rsid w:val="00F65EBF"/>
    <w:rPr>
      <w:rFonts w:ascii="Times New Roman" w:hAnsi="Times New Roman"/>
      <w:b/>
    </w:rPr>
  </w:style>
  <w:style w:type="paragraph" w:customStyle="1" w:styleId="ResNo">
    <w:name w:val="Res_No"/>
    <w:basedOn w:val="RecNo"/>
    <w:next w:val="Restitle"/>
    <w:rsid w:val="00F65EBF"/>
  </w:style>
  <w:style w:type="paragraph" w:customStyle="1" w:styleId="Resref">
    <w:name w:val="Res_ref"/>
    <w:basedOn w:val="Recref"/>
    <w:next w:val="Resdate"/>
    <w:rsid w:val="00F65EBF"/>
  </w:style>
  <w:style w:type="paragraph" w:customStyle="1" w:styleId="Restitle">
    <w:name w:val="Res_title"/>
    <w:basedOn w:val="Rectitle"/>
    <w:next w:val="Resref"/>
    <w:rsid w:val="00F65EBF"/>
  </w:style>
  <w:style w:type="paragraph" w:customStyle="1" w:styleId="Section1">
    <w:name w:val="Section_1"/>
    <w:basedOn w:val="Normal"/>
    <w:next w:val="Normal"/>
    <w:rsid w:val="00F65EB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F65EB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F65EBF"/>
    <w:pPr>
      <w:keepNext/>
      <w:keepLines/>
      <w:spacing w:before="480" w:after="80"/>
      <w:jc w:val="center"/>
    </w:pPr>
    <w:rPr>
      <w:caps/>
      <w:sz w:val="28"/>
    </w:rPr>
  </w:style>
  <w:style w:type="paragraph" w:customStyle="1" w:styleId="Sectiontitle">
    <w:name w:val="Section_title"/>
    <w:basedOn w:val="Normal"/>
    <w:next w:val="Normalaftertitle0"/>
    <w:rsid w:val="00F65EBF"/>
    <w:pPr>
      <w:keepNext/>
      <w:keepLines/>
      <w:spacing w:before="480" w:after="280"/>
      <w:jc w:val="center"/>
    </w:pPr>
    <w:rPr>
      <w:b/>
      <w:sz w:val="28"/>
    </w:rPr>
  </w:style>
  <w:style w:type="paragraph" w:customStyle="1" w:styleId="Source">
    <w:name w:val="Source"/>
    <w:basedOn w:val="Normal"/>
    <w:next w:val="Normalaftertitle0"/>
    <w:rsid w:val="00F65EBF"/>
    <w:pPr>
      <w:spacing w:before="840" w:after="200"/>
      <w:jc w:val="center"/>
    </w:pPr>
    <w:rPr>
      <w:b/>
      <w:sz w:val="28"/>
    </w:rPr>
  </w:style>
  <w:style w:type="paragraph" w:customStyle="1" w:styleId="SpecialFooter">
    <w:name w:val="Special Footer"/>
    <w:basedOn w:val="Footer"/>
    <w:rsid w:val="00F65EB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F65EBF"/>
    <w:rPr>
      <w:b/>
      <w:color w:val="auto"/>
    </w:rPr>
  </w:style>
  <w:style w:type="paragraph" w:customStyle="1" w:styleId="TableNoTitle0">
    <w:name w:val="Table_NoTitle"/>
    <w:basedOn w:val="Normal"/>
    <w:next w:val="Tablehead"/>
    <w:rsid w:val="00F65EBF"/>
    <w:pPr>
      <w:keepNext/>
      <w:keepLines/>
      <w:spacing w:before="360" w:after="120"/>
      <w:jc w:val="center"/>
    </w:pPr>
    <w:rPr>
      <w:b/>
    </w:rPr>
  </w:style>
  <w:style w:type="paragraph" w:customStyle="1" w:styleId="Title1">
    <w:name w:val="Title 1"/>
    <w:basedOn w:val="Source"/>
    <w:next w:val="Title2"/>
    <w:rsid w:val="00F65EB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65EBF"/>
  </w:style>
  <w:style w:type="paragraph" w:customStyle="1" w:styleId="Title3">
    <w:name w:val="Title 3"/>
    <w:basedOn w:val="Title2"/>
    <w:next w:val="Title4"/>
    <w:rsid w:val="00F65EBF"/>
    <w:rPr>
      <w:caps w:val="0"/>
    </w:rPr>
  </w:style>
  <w:style w:type="paragraph" w:customStyle="1" w:styleId="Title4">
    <w:name w:val="Title 4"/>
    <w:basedOn w:val="Title3"/>
    <w:next w:val="Heading1"/>
    <w:rsid w:val="00F65EBF"/>
    <w:rPr>
      <w:b/>
    </w:rPr>
  </w:style>
  <w:style w:type="paragraph" w:customStyle="1" w:styleId="Artheading">
    <w:name w:val="Art_heading"/>
    <w:basedOn w:val="Normal"/>
    <w:next w:val="Normalaftertitle0"/>
    <w:rsid w:val="00F65EBF"/>
    <w:pPr>
      <w:spacing w:before="480"/>
      <w:jc w:val="center"/>
    </w:pPr>
    <w:rPr>
      <w:b/>
      <w:sz w:val="28"/>
    </w:rPr>
  </w:style>
  <w:style w:type="character" w:customStyle="1" w:styleId="BalloonTextChar">
    <w:name w:val="Balloon Text Char"/>
    <w:basedOn w:val="DefaultParagraphFont"/>
    <w:link w:val="BalloonText"/>
    <w:rsid w:val="00F65EBF"/>
    <w:rPr>
      <w:rFonts w:ascii="Tahoma" w:eastAsia="Times New Roman"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26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mailto:oonsihi.m-jc@nhk.or.jp"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1" ma:contentTypeDescription="Create a new document." ma:contentTypeScope="" ma:versionID="6fadc4f212162f62439210ef7760547b">
  <xsd:schema xmlns:xsd="http://www.w3.org/2001/XMLSchema" xmlns:xs="http://www.w3.org/2001/XMLSchema" xmlns:p="http://schemas.microsoft.com/office/2006/metadata/properties" xmlns:ns2="6048f16a-77ac-4327-be06-b0beb1ce50d8" targetNamespace="http://schemas.microsoft.com/office/2006/metadata/properties" ma:root="true" ma:fieldsID="c824ea626e9a46b609e2889c78af6b73" ns2:_="">
    <xsd:import namespace="6048f16a-77ac-4327-be06-b0beb1ce50d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4C1A85-FC25-4286-85F1-4A62C0C13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306D60-F523-4F27-9DC4-5FE337C69204}">
  <ds:schemaRefs>
    <ds:schemaRef ds:uri="http://schemas.openxmlformats.org/officeDocument/2006/bibliography"/>
  </ds:schemaRefs>
</ds:datastoreItem>
</file>

<file path=customXml/itemProps3.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4.xml><?xml version="1.0" encoding="utf-8"?>
<ds:datastoreItem xmlns:ds="http://schemas.openxmlformats.org/officeDocument/2006/customXml" ds:itemID="{0848CA5E-AE96-4215-8FEA-432F975B6FEA}">
  <ds:schemaRefs>
    <ds:schemaRef ds:uri="6048f16a-77ac-4327-be06-b0beb1ce50d8"/>
    <ds:schemaRef ds:uri="http://www.w3.org/XML/1998/namespace"/>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QPUBE.dotm</Template>
  <TotalTime>764</TotalTime>
  <Pages>16</Pages>
  <Words>3486</Words>
  <Characters>20340</Characters>
  <Application>Microsoft Office Word</Application>
  <DocSecurity>0</DocSecurity>
  <Lines>169</Lines>
  <Paragraphs>47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Output - draft technical paper TP.b-catv “Integrated Broadcast-Broadband digital TV application cooperated with server for functional extension including functions of digital TV reception and processing”</vt:lpstr>
      <vt:lpstr>Technical Paper</vt:lpstr>
    </vt:vector>
  </TitlesOfParts>
  <Manager>ITU-T</Manager>
  <Company>International Telecommunication Union (ITU)</Company>
  <LinksUpToDate>false</LinksUpToDate>
  <CharactersWithSpaces>23779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paper TP.b-catv “Integrated Broadcast-Broadband digital TV application cooperated with server for functional extension including functions of digital TV reception and processing”</dc:title>
  <dc:creator>Editor</dc:creator>
  <dc:description>SG9-TD823/GEN  For: E-meeting, 16-23 April 2020_x000d_Document date: _x000d_Saved by ITU51013827 at 15:14:06 on 17/04/2020</dc:description>
  <cp:lastModifiedBy>Cabrera Montoya, Anibal</cp:lastModifiedBy>
  <cp:revision>41</cp:revision>
  <cp:lastPrinted>2006-11-21T13:52:00Z</cp:lastPrinted>
  <dcterms:created xsi:type="dcterms:W3CDTF">2020-06-03T15:37:00Z</dcterms:created>
  <dcterms:modified xsi:type="dcterms:W3CDTF">2020-07-28T15:33:00Z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SG9-TD823/GEN</vt:lpwstr>
  </property>
  <property fmtid="{D5CDD505-2E9C-101B-9397-08002B2CF9AE}" pid="3" name="Docdate">
    <vt:lpwstr/>
  </property>
  <property fmtid="{D5CDD505-2E9C-101B-9397-08002B2CF9AE}" pid="4" name="Docorlang">
    <vt:lpwstr/>
  </property>
  <property fmtid="{D5CDD505-2E9C-101B-9397-08002B2CF9AE}" pid="5" name="Docbluepink">
    <vt:lpwstr>9/9</vt:lpwstr>
  </property>
  <property fmtid="{D5CDD505-2E9C-101B-9397-08002B2CF9AE}" pid="6" name="Docdest">
    <vt:lpwstr>E-meeting, 16-23 April 2020</vt:lpwstr>
  </property>
  <property fmtid="{D5CDD505-2E9C-101B-9397-08002B2CF9AE}" pid="7" name="Docauthor">
    <vt:lpwstr>Editor</vt:lpwstr>
  </property>
  <property fmtid="{D5CDD505-2E9C-101B-9397-08002B2CF9AE}" pid="8" name="ContentTypeId">
    <vt:lpwstr>0x010100D089D8AEFAC1A247B7216C0DD884D876</vt:lpwstr>
  </property>
</Properties>
</file>