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186910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2F161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 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86910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F043F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proofErr w:type="spellStart"/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proofErr w:type="spellEnd"/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FE6E0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F043F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655C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043FB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95A24">
              <w:rPr>
                <w:color w:val="FFFFFF"/>
                <w:lang w:val="fr-FR"/>
              </w:rPr>
              <w:t>V</w:t>
            </w:r>
            <w:r w:rsidR="00542F62">
              <w:rPr>
                <w:color w:val="FFFFFF"/>
                <w:lang w:val="fr-FR"/>
              </w:rPr>
              <w:t>I</w:t>
            </w:r>
            <w:r w:rsidR="00B34D8F">
              <w:rPr>
                <w:color w:val="FFFFFF"/>
                <w:lang w:val="fr-FR"/>
              </w:rPr>
              <w:t>I</w:t>
            </w:r>
            <w:r w:rsidR="00E80478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8B5EFA">
              <w:rPr>
                <w:color w:val="FFFFFF"/>
                <w:lang w:val="fr-FR"/>
              </w:rPr>
              <w:t>1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A5DA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4A5DAE">
              <w:rPr>
                <w:color w:val="FFFFFF"/>
                <w:lang w:val="es-ES"/>
              </w:rPr>
              <w:t>3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BE1DE1">
              <w:rPr>
                <w:color w:val="FFFFFF"/>
                <w:lang w:val="es-ES"/>
              </w:rPr>
              <w:t xml:space="preserve">de </w:t>
            </w:r>
            <w:r w:rsidR="004A5DAE">
              <w:rPr>
                <w:color w:val="FFFFFF"/>
                <w:lang w:val="es-ES"/>
              </w:rPr>
              <w:t>Agosto</w:t>
            </w:r>
            <w:r w:rsidR="00CB3B24">
              <w:rPr>
                <w:color w:val="FFFFFF"/>
                <w:lang w:val="es-ES"/>
              </w:rPr>
              <w:t xml:space="preserve"> </w:t>
            </w:r>
            <w:r w:rsidR="00535EA4" w:rsidRPr="00D76B19">
              <w:rPr>
                <w:color w:val="FFFFFF"/>
                <w:lang w:val="es-ES"/>
              </w:rPr>
              <w:t>de</w:t>
            </w:r>
            <w:r w:rsidRPr="00D76B19">
              <w:rPr>
                <w:color w:val="FFFFFF"/>
                <w:lang w:val="es-ES"/>
              </w:rPr>
              <w:t xml:space="preserve"> 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C1597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186910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647F58" w:rsidRPr="00E61CAE" w:rsidRDefault="00647F58" w:rsidP="00647F58">
      <w:pPr>
        <w:pStyle w:val="TOC0"/>
        <w:rPr>
          <w:i/>
          <w:iCs/>
          <w:lang w:val="es-ES"/>
        </w:rPr>
      </w:pPr>
      <w:r w:rsidRPr="00E61CAE">
        <w:rPr>
          <w:i/>
          <w:iCs/>
          <w:lang w:val="es-ES"/>
        </w:rPr>
        <w:t>Página</w:t>
      </w:r>
    </w:p>
    <w:p w:rsidR="00647F58" w:rsidRPr="00D76B19" w:rsidRDefault="00647F58" w:rsidP="00696F2E">
      <w:pPr>
        <w:pStyle w:val="TOC1"/>
        <w:tabs>
          <w:tab w:val="left" w:leader="dot" w:pos="8505"/>
          <w:tab w:val="right" w:pos="9072"/>
        </w:tabs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3D49CF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630DC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 anexas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Pr="003C2351">
        <w:rPr>
          <w:lang w:val="es-ES_tradnl"/>
        </w:rPr>
        <w:t xml:space="preserve"> 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 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630DCA" w:rsidRDefault="00630DCA" w:rsidP="00630DCA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9F0084">
        <w:rPr>
          <w:lang w:val="es-ES_tradnl"/>
        </w:rPr>
        <w:t>Aprobación</w:t>
      </w:r>
      <w:r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r w:rsidRPr="00F42DD9">
        <w:rPr>
          <w:webHidden/>
          <w:lang w:val="es-ES_tradnl"/>
        </w:rPr>
        <w:tab/>
      </w:r>
      <w:r>
        <w:rPr>
          <w:webHidden/>
          <w:lang w:val="es-ES_tradnl"/>
        </w:rPr>
        <w:tab/>
        <w:t>4</w:t>
      </w:r>
    </w:p>
    <w:p w:rsidR="002D2657" w:rsidRDefault="00630DCA" w:rsidP="00630DC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85A69">
        <w:rPr>
          <w:lang w:val="es-ES_tradnl"/>
        </w:rPr>
        <w:t>Plan de numeración para las telecomunicaciones públicas internacionales</w:t>
      </w:r>
      <w:r>
        <w:rPr>
          <w:lang w:val="es-ES_tradnl"/>
        </w:rPr>
        <w:t xml:space="preserve"> </w:t>
      </w:r>
      <w:r>
        <w:rPr>
          <w:lang w:val="es-ES_tradnl"/>
        </w:rPr>
        <w:br/>
      </w:r>
      <w:r w:rsidRPr="00285A69">
        <w:rPr>
          <w:lang w:val="es-ES_tradnl"/>
        </w:rPr>
        <w:t>(Recomendación UIT-T E.164)</w:t>
      </w:r>
      <w:r>
        <w:rPr>
          <w:lang w:val="es-ES_tradnl"/>
        </w:rPr>
        <w:t xml:space="preserve">: </w:t>
      </w:r>
      <w:r w:rsidRPr="00630DCA">
        <w:rPr>
          <w:i/>
          <w:iCs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806660">
        <w:rPr>
          <w:lang w:val="es-ES_tradnl"/>
        </w:rPr>
        <w:t>4</w:t>
      </w:r>
    </w:p>
    <w:p w:rsidR="002D2657" w:rsidRDefault="00630DCA" w:rsidP="00630DC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30DCA">
        <w:rPr>
          <w:lang w:val="es-ES_tradnl"/>
        </w:rPr>
        <w:t>Indicativos de país o zona geográfica para el servicio móvil</w:t>
      </w:r>
      <w:r>
        <w:rPr>
          <w:lang w:val="es-ES_tradnl"/>
        </w:rPr>
        <w:t xml:space="preserve"> </w:t>
      </w:r>
      <w:r w:rsidRPr="00630DCA">
        <w:rPr>
          <w:lang w:val="es-ES_tradnl"/>
        </w:rPr>
        <w:t>(Recomendación UIT-T E.212)</w:t>
      </w:r>
      <w:r>
        <w:rPr>
          <w:lang w:val="es-ES_tradnl"/>
        </w:rPr>
        <w:t xml:space="preserve">: </w:t>
      </w:r>
      <w:r>
        <w:rPr>
          <w:lang w:val="es-ES_tradnl"/>
        </w:rPr>
        <w:br/>
      </w:r>
      <w:r w:rsidRPr="00630DCA">
        <w:rPr>
          <w:i/>
          <w:iCs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806660">
        <w:rPr>
          <w:lang w:val="es-ES_tradnl"/>
        </w:rPr>
        <w:t>4</w:t>
      </w:r>
    </w:p>
    <w:p w:rsidR="002D2657" w:rsidRDefault="00BC3F81" w:rsidP="0080666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C3F81">
        <w:rPr>
          <w:lang w:val="es-ES_tradnl"/>
        </w:rPr>
        <w:t>Asignación de códigos de zona/red de señalización (SANC)</w:t>
      </w:r>
      <w:r>
        <w:rPr>
          <w:lang w:val="es-ES_tradnl"/>
        </w:rPr>
        <w:t xml:space="preserve"> </w:t>
      </w:r>
      <w:r w:rsidRPr="00BC3F81">
        <w:rPr>
          <w:lang w:val="es-ES_tradnl"/>
        </w:rPr>
        <w:t>(Recomendación UIT-T Q.708 (03/99))</w:t>
      </w:r>
      <w:r w:rsidR="00806660">
        <w:rPr>
          <w:lang w:val="es-ES_tradnl"/>
        </w:rPr>
        <w:t xml:space="preserve">: </w:t>
      </w:r>
      <w:r w:rsidR="00CA23C9">
        <w:rPr>
          <w:lang w:val="es-ES_tradnl"/>
        </w:rPr>
        <w:br/>
        <w:t>Sudán del Sur, China</w:t>
      </w:r>
      <w:r>
        <w:rPr>
          <w:lang w:val="es-ES_tradnl"/>
        </w:rPr>
        <w:tab/>
      </w:r>
      <w:r>
        <w:rPr>
          <w:lang w:val="es-ES_tradnl"/>
        </w:rPr>
        <w:tab/>
      </w:r>
      <w:r w:rsidR="00806660">
        <w:rPr>
          <w:lang w:val="es-ES_tradnl"/>
        </w:rPr>
        <w:t>5</w:t>
      </w:r>
    </w:p>
    <w:p w:rsidR="00BC3F81" w:rsidRPr="00BC3F81" w:rsidRDefault="00BC3F81" w:rsidP="00BC3F8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C3F81">
        <w:rPr>
          <w:lang w:val="es-ES_tradnl"/>
        </w:rPr>
        <w:t>Servio télex</w:t>
      </w:r>
      <w:r>
        <w:rPr>
          <w:lang w:val="es-ES_tradnl"/>
        </w:rPr>
        <w:t>:</w:t>
      </w:r>
    </w:p>
    <w:p w:rsidR="00BC3F81" w:rsidRPr="00806660" w:rsidRDefault="00806660" w:rsidP="003E4D32">
      <w:pPr>
        <w:pStyle w:val="TOC1"/>
        <w:tabs>
          <w:tab w:val="clear" w:pos="567"/>
          <w:tab w:val="center" w:leader="dot" w:pos="8505"/>
          <w:tab w:val="right" w:pos="9072"/>
        </w:tabs>
        <w:rPr>
          <w:i/>
          <w:iCs/>
          <w:lang w:val="es-ES_tradnl"/>
        </w:rPr>
      </w:pPr>
      <w:r>
        <w:rPr>
          <w:i/>
          <w:iCs/>
          <w:lang w:val="es-ES_tradnl"/>
        </w:rPr>
        <w:tab/>
      </w:r>
      <w:r w:rsidR="00BC3F81" w:rsidRPr="00806660">
        <w:rPr>
          <w:i/>
          <w:iCs/>
          <w:lang w:val="es-ES_tradnl"/>
        </w:rPr>
        <w:t>Emiratos Arabes Unidos</w:t>
      </w:r>
      <w:r w:rsidR="003E4D32">
        <w:rPr>
          <w:i/>
          <w:iCs/>
          <w:lang w:val="es-ES_tradnl"/>
        </w:rPr>
        <w:t>:</w:t>
      </w:r>
      <w:r w:rsidR="00BC3F81" w:rsidRPr="00806660">
        <w:rPr>
          <w:i/>
          <w:iCs/>
          <w:lang w:val="es-ES_tradnl"/>
        </w:rPr>
        <w:t xml:space="preserve"> Cesación del servicio télex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Pr="00806660">
        <w:rPr>
          <w:lang w:val="es-ES_tradnl"/>
        </w:rPr>
        <w:t>5</w:t>
      </w:r>
    </w:p>
    <w:p w:rsidR="00BC3F81" w:rsidRDefault="00BC3F81" w:rsidP="00BC3F81">
      <w:pPr>
        <w:rPr>
          <w:lang w:val="fr-FR"/>
        </w:rPr>
      </w:pPr>
      <w:proofErr w:type="spellStart"/>
      <w:r w:rsidRPr="00365C82">
        <w:t>Servicio</w:t>
      </w:r>
      <w:proofErr w:type="spellEnd"/>
      <w:r w:rsidRPr="00365C82">
        <w:t xml:space="preserve"> </w:t>
      </w:r>
      <w:proofErr w:type="spellStart"/>
      <w:r w:rsidRPr="00365C82">
        <w:t>telefónico</w:t>
      </w:r>
      <w:proofErr w:type="spellEnd"/>
      <w:r>
        <w:t>:</w:t>
      </w:r>
    </w:p>
    <w:p w:rsidR="00BC3F81" w:rsidRPr="002400DF" w:rsidRDefault="002400DF" w:rsidP="00CA23C9">
      <w:pPr>
        <w:pStyle w:val="TOC1"/>
        <w:tabs>
          <w:tab w:val="clear" w:pos="567"/>
          <w:tab w:val="center" w:leader="dot" w:pos="8505"/>
          <w:tab w:val="right" w:pos="9072"/>
        </w:tabs>
        <w:rPr>
          <w:bCs/>
          <w:i/>
          <w:iCs/>
          <w:lang w:val="es-ES_tradnl"/>
        </w:rPr>
      </w:pPr>
      <w:r w:rsidRPr="002400DF">
        <w:rPr>
          <w:i/>
          <w:iCs/>
          <w:lang w:val="es-ES_tradnl"/>
        </w:rPr>
        <w:tab/>
        <w:t>Azerbaiyán (</w:t>
      </w:r>
      <w:r w:rsidRPr="002400DF">
        <w:rPr>
          <w:bCs/>
          <w:i/>
          <w:iCs/>
          <w:lang w:val="es-ES_tradnl"/>
        </w:rPr>
        <w:t>Communications and Information Technologies, Baku)</w:t>
      </w:r>
      <w:r w:rsidRPr="002400DF">
        <w:rPr>
          <w:bCs/>
          <w:i/>
          <w:iCs/>
          <w:lang w:val="es-ES_tradnl"/>
        </w:rPr>
        <w:tab/>
      </w:r>
      <w:r w:rsidRPr="002400DF">
        <w:rPr>
          <w:bCs/>
          <w:i/>
          <w:iCs/>
          <w:lang w:val="es-ES_tradnl"/>
        </w:rPr>
        <w:tab/>
      </w:r>
      <w:r w:rsidR="00806660" w:rsidRPr="00806660">
        <w:rPr>
          <w:bCs/>
          <w:lang w:val="es-ES_tradnl"/>
        </w:rPr>
        <w:t>6</w:t>
      </w:r>
    </w:p>
    <w:p w:rsidR="002400DF" w:rsidRPr="002400DF" w:rsidRDefault="002400DF" w:rsidP="00806660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s-ES_tradnl"/>
        </w:rPr>
      </w:pPr>
      <w:r w:rsidRPr="002400DF">
        <w:rPr>
          <w:i/>
          <w:iCs/>
          <w:lang w:val="es-ES_tradnl"/>
        </w:rPr>
        <w:tab/>
        <w:t>Dinamarca (National IT and Telecom Agency (NITA), Copenhagen)</w:t>
      </w:r>
      <w:r w:rsidRPr="002400DF">
        <w:rPr>
          <w:i/>
          <w:iCs/>
          <w:lang w:val="es-ES_tradnl"/>
        </w:rPr>
        <w:tab/>
      </w:r>
      <w:r w:rsidRPr="002400DF">
        <w:rPr>
          <w:i/>
          <w:iCs/>
          <w:lang w:val="es-ES_tradnl"/>
        </w:rPr>
        <w:tab/>
      </w:r>
      <w:r w:rsidR="00806660" w:rsidRPr="00806660">
        <w:rPr>
          <w:lang w:val="es-ES_tradnl"/>
        </w:rPr>
        <w:t>10</w:t>
      </w:r>
    </w:p>
    <w:p w:rsidR="002400DF" w:rsidRPr="006B217F" w:rsidRDefault="002400DF" w:rsidP="00806660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s-ES_tradnl"/>
        </w:rPr>
      </w:pPr>
      <w:r w:rsidRPr="006B217F">
        <w:rPr>
          <w:i/>
          <w:iCs/>
          <w:lang w:val="es-ES_tradnl"/>
        </w:rPr>
        <w:tab/>
        <w:t>Liberia (Liberia Telecommunications Authority, Monrovia)</w:t>
      </w:r>
      <w:r w:rsidR="006B217F">
        <w:rPr>
          <w:i/>
          <w:iCs/>
          <w:lang w:val="es-ES_tradnl"/>
        </w:rPr>
        <w:tab/>
      </w:r>
      <w:r w:rsidR="006B217F">
        <w:rPr>
          <w:i/>
          <w:iCs/>
          <w:lang w:val="es-ES_tradnl"/>
        </w:rPr>
        <w:tab/>
      </w:r>
      <w:r w:rsidR="00806660" w:rsidRPr="00806660">
        <w:rPr>
          <w:lang w:val="es-ES_tradnl"/>
        </w:rPr>
        <w:t>11</w:t>
      </w:r>
    </w:p>
    <w:p w:rsidR="002400DF" w:rsidRPr="003D762D" w:rsidRDefault="003D762D" w:rsidP="00806660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s-ES_tradnl"/>
        </w:rPr>
      </w:pPr>
      <w:r>
        <w:rPr>
          <w:i/>
          <w:iCs/>
          <w:lang w:val="es-ES_tradnl"/>
        </w:rPr>
        <w:tab/>
      </w:r>
      <w:r w:rsidRPr="003D762D">
        <w:rPr>
          <w:i/>
          <w:iCs/>
          <w:lang w:val="es-ES_tradnl"/>
        </w:rPr>
        <w:t xml:space="preserve">Tailandia </w:t>
      </w:r>
      <w:r w:rsidR="00CA23C9">
        <w:rPr>
          <w:i/>
          <w:iCs/>
          <w:lang w:val="es-ES_tradnl"/>
        </w:rPr>
        <w:t>(</w:t>
      </w:r>
      <w:r w:rsidRPr="001911E7">
        <w:rPr>
          <w:i/>
          <w:iCs/>
          <w:lang w:val="es-ES_tradnl"/>
        </w:rPr>
        <w:t>National Telecommunications Commission (NTC)</w:t>
      </w:r>
      <w:r w:rsidRPr="003D762D">
        <w:rPr>
          <w:i/>
          <w:iCs/>
          <w:lang w:val="es-ES_tradnl"/>
        </w:rPr>
        <w:t>, Bangkok</w:t>
      </w:r>
      <w:r w:rsidR="00CA23C9">
        <w:rPr>
          <w:i/>
          <w:iCs/>
          <w:lang w:val="es-ES_tradnl"/>
        </w:rPr>
        <w:t>)</w:t>
      </w:r>
      <w:r w:rsidR="00806660">
        <w:rPr>
          <w:i/>
          <w:iCs/>
          <w:lang w:val="es-ES_tradnl"/>
        </w:rPr>
        <w:tab/>
      </w:r>
      <w:r w:rsidR="00806660">
        <w:rPr>
          <w:i/>
          <w:iCs/>
          <w:lang w:val="es-ES_tradnl"/>
        </w:rPr>
        <w:tab/>
      </w:r>
      <w:r w:rsidR="00806660" w:rsidRPr="00806660">
        <w:rPr>
          <w:lang w:val="es-ES_tradnl"/>
        </w:rPr>
        <w:t>11</w:t>
      </w:r>
    </w:p>
    <w:p w:rsidR="003D762D" w:rsidRDefault="003D762D" w:rsidP="003D762D">
      <w:pPr>
        <w:rPr>
          <w:lang w:val="es-ES_tradnl"/>
        </w:rPr>
      </w:pPr>
      <w:r w:rsidRPr="00426751">
        <w:rPr>
          <w:lang w:val="es-ES_tradnl"/>
        </w:rPr>
        <w:t>Cambios en las Administraciones/EER y otras entidades</w:t>
      </w:r>
      <w:r>
        <w:rPr>
          <w:lang w:val="es-ES_tradnl"/>
        </w:rPr>
        <w:t xml:space="preserve"> </w:t>
      </w:r>
      <w:r w:rsidRPr="00426751">
        <w:rPr>
          <w:lang w:val="es-ES_tradnl"/>
        </w:rPr>
        <w:t>u Organizaciones</w:t>
      </w:r>
    </w:p>
    <w:p w:rsidR="003D762D" w:rsidRPr="00C11250" w:rsidRDefault="003D762D" w:rsidP="009F7232">
      <w:pPr>
        <w:pStyle w:val="TOC1"/>
        <w:tabs>
          <w:tab w:val="clear" w:pos="567"/>
          <w:tab w:val="center" w:leader="dot" w:pos="8505"/>
          <w:tab w:val="right" w:pos="9072"/>
        </w:tabs>
        <w:rPr>
          <w:i/>
          <w:iCs/>
          <w:lang w:val="es-ES_tradnl"/>
        </w:rPr>
      </w:pPr>
      <w:r w:rsidRPr="00C11250">
        <w:rPr>
          <w:i/>
          <w:iCs/>
          <w:lang w:val="es-ES_tradnl"/>
        </w:rPr>
        <w:tab/>
        <w:t>Belice</w:t>
      </w:r>
      <w:r w:rsidR="009F7232">
        <w:rPr>
          <w:i/>
          <w:iCs/>
          <w:lang w:val="es-ES_tradnl"/>
        </w:rPr>
        <w:t xml:space="preserve"> (</w:t>
      </w:r>
      <w:r w:rsidR="009F7232" w:rsidRPr="00426751">
        <w:rPr>
          <w:rFonts w:asciiTheme="minorHAnsi" w:hAnsiTheme="minorHAnsi"/>
          <w:i/>
          <w:iCs/>
          <w:lang w:val="es-ES"/>
        </w:rPr>
        <w:t>Ministry of Public Utilities, Transport, Communications and National Emergency Management</w:t>
      </w:r>
      <w:r w:rsidR="009F7232" w:rsidRPr="00426751">
        <w:rPr>
          <w:rFonts w:asciiTheme="minorHAnsi" w:hAnsiTheme="minorHAnsi"/>
          <w:lang w:val="es-ES"/>
        </w:rPr>
        <w:t>, Belmopan</w:t>
      </w:r>
      <w:r w:rsidR="009F7232">
        <w:rPr>
          <w:rFonts w:asciiTheme="minorHAnsi" w:hAnsiTheme="minorHAnsi"/>
          <w:lang w:val="es-ES"/>
        </w:rPr>
        <w:t>):</w:t>
      </w:r>
      <w:r w:rsidRPr="00C11250">
        <w:rPr>
          <w:i/>
          <w:iCs/>
          <w:lang w:val="es-ES_tradnl"/>
        </w:rPr>
        <w:t xml:space="preserve"> Cambios de nombre, de dirección, de los números de teléfono y de fax y de dirección </w:t>
      </w:r>
      <w:r w:rsidR="009F7232">
        <w:rPr>
          <w:i/>
          <w:iCs/>
          <w:lang w:val="es-ES_tradnl"/>
        </w:rPr>
        <w:br/>
      </w:r>
      <w:r w:rsidRPr="00C11250">
        <w:rPr>
          <w:i/>
          <w:iCs/>
          <w:lang w:val="es-ES_tradnl"/>
        </w:rPr>
        <w:t>electrónica</w:t>
      </w:r>
      <w:r w:rsidRPr="00C11250">
        <w:rPr>
          <w:i/>
          <w:iCs/>
          <w:lang w:val="es-ES_tradnl"/>
        </w:rPr>
        <w:tab/>
      </w:r>
      <w:r w:rsidR="00806660" w:rsidRPr="00806660">
        <w:rPr>
          <w:lang w:val="es-ES_tradnl"/>
        </w:rPr>
        <w:t>16</w:t>
      </w:r>
    </w:p>
    <w:p w:rsidR="003D762D" w:rsidRPr="00C11250" w:rsidRDefault="003D762D" w:rsidP="00610635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s-ES_tradnl"/>
        </w:rPr>
      </w:pPr>
      <w:r w:rsidRPr="00C11250">
        <w:rPr>
          <w:i/>
          <w:iCs/>
          <w:lang w:val="es-ES_tradnl"/>
        </w:rPr>
        <w:tab/>
      </w:r>
      <w:r w:rsidRPr="00610635">
        <w:rPr>
          <w:i/>
          <w:iCs/>
          <w:lang w:val="es-ES_tradnl"/>
        </w:rPr>
        <w:t>Sudán</w:t>
      </w:r>
      <w:r w:rsidR="00610635" w:rsidRPr="00610635">
        <w:rPr>
          <w:i/>
          <w:iCs/>
          <w:lang w:val="es-ES_tradnl"/>
        </w:rPr>
        <w:t xml:space="preserve"> (</w:t>
      </w:r>
      <w:r w:rsidR="00610635" w:rsidRPr="00610635">
        <w:rPr>
          <w:rFonts w:asciiTheme="minorHAnsi" w:hAnsiTheme="minorHAnsi"/>
          <w:i/>
          <w:iCs/>
          <w:lang w:val="es-ES"/>
        </w:rPr>
        <w:t>Sudanese Mobile Telephone Company, Zain, Khartoum):</w:t>
      </w:r>
      <w:r w:rsidRPr="00610635">
        <w:rPr>
          <w:i/>
          <w:iCs/>
          <w:lang w:val="es-ES_tradnl"/>
        </w:rPr>
        <w:t xml:space="preserve"> Cambios de los números de</w:t>
      </w:r>
      <w:r w:rsidR="00610635" w:rsidRPr="00610635">
        <w:rPr>
          <w:i/>
          <w:iCs/>
          <w:lang w:val="es-ES_tradnl"/>
        </w:rPr>
        <w:t xml:space="preserve"> fax y de dirección electrónica</w:t>
      </w:r>
      <w:r w:rsidRPr="00C11250">
        <w:rPr>
          <w:i/>
          <w:iCs/>
          <w:lang w:val="es-ES_tradnl"/>
        </w:rPr>
        <w:tab/>
      </w:r>
      <w:r w:rsidRPr="00C11250">
        <w:rPr>
          <w:i/>
          <w:iCs/>
          <w:lang w:val="es-ES_tradnl"/>
        </w:rPr>
        <w:tab/>
      </w:r>
      <w:r w:rsidR="00806660" w:rsidRPr="00806660">
        <w:rPr>
          <w:lang w:val="es-ES_tradnl"/>
        </w:rPr>
        <w:t>16</w:t>
      </w:r>
    </w:p>
    <w:p w:rsidR="003D762D" w:rsidRDefault="003D762D" w:rsidP="00BD71B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9F59EC">
        <w:rPr>
          <w:lang w:val="es-ES_tradnl"/>
        </w:rPr>
        <w:t xml:space="preserve">Restricciones de </w:t>
      </w:r>
      <w:r w:rsidRPr="00F63F1C">
        <w:rPr>
          <w:szCs w:val="22"/>
          <w:lang w:val="es-ES_tradnl"/>
        </w:rPr>
        <w:t>servicio</w:t>
      </w:r>
      <w:r>
        <w:rPr>
          <w:lang w:val="en-US"/>
        </w:rPr>
        <w:t xml:space="preserve">: </w:t>
      </w:r>
      <w:r w:rsidRPr="007C254E">
        <w:rPr>
          <w:i/>
          <w:iCs/>
          <w:lang w:val="en-US"/>
        </w:rPr>
        <w:t>Nota de la TSB</w:t>
      </w:r>
      <w:r>
        <w:rPr>
          <w:lang w:val="en-US"/>
        </w:rPr>
        <w:tab/>
      </w:r>
      <w:r>
        <w:rPr>
          <w:lang w:val="en-US"/>
        </w:rPr>
        <w:tab/>
      </w:r>
      <w:r w:rsidR="00806660">
        <w:rPr>
          <w:lang w:val="en-US"/>
        </w:rPr>
        <w:t>17</w:t>
      </w:r>
    </w:p>
    <w:p w:rsidR="003D762D" w:rsidRPr="00683EF4" w:rsidRDefault="003D762D" w:rsidP="00BD71B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9F59EC">
        <w:rPr>
          <w:lang w:val="es-ES_tradnl"/>
        </w:rPr>
        <w:t>Comunicaciones por intermediario (Call-Back)</w:t>
      </w:r>
      <w:r>
        <w:rPr>
          <w:lang w:val="es-ES_tradnl"/>
        </w:rPr>
        <w:t xml:space="preserve"> </w:t>
      </w:r>
      <w:r w:rsidRPr="009F59EC">
        <w:rPr>
          <w:lang w:val="es-ES_tradnl"/>
        </w:rPr>
        <w:t>y procedimientos alternativos de llamada</w:t>
      </w:r>
      <w:r w:rsidRPr="00115C7C">
        <w:rPr>
          <w:lang w:val="en-US"/>
        </w:rPr>
        <w:t xml:space="preserve"> </w:t>
      </w:r>
      <w:r>
        <w:rPr>
          <w:lang w:val="en-US"/>
        </w:rPr>
        <w:br/>
      </w:r>
      <w:r w:rsidRPr="00115C7C">
        <w:rPr>
          <w:lang w:val="en-US"/>
        </w:rPr>
        <w:t>(Res. 21 Rev. PP-2002)</w:t>
      </w:r>
      <w:r>
        <w:rPr>
          <w:lang w:val="en-US"/>
        </w:rPr>
        <w:t xml:space="preserve">: </w:t>
      </w:r>
      <w:r w:rsidRPr="007C254E">
        <w:rPr>
          <w:i/>
          <w:iCs/>
          <w:lang w:val="en-US"/>
        </w:rPr>
        <w:t>Nota de la TSB</w:t>
      </w:r>
      <w:r>
        <w:rPr>
          <w:lang w:val="en-US"/>
        </w:rPr>
        <w:tab/>
      </w:r>
      <w:r>
        <w:rPr>
          <w:lang w:val="en-US"/>
        </w:rPr>
        <w:tab/>
      </w:r>
      <w:r w:rsidR="00806660">
        <w:rPr>
          <w:lang w:val="en-US"/>
        </w:rPr>
        <w:t>18</w:t>
      </w:r>
    </w:p>
    <w:p w:rsidR="003D762D" w:rsidRPr="003D762D" w:rsidRDefault="003D762D" w:rsidP="003D762D">
      <w:pPr>
        <w:rPr>
          <w:lang w:val="es-ES_tradnl"/>
        </w:rPr>
      </w:pPr>
    </w:p>
    <w:p w:rsidR="00814828" w:rsidRDefault="0081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7A67B5" w:rsidRPr="007A67B5" w:rsidRDefault="007A67B5" w:rsidP="007A67B5">
      <w:pPr>
        <w:jc w:val="right"/>
        <w:rPr>
          <w:i/>
          <w:iCs/>
          <w:lang w:val="en-US"/>
        </w:rPr>
      </w:pPr>
      <w:r w:rsidRPr="007A67B5">
        <w:rPr>
          <w:i/>
          <w:iCs/>
          <w:lang w:val="en-US"/>
        </w:rPr>
        <w:lastRenderedPageBreak/>
        <w:t>P</w:t>
      </w:r>
      <w:r>
        <w:rPr>
          <w:i/>
          <w:iCs/>
          <w:lang w:val="es-ES_tradnl"/>
        </w:rPr>
        <w:t>á</w:t>
      </w:r>
      <w:proofErr w:type="spellStart"/>
      <w:r w:rsidRPr="007A67B5">
        <w:rPr>
          <w:i/>
          <w:iCs/>
          <w:lang w:val="en-US"/>
        </w:rPr>
        <w:t>g</w:t>
      </w:r>
      <w:r>
        <w:rPr>
          <w:i/>
          <w:iCs/>
          <w:lang w:val="en-US"/>
        </w:rPr>
        <w:t>ina</w:t>
      </w:r>
      <w:proofErr w:type="spellEnd"/>
    </w:p>
    <w:p w:rsidR="007A67B5" w:rsidRPr="007A67B5" w:rsidRDefault="00F724F8" w:rsidP="00F724F8">
      <w:pPr>
        <w:pStyle w:val="TOC1"/>
        <w:tabs>
          <w:tab w:val="left" w:leader="dot" w:pos="8505"/>
          <w:tab w:val="right" w:pos="9072"/>
        </w:tabs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t>Enmiendas  a  las  publicaciones  de  servicio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FB305E">
        <w:rPr>
          <w:lang w:val="es-ES_tradnl"/>
        </w:rPr>
        <w:t>Nomenclátor de las estaciones costeras</w:t>
      </w:r>
      <w:r>
        <w:rPr>
          <w:lang w:val="es-ES_tradnl"/>
        </w:rPr>
        <w:t xml:space="preserve"> </w:t>
      </w:r>
      <w:r w:rsidRPr="00FB305E">
        <w:rPr>
          <w:lang w:val="es-ES_tradnl"/>
        </w:rPr>
        <w:t>(Lista IV)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20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FB305E">
        <w:rPr>
          <w:lang w:val="es-ES_tradnl"/>
        </w:rPr>
        <w:t>Nomenclátor de las estaciones de barco y de las asignaciones</w:t>
      </w:r>
      <w:r>
        <w:rPr>
          <w:lang w:val="es-ES_tradnl"/>
        </w:rPr>
        <w:t xml:space="preserve"> </w:t>
      </w:r>
      <w:r w:rsidRPr="00FB305E">
        <w:rPr>
          <w:lang w:val="es-ES_tradnl"/>
        </w:rPr>
        <w:t>a identidades del servicio móvil marítimo</w:t>
      </w:r>
      <w:r>
        <w:rPr>
          <w:lang w:val="es-ES_tradnl"/>
        </w:rPr>
        <w:t xml:space="preserve"> </w:t>
      </w:r>
      <w:r w:rsidR="00C11250">
        <w:rPr>
          <w:lang w:val="es-ES_tradnl"/>
        </w:rPr>
        <w:br/>
      </w:r>
      <w:r w:rsidRPr="00FB305E">
        <w:rPr>
          <w:lang w:val="es-ES_tradnl"/>
        </w:rPr>
        <w:t>(Lista V)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21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25DAA">
        <w:rPr>
          <w:lang w:val="es-ES_tradnl"/>
        </w:rPr>
        <w:t>Lista de números de identificación de expedidor de la tarjeta con cargo a cuenta para telecomunicaciones internacionales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22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EE463E">
        <w:rPr>
          <w:lang w:val="es-ES_tradnl"/>
        </w:rPr>
        <w:t>Lista de indicativos de país de la Recomendación UIT-T E.164 asignados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23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Lista de indicativos de país o zona geográfica para el servicio móvil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23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FF3AA2">
        <w:rPr>
          <w:lang w:val="es-ES_tradnl"/>
        </w:rPr>
        <w:t xml:space="preserve">Indicativos de red para el servicio móvil (MNC) del plan de identificación internacional para redes </w:t>
      </w:r>
      <w:r w:rsidR="00C11250">
        <w:rPr>
          <w:lang w:val="es-ES_tradnl"/>
        </w:rPr>
        <w:br/>
      </w:r>
      <w:r w:rsidRPr="00FF3AA2">
        <w:rPr>
          <w:lang w:val="es-ES_tradnl"/>
        </w:rPr>
        <w:t>públicas y usuarios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24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774B9">
        <w:rPr>
          <w:lang w:val="es-ES_tradnl"/>
        </w:rPr>
        <w:t>Lista de códigos de puntos de señalización internacional (ISPC)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24</w:t>
      </w:r>
    </w:p>
    <w:p w:rsidR="00FB305E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36F14">
        <w:rPr>
          <w:lang w:val="es-ES_tradnl"/>
        </w:rPr>
        <w:t>Lista de códigos de zona/red de señalización (SANC)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25</w:t>
      </w:r>
    </w:p>
    <w:p w:rsidR="002D2657" w:rsidRDefault="00FB305E" w:rsidP="00C112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7E3FFF">
        <w:rPr>
          <w:lang w:val="es-ES_tradnl"/>
        </w:rPr>
        <w:t>Plan de nu</w:t>
      </w:r>
      <w:smartTag w:uri="urn:schemas-microsoft-com:office:smarttags" w:element="PersonName">
        <w:r w:rsidRPr="007E3FFF">
          <w:rPr>
            <w:lang w:val="es-ES_tradnl"/>
          </w:rPr>
          <w:t>m</w:t>
        </w:r>
      </w:smartTag>
      <w:r w:rsidRPr="007E3FFF">
        <w:rPr>
          <w:lang w:val="es-ES_tradnl"/>
        </w:rPr>
        <w:t>eración nacional</w:t>
      </w:r>
      <w:r w:rsidR="00C11250">
        <w:rPr>
          <w:lang w:val="es-ES_tradnl"/>
        </w:rPr>
        <w:tab/>
      </w:r>
      <w:r w:rsidR="00C11250">
        <w:rPr>
          <w:lang w:val="es-ES_tradnl"/>
        </w:rPr>
        <w:tab/>
      </w:r>
      <w:r w:rsidR="00792D97">
        <w:rPr>
          <w:lang w:val="es-ES_tradnl"/>
        </w:rPr>
        <w:t>25</w:t>
      </w:r>
    </w:p>
    <w:p w:rsidR="00FB305E" w:rsidRDefault="00FB305E" w:rsidP="00514384">
      <w:pPr>
        <w:rPr>
          <w:lang w:val="es-ES_tradnl"/>
        </w:rPr>
      </w:pPr>
    </w:p>
    <w:p w:rsidR="00526114" w:rsidRDefault="00526114" w:rsidP="00514384">
      <w:pPr>
        <w:rPr>
          <w:lang w:val="es-ES_tradnl"/>
        </w:rPr>
      </w:pPr>
    </w:p>
    <w:p w:rsidR="00526114" w:rsidRDefault="00526114" w:rsidP="00514384">
      <w:pPr>
        <w:rPr>
          <w:lang w:val="es-ES_tradnl"/>
        </w:rPr>
      </w:pPr>
    </w:p>
    <w:p w:rsidR="00FB305E" w:rsidRDefault="00FB305E" w:rsidP="00514384">
      <w:pPr>
        <w:rPr>
          <w:lang w:val="es-ES_tradnl"/>
        </w:rPr>
      </w:pPr>
    </w:p>
    <w:p w:rsidR="00FB305E" w:rsidRDefault="00FB305E" w:rsidP="00514384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3373AA" w:rsidRPr="00186910" w:rsidTr="00D83B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987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19.VIII.2011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988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8B5EFA">
      <w:pPr>
        <w:pStyle w:val="Heading1"/>
        <w:spacing w:before="0"/>
        <w:jc w:val="center"/>
      </w:pPr>
      <w:bookmarkStart w:id="42" w:name="_Toc252180814"/>
      <w:bookmarkStart w:id="43" w:name="_Toc253408617"/>
      <w:bookmarkStart w:id="44" w:name="_Toc255825118"/>
      <w:bookmarkStart w:id="45" w:name="_Toc259796934"/>
      <w:bookmarkStart w:id="46" w:name="_Toc262578225"/>
      <w:bookmarkStart w:id="47" w:name="_Toc265230207"/>
      <w:bookmarkStart w:id="48" w:name="_Toc266196247"/>
      <w:bookmarkStart w:id="49" w:name="_Toc266196852"/>
      <w:bookmarkStart w:id="50" w:name="_Toc268852784"/>
      <w:bookmarkStart w:id="51" w:name="_Toc271705006"/>
      <w:bookmarkStart w:id="52" w:name="_Toc273033461"/>
      <w:bookmarkStart w:id="53" w:name="_Toc274227193"/>
      <w:bookmarkStart w:id="54" w:name="_Toc276730706"/>
      <w:bookmarkStart w:id="55" w:name="_Toc279670830"/>
      <w:bookmarkStart w:id="56" w:name="_Toc280349883"/>
      <w:bookmarkStart w:id="57" w:name="_Toc282526515"/>
      <w:bookmarkStart w:id="58" w:name="_Toc283740090"/>
      <w:bookmarkStart w:id="59" w:name="_Toc286165548"/>
      <w:bookmarkStart w:id="60" w:name="_Toc288732120"/>
      <w:bookmarkStart w:id="61" w:name="_Toc291005938"/>
      <w:bookmarkStart w:id="62" w:name="_Toc292706389"/>
      <w:bookmarkStart w:id="63" w:name="_Toc295388393"/>
      <w:bookmarkStart w:id="64" w:name="_Toc296610506"/>
      <w:bookmarkStart w:id="65" w:name="_Toc297899982"/>
      <w:r w:rsidRPr="00832DE2">
        <w:lastRenderedPageBreak/>
        <w:t>INFORMACIÓN  GENERAL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66" w:name="_Toc252180815"/>
      <w:bookmarkStart w:id="67" w:name="_Toc253408618"/>
      <w:bookmarkStart w:id="68" w:name="_Toc255825119"/>
      <w:bookmarkStart w:id="69" w:name="_Toc259796935"/>
      <w:bookmarkStart w:id="70" w:name="_Toc262578226"/>
      <w:bookmarkStart w:id="71" w:name="_Toc265230208"/>
      <w:bookmarkStart w:id="72" w:name="_Toc266196248"/>
      <w:bookmarkStart w:id="73" w:name="_Toc266196853"/>
      <w:bookmarkStart w:id="74" w:name="_Toc268852785"/>
      <w:bookmarkStart w:id="75" w:name="_Toc271705007"/>
      <w:bookmarkStart w:id="76" w:name="_Toc273033462"/>
      <w:bookmarkStart w:id="77" w:name="_Toc274227194"/>
      <w:bookmarkStart w:id="78" w:name="_Toc276730707"/>
      <w:bookmarkStart w:id="79" w:name="_Toc279670831"/>
      <w:bookmarkStart w:id="80" w:name="_Toc280349884"/>
      <w:bookmarkStart w:id="81" w:name="_Toc282526516"/>
      <w:bookmarkStart w:id="82" w:name="_Toc283740091"/>
      <w:bookmarkStart w:id="83" w:name="_Toc286165549"/>
      <w:bookmarkStart w:id="84" w:name="_Toc288732121"/>
      <w:bookmarkStart w:id="85" w:name="_Toc291005939"/>
      <w:bookmarkStart w:id="86" w:name="_Toc292706390"/>
      <w:bookmarkStart w:id="87" w:name="_Toc295388394"/>
      <w:bookmarkStart w:id="88" w:name="_Toc296610507"/>
      <w:bookmarkStart w:id="89" w:name="_Toc297899983"/>
      <w:r w:rsidRPr="00F579A2">
        <w:rPr>
          <w:lang w:val="es-ES_tradnl"/>
        </w:rPr>
        <w:t>Listas anexas al Boletín de Explotación de la UIT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4C2FAB">
      <w:pPr>
        <w:pStyle w:val="Normalaftertitle"/>
        <w:spacing w:before="40" w:after="4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0A608F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8A21C6" w:rsidRDefault="008A21C6" w:rsidP="008A21C6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F033D5" w:rsidRPr="00D76B19" w:rsidRDefault="00F033D5" w:rsidP="003F5290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82</w:t>
      </w:r>
      <w:r w:rsidRPr="00D76B19">
        <w:rPr>
          <w:lang w:val="es-ES"/>
        </w:rPr>
        <w:tab/>
        <w:t>Lista de indicativos de país de la Recomendación UIT-T E.164 asignados (Complemento de la Recomendación UIT-T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15 de 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 w:rsidR="003F5290"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9F69FC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4C2FAB">
      <w:pPr>
        <w:spacing w:before="20" w:after="0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967</w:t>
      </w:r>
      <w:r>
        <w:rPr>
          <w:lang w:val="es-ES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(02/</w:t>
      </w:r>
      <w:r>
        <w:rPr>
          <w:lang w:val="es-ES"/>
        </w:rPr>
        <w:t>2005))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</w:t>
      </w:r>
      <w:r w:rsidRPr="00D76B19">
        <w:rPr>
          <w:lang w:val="es-ES"/>
        </w:rPr>
        <w:t>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4C2FAB">
      <w:pPr>
        <w:pStyle w:val="Normalleft"/>
        <w:spacing w:before="2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0" w:name="_Toc10609490"/>
            <w:bookmarkStart w:id="91" w:name="_Toc7833766"/>
            <w:bookmarkStart w:id="92" w:name="_Toc8813736"/>
            <w:bookmarkStart w:id="93" w:name="_Toc10609497"/>
            <w:bookmarkStart w:id="9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4E6DCE" w:rsidP="008B5EFA">
            <w:pPr>
              <w:spacing w:before="20" w:after="2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4E6DCE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4E6DCE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0"/>
      <w:bookmarkEnd w:id="91"/>
      <w:bookmarkEnd w:id="92"/>
      <w:bookmarkEnd w:id="93"/>
      <w:bookmarkEnd w:id="94"/>
    </w:tbl>
    <w:p w:rsidR="0076288D" w:rsidRPr="00B337FE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</w:rPr>
      </w:pPr>
      <w:r w:rsidRPr="00B337FE">
        <w:rPr>
          <w:sz w:val="8"/>
        </w:rPr>
        <w:br w:type="page"/>
      </w:r>
    </w:p>
    <w:p w:rsidR="00A655CB" w:rsidRPr="009F0084" w:rsidRDefault="00A655CB" w:rsidP="004A5DAE">
      <w:pPr>
        <w:pStyle w:val="Heading20"/>
        <w:spacing w:before="0"/>
        <w:rPr>
          <w:lang w:val="es-ES_tradnl"/>
        </w:rPr>
      </w:pPr>
      <w:bookmarkStart w:id="95" w:name="_Toc255825120"/>
      <w:r w:rsidRPr="009F0084">
        <w:rPr>
          <w:lang w:val="es-ES_tradnl"/>
        </w:rPr>
        <w:lastRenderedPageBreak/>
        <w:t>Aprobación</w:t>
      </w:r>
      <w:r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bookmarkEnd w:id="95"/>
    </w:p>
    <w:p w:rsidR="004A5DAE" w:rsidRPr="00061563" w:rsidRDefault="004A5DAE" w:rsidP="004A5DAE">
      <w:pPr>
        <w:spacing w:before="360"/>
        <w:rPr>
          <w:lang w:val="es-ES"/>
        </w:rPr>
      </w:pPr>
      <w:r w:rsidRPr="00061563">
        <w:rPr>
          <w:lang w:val="es-ES"/>
        </w:rPr>
        <w:t>Por AAP-64, se anunció la aprobación de las Recomendaciones UIT-T siguientes, de conformidad con el procedimiento definido en la Recomendación UIT-T A.8:</w:t>
      </w:r>
    </w:p>
    <w:p w:rsidR="004A5DAE" w:rsidRPr="00061563" w:rsidRDefault="004A5DAE" w:rsidP="004A5DAE">
      <w:pPr>
        <w:rPr>
          <w:lang w:val="es-ES"/>
        </w:rPr>
      </w:pPr>
      <w:r w:rsidRPr="00061563">
        <w:rPr>
          <w:lang w:val="es-ES"/>
        </w:rPr>
        <w:t xml:space="preserve">– </w:t>
      </w:r>
      <w:r>
        <w:rPr>
          <w:lang w:val="es-ES"/>
        </w:rPr>
        <w:tab/>
      </w:r>
      <w:r w:rsidRPr="00061563">
        <w:rPr>
          <w:lang w:val="es-ES"/>
        </w:rPr>
        <w:t xml:space="preserve">Recomendación UIT-T G.798 (2010) </w:t>
      </w:r>
      <w:proofErr w:type="spellStart"/>
      <w:r w:rsidRPr="00061563">
        <w:rPr>
          <w:lang w:val="es-ES"/>
        </w:rPr>
        <w:t>Amend</w:t>
      </w:r>
      <w:proofErr w:type="spellEnd"/>
      <w:r w:rsidRPr="00061563">
        <w:rPr>
          <w:lang w:val="es-ES"/>
        </w:rPr>
        <w:t>. 1 (22/07/2011)</w:t>
      </w:r>
    </w:p>
    <w:p w:rsidR="004A5DAE" w:rsidRPr="00061563" w:rsidRDefault="004A5DAE" w:rsidP="004A5DAE">
      <w:pPr>
        <w:rPr>
          <w:lang w:val="es-ES"/>
        </w:rPr>
      </w:pPr>
      <w:r w:rsidRPr="00061563">
        <w:rPr>
          <w:lang w:val="es-ES"/>
        </w:rPr>
        <w:t xml:space="preserve">– </w:t>
      </w:r>
      <w:r>
        <w:rPr>
          <w:lang w:val="es-ES"/>
        </w:rPr>
        <w:tab/>
      </w:r>
      <w:r w:rsidRPr="00061563">
        <w:rPr>
          <w:lang w:val="es-ES"/>
        </w:rPr>
        <w:t>Recomendación UIT-T G.873.1 (22/07/2011): Red óptica de transporte: Protección lineal</w:t>
      </w:r>
    </w:p>
    <w:p w:rsidR="004A5DAE" w:rsidRPr="00061563" w:rsidRDefault="004A5DAE" w:rsidP="004A5DAE">
      <w:pPr>
        <w:ind w:left="567" w:hanging="567"/>
        <w:rPr>
          <w:lang w:val="es-ES"/>
        </w:rPr>
      </w:pPr>
      <w:r w:rsidRPr="00061563">
        <w:rPr>
          <w:lang w:val="es-ES"/>
        </w:rPr>
        <w:t xml:space="preserve">– </w:t>
      </w:r>
      <w:r>
        <w:rPr>
          <w:lang w:val="es-ES"/>
        </w:rPr>
        <w:tab/>
      </w:r>
      <w:r w:rsidRPr="00061563">
        <w:rPr>
          <w:lang w:val="es-ES"/>
        </w:rPr>
        <w:t>Recomendación UIT-T G.8013/Y.1731 (22/07/2011): Funciones y mecanismos de operación, administración y mantenimiento para redes basadas en Ethernet</w:t>
      </w:r>
    </w:p>
    <w:p w:rsidR="004A5DAE" w:rsidRPr="00061563" w:rsidRDefault="004A5DAE" w:rsidP="004A5DAE">
      <w:pPr>
        <w:rPr>
          <w:lang w:val="es-ES"/>
        </w:rPr>
      </w:pPr>
      <w:r w:rsidRPr="00061563">
        <w:rPr>
          <w:lang w:val="es-ES"/>
        </w:rPr>
        <w:t xml:space="preserve">– </w:t>
      </w:r>
      <w:r>
        <w:rPr>
          <w:lang w:val="es-ES"/>
        </w:rPr>
        <w:tab/>
      </w:r>
      <w:r w:rsidRPr="00061563">
        <w:rPr>
          <w:lang w:val="es-ES"/>
        </w:rPr>
        <w:t xml:space="preserve">Recomendación UIT-T G.8021/Y.1341 (2010) </w:t>
      </w:r>
      <w:proofErr w:type="spellStart"/>
      <w:r w:rsidRPr="00061563">
        <w:rPr>
          <w:lang w:val="es-ES"/>
        </w:rPr>
        <w:t>Amend</w:t>
      </w:r>
      <w:proofErr w:type="spellEnd"/>
      <w:r w:rsidRPr="00061563">
        <w:rPr>
          <w:lang w:val="es-ES"/>
        </w:rPr>
        <w:t xml:space="preserve"> .1 (22/07/2011)</w:t>
      </w:r>
    </w:p>
    <w:p w:rsidR="0020464D" w:rsidRDefault="004A5DAE" w:rsidP="004A5DAE">
      <w:pPr>
        <w:ind w:left="567" w:hanging="567"/>
      </w:pPr>
      <w:r w:rsidRPr="00061563">
        <w:rPr>
          <w:lang w:val="es-ES"/>
        </w:rPr>
        <w:t xml:space="preserve">– </w:t>
      </w:r>
      <w:r>
        <w:rPr>
          <w:lang w:val="es-ES"/>
        </w:rPr>
        <w:tab/>
      </w:r>
      <w:r w:rsidRPr="00061563">
        <w:rPr>
          <w:lang w:val="es-ES"/>
        </w:rPr>
        <w:t>Recomendación UIT-T X.660 (29/07/2011): Tecnología de la información – Procedimientos para el funcionamiento de las autoridades de registro de los identificadores de objeto: Procedimientos generales y arcos superiores del árbol de identificadores de objeto internacionales</w:t>
      </w:r>
    </w:p>
    <w:p w:rsidR="0020464D" w:rsidRDefault="0020464D" w:rsidP="00FE7FAB"/>
    <w:p w:rsidR="00330E10" w:rsidRDefault="00330E10" w:rsidP="00FE7FAB"/>
    <w:p w:rsidR="007F589E" w:rsidRDefault="007F589E" w:rsidP="00FE7FAB"/>
    <w:p w:rsidR="007F589E" w:rsidRDefault="007F589E" w:rsidP="007F589E"/>
    <w:p w:rsidR="007F589E" w:rsidRPr="00285A69" w:rsidRDefault="007F589E" w:rsidP="007F589E">
      <w:pPr>
        <w:pStyle w:val="Heading20"/>
        <w:spacing w:before="240"/>
        <w:rPr>
          <w:lang w:val="es-ES_tradnl"/>
        </w:rPr>
      </w:pPr>
      <w:bookmarkStart w:id="96" w:name="_Toc148519204"/>
      <w:r w:rsidRPr="00285A69">
        <w:rPr>
          <w:lang w:val="es-ES_tradnl"/>
        </w:rPr>
        <w:t>Plan de numeración para las telecomunicaciones públicas internacionales</w:t>
      </w:r>
      <w:r w:rsidRPr="00285A69">
        <w:rPr>
          <w:lang w:val="es-ES_tradnl"/>
        </w:rPr>
        <w:br/>
        <w:t>(Recomendación UIT-T E.164)</w:t>
      </w:r>
      <w:bookmarkEnd w:id="96"/>
    </w:p>
    <w:p w:rsidR="007F589E" w:rsidRPr="00285A69" w:rsidRDefault="007F589E" w:rsidP="00B7457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"/>
        </w:rPr>
      </w:pPr>
      <w:bookmarkStart w:id="97" w:name="_Toc148519205"/>
      <w:bookmarkStart w:id="98" w:name="_Toc473709169"/>
      <w:r w:rsidRPr="00B74575">
        <w:rPr>
          <w:b/>
          <w:bCs/>
          <w:lang w:val="es-ES_tradnl"/>
        </w:rPr>
        <w:t>Nota</w:t>
      </w:r>
      <w:r w:rsidRPr="00285A69">
        <w:rPr>
          <w:b/>
          <w:bCs/>
          <w:lang w:val="es-ES"/>
        </w:rPr>
        <w:t xml:space="preserve"> de la TSB</w:t>
      </w:r>
      <w:bookmarkEnd w:id="97"/>
      <w:bookmarkEnd w:id="98"/>
    </w:p>
    <w:p w:rsidR="007F589E" w:rsidRDefault="007F589E" w:rsidP="007F589E">
      <w:r>
        <w:rPr>
          <w:lang w:val="es-ES"/>
        </w:rPr>
        <w:t xml:space="preserve">A petición de la </w:t>
      </w:r>
      <w:r w:rsidR="00FE602B">
        <w:rPr>
          <w:lang w:val="es-ES"/>
        </w:rPr>
        <w:t>A</w:t>
      </w:r>
      <w:r>
        <w:rPr>
          <w:lang w:val="es-ES"/>
        </w:rPr>
        <w:t xml:space="preserve">dministración de la República de Sudán del Sur y de conformidad con las Recomendaciones UIT-T E.164 y E.164.1, el Director de la TSB ha asignado el indicativo de país </w:t>
      </w:r>
      <w:r w:rsidRPr="00FE602B">
        <w:rPr>
          <w:b/>
          <w:bCs/>
          <w:lang w:val="es-ES"/>
        </w:rPr>
        <w:t>211</w:t>
      </w:r>
      <w:r>
        <w:rPr>
          <w:lang w:val="es-ES"/>
        </w:rPr>
        <w:t xml:space="preserve"> a la República de Sudán del Sur. El puesto en servicio del indicativo de país 211 y la transición del plan de numeración del indicativo de país (249) al indicativo de país (211) será comunicada ulteriormente.</w:t>
      </w:r>
    </w:p>
    <w:p w:rsidR="007F589E" w:rsidRDefault="007F589E" w:rsidP="00FE7FAB"/>
    <w:p w:rsidR="007F589E" w:rsidRDefault="007F589E" w:rsidP="00FE7FAB"/>
    <w:p w:rsidR="007F589E" w:rsidRDefault="007F589E" w:rsidP="00FE7FAB"/>
    <w:p w:rsidR="007F589E" w:rsidRDefault="007F589E" w:rsidP="00FE7FAB"/>
    <w:p w:rsidR="00FE7FAB" w:rsidRPr="006C5D0F" w:rsidRDefault="00FE7FAB" w:rsidP="007F589E">
      <w:pPr>
        <w:pStyle w:val="Heading20"/>
        <w:spacing w:before="240"/>
      </w:pPr>
      <w:bookmarkStart w:id="99" w:name="_Toc94922250"/>
      <w:proofErr w:type="spellStart"/>
      <w:r w:rsidRPr="006C5D0F">
        <w:t>Indicativos</w:t>
      </w:r>
      <w:proofErr w:type="spellEnd"/>
      <w:r w:rsidRPr="006C5D0F">
        <w:t xml:space="preserve"> de </w:t>
      </w:r>
      <w:proofErr w:type="spellStart"/>
      <w:r w:rsidRPr="006C5D0F">
        <w:t>país</w:t>
      </w:r>
      <w:proofErr w:type="spellEnd"/>
      <w:r w:rsidRPr="006C5D0F">
        <w:t xml:space="preserve"> o zona </w:t>
      </w:r>
      <w:proofErr w:type="spellStart"/>
      <w:r w:rsidRPr="006C5D0F">
        <w:t>geográfica</w:t>
      </w:r>
      <w:proofErr w:type="spellEnd"/>
      <w:r w:rsidRPr="006C5D0F">
        <w:t xml:space="preserve"> para </w:t>
      </w:r>
      <w:r w:rsidR="007F589E">
        <w:t xml:space="preserve">el </w:t>
      </w:r>
      <w:proofErr w:type="spellStart"/>
      <w:r w:rsidR="007F589E">
        <w:t>servicio</w:t>
      </w:r>
      <w:proofErr w:type="spellEnd"/>
      <w:r w:rsidR="007F589E">
        <w:t xml:space="preserve"> </w:t>
      </w:r>
      <w:r w:rsidR="007F589E">
        <w:rPr>
          <w:lang w:val="es-ES_tradnl"/>
        </w:rPr>
        <w:t>móvil</w:t>
      </w:r>
      <w:r w:rsidRPr="006C5D0F">
        <w:br/>
        <w:t>(</w:t>
      </w:r>
      <w:proofErr w:type="spellStart"/>
      <w:r w:rsidRPr="006C5D0F">
        <w:t>Recomendación</w:t>
      </w:r>
      <w:proofErr w:type="spellEnd"/>
      <w:r w:rsidRPr="006C5D0F">
        <w:t xml:space="preserve"> UIT-T E.212)</w:t>
      </w:r>
      <w:bookmarkEnd w:id="99"/>
    </w:p>
    <w:p w:rsidR="00FE7FAB" w:rsidRPr="006C5D0F" w:rsidRDefault="00FE7FAB" w:rsidP="00FE7FA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bookmarkStart w:id="100" w:name="_Toc94922251"/>
      <w:r w:rsidRPr="006C5D0F">
        <w:rPr>
          <w:b/>
          <w:bCs/>
          <w:lang w:val="es-ES_tradnl"/>
        </w:rPr>
        <w:t>Nota de la TSB</w:t>
      </w:r>
      <w:bookmarkEnd w:id="100"/>
    </w:p>
    <w:p w:rsidR="00E4450D" w:rsidRDefault="00E4450D" w:rsidP="00B74575">
      <w:pPr>
        <w:rPr>
          <w:lang w:val="es-ES"/>
        </w:rPr>
      </w:pPr>
      <w:r>
        <w:rPr>
          <w:lang w:val="es-ES"/>
        </w:rPr>
        <w:t xml:space="preserve">A petición de la </w:t>
      </w:r>
      <w:r w:rsidR="00FE602B">
        <w:rPr>
          <w:lang w:val="es-ES"/>
        </w:rPr>
        <w:t>A</w:t>
      </w:r>
      <w:r>
        <w:rPr>
          <w:lang w:val="es-ES"/>
        </w:rPr>
        <w:t xml:space="preserve">dministración de la </w:t>
      </w:r>
      <w:r w:rsidRPr="00C56BFA">
        <w:rPr>
          <w:bCs/>
          <w:lang w:val="es-ES"/>
        </w:rPr>
        <w:t>R</w:t>
      </w:r>
      <w:r>
        <w:rPr>
          <w:lang w:val="es-ES"/>
        </w:rPr>
        <w:t xml:space="preserve">epública de Sudán del Sur, el Director de la TSB ha asignado  el Indicativo de país para el servicio móvil (MCC) </w:t>
      </w:r>
      <w:r>
        <w:rPr>
          <w:b/>
          <w:lang w:val="es-ES"/>
        </w:rPr>
        <w:t>659</w:t>
      </w:r>
      <w:r>
        <w:rPr>
          <w:lang w:val="es-ES"/>
        </w:rPr>
        <w:t xml:space="preserve">, a la red del sistema móvil internacional de la </w:t>
      </w:r>
      <w:r w:rsidRPr="00C56BFA">
        <w:rPr>
          <w:bCs/>
          <w:lang w:val="es-ES"/>
        </w:rPr>
        <w:t>R</w:t>
      </w:r>
      <w:r>
        <w:rPr>
          <w:lang w:val="es-ES"/>
        </w:rPr>
        <w:t>epública de Sudán del Sur, de conformidad con la Recomendación UIT-T E.212.</w:t>
      </w:r>
    </w:p>
    <w:p w:rsidR="00FE7FAB" w:rsidRDefault="00FE7F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  <w:b/>
          <w:bCs/>
          <w:sz w:val="26"/>
          <w:szCs w:val="28"/>
          <w:lang w:val="fr-FR"/>
        </w:rPr>
      </w:pPr>
      <w:r>
        <w:br w:type="page"/>
      </w:r>
    </w:p>
    <w:p w:rsidR="00FF05CE" w:rsidRPr="006C5D0F" w:rsidRDefault="00FF05CE" w:rsidP="00FF05CE">
      <w:pPr>
        <w:pStyle w:val="Heading20"/>
        <w:spacing w:before="240"/>
      </w:pPr>
      <w:proofErr w:type="spellStart"/>
      <w:r w:rsidRPr="006C5D0F">
        <w:lastRenderedPageBreak/>
        <w:t>Asignación</w:t>
      </w:r>
      <w:proofErr w:type="spellEnd"/>
      <w:r w:rsidRPr="006C5D0F">
        <w:t xml:space="preserve"> de </w:t>
      </w:r>
      <w:proofErr w:type="spellStart"/>
      <w:r w:rsidRPr="006C5D0F">
        <w:t>códigos</w:t>
      </w:r>
      <w:proofErr w:type="spellEnd"/>
      <w:r w:rsidRPr="006C5D0F">
        <w:t xml:space="preserve"> de zona/</w:t>
      </w:r>
      <w:proofErr w:type="spellStart"/>
      <w:r w:rsidRPr="006C5D0F">
        <w:t>red</w:t>
      </w:r>
      <w:proofErr w:type="spellEnd"/>
      <w:r w:rsidRPr="006C5D0F">
        <w:t xml:space="preserve"> de </w:t>
      </w:r>
      <w:proofErr w:type="spellStart"/>
      <w:r w:rsidRPr="006C5D0F">
        <w:t>señalización</w:t>
      </w:r>
      <w:proofErr w:type="spellEnd"/>
      <w:r w:rsidRPr="006C5D0F">
        <w:t xml:space="preserve"> (SANC)</w:t>
      </w:r>
      <w:r>
        <w:br/>
      </w:r>
      <w:r w:rsidRPr="006C5D0F">
        <w:t>(</w:t>
      </w:r>
      <w:proofErr w:type="spellStart"/>
      <w:r w:rsidRPr="006C5D0F">
        <w:t>Recomendación</w:t>
      </w:r>
      <w:proofErr w:type="spellEnd"/>
      <w:r w:rsidRPr="006C5D0F">
        <w:t xml:space="preserve"> UIT-T Q.708 (03/99))</w:t>
      </w:r>
    </w:p>
    <w:p w:rsidR="00FF05CE" w:rsidRPr="006C5D0F" w:rsidRDefault="00FF05CE" w:rsidP="00FF05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/>
          <w:lang w:val="es-ES_tradnl"/>
        </w:rPr>
      </w:pPr>
      <w:r w:rsidRPr="006C5D0F">
        <w:rPr>
          <w:rFonts w:asciiTheme="minorHAnsi" w:hAnsiTheme="minorHAnsi"/>
          <w:b/>
          <w:lang w:val="es-ES_tradnl"/>
        </w:rPr>
        <w:t>Nota de la TSB</w:t>
      </w:r>
    </w:p>
    <w:p w:rsidR="00FF05CE" w:rsidRPr="006C5D0F" w:rsidRDefault="004D0549" w:rsidP="00FE602B">
      <w:pPr>
        <w:rPr>
          <w:lang w:val="es-ES_tradnl"/>
        </w:rPr>
      </w:pPr>
      <w:r>
        <w:rPr>
          <w:lang w:val="es-ES_tradnl"/>
        </w:rPr>
        <w:t>A petición de las Administraciones de la República de Sudán del Sur y de la República Popular de China, el Director de la TSB ha asignado l</w:t>
      </w:r>
      <w:r w:rsidR="00FE602B">
        <w:rPr>
          <w:lang w:val="es-ES_tradnl"/>
        </w:rPr>
        <w:t>os</w:t>
      </w:r>
      <w:r>
        <w:rPr>
          <w:lang w:val="es-ES_tradnl"/>
        </w:rPr>
        <w:t xml:space="preserve"> siguiente</w:t>
      </w:r>
      <w:r w:rsidR="00FE602B">
        <w:rPr>
          <w:lang w:val="es-ES_tradnl"/>
        </w:rPr>
        <w:t>s</w:t>
      </w:r>
      <w:r>
        <w:rPr>
          <w:lang w:val="es-ES_tradnl"/>
        </w:rPr>
        <w:t xml:space="preserve"> código</w:t>
      </w:r>
      <w:r w:rsidR="00FE602B">
        <w:rPr>
          <w:lang w:val="es-ES_tradnl"/>
        </w:rPr>
        <w:t>s</w:t>
      </w:r>
      <w:r>
        <w:rPr>
          <w:lang w:val="es-ES_tradnl"/>
        </w:rPr>
        <w:t xml:space="preserve"> de zona/red de señalización (SANC) para uso en la parte internacional de la</w:t>
      </w:r>
      <w:r w:rsidR="00FE602B">
        <w:rPr>
          <w:lang w:val="es-ES_tradnl"/>
        </w:rPr>
        <w:t>s</w:t>
      </w:r>
      <w:r>
        <w:rPr>
          <w:lang w:val="es-ES_tradnl"/>
        </w:rPr>
        <w:t xml:space="preserve"> red</w:t>
      </w:r>
      <w:r w:rsidR="00FE602B">
        <w:rPr>
          <w:lang w:val="es-ES_tradnl"/>
        </w:rPr>
        <w:t>es</w:t>
      </w:r>
      <w:r>
        <w:rPr>
          <w:lang w:val="es-ES_tradnl"/>
        </w:rPr>
        <w:t xml:space="preserve"> de est</w:t>
      </w:r>
      <w:r w:rsidR="00FE602B">
        <w:rPr>
          <w:lang w:val="es-ES_tradnl"/>
        </w:rPr>
        <w:t>os</w:t>
      </w:r>
      <w:r>
        <w:rPr>
          <w:lang w:val="es-ES_tradnl"/>
        </w:rPr>
        <w:t xml:space="preserve"> país</w:t>
      </w:r>
      <w:r w:rsidR="00FE602B">
        <w:rPr>
          <w:lang w:val="es-ES_tradnl"/>
        </w:rPr>
        <w:t>es</w:t>
      </w:r>
      <w:r>
        <w:rPr>
          <w:lang w:val="es-ES_tradnl"/>
        </w:rPr>
        <w:t>/zona</w:t>
      </w:r>
      <w:r w:rsidR="00FE602B">
        <w:rPr>
          <w:lang w:val="es-ES_tradnl"/>
        </w:rPr>
        <w:t>s</w:t>
      </w:r>
      <w:r>
        <w:rPr>
          <w:lang w:val="es-ES_tradnl"/>
        </w:rPr>
        <w:t xml:space="preserve"> geográfica</w:t>
      </w:r>
      <w:r w:rsidR="00FE602B">
        <w:rPr>
          <w:lang w:val="es-ES_tradnl"/>
        </w:rPr>
        <w:t>s</w:t>
      </w:r>
      <w:r>
        <w:rPr>
          <w:lang w:val="es-ES_tradnl"/>
        </w:rPr>
        <w:t xml:space="preserve"> que utiliza</w:t>
      </w:r>
      <w:r w:rsidR="00FE602B">
        <w:rPr>
          <w:lang w:val="es-ES_tradnl"/>
        </w:rPr>
        <w:t>n</w:t>
      </w:r>
      <w:r>
        <w:rPr>
          <w:lang w:val="es-ES_tradnl"/>
        </w:rPr>
        <w:t xml:space="preserve"> el sistema de señalización </w:t>
      </w:r>
      <w:proofErr w:type="spellStart"/>
      <w:r>
        <w:rPr>
          <w:lang w:val="es-ES_tradnl"/>
        </w:rPr>
        <w:t>N.</w:t>
      </w:r>
      <w:r w:rsidR="00FE602B" w:rsidRPr="00FE602B">
        <w:rPr>
          <w:vertAlign w:val="superscript"/>
          <w:lang w:val="es-ES_tradnl"/>
        </w:rPr>
        <w:t>o</w:t>
      </w:r>
      <w:proofErr w:type="spellEnd"/>
      <w:r>
        <w:rPr>
          <w:lang w:val="es-ES_tradnl"/>
        </w:rPr>
        <w:t xml:space="preserve"> 7, de conformidad con la Recomendación UIT-T Q.708 (03/99):</w:t>
      </w:r>
    </w:p>
    <w:p w:rsidR="00FF05CE" w:rsidRPr="00575BAB" w:rsidRDefault="00FF05CE" w:rsidP="00FF05CE">
      <w:pPr>
        <w:rPr>
          <w:lang w:val="en-US"/>
        </w:rPr>
      </w:pPr>
    </w:p>
    <w:tbl>
      <w:tblPr>
        <w:tblW w:w="8264" w:type="dxa"/>
        <w:jc w:val="center"/>
        <w:tblLayout w:type="fixed"/>
        <w:tblLook w:val="0000"/>
      </w:tblPr>
      <w:tblGrid>
        <w:gridCol w:w="5854"/>
        <w:gridCol w:w="2410"/>
      </w:tblGrid>
      <w:tr w:rsidR="00FF05CE" w:rsidRPr="00FE602B" w:rsidTr="000A33AA">
        <w:trPr>
          <w:jc w:val="center"/>
        </w:trPr>
        <w:tc>
          <w:tcPr>
            <w:tcW w:w="5854" w:type="dxa"/>
          </w:tcPr>
          <w:p w:rsidR="00FF05CE" w:rsidRPr="00FE602B" w:rsidRDefault="00FF05CE" w:rsidP="00B745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</w:t>
            </w:r>
            <w:proofErr w:type="spellStart"/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zona</w:t>
            </w:r>
            <w:proofErr w:type="spellEnd"/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geográfica</w:t>
            </w:r>
            <w:proofErr w:type="spellEnd"/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o red de </w:t>
            </w:r>
            <w:proofErr w:type="spellStart"/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señalización</w:t>
            </w:r>
            <w:proofErr w:type="spellEnd"/>
          </w:p>
        </w:tc>
        <w:tc>
          <w:tcPr>
            <w:tcW w:w="2410" w:type="dxa"/>
          </w:tcPr>
          <w:p w:rsidR="00FF05CE" w:rsidRPr="00FE602B" w:rsidRDefault="00FF05CE" w:rsidP="000A3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E602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SANC</w:t>
            </w:r>
          </w:p>
        </w:tc>
      </w:tr>
      <w:tr w:rsidR="004D0549" w:rsidRPr="00FE602B" w:rsidTr="000A33AA">
        <w:trPr>
          <w:jc w:val="center"/>
        </w:trPr>
        <w:tc>
          <w:tcPr>
            <w:tcW w:w="5854" w:type="dxa"/>
          </w:tcPr>
          <w:p w:rsidR="004D0549" w:rsidRPr="00FE602B" w:rsidRDefault="004D0549" w:rsidP="004D0549">
            <w:pPr>
              <w:pStyle w:val="Tabletext0"/>
              <w:rPr>
                <w:rFonts w:ascii="Arial" w:hAnsi="Arial"/>
                <w:szCs w:val="18"/>
              </w:rPr>
            </w:pPr>
            <w:proofErr w:type="spellStart"/>
            <w:r w:rsidRPr="00FE602B">
              <w:rPr>
                <w:szCs w:val="18"/>
              </w:rPr>
              <w:t>Sudán</w:t>
            </w:r>
            <w:proofErr w:type="spellEnd"/>
            <w:r w:rsidRPr="00FE602B">
              <w:rPr>
                <w:szCs w:val="18"/>
              </w:rPr>
              <w:t xml:space="preserve"> </w:t>
            </w:r>
            <w:proofErr w:type="spellStart"/>
            <w:r w:rsidRPr="00FE602B">
              <w:rPr>
                <w:szCs w:val="18"/>
              </w:rPr>
              <w:t>del</w:t>
            </w:r>
            <w:proofErr w:type="spellEnd"/>
            <w:r w:rsidRPr="00FE602B">
              <w:rPr>
                <w:szCs w:val="18"/>
              </w:rPr>
              <w:t xml:space="preserve"> Sur (</w:t>
            </w:r>
            <w:proofErr w:type="spellStart"/>
            <w:r w:rsidRPr="00FE602B">
              <w:rPr>
                <w:szCs w:val="18"/>
              </w:rPr>
              <w:t>República</w:t>
            </w:r>
            <w:proofErr w:type="spellEnd"/>
            <w:r w:rsidRPr="00FE602B">
              <w:rPr>
                <w:szCs w:val="18"/>
              </w:rPr>
              <w:t xml:space="preserve"> de)</w:t>
            </w:r>
          </w:p>
        </w:tc>
        <w:tc>
          <w:tcPr>
            <w:tcW w:w="2410" w:type="dxa"/>
          </w:tcPr>
          <w:p w:rsidR="004D0549" w:rsidRPr="00FE602B" w:rsidRDefault="004D0549" w:rsidP="004D0549">
            <w:pPr>
              <w:pStyle w:val="Tabletext0"/>
              <w:jc w:val="center"/>
              <w:rPr>
                <w:szCs w:val="18"/>
              </w:rPr>
            </w:pPr>
            <w:r w:rsidRPr="00FE602B">
              <w:rPr>
                <w:szCs w:val="18"/>
              </w:rPr>
              <w:t>6-173</w:t>
            </w:r>
          </w:p>
        </w:tc>
      </w:tr>
      <w:tr w:rsidR="004D0549" w:rsidRPr="00FE602B" w:rsidTr="000A33AA">
        <w:trPr>
          <w:jc w:val="center"/>
        </w:trPr>
        <w:tc>
          <w:tcPr>
            <w:tcW w:w="5854" w:type="dxa"/>
          </w:tcPr>
          <w:p w:rsidR="004D0549" w:rsidRPr="00FE602B" w:rsidRDefault="004D0549" w:rsidP="004D0549">
            <w:pPr>
              <w:pStyle w:val="Tabletext0"/>
              <w:rPr>
                <w:szCs w:val="18"/>
              </w:rPr>
            </w:pPr>
            <w:r w:rsidRPr="00FE602B">
              <w:rPr>
                <w:szCs w:val="18"/>
              </w:rPr>
              <w:t>China (</w:t>
            </w:r>
            <w:proofErr w:type="spellStart"/>
            <w:r w:rsidRPr="00FE602B">
              <w:rPr>
                <w:szCs w:val="18"/>
              </w:rPr>
              <w:t>República</w:t>
            </w:r>
            <w:proofErr w:type="spellEnd"/>
            <w:r w:rsidRPr="00FE602B">
              <w:rPr>
                <w:szCs w:val="18"/>
              </w:rPr>
              <w:t xml:space="preserve"> </w:t>
            </w:r>
            <w:proofErr w:type="spellStart"/>
            <w:r w:rsidRPr="00FE602B">
              <w:rPr>
                <w:szCs w:val="18"/>
              </w:rPr>
              <w:t>Popular</w:t>
            </w:r>
            <w:proofErr w:type="spellEnd"/>
            <w:r w:rsidRPr="00FE602B">
              <w:rPr>
                <w:szCs w:val="18"/>
              </w:rPr>
              <w:t xml:space="preserve"> de)</w:t>
            </w:r>
          </w:p>
        </w:tc>
        <w:tc>
          <w:tcPr>
            <w:tcW w:w="2410" w:type="dxa"/>
          </w:tcPr>
          <w:p w:rsidR="004D0549" w:rsidRPr="00FE602B" w:rsidRDefault="004D0549" w:rsidP="004D0549">
            <w:pPr>
              <w:pStyle w:val="Tabletext0"/>
              <w:jc w:val="center"/>
              <w:rPr>
                <w:szCs w:val="18"/>
              </w:rPr>
            </w:pPr>
            <w:r w:rsidRPr="00FE602B">
              <w:rPr>
                <w:szCs w:val="18"/>
              </w:rPr>
              <w:t>4-129</w:t>
            </w:r>
          </w:p>
        </w:tc>
      </w:tr>
    </w:tbl>
    <w:p w:rsidR="00FF05CE" w:rsidRPr="00575BAB" w:rsidRDefault="00FF05CE" w:rsidP="00FF05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6"/>
          <w:szCs w:val="16"/>
          <w:lang w:val="en-US"/>
        </w:rPr>
      </w:pPr>
      <w:r w:rsidRPr="00575BAB">
        <w:rPr>
          <w:rFonts w:asciiTheme="minorHAnsi" w:hAnsiTheme="minorHAnsi"/>
          <w:sz w:val="16"/>
          <w:szCs w:val="16"/>
          <w:lang w:val="en-US"/>
        </w:rPr>
        <w:t>_________________</w:t>
      </w:r>
    </w:p>
    <w:p w:rsidR="00FF05CE" w:rsidRPr="00575BAB" w:rsidRDefault="00FF05CE" w:rsidP="00FF05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/>
        <w:jc w:val="left"/>
        <w:rPr>
          <w:rFonts w:asciiTheme="minorHAnsi" w:hAnsiTheme="minorHAnsi"/>
          <w:sz w:val="16"/>
          <w:szCs w:val="16"/>
          <w:lang w:val="es-ES"/>
        </w:rPr>
      </w:pPr>
      <w:r w:rsidRPr="00575BAB">
        <w:rPr>
          <w:rFonts w:asciiTheme="minorHAnsi" w:hAnsiTheme="minorHAnsi"/>
          <w:sz w:val="16"/>
          <w:szCs w:val="16"/>
          <w:lang w:val="en-US"/>
        </w:rPr>
        <w:t>SANC:</w:t>
      </w:r>
      <w:r w:rsidRPr="00575BAB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="0020464D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="0020464D">
        <w:rPr>
          <w:rFonts w:asciiTheme="minorHAnsi" w:hAnsiTheme="minorHAnsi"/>
          <w:sz w:val="16"/>
          <w:szCs w:val="16"/>
          <w:lang w:val="en-US"/>
        </w:rPr>
        <w:t xml:space="preserve"> Area/Network Code</w:t>
      </w:r>
      <w:r>
        <w:rPr>
          <w:rFonts w:asciiTheme="minorHAnsi" w:hAnsiTheme="minorHAnsi"/>
          <w:sz w:val="16"/>
          <w:szCs w:val="16"/>
          <w:lang w:val="en-US"/>
        </w:rPr>
        <w:br/>
      </w:r>
      <w:r w:rsidRPr="00575BAB">
        <w:rPr>
          <w:rFonts w:asciiTheme="minorHAnsi" w:hAnsiTheme="minorHAnsi"/>
          <w:sz w:val="16"/>
          <w:szCs w:val="16"/>
          <w:lang w:val="en-US"/>
        </w:rPr>
        <w:tab/>
      </w:r>
      <w:r w:rsidRPr="00575BAB">
        <w:rPr>
          <w:rFonts w:asciiTheme="minorHAnsi" w:hAnsiTheme="minorHAnsi"/>
          <w:sz w:val="16"/>
          <w:szCs w:val="16"/>
          <w:lang w:val="fr-CH"/>
        </w:rPr>
        <w:t>C</w:t>
      </w:r>
      <w:r w:rsidR="0020464D">
        <w:rPr>
          <w:rFonts w:asciiTheme="minorHAnsi" w:hAnsiTheme="minorHAnsi"/>
          <w:sz w:val="16"/>
          <w:szCs w:val="16"/>
          <w:lang w:val="fr-FR"/>
        </w:rPr>
        <w:t>ode de zone/réseau sémaphore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575BAB">
        <w:rPr>
          <w:rFonts w:asciiTheme="minorHAnsi" w:hAnsiTheme="minorHAnsi"/>
          <w:sz w:val="16"/>
          <w:szCs w:val="16"/>
          <w:lang w:val="fr-FR"/>
        </w:rPr>
        <w:tab/>
      </w:r>
      <w:r w:rsidRPr="00575BAB">
        <w:rPr>
          <w:rFonts w:asciiTheme="minorHAnsi" w:hAnsiTheme="minorHAnsi"/>
          <w:sz w:val="16"/>
          <w:szCs w:val="16"/>
          <w:lang w:val="es-ES"/>
        </w:rPr>
        <w:t>Cód</w:t>
      </w:r>
      <w:r w:rsidR="0020464D">
        <w:rPr>
          <w:rFonts w:asciiTheme="minorHAnsi" w:hAnsiTheme="minorHAnsi"/>
          <w:sz w:val="16"/>
          <w:szCs w:val="16"/>
          <w:lang w:val="es-ES"/>
        </w:rPr>
        <w:t>igo de zona/red de señalización</w:t>
      </w:r>
    </w:p>
    <w:p w:rsidR="00F87582" w:rsidRDefault="00F87582" w:rsidP="00F369A5">
      <w:pPr>
        <w:rPr>
          <w:lang w:val="fr-FR"/>
        </w:rPr>
      </w:pPr>
    </w:p>
    <w:p w:rsidR="002D4009" w:rsidRDefault="002D4009" w:rsidP="00F369A5"/>
    <w:p w:rsidR="00330E10" w:rsidRDefault="00330E10" w:rsidP="00F369A5"/>
    <w:p w:rsidR="00F369A5" w:rsidRPr="006C5D0F" w:rsidRDefault="00F369A5" w:rsidP="00F369A5">
      <w:pPr>
        <w:pStyle w:val="Heading20"/>
        <w:spacing w:before="240"/>
      </w:pPr>
      <w:proofErr w:type="spellStart"/>
      <w:r>
        <w:t>Servio</w:t>
      </w:r>
      <w:proofErr w:type="spellEnd"/>
      <w:r>
        <w:t xml:space="preserve"> télex</w:t>
      </w:r>
    </w:p>
    <w:p w:rsidR="00F369A5" w:rsidRPr="00F369A5" w:rsidRDefault="00F369A5" w:rsidP="00F369A5">
      <w:pPr>
        <w:spacing w:before="240"/>
        <w:rPr>
          <w:b/>
          <w:bCs/>
          <w:lang w:val="es-ES_tradnl"/>
        </w:rPr>
      </w:pPr>
      <w:r w:rsidRPr="00F369A5">
        <w:rPr>
          <w:b/>
          <w:bCs/>
          <w:lang w:val="es-ES_tradnl"/>
        </w:rPr>
        <w:t xml:space="preserve">Emiratos </w:t>
      </w:r>
      <w:proofErr w:type="spellStart"/>
      <w:r w:rsidRPr="00F369A5">
        <w:rPr>
          <w:b/>
          <w:bCs/>
          <w:lang w:val="es-ES_tradnl"/>
        </w:rPr>
        <w:t>Arabes</w:t>
      </w:r>
      <w:proofErr w:type="spellEnd"/>
      <w:r w:rsidRPr="00F369A5">
        <w:rPr>
          <w:b/>
          <w:bCs/>
          <w:lang w:val="es-ES_tradnl"/>
        </w:rPr>
        <w:t xml:space="preserve"> Unidos</w:t>
      </w:r>
    </w:p>
    <w:p w:rsidR="00F369A5" w:rsidRPr="00F369A5" w:rsidRDefault="00F369A5" w:rsidP="00F369A5">
      <w:pPr>
        <w:spacing w:before="0"/>
        <w:rPr>
          <w:lang w:val="es-ES_tradnl"/>
        </w:rPr>
      </w:pPr>
      <w:r w:rsidRPr="00F369A5">
        <w:rPr>
          <w:lang w:val="es-ES_tradnl"/>
        </w:rPr>
        <w:t>Comunicación del 19.VII.2011:</w:t>
      </w:r>
    </w:p>
    <w:p w:rsidR="00F369A5" w:rsidRPr="00F369A5" w:rsidRDefault="00F369A5" w:rsidP="00F369A5">
      <w:pPr>
        <w:jc w:val="center"/>
        <w:rPr>
          <w:bCs/>
          <w:i/>
          <w:lang w:val="es-ES_tradnl"/>
        </w:rPr>
      </w:pPr>
      <w:r w:rsidRPr="00F369A5">
        <w:rPr>
          <w:bCs/>
          <w:i/>
          <w:lang w:val="es-ES_tradnl"/>
        </w:rPr>
        <w:t>Cesación del servicio télex</w:t>
      </w:r>
      <w:r w:rsidR="004E6DCE" w:rsidRPr="00F369A5">
        <w:rPr>
          <w:bCs/>
          <w:i/>
          <w:lang w:val="es-ES_tradnl"/>
        </w:rPr>
        <w:fldChar w:fldCharType="begin"/>
      </w:r>
      <w:r w:rsidRPr="00F369A5">
        <w:rPr>
          <w:bCs/>
          <w:i/>
          <w:lang w:val="es-ES_tradnl"/>
        </w:rPr>
        <w:instrText xml:space="preserve"> TC "Cesación del servicio télex" \f C \l "1" </w:instrText>
      </w:r>
      <w:r w:rsidR="004E6DCE" w:rsidRPr="00F369A5">
        <w:rPr>
          <w:bCs/>
          <w:i/>
          <w:lang w:val="es-ES_tradnl"/>
        </w:rPr>
        <w:fldChar w:fldCharType="end"/>
      </w:r>
    </w:p>
    <w:p w:rsidR="00F369A5" w:rsidRPr="00F369A5" w:rsidRDefault="00F369A5" w:rsidP="00FE602B">
      <w:pPr>
        <w:rPr>
          <w:lang w:val="es-ES_tradnl"/>
        </w:rPr>
      </w:pPr>
      <w:r w:rsidRPr="00F369A5">
        <w:rPr>
          <w:lang w:val="es-ES_tradnl"/>
        </w:rPr>
        <w:t>La</w:t>
      </w:r>
      <w:r w:rsidRPr="00F369A5">
        <w:rPr>
          <w:i/>
          <w:iCs/>
          <w:lang w:val="es-ES_tradnl"/>
        </w:rPr>
        <w:t xml:space="preserve"> </w:t>
      </w:r>
      <w:proofErr w:type="spellStart"/>
      <w:r w:rsidRPr="00F369A5">
        <w:rPr>
          <w:i/>
          <w:iCs/>
          <w:lang w:val="es-ES_tradnl"/>
        </w:rPr>
        <w:t>Emirates</w:t>
      </w:r>
      <w:proofErr w:type="spellEnd"/>
      <w:r w:rsidRPr="00F369A5">
        <w:rPr>
          <w:i/>
          <w:iCs/>
          <w:lang w:val="es-ES_tradnl"/>
        </w:rPr>
        <w:t xml:space="preserve"> </w:t>
      </w:r>
      <w:proofErr w:type="spellStart"/>
      <w:r w:rsidRPr="00F369A5">
        <w:rPr>
          <w:i/>
          <w:iCs/>
          <w:lang w:val="es-ES_tradnl"/>
        </w:rPr>
        <w:t>Telecommunication</w:t>
      </w:r>
      <w:proofErr w:type="spellEnd"/>
      <w:r w:rsidRPr="00F369A5">
        <w:rPr>
          <w:i/>
          <w:iCs/>
          <w:lang w:val="es-ES_tradnl"/>
        </w:rPr>
        <w:t xml:space="preserve"> </w:t>
      </w:r>
      <w:proofErr w:type="spellStart"/>
      <w:r w:rsidRPr="00F369A5">
        <w:rPr>
          <w:i/>
          <w:iCs/>
          <w:lang w:val="es-ES_tradnl"/>
        </w:rPr>
        <w:t>Corporation</w:t>
      </w:r>
      <w:proofErr w:type="spellEnd"/>
      <w:r w:rsidRPr="00F369A5">
        <w:rPr>
          <w:i/>
          <w:iCs/>
          <w:lang w:val="es-ES_tradnl"/>
        </w:rPr>
        <w:t xml:space="preserve"> (ETISALAT), </w:t>
      </w:r>
      <w:r w:rsidRPr="00F369A5">
        <w:rPr>
          <w:lang w:val="es-ES_tradnl"/>
        </w:rPr>
        <w:t xml:space="preserve">Abu </w:t>
      </w:r>
      <w:proofErr w:type="spellStart"/>
      <w:r w:rsidRPr="00F369A5">
        <w:rPr>
          <w:lang w:val="es-ES_tradnl"/>
        </w:rPr>
        <w:t>Dhabi</w:t>
      </w:r>
      <w:proofErr w:type="spellEnd"/>
      <w:r w:rsidRPr="00F369A5">
        <w:rPr>
          <w:lang w:val="es-ES_tradnl"/>
        </w:rPr>
        <w:t xml:space="preserve">, anuncia que, desde el 14 de julio de 2011, el servicio télex (internacional y nacional) se dejará de prestar con origen y destino en Emiratos </w:t>
      </w:r>
      <w:proofErr w:type="spellStart"/>
      <w:r w:rsidRPr="00F369A5">
        <w:rPr>
          <w:lang w:val="es-ES_tradnl"/>
        </w:rPr>
        <w:t>Arabes</w:t>
      </w:r>
      <w:proofErr w:type="spellEnd"/>
      <w:r w:rsidRPr="00F369A5">
        <w:rPr>
          <w:lang w:val="es-ES_tradnl"/>
        </w:rPr>
        <w:t xml:space="preserve"> Unidos.</w:t>
      </w:r>
    </w:p>
    <w:p w:rsidR="00F369A5" w:rsidRPr="00F369A5" w:rsidRDefault="00F369A5" w:rsidP="00F369A5">
      <w:pPr>
        <w:rPr>
          <w:lang w:val="es-ES_tradnl"/>
        </w:rPr>
      </w:pPr>
      <w:r w:rsidRPr="00F369A5">
        <w:rPr>
          <w:lang w:val="es-ES_tradnl"/>
        </w:rPr>
        <w:t xml:space="preserve">El código télex de destino (CTD) «893» asignado a los Emiratos </w:t>
      </w:r>
      <w:proofErr w:type="spellStart"/>
      <w:r w:rsidRPr="00F369A5">
        <w:rPr>
          <w:lang w:val="es-ES_tradnl"/>
        </w:rPr>
        <w:t>Arabes</w:t>
      </w:r>
      <w:proofErr w:type="spellEnd"/>
      <w:r w:rsidRPr="00F369A5">
        <w:rPr>
          <w:lang w:val="es-ES_tradnl"/>
        </w:rPr>
        <w:t xml:space="preserve"> Unidos (Recomendación UIT-T F.69), que comprende el código de identificación de red télex (CIRT) «EM» (Recomendación UIT-T F.68) (también utilizado como indicador de destino de telegramas), sigue estando reservado a los Emiratos </w:t>
      </w:r>
      <w:proofErr w:type="spellStart"/>
      <w:r w:rsidRPr="00F369A5">
        <w:rPr>
          <w:lang w:val="es-ES_tradnl"/>
        </w:rPr>
        <w:t>Arabes</w:t>
      </w:r>
      <w:proofErr w:type="spellEnd"/>
      <w:r w:rsidRPr="00F369A5">
        <w:rPr>
          <w:lang w:val="es-ES_tradnl"/>
        </w:rPr>
        <w:t xml:space="preserve"> Unidos.</w:t>
      </w:r>
    </w:p>
    <w:p w:rsidR="00F369A5" w:rsidRPr="00F369A5" w:rsidRDefault="00F369A5" w:rsidP="00F369A5">
      <w:pPr>
        <w:rPr>
          <w:lang w:val="es-ES_tradnl"/>
        </w:rPr>
      </w:pPr>
      <w:r w:rsidRPr="00F369A5">
        <w:rPr>
          <w:lang w:val="es-ES_tradnl"/>
        </w:rPr>
        <w:t>Para cualquier otra información, sírvase dirigirse a:</w:t>
      </w:r>
    </w:p>
    <w:p w:rsidR="00F369A5" w:rsidRPr="00F369A5" w:rsidRDefault="00F369A5" w:rsidP="00FE602B">
      <w:pPr>
        <w:ind w:left="567" w:hanging="567"/>
        <w:jc w:val="left"/>
        <w:rPr>
          <w:lang w:val="en-US"/>
        </w:rPr>
      </w:pPr>
      <w:r>
        <w:tab/>
      </w:r>
      <w:r w:rsidRPr="00F369A5">
        <w:t xml:space="preserve">Mr Ali </w:t>
      </w:r>
      <w:proofErr w:type="spellStart"/>
      <w:r w:rsidRPr="00F369A5">
        <w:t>Amiri</w:t>
      </w:r>
      <w:proofErr w:type="spellEnd"/>
      <w:r w:rsidRPr="00F369A5">
        <w:br/>
        <w:t>Emirates Telecommunication Corporation (</w:t>
      </w:r>
      <w:proofErr w:type="spellStart"/>
      <w:r w:rsidRPr="00F369A5">
        <w:t>Etisalat</w:t>
      </w:r>
      <w:proofErr w:type="spellEnd"/>
      <w:r w:rsidRPr="00F369A5">
        <w:t>)</w:t>
      </w:r>
      <w:r w:rsidRPr="00F369A5">
        <w:rPr>
          <w:lang w:val="en-US"/>
        </w:rPr>
        <w:br/>
        <w:t xml:space="preserve">Sheikh </w:t>
      </w:r>
      <w:proofErr w:type="spellStart"/>
      <w:r w:rsidRPr="00F369A5">
        <w:rPr>
          <w:lang w:val="en-US"/>
        </w:rPr>
        <w:t>Zayed</w:t>
      </w:r>
      <w:proofErr w:type="spellEnd"/>
      <w:r w:rsidRPr="00F369A5">
        <w:rPr>
          <w:lang w:val="en-US"/>
        </w:rPr>
        <w:t xml:space="preserve"> The First St</w:t>
      </w:r>
      <w:r w:rsidRPr="00F369A5">
        <w:rPr>
          <w:lang w:val="en-US"/>
        </w:rPr>
        <w:br/>
        <w:t>P.O. Box 3838</w:t>
      </w:r>
      <w:r w:rsidRPr="00F369A5">
        <w:rPr>
          <w:lang w:val="en-US"/>
        </w:rPr>
        <w:br/>
        <w:t xml:space="preserve">ABU DHABI </w:t>
      </w:r>
      <w:r w:rsidRPr="00F369A5">
        <w:rPr>
          <w:lang w:val="en-US"/>
        </w:rPr>
        <w:br/>
      </w:r>
      <w:proofErr w:type="spellStart"/>
      <w:r w:rsidRPr="00F369A5">
        <w:rPr>
          <w:lang w:val="en-US"/>
        </w:rPr>
        <w:t>Emirat</w:t>
      </w:r>
      <w:r w:rsidR="00FE602B">
        <w:rPr>
          <w:lang w:val="en-US"/>
        </w:rPr>
        <w:t>o</w:t>
      </w:r>
      <w:r w:rsidRPr="00F369A5">
        <w:rPr>
          <w:lang w:val="en-US"/>
        </w:rPr>
        <w:t>s</w:t>
      </w:r>
      <w:proofErr w:type="spellEnd"/>
      <w:r w:rsidR="00FE602B">
        <w:rPr>
          <w:lang w:val="en-US"/>
        </w:rPr>
        <w:t xml:space="preserve"> </w:t>
      </w:r>
      <w:proofErr w:type="spellStart"/>
      <w:r w:rsidR="00FE602B">
        <w:rPr>
          <w:lang w:val="en-US"/>
        </w:rPr>
        <w:t>Arabes</w:t>
      </w:r>
      <w:proofErr w:type="spellEnd"/>
      <w:r w:rsidR="00FE602B">
        <w:rPr>
          <w:lang w:val="en-US"/>
        </w:rPr>
        <w:t xml:space="preserve"> </w:t>
      </w:r>
      <w:proofErr w:type="spellStart"/>
      <w:r w:rsidR="00FE602B">
        <w:rPr>
          <w:lang w:val="en-US"/>
        </w:rPr>
        <w:t>Unidos</w:t>
      </w:r>
      <w:proofErr w:type="spellEnd"/>
      <w:r w:rsidRPr="00F369A5">
        <w:rPr>
          <w:lang w:val="en-US"/>
        </w:rPr>
        <w:br/>
        <w:t>Tel:</w:t>
      </w:r>
      <w:r w:rsidRPr="00F369A5">
        <w:rPr>
          <w:lang w:val="en-US"/>
        </w:rPr>
        <w:tab/>
        <w:t>+971 2 6184535</w:t>
      </w:r>
      <w:r w:rsidRPr="00F369A5">
        <w:rPr>
          <w:lang w:val="en-US"/>
        </w:rPr>
        <w:br/>
        <w:t>Fax:</w:t>
      </w:r>
      <w:r w:rsidRPr="00F369A5">
        <w:rPr>
          <w:lang w:val="en-US"/>
        </w:rPr>
        <w:tab/>
        <w:t>+971 2 6772930</w:t>
      </w:r>
      <w:r w:rsidRPr="00F369A5">
        <w:rPr>
          <w:lang w:val="en-US"/>
        </w:rPr>
        <w:br/>
        <w:t>E-mail:</w:t>
      </w:r>
      <w:r w:rsidRPr="00F369A5">
        <w:rPr>
          <w:lang w:val="en-US"/>
        </w:rPr>
        <w:tab/>
        <w:t>alamiri@etisalat.ae</w:t>
      </w:r>
    </w:p>
    <w:p w:rsidR="00F369A5" w:rsidRPr="00F369A5" w:rsidRDefault="00F369A5" w:rsidP="00F369A5">
      <w:pPr>
        <w:rPr>
          <w:lang w:val="en-US"/>
        </w:rPr>
      </w:pPr>
    </w:p>
    <w:p w:rsidR="00F369A5" w:rsidRDefault="00F369A5" w:rsidP="00F369A5"/>
    <w:p w:rsidR="00426751" w:rsidRDefault="004267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426751" w:rsidRPr="00365C82" w:rsidRDefault="00426751" w:rsidP="00426751">
      <w:pPr>
        <w:pStyle w:val="Heading20"/>
        <w:spacing w:before="240"/>
      </w:pPr>
      <w:bookmarkStart w:id="101" w:name="_Toc87948755"/>
      <w:bookmarkStart w:id="102" w:name="_Toc87949806"/>
      <w:bookmarkStart w:id="103" w:name="_Toc97092254"/>
      <w:proofErr w:type="spellStart"/>
      <w:r w:rsidRPr="00365C82">
        <w:lastRenderedPageBreak/>
        <w:t>Servicio</w:t>
      </w:r>
      <w:proofErr w:type="spellEnd"/>
      <w:r w:rsidRPr="00365C82">
        <w:t xml:space="preserve"> </w:t>
      </w:r>
      <w:proofErr w:type="spellStart"/>
      <w:r w:rsidRPr="00365C82">
        <w:t>telefónico</w:t>
      </w:r>
      <w:proofErr w:type="spellEnd"/>
    </w:p>
    <w:p w:rsidR="00426751" w:rsidRPr="00A25ECA" w:rsidRDefault="00426751" w:rsidP="00426751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center"/>
        <w:outlineLvl w:val="4"/>
        <w:rPr>
          <w:lang w:val="fr-CH"/>
        </w:rPr>
      </w:pPr>
      <w:r w:rsidRPr="00A25ECA">
        <w:rPr>
          <w:lang w:val="fr-CH"/>
        </w:rPr>
        <w:t>url: www.itu.int/itu-t/inr/nnp/</w:t>
      </w:r>
    </w:p>
    <w:bookmarkEnd w:id="101"/>
    <w:bookmarkEnd w:id="102"/>
    <w:bookmarkEnd w:id="103"/>
    <w:p w:rsidR="00426751" w:rsidRPr="00592BB2" w:rsidRDefault="00426751" w:rsidP="00426751">
      <w:pPr>
        <w:rPr>
          <w:b/>
          <w:bCs/>
          <w:lang w:val="es-ES_tradnl"/>
        </w:rPr>
      </w:pPr>
      <w:r w:rsidRPr="00592BB2">
        <w:rPr>
          <w:b/>
          <w:bCs/>
          <w:lang w:val="es-ES_tradnl"/>
        </w:rPr>
        <w:t>Azerbaiyán (indicativo de país +994)</w:t>
      </w:r>
    </w:p>
    <w:p w:rsidR="00426751" w:rsidRPr="00BA184A" w:rsidRDefault="00426751" w:rsidP="00426751">
      <w:pPr>
        <w:spacing w:before="0"/>
        <w:rPr>
          <w:bCs/>
          <w:lang w:val="es-ES_tradnl"/>
        </w:rPr>
      </w:pPr>
      <w:r w:rsidRPr="00BA184A">
        <w:rPr>
          <w:bCs/>
          <w:lang w:val="es-ES_tradnl"/>
        </w:rPr>
        <w:t>Comunicación del 5.VII.2011:</w:t>
      </w:r>
    </w:p>
    <w:p w:rsidR="00426751" w:rsidRDefault="00426751" w:rsidP="002400DF">
      <w:pPr>
        <w:rPr>
          <w:bCs/>
          <w:lang w:val="es-ES_tradnl"/>
        </w:rPr>
      </w:pPr>
      <w:r w:rsidRPr="00B122F8">
        <w:rPr>
          <w:bCs/>
          <w:lang w:val="es-ES_tradnl"/>
        </w:rPr>
        <w:t>La</w:t>
      </w:r>
      <w:r>
        <w:rPr>
          <w:bCs/>
          <w:lang w:val="es-ES_tradnl"/>
        </w:rPr>
        <w:t>, anuncia un nuevo plan de numeración para Azerbaiyán desde el 1 de agosto de 2011. Los actuales indicativos de zona se sustituirán por diez (10) nuevos indicativos de zona en áreas rurales y urbanas así como en asentamientos de población y, en consecuencia, se aplicará un sólo sistema de numeración en la red utilizando los correspondientes prefijos.</w:t>
      </w:r>
    </w:p>
    <w:p w:rsidR="00426751" w:rsidRDefault="00426751" w:rsidP="00426751">
      <w:pPr>
        <w:rPr>
          <w:bCs/>
          <w:lang w:val="es-ES_tradnl"/>
        </w:rPr>
      </w:pPr>
      <w:r>
        <w:rPr>
          <w:bCs/>
          <w:lang w:val="es-ES_tradnl"/>
        </w:rPr>
        <w:t xml:space="preserve">Sin embargo, los indicativos de zona de </w:t>
      </w:r>
      <w:proofErr w:type="spellStart"/>
      <w:r>
        <w:rPr>
          <w:bCs/>
          <w:lang w:val="es-ES_tradnl"/>
        </w:rPr>
        <w:t>Baku</w:t>
      </w:r>
      <w:proofErr w:type="spellEnd"/>
      <w:r>
        <w:rPr>
          <w:bCs/>
          <w:lang w:val="es-ES_tradnl"/>
        </w:rPr>
        <w:t xml:space="preserve"> y </w:t>
      </w:r>
      <w:proofErr w:type="spellStart"/>
      <w:r>
        <w:rPr>
          <w:bCs/>
          <w:lang w:val="es-ES_tradnl"/>
        </w:rPr>
        <w:t>Sumgayit</w:t>
      </w:r>
      <w:proofErr w:type="spellEnd"/>
      <w:r>
        <w:rPr>
          <w:bCs/>
          <w:lang w:val="es-ES_tradnl"/>
        </w:rPr>
        <w:t xml:space="preserve">, así como los de la </w:t>
      </w:r>
      <w:proofErr w:type="spellStart"/>
      <w:r>
        <w:rPr>
          <w:bCs/>
          <w:lang w:val="es-ES_tradnl"/>
        </w:rPr>
        <w:t>Repúbica</w:t>
      </w:r>
      <w:proofErr w:type="spellEnd"/>
      <w:r>
        <w:rPr>
          <w:bCs/>
          <w:lang w:val="es-ES_tradnl"/>
        </w:rPr>
        <w:t xml:space="preserve"> Autónoma de </w:t>
      </w:r>
      <w:proofErr w:type="spellStart"/>
      <w:r>
        <w:rPr>
          <w:bCs/>
          <w:lang w:val="es-ES_tradnl"/>
        </w:rPr>
        <w:t>Nathchivan</w:t>
      </w:r>
      <w:proofErr w:type="spellEnd"/>
      <w:r>
        <w:rPr>
          <w:bCs/>
          <w:lang w:val="es-ES_tradnl"/>
        </w:rPr>
        <w:t xml:space="preserve"> (indicativos de zona 12, 18 y 36, respectivamente) permanecerán sin cambios. Los indicativos de zona y el formato de numeración de las otras zonas se modificará como se indica a continuación.</w:t>
      </w:r>
    </w:p>
    <w:p w:rsidR="00426751" w:rsidRDefault="00426751" w:rsidP="00426751">
      <w:pPr>
        <w:rPr>
          <w:bCs/>
          <w:lang w:val="es-ES_tradnl"/>
        </w:rPr>
      </w:pPr>
      <w:r>
        <w:rPr>
          <w:bCs/>
          <w:lang w:val="es-ES_tradnl"/>
        </w:rPr>
        <w:t>Cabe esperan que a fines de año, tras la introducción de un nuevo formato de numeración, las llamadas internacionales y de larga distancia a la República de Azerbaiyán se realizarán utilizando tanto la anterior numeración como la nueva numeración al mismo tiempo.</w:t>
      </w:r>
    </w:p>
    <w:p w:rsidR="00426751" w:rsidRDefault="00426751" w:rsidP="00426751">
      <w:pPr>
        <w:rPr>
          <w:bCs/>
          <w:lang w:val="es-ES_tradnl"/>
        </w:rPr>
      </w:pPr>
      <w:r>
        <w:rPr>
          <w:bCs/>
          <w:lang w:val="es-ES_tradnl"/>
        </w:rPr>
        <w:t>Se solicita a las Administraciones/EER y a los operadores que introduzcan los nuevos cambios en sus redes y confirmen la recepción de la información al siguiente correo electrónico: mincom@mincom.gov.az</w:t>
      </w:r>
    </w:p>
    <w:p w:rsidR="00426751" w:rsidRPr="00592BB2" w:rsidRDefault="00426751" w:rsidP="00426751">
      <w:pPr>
        <w:jc w:val="center"/>
        <w:rPr>
          <w:i/>
          <w:iCs/>
          <w:lang w:val="es-ES_tradnl"/>
        </w:rPr>
      </w:pPr>
      <w:r w:rsidRPr="00592BB2">
        <w:rPr>
          <w:i/>
          <w:iCs/>
          <w:lang w:val="es-ES_tradnl"/>
        </w:rPr>
        <w:t>Nuevo Plan de Numeración de la República de Azerbaiyán</w:t>
      </w:r>
    </w:p>
    <w:p w:rsidR="00426751" w:rsidRDefault="00426751" w:rsidP="00426751">
      <w:pPr>
        <w:rPr>
          <w:lang w:val="es-ES_tradnl"/>
        </w:rPr>
      </w:pPr>
      <w:r>
        <w:rPr>
          <w:lang w:val="es-ES_tradnl"/>
        </w:rPr>
        <w:t>Información General</w:t>
      </w:r>
    </w:p>
    <w:p w:rsidR="00426751" w:rsidRDefault="00426751" w:rsidP="00426751">
      <w:pPr>
        <w:rPr>
          <w:lang w:val="es-ES_tradnl"/>
        </w:rPr>
      </w:pPr>
      <w:r>
        <w:rPr>
          <w:lang w:val="es-ES_tradnl"/>
        </w:rPr>
        <w:t xml:space="preserve">Capital: </w:t>
      </w:r>
      <w:proofErr w:type="spellStart"/>
      <w:r>
        <w:rPr>
          <w:lang w:val="es-ES_tradnl"/>
        </w:rPr>
        <w:t>Baku</w:t>
      </w:r>
      <w:proofErr w:type="spellEnd"/>
      <w:r>
        <w:rPr>
          <w:lang w:val="es-ES_tradnl"/>
        </w:rPr>
        <w:t xml:space="preserve"> </w:t>
      </w:r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 xml:space="preserve">Idioma oficial: </w:t>
      </w:r>
      <w:proofErr w:type="spellStart"/>
      <w:r>
        <w:rPr>
          <w:lang w:val="es-ES_tradnl"/>
        </w:rPr>
        <w:t>azerbaijaní</w:t>
      </w:r>
      <w:proofErr w:type="spellEnd"/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>Superficie total: 86.</w:t>
      </w:r>
      <w:bookmarkStart w:id="104" w:name="_GoBack"/>
      <w:bookmarkEnd w:id="104"/>
      <w:r>
        <w:rPr>
          <w:lang w:val="es-ES_tradnl"/>
        </w:rPr>
        <w:t>600 km.</w:t>
      </w:r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>Población estimada en 2010: 9.122.000 habitantes</w:t>
      </w:r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 xml:space="preserve">Moneda: </w:t>
      </w:r>
      <w:proofErr w:type="spellStart"/>
      <w:r>
        <w:rPr>
          <w:lang w:val="es-ES_tradnl"/>
        </w:rPr>
        <w:t>Manat</w:t>
      </w:r>
      <w:proofErr w:type="spellEnd"/>
      <w:r>
        <w:rPr>
          <w:lang w:val="es-ES_tradnl"/>
        </w:rPr>
        <w:t xml:space="preserve"> (AZN)</w:t>
      </w:r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>Zona horaria: UTC +04.00</w:t>
      </w:r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>Hora estival (DST): +05.00</w:t>
      </w:r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>TLD de Internet: .</w:t>
      </w:r>
      <w:proofErr w:type="spellStart"/>
      <w:r>
        <w:rPr>
          <w:lang w:val="es-ES_tradnl"/>
        </w:rPr>
        <w:t>az</w:t>
      </w:r>
      <w:proofErr w:type="spellEnd"/>
    </w:p>
    <w:p w:rsidR="00426751" w:rsidRDefault="00426751" w:rsidP="00426751">
      <w:pPr>
        <w:spacing w:before="0"/>
        <w:rPr>
          <w:lang w:val="es-ES_tradnl"/>
        </w:rPr>
      </w:pPr>
      <w:r>
        <w:rPr>
          <w:lang w:val="es-ES_tradnl"/>
        </w:rPr>
        <w:t>Indicativo de país: +994</w:t>
      </w:r>
    </w:p>
    <w:p w:rsidR="00426751" w:rsidRPr="007F7A7B" w:rsidRDefault="00426751" w:rsidP="007F7A7B">
      <w:pPr>
        <w:jc w:val="left"/>
        <w:rPr>
          <w:lang w:val="es-ES_tradnl"/>
        </w:rPr>
      </w:pPr>
      <w:r w:rsidRPr="007F7A7B">
        <w:rPr>
          <w:lang w:val="es-ES_tradnl"/>
        </w:rPr>
        <w:t>Formato de marcación internacional: 00 (para llamadas salientes desde Azerbaiyán)</w:t>
      </w:r>
    </w:p>
    <w:p w:rsidR="00426751" w:rsidRPr="002756C8" w:rsidRDefault="00426751" w:rsidP="00426751">
      <w:pPr>
        <w:rPr>
          <w:rStyle w:val="plainlinks"/>
          <w:rFonts w:ascii="Arial" w:hAnsi="Arial"/>
          <w:bCs/>
          <w:lang w:val="es-ES_tradnl"/>
        </w:rPr>
      </w:pPr>
    </w:p>
    <w:tbl>
      <w:tblPr>
        <w:tblW w:w="9072" w:type="dxa"/>
        <w:jc w:val="center"/>
        <w:tblLook w:val="04A0"/>
      </w:tblPr>
      <w:tblGrid>
        <w:gridCol w:w="469"/>
        <w:gridCol w:w="1609"/>
        <w:gridCol w:w="1127"/>
        <w:gridCol w:w="1216"/>
        <w:gridCol w:w="1736"/>
        <w:gridCol w:w="1216"/>
        <w:gridCol w:w="1699"/>
      </w:tblGrid>
      <w:tr w:rsidR="00426751" w:rsidRPr="00B122F8" w:rsidTr="00BC3F81">
        <w:trPr>
          <w:tblHeader/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head0"/>
            </w:pPr>
            <w:r w:rsidRPr="007F5E4F">
              <w:t>№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head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Localidad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BC3F81">
            <w:pPr>
              <w:pStyle w:val="Tablehead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BC3F81">
            <w:pPr>
              <w:pStyle w:val="Tablehead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Antiguo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interurbano</w:t>
            </w:r>
            <w:proofErr w:type="spellEnd"/>
          </w:p>
        </w:tc>
        <w:tc>
          <w:tcPr>
            <w:tcW w:w="1796" w:type="dxa"/>
          </w:tcPr>
          <w:p w:rsidR="00426751" w:rsidRPr="00B122F8" w:rsidRDefault="00426751" w:rsidP="00BC3F81">
            <w:pPr>
              <w:pStyle w:val="Tablehead0"/>
              <w:rPr>
                <w:lang w:val="es-ES_tradnl"/>
              </w:rPr>
            </w:pPr>
            <w:r w:rsidRPr="00B122F8">
              <w:rPr>
                <w:lang w:val="es-ES_tradnl"/>
              </w:rPr>
              <w:t>Antiguo format</w:t>
            </w:r>
            <w:r>
              <w:rPr>
                <w:lang w:val="es-ES_tradnl"/>
              </w:rPr>
              <w:t>o</w:t>
            </w:r>
            <w:r w:rsidRPr="00B122F8">
              <w:rPr>
                <w:lang w:val="es-ES_tradnl"/>
              </w:rPr>
              <w:t xml:space="preserve"> de numeración</w:t>
            </w:r>
            <w:r>
              <w:rPr>
                <w:lang w:val="es-ES_tradnl"/>
              </w:rPr>
              <w:br/>
            </w:r>
            <w:r w:rsidRPr="00B122F8">
              <w:rPr>
                <w:lang w:val="es-ES_tradnl"/>
              </w:rPr>
              <w:t>hasta</w:t>
            </w:r>
            <w:r>
              <w:rPr>
                <w:lang w:val="es-ES_tradnl"/>
              </w:rPr>
              <w:t xml:space="preserve"> 31.XII</w:t>
            </w:r>
            <w:r w:rsidRPr="00B122F8">
              <w:rPr>
                <w:lang w:val="es-ES_tradnl"/>
              </w:rPr>
              <w:t xml:space="preserve">.2011 </w:t>
            </w:r>
          </w:p>
        </w:tc>
        <w:tc>
          <w:tcPr>
            <w:tcW w:w="1228" w:type="dxa"/>
          </w:tcPr>
          <w:p w:rsidR="00426751" w:rsidRPr="007F5E4F" w:rsidRDefault="00426751" w:rsidP="00BC3F81">
            <w:pPr>
              <w:pStyle w:val="Tablehead0"/>
              <w:rPr>
                <w:lang w:val="en-US"/>
              </w:rPr>
            </w:pPr>
            <w:r>
              <w:rPr>
                <w:lang w:val="en-US"/>
              </w:rPr>
              <w:t xml:space="preserve">Nuevo </w:t>
            </w: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interurbano</w:t>
            </w:r>
            <w:proofErr w:type="spellEnd"/>
          </w:p>
        </w:tc>
        <w:tc>
          <w:tcPr>
            <w:tcW w:w="1755" w:type="dxa"/>
          </w:tcPr>
          <w:p w:rsidR="00426751" w:rsidRPr="00B122F8" w:rsidRDefault="00426751" w:rsidP="00BC3F81">
            <w:pPr>
              <w:pStyle w:val="Tablehead0"/>
              <w:rPr>
                <w:lang w:val="es-ES_tradnl"/>
              </w:rPr>
            </w:pPr>
            <w:r>
              <w:rPr>
                <w:lang w:val="es-ES_tradnl"/>
              </w:rPr>
              <w:t>Nuevo</w:t>
            </w:r>
            <w:r w:rsidRPr="00B122F8">
              <w:rPr>
                <w:lang w:val="es-ES_tradnl"/>
              </w:rPr>
              <w:t xml:space="preserve"> format</w:t>
            </w:r>
            <w:r>
              <w:rPr>
                <w:lang w:val="es-ES_tradnl"/>
              </w:rPr>
              <w:t>o</w:t>
            </w:r>
            <w:r w:rsidRPr="00B122F8">
              <w:rPr>
                <w:lang w:val="es-ES_tradnl"/>
              </w:rPr>
              <w:t xml:space="preserve"> de numeración</w:t>
            </w:r>
            <w:r>
              <w:rPr>
                <w:lang w:val="es-ES_tradnl"/>
              </w:rPr>
              <w:br/>
            </w:r>
            <w:r w:rsidRPr="00B122F8">
              <w:rPr>
                <w:lang w:val="es-ES_tradnl"/>
              </w:rPr>
              <w:t>A partir de</w:t>
            </w:r>
            <w:r>
              <w:rPr>
                <w:lang w:val="es-ES_tradnl"/>
              </w:rPr>
              <w:t xml:space="preserve"> 01.VII</w:t>
            </w:r>
            <w:r w:rsidRPr="00B122F8">
              <w:rPr>
                <w:lang w:val="es-ES_tradnl"/>
              </w:rPr>
              <w:t>.2011</w:t>
            </w:r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B122F8" w:rsidRDefault="00426751" w:rsidP="00BC3F81">
            <w:pPr>
              <w:pStyle w:val="Tabletext0"/>
              <w:rPr>
                <w:lang w:val="es-ES_tradnl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BAKU – 12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  <w:vMerge w:val="restart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653" w:type="dxa"/>
            <w:vMerge w:val="restart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Baku</w:t>
            </w:r>
          </w:p>
        </w:tc>
        <w:tc>
          <w:tcPr>
            <w:tcW w:w="1145" w:type="dxa"/>
            <w:vMerge w:val="restart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12 3XX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12 3XX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  <w:vMerge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653" w:type="dxa"/>
            <w:vMerge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145" w:type="dxa"/>
            <w:vMerge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12 4XX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12 4XX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  <w:vMerge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653" w:type="dxa"/>
            <w:vMerge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145" w:type="dxa"/>
            <w:vMerge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12 5XX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12 5XX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  <w:vMerge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653" w:type="dxa"/>
            <w:vMerge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1145" w:type="dxa"/>
            <w:vMerge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88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88 XXX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88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88 XXX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SUMGAYIT – 18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Sumgayit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18 6XX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18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18 6XX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>
              <w:rPr>
                <w:lang w:val="en-US"/>
              </w:rPr>
              <w:t xml:space="preserve">REGION CENTRAL BAKU </w:t>
            </w:r>
            <w:r w:rsidRPr="007F5E4F">
              <w:rPr>
                <w:lang w:val="en-US"/>
              </w:rPr>
              <w:t>-20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Barda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Ujar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Agsu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198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Agdash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193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193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23X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Gobustan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24X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lastRenderedPageBreak/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Kurdamir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Shamakhi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26X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8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Goychay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167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167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27X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9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İsmayilli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178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28X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10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Zardab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135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135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20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20 29X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REGION SHİRVAN -21</w:t>
            </w:r>
          </w:p>
        </w:tc>
      </w:tr>
      <w:tr w:rsidR="00426751" w:rsidRPr="007F5E4F" w:rsidTr="00BC3F81">
        <w:trPr>
          <w:trHeight w:val="573"/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Hajigabul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140 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21</w:t>
            </w:r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21 428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Shirvan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197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197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Beylagan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Sabirabad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143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143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23X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İmishli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154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24X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Salyan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163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163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Neftchala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153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153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26X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8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Agjabadi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113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113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27X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9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Saatli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168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 28X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REGION GANJA -22</w:t>
            </w:r>
          </w:p>
        </w:tc>
      </w:tr>
      <w:tr w:rsidR="00426751" w:rsidRPr="007F5E4F" w:rsidTr="00BC3F81">
        <w:trPr>
          <w:trHeight w:val="854"/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Ganja</w:t>
            </w:r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96" w:type="dxa"/>
          </w:tcPr>
          <w:p w:rsidR="00330E10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 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B74575">
              <w:rPr>
                <w:lang w:val="en-US"/>
              </w:rPr>
              <w:t xml:space="preserve"> </w:t>
            </w:r>
            <w:r w:rsidRPr="007F5E4F">
              <w:rPr>
                <w:lang w:val="en-US"/>
              </w:rPr>
              <w:t xml:space="preserve">6X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 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 25X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  <w:r w:rsidRPr="007F5E4F">
              <w:rPr>
                <w:lang w:val="en-US"/>
              </w:rPr>
              <w:t>-</w:t>
            </w:r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7F5E4F">
              <w:rPr>
                <w:lang w:val="en-US"/>
              </w:rPr>
              <w:t xml:space="preserve">  26X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22 428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Goygol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230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 20X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Dashkasan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216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216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 21X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trHeight w:val="573"/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Agstafa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244</w:t>
            </w:r>
          </w:p>
        </w:tc>
        <w:tc>
          <w:tcPr>
            <w:tcW w:w="1796" w:type="dxa"/>
          </w:tcPr>
          <w:p w:rsidR="00330E10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244 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 22X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22 428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Tartar</w:t>
            </w:r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246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23X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Goranboy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234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24X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Samukh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265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27X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8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Gazakh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279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279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29X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9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Shamkir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241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30X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10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Tovuz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231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31X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Gadabay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232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32X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trHeight w:val="576"/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Yevlakh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166 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33X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22 428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trHeight w:val="268"/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Naftalan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225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22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22 35X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REGION GUBA– 23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Siyazan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 30X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Khizi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199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199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 31X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Khachmaz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 32X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Guba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169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169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 33X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Shabran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 35X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Gusar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138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138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23 38X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044D71">
            <w:pPr>
              <w:pStyle w:val="Tabletext0"/>
              <w:keepNext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044D71">
            <w:pPr>
              <w:pStyle w:val="Tabletext0"/>
              <w:keepNext/>
              <w:rPr>
                <w:lang w:val="en-US"/>
              </w:rPr>
            </w:pPr>
            <w:r w:rsidRPr="007F5E4F">
              <w:rPr>
                <w:lang w:val="en-US"/>
              </w:rPr>
              <w:t>REGION SHAKİ – 24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044D71">
            <w:pPr>
              <w:pStyle w:val="Tabletext0"/>
              <w:keepNext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044D71">
            <w:pPr>
              <w:pStyle w:val="Tabletext0"/>
              <w:keepNext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Gabala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keepNext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keepNext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160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keepNext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160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keepNext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keepNext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Oguz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Zagatala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174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Shaki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177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177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24X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Gakh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144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Mingachevir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147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147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27X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Balakan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119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119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24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 29X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REGION LANKARAN – 25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Yardimli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Masalli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Astara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195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195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Jalilabad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114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24X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Lankaran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171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171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Lerik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157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157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27X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Bilasuvar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159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159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rPr>
                <w:lang w:val="en-US"/>
              </w:rPr>
              <w:t>25</w:t>
            </w:r>
          </w:p>
        </w:tc>
        <w:tc>
          <w:tcPr>
            <w:tcW w:w="175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25 29X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REGION SHUSHA – 26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Khojali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102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102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Lachin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Khankandi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162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162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Gubadli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133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133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23X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Askaran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194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194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24X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Zangilan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25X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Shusha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26X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8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Kalbajar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266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266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27X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9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Agdara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248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248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28X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10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Khojavand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149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149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29X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Hadrut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30X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Fuzuli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141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141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31X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Agdam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192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192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32X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Jabrayil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118</w:t>
            </w:r>
          </w:p>
        </w:tc>
        <w:tc>
          <w:tcPr>
            <w:tcW w:w="1796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118 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26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26 38X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2129" w:type="dxa"/>
            <w:gridSpan w:val="2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</w:p>
        </w:tc>
        <w:tc>
          <w:tcPr>
            <w:tcW w:w="7152" w:type="dxa"/>
            <w:gridSpan w:val="5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REGION NAKHCHIVAN AR -36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Nakhchivan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5XX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5XX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2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Naxtel</w:t>
            </w:r>
            <w:proofErr w:type="spellEnd"/>
            <w:r w:rsidRPr="007F5E4F">
              <w:rPr>
                <w:lang w:val="en-US"/>
              </w:rPr>
              <w:t xml:space="preserve"> network</w:t>
            </w:r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40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40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3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Naxtel</w:t>
            </w:r>
            <w:proofErr w:type="spellEnd"/>
            <w:r w:rsidRPr="007F5E4F">
              <w:rPr>
                <w:lang w:val="en-US"/>
              </w:rPr>
              <w:t xml:space="preserve"> CDMA</w:t>
            </w:r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60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60 540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60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60 540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4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Babek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41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41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5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Sharur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42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42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6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Shahbuz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43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43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7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Julfa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46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46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8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Ordubad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47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47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9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Kangarli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48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10</w:t>
            </w:r>
          </w:p>
        </w:tc>
        <w:tc>
          <w:tcPr>
            <w:tcW w:w="165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proofErr w:type="spellStart"/>
            <w:r w:rsidRPr="007F5E4F">
              <w:rPr>
                <w:lang w:val="en-US"/>
              </w:rPr>
              <w:t>Sadarak</w:t>
            </w:r>
            <w:proofErr w:type="spellEnd"/>
          </w:p>
        </w:tc>
        <w:tc>
          <w:tcPr>
            <w:tcW w:w="1145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994</w:t>
            </w:r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96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49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  <w:tc>
          <w:tcPr>
            <w:tcW w:w="1228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426751" w:rsidRPr="007F5E4F" w:rsidRDefault="00426751" w:rsidP="00330E10">
            <w:pPr>
              <w:pStyle w:val="Tabletext0"/>
              <w:jc w:val="center"/>
              <w:rPr>
                <w:lang w:val="en-US"/>
              </w:rPr>
            </w:pPr>
            <w:r w:rsidRPr="007F5E4F">
              <w:rPr>
                <w:lang w:val="en-US"/>
              </w:rPr>
              <w:t xml:space="preserve">36 49 XX </w:t>
            </w:r>
            <w:proofErr w:type="spellStart"/>
            <w:r w:rsidRPr="007F5E4F">
              <w:rPr>
                <w:lang w:val="en-US"/>
              </w:rPr>
              <w:t>XX</w:t>
            </w:r>
            <w:proofErr w:type="spellEnd"/>
          </w:p>
        </w:tc>
      </w:tr>
    </w:tbl>
    <w:p w:rsidR="00426751" w:rsidRPr="002545BE" w:rsidRDefault="00426751" w:rsidP="00426751">
      <w:pPr>
        <w:rPr>
          <w:lang w:val="en-US"/>
        </w:rPr>
      </w:pPr>
    </w:p>
    <w:p w:rsidR="00426751" w:rsidRPr="002545BE" w:rsidRDefault="00426751" w:rsidP="00645FE9">
      <w:pPr>
        <w:keepNext/>
        <w:rPr>
          <w:lang w:val="en-US"/>
        </w:rPr>
      </w:pPr>
      <w:proofErr w:type="spellStart"/>
      <w:r>
        <w:rPr>
          <w:lang w:val="en-US"/>
        </w:rPr>
        <w:lastRenderedPageBreak/>
        <w:t>Operad</w:t>
      </w:r>
      <w:r w:rsidRPr="002545BE">
        <w:rPr>
          <w:lang w:val="en-US"/>
        </w:rPr>
        <w:t>ors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móvil</w:t>
      </w:r>
      <w:proofErr w:type="spellEnd"/>
      <w:r w:rsidRPr="002545BE">
        <w:rPr>
          <w:lang w:val="en-US"/>
        </w:rPr>
        <w:t>:</w:t>
      </w:r>
    </w:p>
    <w:p w:rsidR="00426751" w:rsidRPr="002545BE" w:rsidRDefault="00426751" w:rsidP="00426751">
      <w:pPr>
        <w:rPr>
          <w:lang w:val="en-US"/>
        </w:rPr>
      </w:pPr>
    </w:p>
    <w:tbl>
      <w:tblPr>
        <w:tblW w:w="9072" w:type="dxa"/>
        <w:jc w:val="center"/>
        <w:tblLook w:val="04A0"/>
      </w:tblPr>
      <w:tblGrid>
        <w:gridCol w:w="466"/>
        <w:gridCol w:w="2063"/>
        <w:gridCol w:w="1100"/>
        <w:gridCol w:w="2705"/>
        <w:gridCol w:w="2738"/>
      </w:tblGrid>
      <w:tr w:rsidR="00426751" w:rsidRPr="007F5E4F" w:rsidTr="00BC3F81">
        <w:trPr>
          <w:trHeight w:val="420"/>
          <w:jc w:val="center"/>
        </w:trPr>
        <w:tc>
          <w:tcPr>
            <w:tcW w:w="476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1</w:t>
            </w:r>
          </w:p>
        </w:tc>
        <w:tc>
          <w:tcPr>
            <w:tcW w:w="2102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AZERCELL_GSM</w:t>
            </w:r>
          </w:p>
        </w:tc>
        <w:tc>
          <w:tcPr>
            <w:tcW w:w="1134" w:type="dxa"/>
            <w:vMerge w:val="restart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t>994</w:t>
            </w: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50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 w:rsidRPr="007F5E4F">
              <w:t>994 50 XXX XXXX</w:t>
            </w:r>
          </w:p>
        </w:tc>
      </w:tr>
      <w:tr w:rsidR="00426751" w:rsidRPr="007F5E4F" w:rsidTr="00BC3F81">
        <w:trPr>
          <w:trHeight w:val="300"/>
          <w:jc w:val="center"/>
        </w:trPr>
        <w:tc>
          <w:tcPr>
            <w:tcW w:w="476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2102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1134" w:type="dxa"/>
            <w:vMerge/>
          </w:tcPr>
          <w:p w:rsidR="00426751" w:rsidRPr="007F5E4F" w:rsidRDefault="00426751" w:rsidP="00A07D8E">
            <w:pPr>
              <w:pStyle w:val="Tabletext0"/>
              <w:jc w:val="center"/>
            </w:pP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51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>
              <w:t>994 5</w:t>
            </w:r>
            <w:r>
              <w:rPr>
                <w:lang w:val="en-US"/>
              </w:rPr>
              <w:t>1</w:t>
            </w:r>
            <w:r w:rsidRPr="007F5E4F">
              <w:t xml:space="preserve"> XXX XXXX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2</w:t>
            </w:r>
          </w:p>
        </w:tc>
        <w:tc>
          <w:tcPr>
            <w:tcW w:w="2102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BAKCELL_GSM</w:t>
            </w:r>
          </w:p>
        </w:tc>
        <w:tc>
          <w:tcPr>
            <w:tcW w:w="1134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t>994</w:t>
            </w: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55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 w:rsidRPr="007F5E4F">
              <w:t>994 55 XXX XXXX</w:t>
            </w:r>
          </w:p>
        </w:tc>
      </w:tr>
      <w:tr w:rsidR="00426751" w:rsidRPr="007F5E4F" w:rsidTr="00BC3F81">
        <w:trPr>
          <w:trHeight w:val="390"/>
          <w:jc w:val="center"/>
        </w:trPr>
        <w:tc>
          <w:tcPr>
            <w:tcW w:w="476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3</w:t>
            </w:r>
          </w:p>
        </w:tc>
        <w:tc>
          <w:tcPr>
            <w:tcW w:w="2102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AZERFON_GSM</w:t>
            </w:r>
          </w:p>
        </w:tc>
        <w:tc>
          <w:tcPr>
            <w:tcW w:w="1134" w:type="dxa"/>
            <w:vMerge w:val="restart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t>994</w:t>
            </w: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70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 w:rsidRPr="007F5E4F">
              <w:t>994 70 XXX XXXX</w:t>
            </w:r>
          </w:p>
        </w:tc>
      </w:tr>
      <w:tr w:rsidR="00426751" w:rsidRPr="007F5E4F" w:rsidTr="00BC3F81">
        <w:trPr>
          <w:trHeight w:val="330"/>
          <w:jc w:val="center"/>
        </w:trPr>
        <w:tc>
          <w:tcPr>
            <w:tcW w:w="476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2102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1134" w:type="dxa"/>
            <w:vMerge/>
          </w:tcPr>
          <w:p w:rsidR="00426751" w:rsidRPr="007F5E4F" w:rsidRDefault="00426751" w:rsidP="00A07D8E">
            <w:pPr>
              <w:pStyle w:val="Tabletext0"/>
              <w:jc w:val="center"/>
            </w:pP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77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 w:rsidRPr="007F5E4F">
              <w:t>994 77 XXX XXXX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4</w:t>
            </w:r>
          </w:p>
        </w:tc>
        <w:tc>
          <w:tcPr>
            <w:tcW w:w="2102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t>CATEL_</w:t>
            </w:r>
            <w:r w:rsidRPr="007F5E4F">
              <w:rPr>
                <w:lang w:val="en-US"/>
              </w:rPr>
              <w:t>CDMA</w:t>
            </w:r>
          </w:p>
        </w:tc>
        <w:tc>
          <w:tcPr>
            <w:tcW w:w="1134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t>994</w:t>
            </w: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40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 w:rsidRPr="007F5E4F">
              <w:t>994 40 XXX XXXX</w:t>
            </w:r>
          </w:p>
        </w:tc>
      </w:tr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5</w:t>
            </w:r>
          </w:p>
        </w:tc>
        <w:tc>
          <w:tcPr>
            <w:tcW w:w="2102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NAKHTEL_ CDMA</w:t>
            </w:r>
          </w:p>
        </w:tc>
        <w:tc>
          <w:tcPr>
            <w:tcW w:w="1134" w:type="dxa"/>
          </w:tcPr>
          <w:p w:rsidR="00426751" w:rsidRPr="007F5E4F" w:rsidRDefault="00426751" w:rsidP="00A07D8E">
            <w:pPr>
              <w:pStyle w:val="Tabletext0"/>
              <w:jc w:val="center"/>
            </w:pPr>
            <w:r w:rsidRPr="007F5E4F">
              <w:t>994</w:t>
            </w:r>
          </w:p>
        </w:tc>
        <w:tc>
          <w:tcPr>
            <w:tcW w:w="2835" w:type="dxa"/>
          </w:tcPr>
          <w:p w:rsidR="00426751" w:rsidRPr="007F5E4F" w:rsidRDefault="00426751" w:rsidP="00330E10">
            <w:pPr>
              <w:pStyle w:val="Tabletext0"/>
              <w:jc w:val="center"/>
            </w:pPr>
            <w:r w:rsidRPr="007F5E4F">
              <w:t>60</w:t>
            </w:r>
          </w:p>
        </w:tc>
        <w:tc>
          <w:tcPr>
            <w:tcW w:w="2859" w:type="dxa"/>
          </w:tcPr>
          <w:p w:rsidR="00426751" w:rsidRPr="007F5E4F" w:rsidRDefault="00426751" w:rsidP="00330E10">
            <w:pPr>
              <w:pStyle w:val="Tabletext0"/>
              <w:jc w:val="center"/>
            </w:pPr>
            <w:r>
              <w:rPr>
                <w:lang w:val="en-US"/>
              </w:rPr>
              <w:t>+</w:t>
            </w:r>
            <w:r w:rsidRPr="007F5E4F">
              <w:t>994 60 540 XXXX</w:t>
            </w:r>
          </w:p>
        </w:tc>
      </w:tr>
    </w:tbl>
    <w:p w:rsidR="00426751" w:rsidRPr="002545BE" w:rsidRDefault="00426751" w:rsidP="00426751">
      <w:pPr>
        <w:rPr>
          <w:lang w:val="en-US"/>
        </w:rPr>
      </w:pPr>
    </w:p>
    <w:p w:rsidR="00426751" w:rsidRPr="002545BE" w:rsidRDefault="00331FC1" w:rsidP="00331FC1">
      <w:pPr>
        <w:rPr>
          <w:lang w:val="en-US"/>
        </w:rPr>
      </w:pPr>
      <w:r>
        <w:rPr>
          <w:lang w:val="en-US"/>
        </w:rPr>
        <w:t xml:space="preserve">Regions </w:t>
      </w:r>
      <w:r w:rsidR="00426751" w:rsidRPr="002545BE">
        <w:rPr>
          <w:lang w:val="en-US"/>
        </w:rPr>
        <w:t>CDMA:</w:t>
      </w:r>
    </w:p>
    <w:p w:rsidR="00426751" w:rsidRPr="002545BE" w:rsidRDefault="00426751" w:rsidP="00426751">
      <w:pPr>
        <w:rPr>
          <w:lang w:val="en-US"/>
        </w:rPr>
      </w:pPr>
    </w:p>
    <w:tbl>
      <w:tblPr>
        <w:tblW w:w="9072" w:type="dxa"/>
        <w:jc w:val="center"/>
        <w:tblLook w:val="04A0"/>
      </w:tblPr>
      <w:tblGrid>
        <w:gridCol w:w="468"/>
        <w:gridCol w:w="2042"/>
        <w:gridCol w:w="1102"/>
        <w:gridCol w:w="2714"/>
        <w:gridCol w:w="2746"/>
      </w:tblGrid>
      <w:tr w:rsidR="00426751" w:rsidRPr="007F5E4F" w:rsidTr="00BC3F81">
        <w:trPr>
          <w:jc w:val="center"/>
        </w:trPr>
        <w:tc>
          <w:tcPr>
            <w:tcW w:w="476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1</w:t>
            </w:r>
          </w:p>
        </w:tc>
        <w:tc>
          <w:tcPr>
            <w:tcW w:w="2102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REGİON_ CDMA</w:t>
            </w:r>
          </w:p>
        </w:tc>
        <w:tc>
          <w:tcPr>
            <w:tcW w:w="1134" w:type="dxa"/>
          </w:tcPr>
          <w:p w:rsidR="00426751" w:rsidRPr="007F5E4F" w:rsidRDefault="00426751" w:rsidP="00A07D8E">
            <w:pPr>
              <w:pStyle w:val="Tabletext0"/>
              <w:jc w:val="center"/>
              <w:rPr>
                <w:lang w:val="az-Cyrl-AZ"/>
              </w:rPr>
            </w:pPr>
            <w:r w:rsidRPr="007F5E4F">
              <w:t>994</w:t>
            </w:r>
          </w:p>
        </w:tc>
        <w:tc>
          <w:tcPr>
            <w:tcW w:w="2835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44</w:t>
            </w:r>
          </w:p>
        </w:tc>
        <w:tc>
          <w:tcPr>
            <w:tcW w:w="2859" w:type="dxa"/>
          </w:tcPr>
          <w:p w:rsidR="00426751" w:rsidRPr="007F5E4F" w:rsidRDefault="00426751" w:rsidP="00BC3F81">
            <w:pPr>
              <w:pStyle w:val="Tabletext0"/>
              <w:rPr>
                <w:lang w:val="az-Cyrl-AZ"/>
              </w:rPr>
            </w:pPr>
            <w:r>
              <w:t>+</w:t>
            </w:r>
            <w:r w:rsidRPr="007F5E4F">
              <w:t>994 44 XXX XXXX</w:t>
            </w:r>
          </w:p>
        </w:tc>
      </w:tr>
    </w:tbl>
    <w:p w:rsidR="00426751" w:rsidRPr="002545BE" w:rsidRDefault="00426751" w:rsidP="00426751">
      <w:pPr>
        <w:rPr>
          <w:lang w:val="en-US"/>
        </w:rPr>
      </w:pPr>
    </w:p>
    <w:p w:rsidR="00426751" w:rsidRPr="002545BE" w:rsidRDefault="00426751" w:rsidP="00426751">
      <w:pPr>
        <w:rPr>
          <w:lang w:val="en-US"/>
        </w:rPr>
      </w:pPr>
      <w:proofErr w:type="spellStart"/>
      <w:r w:rsidRPr="002545BE">
        <w:t>Spe</w:t>
      </w:r>
      <w:proofErr w:type="spellEnd"/>
      <w:r w:rsidRPr="002545BE">
        <w:rPr>
          <w:lang w:val="en-US"/>
        </w:rPr>
        <w:t>c</w:t>
      </w:r>
      <w:proofErr w:type="spellStart"/>
      <w:r w:rsidRPr="002545BE">
        <w:t>ial</w:t>
      </w:r>
      <w:proofErr w:type="spellEnd"/>
      <w:r w:rsidRPr="002545BE">
        <w:t xml:space="preserve"> service:</w:t>
      </w:r>
    </w:p>
    <w:p w:rsidR="00426751" w:rsidRPr="002545BE" w:rsidRDefault="00426751" w:rsidP="00426751">
      <w:pPr>
        <w:rPr>
          <w:lang w:val="en-US"/>
        </w:rPr>
      </w:pPr>
    </w:p>
    <w:tbl>
      <w:tblPr>
        <w:tblW w:w="9072" w:type="dxa"/>
        <w:jc w:val="center"/>
        <w:tblLook w:val="04A0"/>
      </w:tblPr>
      <w:tblGrid>
        <w:gridCol w:w="387"/>
        <w:gridCol w:w="4241"/>
        <w:gridCol w:w="4444"/>
      </w:tblGrid>
      <w:tr w:rsidR="00426751" w:rsidRPr="007F5E4F" w:rsidTr="00BC3F81">
        <w:trPr>
          <w:trHeight w:val="360"/>
          <w:jc w:val="center"/>
        </w:trPr>
        <w:tc>
          <w:tcPr>
            <w:tcW w:w="390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1</w:t>
            </w:r>
          </w:p>
        </w:tc>
        <w:tc>
          <w:tcPr>
            <w:tcW w:w="4380" w:type="dxa"/>
          </w:tcPr>
          <w:p w:rsidR="00426751" w:rsidRPr="00A002DE" w:rsidRDefault="00426751" w:rsidP="00BC3F81">
            <w:pPr>
              <w:pStyle w:val="Tabletext0"/>
              <w:rPr>
                <w:lang w:val="es-ES_tradnl"/>
              </w:rPr>
            </w:pPr>
            <w:r w:rsidRPr="00A002DE">
              <w:rPr>
                <w:lang w:val="es-ES_tradnl"/>
              </w:rPr>
              <w:t xml:space="preserve">Servicio de Asistencia de operador </w:t>
            </w:r>
          </w:p>
        </w:tc>
        <w:tc>
          <w:tcPr>
            <w:tcW w:w="4590" w:type="dxa"/>
          </w:tcPr>
          <w:p w:rsidR="00426751" w:rsidRPr="007F5E4F" w:rsidRDefault="00426751" w:rsidP="00BC3F81">
            <w:pPr>
              <w:pStyle w:val="Tabletext0"/>
            </w:pPr>
            <w:r w:rsidRPr="00A002DE">
              <w:rPr>
                <w:lang w:val="es-ES_tradnl"/>
              </w:rPr>
              <w:t xml:space="preserve"> </w:t>
            </w:r>
            <w:r w:rsidRPr="007F5E4F">
              <w:t>994+code 11 (code B)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390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2</w:t>
            </w:r>
          </w:p>
        </w:tc>
        <w:tc>
          <w:tcPr>
            <w:tcW w:w="4380" w:type="dxa"/>
          </w:tcPr>
          <w:p w:rsidR="00426751" w:rsidRPr="00A002DE" w:rsidRDefault="00426751" w:rsidP="00BC3F81">
            <w:pPr>
              <w:pStyle w:val="Tabletext0"/>
              <w:rPr>
                <w:lang w:val="es-ES_tradnl"/>
              </w:rPr>
            </w:pPr>
            <w:r w:rsidRPr="00A002DE">
              <w:rPr>
                <w:lang w:val="es-ES_tradnl"/>
              </w:rPr>
              <w:t>Asistencia de operador de consultas</w:t>
            </w:r>
          </w:p>
        </w:tc>
        <w:tc>
          <w:tcPr>
            <w:tcW w:w="4590" w:type="dxa"/>
          </w:tcPr>
          <w:p w:rsidR="00426751" w:rsidRPr="007F5E4F" w:rsidRDefault="00426751" w:rsidP="00BC3F81">
            <w:pPr>
              <w:pStyle w:val="Tabletext0"/>
            </w:pPr>
            <w:r w:rsidRPr="00A002DE">
              <w:rPr>
                <w:lang w:val="es-ES_tradnl"/>
              </w:rPr>
              <w:t xml:space="preserve"> </w:t>
            </w:r>
            <w:r>
              <w:t>+</w:t>
            </w:r>
            <w:r w:rsidRPr="007F5E4F">
              <w:t xml:space="preserve">994 12 109 0000 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390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26751" w:rsidRPr="007F5E4F" w:rsidRDefault="00426751" w:rsidP="00BC3F81">
            <w:pPr>
              <w:pStyle w:val="Tabletext0"/>
            </w:pPr>
            <w:r w:rsidRPr="002B390A">
              <w:rPr>
                <w:rFonts w:eastAsia="SimSun"/>
                <w:lang w:val="es-ES_tradnl"/>
              </w:rPr>
              <w:t>Llamadas interactivas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426751" w:rsidRPr="007F5E4F" w:rsidRDefault="00426751" w:rsidP="00BC3F81">
            <w:pPr>
              <w:pStyle w:val="Tabletext0"/>
            </w:pPr>
            <w:r>
              <w:t>+</w:t>
            </w:r>
            <w:r w:rsidRPr="007F5E4F">
              <w:t xml:space="preserve"> 994 900 200 XXX</w:t>
            </w:r>
          </w:p>
        </w:tc>
      </w:tr>
    </w:tbl>
    <w:p w:rsidR="00426751" w:rsidRPr="002545BE" w:rsidRDefault="00426751" w:rsidP="00426751">
      <w:pPr>
        <w:rPr>
          <w:lang w:val="en-US"/>
        </w:rPr>
      </w:pPr>
    </w:p>
    <w:p w:rsidR="00426751" w:rsidRPr="002545BE" w:rsidRDefault="00426751" w:rsidP="00B74575">
      <w:pPr>
        <w:rPr>
          <w:lang w:val="en-US"/>
        </w:rPr>
      </w:pPr>
      <w:proofErr w:type="spellStart"/>
      <w:r>
        <w:rPr>
          <w:lang w:val="en-US"/>
        </w:rPr>
        <w:t>Princip</w:t>
      </w:r>
      <w:r w:rsidR="00B74575">
        <w:rPr>
          <w:lang w:val="en-US"/>
        </w:rPr>
        <w:t>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puntos</w:t>
      </w:r>
      <w:proofErr w:type="spellEnd"/>
      <w:r>
        <w:rPr>
          <w:lang w:val="en-US"/>
        </w:rPr>
        <w:t xml:space="preserve"> de</w:t>
      </w:r>
      <w:r w:rsidRPr="002545BE">
        <w:t xml:space="preserve"> contact</w:t>
      </w:r>
      <w:r>
        <w:rPr>
          <w:lang w:val="en-US"/>
        </w:rPr>
        <w:t>o</w:t>
      </w:r>
      <w:r w:rsidRPr="002545BE">
        <w:t>:</w:t>
      </w:r>
    </w:p>
    <w:p w:rsidR="00426751" w:rsidRPr="002545BE" w:rsidRDefault="00426751" w:rsidP="00426751">
      <w:pPr>
        <w:rPr>
          <w:lang w:val="en-US"/>
        </w:rPr>
      </w:pPr>
    </w:p>
    <w:tbl>
      <w:tblPr>
        <w:tblW w:w="9072" w:type="dxa"/>
        <w:jc w:val="center"/>
        <w:tblLook w:val="04A0"/>
      </w:tblPr>
      <w:tblGrid>
        <w:gridCol w:w="508"/>
        <w:gridCol w:w="4398"/>
        <w:gridCol w:w="955"/>
        <w:gridCol w:w="3211"/>
      </w:tblGrid>
      <w:tr w:rsidR="00426751" w:rsidRPr="007F5E4F" w:rsidTr="00BC3F81">
        <w:trPr>
          <w:trHeight w:val="360"/>
          <w:jc w:val="center"/>
        </w:trPr>
        <w:tc>
          <w:tcPr>
            <w:tcW w:w="527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1</w:t>
            </w:r>
          </w:p>
          <w:p w:rsidR="00426751" w:rsidRPr="007F5E4F" w:rsidRDefault="00426751" w:rsidP="00BC3F81">
            <w:pPr>
              <w:pStyle w:val="Tabletext0"/>
            </w:pPr>
          </w:p>
          <w:p w:rsidR="00426751" w:rsidRPr="007F5E4F" w:rsidRDefault="00426751" w:rsidP="00BC3F81">
            <w:pPr>
              <w:pStyle w:val="Tabletext0"/>
            </w:pPr>
          </w:p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 w:val="restart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t>Baku International Switch</w:t>
            </w:r>
            <w:r w:rsidRPr="007F5E4F">
              <w:rPr>
                <w:lang w:val="en-US"/>
              </w:rPr>
              <w:t xml:space="preserve"> </w:t>
            </w:r>
          </w:p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(24 hours)</w:t>
            </w: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Tel: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994 12 430 26 31</w:t>
            </w:r>
          </w:p>
        </w:tc>
      </w:tr>
      <w:tr w:rsidR="00426751" w:rsidRPr="007F5E4F" w:rsidTr="00BC3F81">
        <w:trPr>
          <w:trHeight w:val="375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994 12 430 26 34</w:t>
            </w:r>
          </w:p>
        </w:tc>
      </w:tr>
      <w:tr w:rsidR="00426751" w:rsidRPr="007F5E4F" w:rsidTr="00BC3F81">
        <w:trPr>
          <w:trHeight w:val="345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 xml:space="preserve">994 12 344 00 </w:t>
            </w:r>
            <w:proofErr w:type="spellStart"/>
            <w:r w:rsidRPr="007F5E4F">
              <w:t>00</w:t>
            </w:r>
            <w:proofErr w:type="spellEnd"/>
            <w:r w:rsidRPr="007F5E4F">
              <w:t xml:space="preserve"> (</w:t>
            </w:r>
            <w:proofErr w:type="spellStart"/>
            <w:r w:rsidRPr="007F5E4F">
              <w:t>ext</w:t>
            </w:r>
            <w:proofErr w:type="spellEnd"/>
            <w:r w:rsidRPr="007F5E4F">
              <w:t xml:space="preserve"> 219)</w:t>
            </w:r>
          </w:p>
        </w:tc>
      </w:tr>
      <w:tr w:rsidR="00426751" w:rsidRPr="007F5E4F" w:rsidTr="00BC3F81">
        <w:trPr>
          <w:trHeight w:val="18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Fax: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994 12 598 54 65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527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2</w:t>
            </w:r>
          </w:p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 w:val="restart"/>
          </w:tcPr>
          <w:p w:rsidR="00426751" w:rsidRPr="007F5E4F" w:rsidRDefault="00426751" w:rsidP="00BC3F81">
            <w:pPr>
              <w:pStyle w:val="Tabletext0"/>
            </w:pPr>
            <w:proofErr w:type="spellStart"/>
            <w:r w:rsidRPr="007F5E4F">
              <w:t>Azercell_GSM</w:t>
            </w:r>
            <w:proofErr w:type="spellEnd"/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Tel: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994 50 221 00 34</w:t>
            </w:r>
          </w:p>
        </w:tc>
      </w:tr>
      <w:tr w:rsidR="00426751" w:rsidRPr="007F5E4F" w:rsidTr="00BC3F81">
        <w:trPr>
          <w:trHeight w:val="285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994 50 210 00 81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527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3</w:t>
            </w:r>
          </w:p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 w:val="restart"/>
          </w:tcPr>
          <w:p w:rsidR="00426751" w:rsidRPr="007F5E4F" w:rsidRDefault="00426751" w:rsidP="00BC3F81">
            <w:pPr>
              <w:pStyle w:val="Tabletext0"/>
            </w:pPr>
            <w:proofErr w:type="spellStart"/>
            <w:r w:rsidRPr="007F5E4F">
              <w:t>Azerfon_GSM</w:t>
            </w:r>
            <w:proofErr w:type="spellEnd"/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Tel: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994 12 370 18 72</w:t>
            </w:r>
          </w:p>
        </w:tc>
      </w:tr>
      <w:tr w:rsidR="00426751" w:rsidRPr="007F5E4F" w:rsidTr="00BC3F81">
        <w:trPr>
          <w:trHeight w:val="285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994 70 201 08 77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527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4</w:t>
            </w:r>
          </w:p>
          <w:p w:rsidR="00426751" w:rsidRPr="007F5E4F" w:rsidRDefault="00426751" w:rsidP="00BC3F81">
            <w:pPr>
              <w:pStyle w:val="Tabletext0"/>
            </w:pPr>
          </w:p>
          <w:p w:rsidR="00426751" w:rsidRPr="007F5E4F" w:rsidRDefault="00426751" w:rsidP="00BC3F81">
            <w:pPr>
              <w:pStyle w:val="Tabletext0"/>
            </w:pPr>
          </w:p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 w:val="restart"/>
          </w:tcPr>
          <w:p w:rsidR="00426751" w:rsidRPr="007F5E4F" w:rsidRDefault="00426751" w:rsidP="00BC3F81">
            <w:pPr>
              <w:pStyle w:val="Tabletext0"/>
            </w:pPr>
            <w:proofErr w:type="spellStart"/>
            <w:r w:rsidRPr="007F5E4F">
              <w:t>Bakcell_GSM</w:t>
            </w:r>
            <w:proofErr w:type="spellEnd"/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Tel: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994 55 590 09 89</w:t>
            </w:r>
          </w:p>
        </w:tc>
      </w:tr>
      <w:tr w:rsidR="00426751" w:rsidRPr="007F5E4F" w:rsidTr="00BC3F81">
        <w:trPr>
          <w:trHeight w:val="33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994 12 598 30 99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994 12 498 94 44</w:t>
            </w:r>
          </w:p>
        </w:tc>
      </w:tr>
      <w:tr w:rsidR="00426751" w:rsidRPr="007F5E4F" w:rsidTr="00BC3F81">
        <w:trPr>
          <w:trHeight w:val="21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994 55 310 04 52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527" w:type="dxa"/>
            <w:vMerge w:val="restart"/>
          </w:tcPr>
          <w:p w:rsidR="00426751" w:rsidRPr="007F5E4F" w:rsidRDefault="00426751" w:rsidP="00BC3F81">
            <w:pPr>
              <w:pStyle w:val="Tabletext0"/>
            </w:pPr>
            <w:r w:rsidRPr="007F5E4F">
              <w:t>5</w:t>
            </w:r>
          </w:p>
          <w:p w:rsidR="00426751" w:rsidRPr="007F5E4F" w:rsidRDefault="00426751" w:rsidP="00BC3F81">
            <w:pPr>
              <w:pStyle w:val="Tabletext0"/>
            </w:pPr>
          </w:p>
          <w:p w:rsidR="00426751" w:rsidRPr="007F5E4F" w:rsidRDefault="00426751" w:rsidP="00BC3F81">
            <w:pPr>
              <w:pStyle w:val="Tabletext0"/>
            </w:pPr>
          </w:p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 w:val="restart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International</w:t>
            </w:r>
          </w:p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Relations and</w:t>
            </w:r>
          </w:p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Accounting Center of</w:t>
            </w:r>
          </w:p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MC&amp;IT</w:t>
            </w: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Tel: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994 12 598 43 77</w:t>
            </w:r>
          </w:p>
        </w:tc>
      </w:tr>
      <w:tr w:rsidR="00426751" w:rsidRPr="007F5E4F" w:rsidTr="00BC3F81">
        <w:trPr>
          <w:trHeight w:val="36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994 50 323 71 73</w:t>
            </w:r>
          </w:p>
        </w:tc>
      </w:tr>
      <w:tr w:rsidR="00426751" w:rsidRPr="007F5E4F" w:rsidTr="00BC3F81">
        <w:trPr>
          <w:trHeight w:val="33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994 12 498 79 05</w:t>
            </w:r>
          </w:p>
        </w:tc>
      </w:tr>
      <w:tr w:rsidR="00426751" w:rsidRPr="007F5E4F" w:rsidTr="00BC3F81">
        <w:trPr>
          <w:trHeight w:val="21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</w:pPr>
            <w:r w:rsidRPr="007F5E4F">
              <w:t>Fax:</w:t>
            </w:r>
          </w:p>
        </w:tc>
        <w:tc>
          <w:tcPr>
            <w:tcW w:w="3352" w:type="dxa"/>
          </w:tcPr>
          <w:p w:rsidR="00426751" w:rsidRPr="007F5E4F" w:rsidRDefault="00426751" w:rsidP="00BC3F81">
            <w:pPr>
              <w:pStyle w:val="Tabletext0"/>
            </w:pPr>
            <w:r>
              <w:rPr>
                <w:lang w:val="en-US"/>
              </w:rPr>
              <w:t>+</w:t>
            </w:r>
            <w:r w:rsidRPr="007F5E4F">
              <w:t>994 12 598 48 40</w:t>
            </w:r>
          </w:p>
        </w:tc>
      </w:tr>
      <w:tr w:rsidR="00426751" w:rsidRPr="007F5E4F" w:rsidTr="00BC3F81">
        <w:trPr>
          <w:trHeight w:val="210"/>
          <w:jc w:val="center"/>
        </w:trPr>
        <w:tc>
          <w:tcPr>
            <w:tcW w:w="527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4684" w:type="dxa"/>
            <w:vMerge/>
          </w:tcPr>
          <w:p w:rsidR="00426751" w:rsidRPr="007F5E4F" w:rsidRDefault="00426751" w:rsidP="00BC3F81">
            <w:pPr>
              <w:pStyle w:val="Tabletext0"/>
            </w:pPr>
          </w:p>
        </w:tc>
        <w:tc>
          <w:tcPr>
            <w:tcW w:w="993" w:type="dxa"/>
          </w:tcPr>
          <w:p w:rsidR="00426751" w:rsidRPr="007F5E4F" w:rsidRDefault="00426751" w:rsidP="00BC3F81">
            <w:pPr>
              <w:pStyle w:val="Tabletext0"/>
              <w:rPr>
                <w:lang w:val="en-US"/>
              </w:rPr>
            </w:pPr>
            <w:r w:rsidRPr="007F5E4F">
              <w:rPr>
                <w:lang w:val="en-US"/>
              </w:rPr>
              <w:t>e</w:t>
            </w:r>
            <w:r w:rsidR="00FB7EE6">
              <w:rPr>
                <w:lang w:val="en-US"/>
              </w:rPr>
              <w:t>-</w:t>
            </w:r>
            <w:r w:rsidRPr="007F5E4F">
              <w:rPr>
                <w:lang w:val="en-US"/>
              </w:rPr>
              <w:t>mail</w:t>
            </w:r>
          </w:p>
        </w:tc>
        <w:tc>
          <w:tcPr>
            <w:tcW w:w="3352" w:type="dxa"/>
          </w:tcPr>
          <w:p w:rsidR="00426751" w:rsidRPr="00EC1340" w:rsidRDefault="004E6DCE" w:rsidP="00BC3F81">
            <w:pPr>
              <w:pStyle w:val="Tabletext0"/>
              <w:rPr>
                <w:szCs w:val="20"/>
              </w:rPr>
            </w:pPr>
            <w:hyperlink r:id="rId15" w:history="1">
              <w:r w:rsidR="00426751" w:rsidRPr="00EC1340">
                <w:rPr>
                  <w:rStyle w:val="Hyperlink"/>
                  <w:color w:val="auto"/>
                  <w:szCs w:val="20"/>
                  <w:u w:val="none"/>
                </w:rPr>
                <w:t>hhaciyev@behm.az</w:t>
              </w:r>
            </w:hyperlink>
          </w:p>
          <w:p w:rsidR="00426751" w:rsidRPr="00EC1340" w:rsidRDefault="004E6DCE" w:rsidP="00BC3F81">
            <w:pPr>
              <w:pStyle w:val="Tabletext0"/>
              <w:rPr>
                <w:szCs w:val="20"/>
              </w:rPr>
            </w:pPr>
            <w:hyperlink r:id="rId16" w:history="1">
              <w:r w:rsidR="00426751" w:rsidRPr="00EC1340">
                <w:rPr>
                  <w:rStyle w:val="Hyperlink"/>
                  <w:color w:val="auto"/>
                  <w:szCs w:val="20"/>
                  <w:u w:val="none"/>
                </w:rPr>
                <w:t>telecom@behm.az</w:t>
              </w:r>
            </w:hyperlink>
          </w:p>
        </w:tc>
      </w:tr>
    </w:tbl>
    <w:p w:rsidR="00426751" w:rsidRDefault="00426751" w:rsidP="00426751">
      <w:proofErr w:type="spellStart"/>
      <w:r w:rsidRPr="002545BE">
        <w:lastRenderedPageBreak/>
        <w:t>Contact</w:t>
      </w:r>
      <w:r>
        <w:t>o</w:t>
      </w:r>
      <w:proofErr w:type="spellEnd"/>
      <w:r w:rsidRPr="002545BE">
        <w:t>:</w:t>
      </w:r>
    </w:p>
    <w:p w:rsidR="00426751" w:rsidRPr="002756C8" w:rsidRDefault="00426751" w:rsidP="00426751">
      <w:pPr>
        <w:ind w:left="567" w:hanging="567"/>
        <w:jc w:val="left"/>
      </w:pPr>
      <w:r>
        <w:tab/>
      </w:r>
      <w:r w:rsidRPr="002545BE">
        <w:t xml:space="preserve">Mrs. </w:t>
      </w:r>
      <w:proofErr w:type="spellStart"/>
      <w:r w:rsidRPr="002545BE">
        <w:t>Sevinj</w:t>
      </w:r>
      <w:proofErr w:type="spellEnd"/>
      <w:r w:rsidRPr="002545BE">
        <w:t xml:space="preserve"> </w:t>
      </w:r>
      <w:proofErr w:type="spellStart"/>
      <w:r w:rsidRPr="002545BE">
        <w:t>Valieva</w:t>
      </w:r>
      <w:proofErr w:type="spellEnd"/>
      <w:r>
        <w:br/>
      </w:r>
      <w:r w:rsidRPr="002545BE">
        <w:t>Adviser, Regulation Department</w:t>
      </w:r>
      <w:r>
        <w:br/>
      </w:r>
      <w:r w:rsidRPr="002545BE">
        <w:t>Ministry of Communications and Information Technologies</w:t>
      </w:r>
      <w:r>
        <w:br/>
      </w:r>
      <w:r w:rsidRPr="002545BE">
        <w:rPr>
          <w:lang w:val="es-ES_tradnl"/>
        </w:rPr>
        <w:t xml:space="preserve">33, </w:t>
      </w:r>
      <w:proofErr w:type="spellStart"/>
      <w:r w:rsidRPr="002545BE">
        <w:rPr>
          <w:lang w:val="es-ES_tradnl"/>
        </w:rPr>
        <w:t>Zarifa</w:t>
      </w:r>
      <w:proofErr w:type="spellEnd"/>
      <w:r w:rsidRPr="002545BE">
        <w:rPr>
          <w:lang w:val="es-ES_tradnl"/>
        </w:rPr>
        <w:t xml:space="preserve"> </w:t>
      </w:r>
      <w:proofErr w:type="spellStart"/>
      <w:r w:rsidRPr="002545BE">
        <w:rPr>
          <w:lang w:val="es-ES_tradnl"/>
        </w:rPr>
        <w:t>Aliyeva</w:t>
      </w:r>
      <w:proofErr w:type="spellEnd"/>
      <w:r w:rsidRPr="002545BE">
        <w:rPr>
          <w:lang w:val="es-ES_tradnl"/>
        </w:rPr>
        <w:t xml:space="preserve">  </w:t>
      </w:r>
      <w:proofErr w:type="spellStart"/>
      <w:r w:rsidRPr="002545BE">
        <w:rPr>
          <w:lang w:val="es-ES_tradnl"/>
        </w:rPr>
        <w:t>Str.</w:t>
      </w:r>
      <w:proofErr w:type="spellEnd"/>
      <w:r>
        <w:rPr>
          <w:lang w:val="es-ES_tradnl"/>
        </w:rPr>
        <w:br/>
      </w:r>
      <w:r w:rsidRPr="002545BE">
        <w:rPr>
          <w:lang w:val="es-ES_tradnl"/>
        </w:rPr>
        <w:t>AZ-1000 BAKU, AZERBAIJAN</w:t>
      </w:r>
      <w:r>
        <w:rPr>
          <w:lang w:val="es-ES_tradnl"/>
        </w:rPr>
        <w:br/>
      </w:r>
      <w:r w:rsidRPr="002756C8">
        <w:t xml:space="preserve">Tel:  </w:t>
      </w:r>
      <w:r>
        <w:tab/>
      </w:r>
      <w:r w:rsidRPr="002756C8">
        <w:t>+994 12 598 0752</w:t>
      </w:r>
      <w:r>
        <w:br/>
      </w:r>
      <w:r w:rsidRPr="002756C8">
        <w:t xml:space="preserve">Fax: </w:t>
      </w:r>
      <w:r>
        <w:tab/>
      </w:r>
      <w:r w:rsidRPr="002756C8">
        <w:t>+994 12 493 7363</w:t>
      </w:r>
      <w:r>
        <w:br/>
      </w:r>
      <w:r w:rsidRPr="002756C8">
        <w:t xml:space="preserve">E-mail: </w:t>
      </w:r>
      <w:r>
        <w:tab/>
      </w:r>
      <w:hyperlink r:id="rId17" w:history="1">
        <w:r w:rsidRPr="00EC1340">
          <w:t>tsh.sevinc@mincom.gov.az</w:t>
        </w:r>
      </w:hyperlink>
      <w:r>
        <w:br/>
      </w:r>
      <w:r w:rsidRPr="002756C8">
        <w:t>URL:</w:t>
      </w:r>
      <w:r>
        <w:tab/>
      </w:r>
      <w:hyperlink r:id="rId18" w:history="1">
        <w:r w:rsidRPr="00EC1340">
          <w:t>www.mincom.gov.az</w:t>
        </w:r>
      </w:hyperlink>
      <w:r w:rsidRPr="00EC1340">
        <w:t xml:space="preserve"> </w:t>
      </w:r>
    </w:p>
    <w:p w:rsidR="00426751" w:rsidRPr="002756C8" w:rsidRDefault="00426751" w:rsidP="00426751"/>
    <w:p w:rsidR="00426751" w:rsidRPr="00EC1340" w:rsidRDefault="00426751" w:rsidP="00426751">
      <w:pPr>
        <w:rPr>
          <w:b/>
          <w:bCs/>
          <w:lang w:val="es-ES"/>
        </w:rPr>
      </w:pPr>
      <w:r w:rsidRPr="00EC1340">
        <w:rPr>
          <w:b/>
          <w:bCs/>
          <w:lang w:val="es-ES"/>
        </w:rPr>
        <w:t>Dinamarca</w:t>
      </w:r>
      <w:r w:rsidR="004E6DCE" w:rsidRPr="00EC1340">
        <w:rPr>
          <w:b/>
          <w:bCs/>
          <w:lang w:val="es-ES"/>
        </w:rPr>
        <w:fldChar w:fldCharType="begin"/>
      </w:r>
      <w:r w:rsidRPr="00EC1340">
        <w:rPr>
          <w:b/>
          <w:bCs/>
          <w:lang w:val="es-ES_tradnl"/>
        </w:rPr>
        <w:instrText xml:space="preserve"> TC "</w:instrText>
      </w:r>
      <w:bookmarkStart w:id="105" w:name="_Toc297899991"/>
      <w:r w:rsidRPr="00EC1340">
        <w:rPr>
          <w:b/>
          <w:bCs/>
          <w:lang w:val="es-ES"/>
        </w:rPr>
        <w:instrText>Dinamarca</w:instrText>
      </w:r>
      <w:bookmarkEnd w:id="105"/>
      <w:r w:rsidRPr="00EC1340">
        <w:rPr>
          <w:b/>
          <w:bCs/>
          <w:lang w:val="es-ES_tradnl"/>
        </w:rPr>
        <w:instrText xml:space="preserve">" \f C \l "1" </w:instrText>
      </w:r>
      <w:r w:rsidR="004E6DCE" w:rsidRPr="00EC1340">
        <w:rPr>
          <w:b/>
          <w:bCs/>
          <w:lang w:val="es-ES"/>
        </w:rPr>
        <w:fldChar w:fldCharType="end"/>
      </w:r>
      <w:r w:rsidRPr="00EC1340">
        <w:rPr>
          <w:b/>
          <w:bCs/>
          <w:lang w:val="es-ES"/>
        </w:rPr>
        <w:t xml:space="preserve"> (indicativo de país +45)  </w:t>
      </w:r>
    </w:p>
    <w:p w:rsidR="00426751" w:rsidRPr="00900263" w:rsidRDefault="00426751" w:rsidP="00426751">
      <w:pPr>
        <w:spacing w:before="0"/>
        <w:rPr>
          <w:lang w:val="es-ES_tradnl"/>
        </w:rPr>
      </w:pPr>
      <w:r w:rsidRPr="00900263">
        <w:rPr>
          <w:lang w:val="es-ES_tradnl"/>
        </w:rPr>
        <w:t>Comunicación del 1.VII.2011:</w:t>
      </w:r>
    </w:p>
    <w:p w:rsidR="00426751" w:rsidRPr="002756C8" w:rsidRDefault="00426751" w:rsidP="002400DF">
      <w:pPr>
        <w:rPr>
          <w:lang w:val="es-ES_tradnl"/>
        </w:rPr>
      </w:pPr>
      <w:r w:rsidRPr="002756C8">
        <w:rPr>
          <w:lang w:val="es-ES_tradnl"/>
        </w:rPr>
        <w:t xml:space="preserve">La </w:t>
      </w:r>
      <w:proofErr w:type="spellStart"/>
      <w:r w:rsidRPr="002756C8">
        <w:rPr>
          <w:i/>
          <w:lang w:val="es-ES_tradnl"/>
        </w:rPr>
        <w:t>National</w:t>
      </w:r>
      <w:proofErr w:type="spellEnd"/>
      <w:r w:rsidRPr="002756C8">
        <w:rPr>
          <w:i/>
          <w:lang w:val="es-ES_tradnl"/>
        </w:rPr>
        <w:t xml:space="preserve"> IT and Telecom </w:t>
      </w:r>
      <w:proofErr w:type="spellStart"/>
      <w:r w:rsidRPr="002756C8">
        <w:rPr>
          <w:i/>
          <w:lang w:val="es-ES_tradnl"/>
        </w:rPr>
        <w:t>Agency</w:t>
      </w:r>
      <w:proofErr w:type="spellEnd"/>
      <w:r w:rsidRPr="002756C8">
        <w:rPr>
          <w:i/>
          <w:lang w:val="es-ES_tradnl"/>
        </w:rPr>
        <w:t xml:space="preserve"> (NITA)</w:t>
      </w:r>
      <w:r w:rsidRPr="002756C8">
        <w:rPr>
          <w:lang w:val="es-ES_tradnl"/>
        </w:rPr>
        <w:t xml:space="preserve">, </w:t>
      </w:r>
      <w:proofErr w:type="spellStart"/>
      <w:r w:rsidRPr="002756C8">
        <w:rPr>
          <w:lang w:val="es-ES_tradnl"/>
        </w:rPr>
        <w:t>Copenhagen</w:t>
      </w:r>
      <w:proofErr w:type="spellEnd"/>
      <w:r w:rsidRPr="002756C8">
        <w:rPr>
          <w:lang w:val="es-ES_tradnl"/>
        </w:rPr>
        <w:t>, anuncia las siguientes modificaciones al plan de numeración telefónica de Dinamarca:</w:t>
      </w:r>
    </w:p>
    <w:p w:rsidR="00426751" w:rsidRPr="002756C8" w:rsidRDefault="00426751" w:rsidP="00426751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r w:rsidRPr="002756C8">
        <w:rPr>
          <w:lang w:val="es-ES_tradnl"/>
        </w:rPr>
        <w:t xml:space="preserve">Atribución – Servicio de comunicación </w:t>
      </w:r>
      <w:r>
        <w:rPr>
          <w:lang w:val="es-ES_tradnl"/>
        </w:rPr>
        <w:t>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57"/>
        <w:gridCol w:w="4495"/>
        <w:gridCol w:w="2120"/>
      </w:tblGrid>
      <w:tr w:rsidR="00426751" w:rsidRPr="00531B0B" w:rsidTr="00BC3F81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531B0B" w:rsidRDefault="00426751" w:rsidP="00BC3F81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Operador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531B0B" w:rsidRDefault="00426751" w:rsidP="00BC3F81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Series</w:t>
            </w:r>
            <w:proofErr w:type="spellEnd"/>
            <w:r w:rsidRPr="008B33AF">
              <w:rPr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números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531B0B" w:rsidRDefault="00426751" w:rsidP="00BC3F81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Fecha</w:t>
            </w:r>
            <w:proofErr w:type="spellEnd"/>
            <w:r w:rsidRPr="008B33AF">
              <w:rPr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atribución</w:t>
            </w:r>
            <w:proofErr w:type="spellEnd"/>
          </w:p>
        </w:tc>
      </w:tr>
      <w:tr w:rsidR="00426751" w:rsidRPr="00531B0B" w:rsidTr="00BC3F81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751" w:rsidRPr="00527F73" w:rsidRDefault="00426751" w:rsidP="00BC3F81">
            <w:pPr>
              <w:pStyle w:val="Tabletext0"/>
              <w:rPr>
                <w:lang w:eastAsia="zh-CN"/>
              </w:rPr>
            </w:pPr>
            <w:r>
              <w:rPr>
                <w:lang w:eastAsia="zh-CN"/>
              </w:rPr>
              <w:t>TDC</w:t>
            </w:r>
            <w:r w:rsidRPr="00527F73">
              <w:rPr>
                <w:lang w:eastAsia="zh-CN"/>
              </w:rPr>
              <w:t xml:space="preserve"> A/S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B86B2A" w:rsidRDefault="00426751" w:rsidP="00BC3F81">
            <w:pPr>
              <w:pStyle w:val="Tabletext0"/>
              <w:rPr>
                <w:lang w:eastAsia="zh-CN"/>
              </w:rPr>
            </w:pPr>
            <w:r>
              <w:rPr>
                <w:lang w:eastAsia="zh-CN"/>
              </w:rPr>
              <w:t>9764XXXX, 9765XXXX, 9766XXXX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Default="00426751" w:rsidP="00BC3F81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>1.X.2011</w:t>
            </w:r>
          </w:p>
        </w:tc>
      </w:tr>
    </w:tbl>
    <w:p w:rsidR="00426751" w:rsidRDefault="00426751" w:rsidP="00426751"/>
    <w:p w:rsidR="00426751" w:rsidRPr="00900263" w:rsidRDefault="00426751" w:rsidP="00FB7EE6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r w:rsidR="00FB7EE6">
        <w:rPr>
          <w:lang w:val="es-ES_tradnl"/>
        </w:rPr>
        <w:t>Supresión</w:t>
      </w:r>
      <w:r w:rsidRPr="00900263">
        <w:rPr>
          <w:lang w:val="es-ES_tradnl"/>
        </w:rPr>
        <w:t xml:space="preserve"> – </w:t>
      </w:r>
      <w:r w:rsidRPr="002756C8">
        <w:rPr>
          <w:lang w:val="es-ES_tradnl"/>
        </w:rPr>
        <w:t xml:space="preserve">Servicio de comunicación </w:t>
      </w:r>
      <w:r>
        <w:rPr>
          <w:lang w:val="es-ES_tradnl"/>
        </w:rPr>
        <w:t>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57"/>
        <w:gridCol w:w="4495"/>
        <w:gridCol w:w="2120"/>
      </w:tblGrid>
      <w:tr w:rsidR="00FB7EE6" w:rsidRPr="00531B0B" w:rsidTr="00FB7EE6">
        <w:trPr>
          <w:trHeight w:val="273"/>
          <w:jc w:val="center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531B0B" w:rsidRDefault="00FB7EE6" w:rsidP="00BC3F81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Operador</w:t>
            </w:r>
            <w:proofErr w:type="spellEnd"/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531B0B" w:rsidRDefault="00FB7EE6" w:rsidP="00BC3F81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Series</w:t>
            </w:r>
            <w:proofErr w:type="spellEnd"/>
            <w:r w:rsidRPr="008B33AF">
              <w:rPr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números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FB7EE6" w:rsidRDefault="00FB7EE6" w:rsidP="00BC3F81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szCs w:val="18"/>
              </w:rPr>
            </w:pPr>
            <w:proofErr w:type="spellStart"/>
            <w:r w:rsidRPr="00FB7EE6">
              <w:rPr>
                <w:i/>
                <w:sz w:val="18"/>
                <w:szCs w:val="18"/>
                <w:lang w:val="fr-FR"/>
              </w:rPr>
              <w:t>Fecha</w:t>
            </w:r>
            <w:proofErr w:type="spellEnd"/>
            <w:r w:rsidRPr="00FB7EE6">
              <w:rPr>
                <w:i/>
                <w:sz w:val="18"/>
                <w:szCs w:val="18"/>
                <w:lang w:val="fr-FR"/>
              </w:rPr>
              <w:t xml:space="preserve"> de </w:t>
            </w:r>
            <w:r>
              <w:rPr>
                <w:i/>
                <w:sz w:val="18"/>
                <w:szCs w:val="18"/>
                <w:lang w:val="fr-FR"/>
              </w:rPr>
              <w:t>s</w:t>
            </w:r>
            <w:proofErr w:type="spellStart"/>
            <w:r w:rsidRPr="00FB7EE6">
              <w:rPr>
                <w:i/>
                <w:sz w:val="18"/>
                <w:szCs w:val="18"/>
                <w:lang w:val="es-ES_tradnl"/>
              </w:rPr>
              <w:t>upresión</w:t>
            </w:r>
            <w:proofErr w:type="spellEnd"/>
          </w:p>
        </w:tc>
      </w:tr>
      <w:tr w:rsidR="00FB7EE6" w:rsidRPr="00531B0B" w:rsidTr="00FB7EE6">
        <w:trPr>
          <w:jc w:val="center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EE6" w:rsidRDefault="00FB7EE6" w:rsidP="00BC3F81">
            <w:pPr>
              <w:pStyle w:val="Tabletext0"/>
              <w:rPr>
                <w:lang w:eastAsia="zh-CN"/>
              </w:rPr>
            </w:pPr>
            <w:r>
              <w:rPr>
                <w:lang w:eastAsia="zh-CN"/>
              </w:rPr>
              <w:t xml:space="preserve">VIP Group </w:t>
            </w:r>
            <w:proofErr w:type="spellStart"/>
            <w:r>
              <w:rPr>
                <w:lang w:eastAsia="zh-CN"/>
              </w:rPr>
              <w:t>ApS</w:t>
            </w:r>
            <w:proofErr w:type="spellEnd"/>
          </w:p>
          <w:p w:rsidR="00FB7EE6" w:rsidRPr="00527F73" w:rsidRDefault="00FB7EE6" w:rsidP="00BC3F81">
            <w:pPr>
              <w:pStyle w:val="Tabletext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Communicate</w:t>
            </w:r>
            <w:proofErr w:type="spellEnd"/>
            <w:r>
              <w:rPr>
                <w:lang w:eastAsia="zh-CN"/>
              </w:rPr>
              <w:t xml:space="preserve"> A/S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Default="00FB7EE6" w:rsidP="00BC3F81">
            <w:pPr>
              <w:pStyle w:val="Tabletext0"/>
              <w:rPr>
                <w:lang w:eastAsia="zh-CN"/>
              </w:rPr>
            </w:pPr>
            <w:r>
              <w:rPr>
                <w:lang w:eastAsia="zh-CN"/>
              </w:rPr>
              <w:t>69885XXX</w:t>
            </w:r>
          </w:p>
          <w:p w:rsidR="00FB7EE6" w:rsidRDefault="00FB7EE6" w:rsidP="00BC3F81">
            <w:pPr>
              <w:pStyle w:val="Tabletext0"/>
              <w:rPr>
                <w:sz w:val="20"/>
              </w:rPr>
            </w:pPr>
            <w:r>
              <w:rPr>
                <w:lang w:eastAsia="zh-CN"/>
              </w:rPr>
              <w:t>69889XXX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Default="00FB7EE6" w:rsidP="00BC3F81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>6.VII.2011</w:t>
            </w:r>
          </w:p>
          <w:p w:rsidR="00FB7EE6" w:rsidRDefault="00FB7EE6" w:rsidP="00BC3F81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>30.VI.2011</w:t>
            </w:r>
          </w:p>
        </w:tc>
      </w:tr>
    </w:tbl>
    <w:p w:rsidR="00426751" w:rsidRDefault="00426751" w:rsidP="00426751">
      <w:pPr>
        <w:tabs>
          <w:tab w:val="left" w:pos="1800"/>
        </w:tabs>
        <w:ind w:left="1080" w:hanging="1080"/>
        <w:rPr>
          <w:sz w:val="18"/>
          <w:szCs w:val="18"/>
        </w:rPr>
      </w:pPr>
    </w:p>
    <w:p w:rsidR="00426751" w:rsidRPr="00900263" w:rsidRDefault="00426751" w:rsidP="00FB7EE6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r w:rsidR="00FB7EE6">
        <w:rPr>
          <w:lang w:val="es-ES_tradnl"/>
        </w:rPr>
        <w:t>Supresión</w:t>
      </w:r>
      <w:r w:rsidRPr="00900263">
        <w:rPr>
          <w:lang w:val="es-ES_tradnl"/>
        </w:rPr>
        <w:t xml:space="preserve"> – </w:t>
      </w:r>
      <w:r w:rsidRPr="002756C8">
        <w:rPr>
          <w:lang w:val="es-ES_tradnl"/>
        </w:rPr>
        <w:t xml:space="preserve">Servicio de comunicación </w:t>
      </w:r>
      <w:r>
        <w:rPr>
          <w:lang w:val="es-ES_tradnl"/>
        </w:rPr>
        <w:t>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57"/>
        <w:gridCol w:w="4495"/>
        <w:gridCol w:w="2120"/>
      </w:tblGrid>
      <w:tr w:rsidR="00FB7EE6" w:rsidRPr="00531B0B" w:rsidTr="00FB7EE6">
        <w:trPr>
          <w:trHeight w:val="273"/>
          <w:jc w:val="center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531B0B" w:rsidRDefault="00FB7EE6" w:rsidP="00BC3F81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Operador</w:t>
            </w:r>
            <w:proofErr w:type="spellEnd"/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531B0B" w:rsidRDefault="00FB7EE6" w:rsidP="00BC3F81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Series</w:t>
            </w:r>
            <w:proofErr w:type="spellEnd"/>
            <w:r w:rsidRPr="008B33AF">
              <w:rPr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B33AF">
              <w:rPr>
                <w:i/>
                <w:sz w:val="18"/>
                <w:szCs w:val="18"/>
                <w:lang w:val="fr-FR"/>
              </w:rPr>
              <w:t>números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FB7EE6" w:rsidRDefault="00FB7EE6" w:rsidP="00BC3F81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szCs w:val="18"/>
              </w:rPr>
            </w:pPr>
            <w:proofErr w:type="spellStart"/>
            <w:r w:rsidRPr="00FB7EE6">
              <w:rPr>
                <w:i/>
                <w:sz w:val="18"/>
                <w:szCs w:val="18"/>
                <w:lang w:val="fr-FR"/>
              </w:rPr>
              <w:t>Fecha</w:t>
            </w:r>
            <w:proofErr w:type="spellEnd"/>
            <w:r w:rsidRPr="00FB7EE6">
              <w:rPr>
                <w:i/>
                <w:sz w:val="18"/>
                <w:szCs w:val="18"/>
                <w:lang w:val="fr-FR"/>
              </w:rPr>
              <w:t xml:space="preserve"> de </w:t>
            </w:r>
            <w:r>
              <w:rPr>
                <w:i/>
                <w:sz w:val="18"/>
                <w:szCs w:val="18"/>
                <w:lang w:val="fr-FR"/>
              </w:rPr>
              <w:t>s</w:t>
            </w:r>
            <w:proofErr w:type="spellStart"/>
            <w:r w:rsidRPr="00FB7EE6">
              <w:rPr>
                <w:i/>
                <w:sz w:val="18"/>
                <w:szCs w:val="18"/>
                <w:lang w:val="es-ES_tradnl"/>
              </w:rPr>
              <w:t>upresión</w:t>
            </w:r>
            <w:proofErr w:type="spellEnd"/>
          </w:p>
        </w:tc>
      </w:tr>
      <w:tr w:rsidR="00FB7EE6" w:rsidRPr="00EC1340" w:rsidTr="00FB7EE6">
        <w:trPr>
          <w:jc w:val="center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EE6" w:rsidRPr="00EC1340" w:rsidRDefault="00FB7EE6" w:rsidP="00BC3F81">
            <w:pPr>
              <w:pStyle w:val="Tabletext0"/>
            </w:pPr>
            <w:proofErr w:type="spellStart"/>
            <w:r w:rsidRPr="00EC1340">
              <w:t>Communicate</w:t>
            </w:r>
            <w:proofErr w:type="spellEnd"/>
            <w:r w:rsidRPr="00EC1340">
              <w:t xml:space="preserve"> A/S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EC1340" w:rsidRDefault="00FB7EE6" w:rsidP="00BC3F81">
            <w:pPr>
              <w:pStyle w:val="Tabletext0"/>
            </w:pPr>
            <w:r w:rsidRPr="00EC1340">
              <w:t>25988XXX, 25989XXX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E6" w:rsidRPr="00EC1340" w:rsidRDefault="00FB7EE6" w:rsidP="00BC3F81">
            <w:pPr>
              <w:pStyle w:val="Tabletext0"/>
            </w:pPr>
            <w:r w:rsidRPr="00EC1340">
              <w:t>30.VI.2011</w:t>
            </w:r>
          </w:p>
        </w:tc>
      </w:tr>
    </w:tbl>
    <w:p w:rsidR="00426751" w:rsidRDefault="00426751" w:rsidP="00426751">
      <w:pPr>
        <w:tabs>
          <w:tab w:val="left" w:pos="1800"/>
        </w:tabs>
        <w:ind w:left="1080" w:hanging="1080"/>
        <w:rPr>
          <w:sz w:val="18"/>
          <w:szCs w:val="18"/>
        </w:rPr>
      </w:pPr>
    </w:p>
    <w:p w:rsidR="00426751" w:rsidRDefault="00426751" w:rsidP="00426751">
      <w:pPr>
        <w:tabs>
          <w:tab w:val="left" w:pos="1800"/>
        </w:tabs>
        <w:ind w:left="1080" w:hanging="1080"/>
        <w:rPr>
          <w:sz w:val="18"/>
          <w:szCs w:val="18"/>
        </w:rPr>
      </w:pPr>
    </w:p>
    <w:p w:rsidR="00426751" w:rsidRPr="00FB7EE6" w:rsidRDefault="00FB7EE6" w:rsidP="00426751">
      <w:pPr>
        <w:numPr>
          <w:ilvl w:val="0"/>
          <w:numId w:val="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360" w:lineRule="auto"/>
        <w:ind w:left="450" w:hanging="450"/>
        <w:jc w:val="left"/>
        <w:rPr>
          <w:iCs/>
          <w:lang w:val="es-ES_tradnl"/>
        </w:rPr>
      </w:pPr>
      <w:r>
        <w:rPr>
          <w:lang w:val="es-ES_tradnl"/>
        </w:rPr>
        <w:t>Supresión</w:t>
      </w:r>
      <w:r w:rsidR="00426751" w:rsidRPr="00FB7EE6">
        <w:rPr>
          <w:bCs/>
          <w:iCs/>
          <w:lang w:val="es-ES_tradnl"/>
        </w:rPr>
        <w:t xml:space="preserve"> – Servicio de comunicación de datos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57"/>
        <w:gridCol w:w="4495"/>
        <w:gridCol w:w="2120"/>
      </w:tblGrid>
      <w:tr w:rsidR="00426751" w:rsidRPr="00FB7EE6" w:rsidTr="00BC3F81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FB7EE6" w:rsidRDefault="00426751" w:rsidP="00BC3F81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szCs w:val="18"/>
              </w:rPr>
            </w:pPr>
            <w:proofErr w:type="spellStart"/>
            <w:r w:rsidRPr="00FB7EE6">
              <w:rPr>
                <w:i/>
                <w:sz w:val="18"/>
                <w:szCs w:val="18"/>
                <w:lang w:val="fr-FR"/>
              </w:rPr>
              <w:t>Operador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FB7EE6" w:rsidRDefault="00426751" w:rsidP="00BC3F81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  <w:lang w:val="en-US"/>
              </w:rPr>
            </w:pPr>
            <w:r w:rsidRPr="00FB7EE6">
              <w:rPr>
                <w:bCs/>
                <w:i/>
                <w:sz w:val="18"/>
                <w:szCs w:val="18"/>
              </w:rPr>
              <w:t>C</w:t>
            </w:r>
            <w:proofErr w:type="spellStart"/>
            <w:r w:rsidRPr="00FB7EE6">
              <w:rPr>
                <w:bCs/>
                <w:i/>
                <w:sz w:val="18"/>
                <w:szCs w:val="18"/>
                <w:lang w:val="en-US"/>
              </w:rPr>
              <w:t>ódigo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FB7EE6" w:rsidRDefault="00426751" w:rsidP="00FB7EE6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szCs w:val="18"/>
              </w:rPr>
            </w:pPr>
            <w:proofErr w:type="spellStart"/>
            <w:r w:rsidRPr="00FB7EE6">
              <w:rPr>
                <w:i/>
                <w:sz w:val="18"/>
                <w:szCs w:val="18"/>
                <w:lang w:val="fr-FR"/>
              </w:rPr>
              <w:t>Fecha</w:t>
            </w:r>
            <w:proofErr w:type="spellEnd"/>
            <w:r w:rsidRPr="00FB7EE6">
              <w:rPr>
                <w:i/>
                <w:sz w:val="18"/>
                <w:szCs w:val="18"/>
                <w:lang w:val="fr-FR"/>
              </w:rPr>
              <w:t xml:space="preserve"> de </w:t>
            </w:r>
            <w:r w:rsidR="00FB7EE6">
              <w:rPr>
                <w:i/>
                <w:sz w:val="18"/>
                <w:szCs w:val="18"/>
                <w:lang w:val="fr-FR"/>
              </w:rPr>
              <w:t>s</w:t>
            </w:r>
            <w:proofErr w:type="spellStart"/>
            <w:r w:rsidR="00FB7EE6" w:rsidRPr="00FB7EE6">
              <w:rPr>
                <w:i/>
                <w:sz w:val="18"/>
                <w:szCs w:val="18"/>
                <w:lang w:val="es-ES_tradnl"/>
              </w:rPr>
              <w:t>upresión</w:t>
            </w:r>
            <w:proofErr w:type="spellEnd"/>
          </w:p>
        </w:tc>
      </w:tr>
      <w:tr w:rsidR="00426751" w:rsidRPr="00EC1340" w:rsidTr="00BC3F81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751" w:rsidRPr="00EC1340" w:rsidRDefault="00426751" w:rsidP="00BC3F81">
            <w:pPr>
              <w:pStyle w:val="Tabletext0"/>
              <w:rPr>
                <w:rFonts w:eastAsia="SimSun"/>
                <w:lang w:eastAsia="zh-CN"/>
              </w:rPr>
            </w:pPr>
            <w:r w:rsidRPr="00EC1340">
              <w:rPr>
                <w:rFonts w:eastAsia="SimSun"/>
                <w:lang w:eastAsia="zh-CN"/>
              </w:rPr>
              <w:t>Daisy Net  A/S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EC1340" w:rsidRDefault="00426751" w:rsidP="00BC3F81">
            <w:pPr>
              <w:pStyle w:val="Tabletext0"/>
              <w:rPr>
                <w:rFonts w:eastAsia="SimSun"/>
              </w:rPr>
            </w:pPr>
            <w:r w:rsidRPr="00EC1340">
              <w:rPr>
                <w:rFonts w:eastAsia="SimSun"/>
                <w:lang w:eastAsia="zh-CN"/>
              </w:rPr>
              <w:t>16255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51" w:rsidRPr="00EC1340" w:rsidRDefault="00426751" w:rsidP="00BC3F81">
            <w:pPr>
              <w:pStyle w:val="Tabletext0"/>
              <w:rPr>
                <w:rFonts w:eastAsia="SimSun"/>
              </w:rPr>
            </w:pPr>
            <w:r w:rsidRPr="00EC1340">
              <w:rPr>
                <w:rFonts w:eastAsia="SimSun"/>
              </w:rPr>
              <w:t>6.VII.2011</w:t>
            </w:r>
          </w:p>
        </w:tc>
      </w:tr>
    </w:tbl>
    <w:p w:rsidR="00426751" w:rsidRDefault="00426751" w:rsidP="00426751">
      <w:pPr>
        <w:tabs>
          <w:tab w:val="left" w:pos="1800"/>
        </w:tabs>
        <w:ind w:left="1080" w:hanging="1080"/>
        <w:rPr>
          <w:sz w:val="18"/>
          <w:szCs w:val="18"/>
        </w:rPr>
      </w:pPr>
    </w:p>
    <w:p w:rsidR="00426751" w:rsidRDefault="00426751" w:rsidP="00FB7EE6">
      <w:proofErr w:type="spellStart"/>
      <w:r>
        <w:t>Contacto</w:t>
      </w:r>
      <w:proofErr w:type="spellEnd"/>
      <w:r>
        <w:t>:</w:t>
      </w:r>
      <w:r>
        <w:tab/>
      </w:r>
    </w:p>
    <w:p w:rsidR="00426751" w:rsidRPr="00526984" w:rsidRDefault="00426751" w:rsidP="00426751">
      <w:pPr>
        <w:ind w:left="567" w:hanging="567"/>
        <w:jc w:val="left"/>
        <w:rPr>
          <w:lang w:val="fr-CH"/>
        </w:rPr>
      </w:pPr>
      <w:r>
        <w:tab/>
      </w:r>
      <w:r w:rsidRPr="00526984">
        <w:t xml:space="preserve">IT- and </w:t>
      </w:r>
      <w:smartTag w:uri="urn:schemas-microsoft-com:office:smarttags" w:element="place">
        <w:r w:rsidRPr="00526984">
          <w:t>Mobile</w:t>
        </w:r>
      </w:smartTag>
      <w:r w:rsidRPr="00526984">
        <w:t xml:space="preserve"> Division</w:t>
      </w:r>
      <w:r>
        <w:br/>
      </w:r>
      <w:r w:rsidRPr="000A69F2">
        <w:rPr>
          <w:lang w:val="en-US"/>
        </w:rPr>
        <w:t>National IT and Telecom Agency Denmark (NITA)</w:t>
      </w:r>
      <w:r>
        <w:rPr>
          <w:lang w:val="en-US"/>
        </w:rPr>
        <w:br/>
      </w:r>
      <w:proofErr w:type="spellStart"/>
      <w:r>
        <w:rPr>
          <w:lang w:val="en-US"/>
        </w:rPr>
        <w:t>H</w:t>
      </w:r>
      <w:r w:rsidRPr="000A69F2">
        <w:rPr>
          <w:lang w:val="en-US"/>
        </w:rPr>
        <w:t>olsteinsgade</w:t>
      </w:r>
      <w:proofErr w:type="spellEnd"/>
      <w:r w:rsidRPr="000A69F2">
        <w:rPr>
          <w:lang w:val="en-US"/>
        </w:rPr>
        <w:t xml:space="preserve"> 63</w:t>
      </w:r>
      <w:r>
        <w:rPr>
          <w:lang w:val="en-US"/>
        </w:rPr>
        <w:br/>
      </w:r>
      <w:r w:rsidRPr="000A69F2">
        <w:rPr>
          <w:lang w:val="en-US"/>
        </w:rPr>
        <w:t>DK-2100 COPENHAGEN</w:t>
      </w:r>
      <w:r>
        <w:rPr>
          <w:lang w:val="en-US"/>
        </w:rPr>
        <w:br/>
      </w:r>
      <w:proofErr w:type="spellStart"/>
      <w:r>
        <w:rPr>
          <w:lang w:val="en-US"/>
        </w:rPr>
        <w:t>Dinamarca</w:t>
      </w:r>
      <w:proofErr w:type="spellEnd"/>
      <w:r>
        <w:rPr>
          <w:lang w:val="en-US"/>
        </w:rPr>
        <w:br/>
      </w:r>
      <w:r w:rsidRPr="000A69F2">
        <w:rPr>
          <w:lang w:val="en-US"/>
        </w:rPr>
        <w:t xml:space="preserve">Tel:  </w:t>
      </w:r>
      <w:r>
        <w:rPr>
          <w:lang w:val="en-US"/>
        </w:rPr>
        <w:tab/>
      </w:r>
      <w:r w:rsidRPr="000A69F2">
        <w:rPr>
          <w:lang w:val="en-US"/>
        </w:rPr>
        <w:t>+45 3545 0000</w:t>
      </w:r>
      <w:r>
        <w:rPr>
          <w:lang w:val="en-US"/>
        </w:rPr>
        <w:br/>
      </w:r>
      <w:r w:rsidRPr="00526984">
        <w:rPr>
          <w:lang w:val="fr-CH"/>
        </w:rPr>
        <w:t xml:space="preserve">Fax:  </w:t>
      </w:r>
      <w:r>
        <w:rPr>
          <w:lang w:val="fr-CH"/>
        </w:rPr>
        <w:tab/>
      </w:r>
      <w:r w:rsidRPr="00526984">
        <w:rPr>
          <w:lang w:val="fr-CH"/>
        </w:rPr>
        <w:t xml:space="preserve">+45 3545 0010 </w:t>
      </w:r>
      <w:r>
        <w:rPr>
          <w:lang w:val="fr-CH"/>
        </w:rPr>
        <w:br/>
      </w:r>
      <w:r w:rsidRPr="00526984">
        <w:rPr>
          <w:lang w:val="fr-CH"/>
        </w:rPr>
        <w:t>E-mail:</w:t>
      </w:r>
      <w:r>
        <w:rPr>
          <w:lang w:val="fr-CH"/>
        </w:rPr>
        <w:tab/>
      </w:r>
      <w:hyperlink r:id="rId19" w:history="1">
        <w:r w:rsidRPr="00526984">
          <w:rPr>
            <w:lang w:val="fr-CH"/>
          </w:rPr>
          <w:t>ltst@itst.dk</w:t>
        </w:r>
      </w:hyperlink>
    </w:p>
    <w:p w:rsidR="00426751" w:rsidRPr="00FD3959" w:rsidRDefault="00426751" w:rsidP="00426751">
      <w:pPr>
        <w:tabs>
          <w:tab w:val="left" w:pos="4590"/>
        </w:tabs>
        <w:rPr>
          <w:sz w:val="18"/>
          <w:szCs w:val="18"/>
          <w:lang w:val="fr-CH"/>
        </w:rPr>
      </w:pPr>
    </w:p>
    <w:p w:rsidR="00426751" w:rsidRPr="009C5F8F" w:rsidRDefault="00426751" w:rsidP="00426751">
      <w:pPr>
        <w:rPr>
          <w:b/>
          <w:bCs/>
          <w:lang w:val="es-ES_tradnl"/>
        </w:rPr>
      </w:pPr>
      <w:r w:rsidRPr="009C5F8F">
        <w:rPr>
          <w:b/>
          <w:bCs/>
          <w:lang w:val="es-ES_tradnl"/>
        </w:rPr>
        <w:lastRenderedPageBreak/>
        <w:t>Liberia (indicativo de país +231)</w:t>
      </w:r>
    </w:p>
    <w:p w:rsidR="00426751" w:rsidRPr="00900263" w:rsidRDefault="00426751" w:rsidP="00426751">
      <w:pPr>
        <w:tabs>
          <w:tab w:val="left" w:pos="1134"/>
          <w:tab w:val="left" w:pos="4678"/>
          <w:tab w:val="left" w:pos="6521"/>
          <w:tab w:val="left" w:pos="6946"/>
        </w:tabs>
        <w:spacing w:before="0" w:after="120"/>
        <w:rPr>
          <w:lang w:val="es-ES_tradnl"/>
        </w:rPr>
      </w:pPr>
      <w:r w:rsidRPr="00900263">
        <w:rPr>
          <w:lang w:val="es-ES_tradnl"/>
        </w:rPr>
        <w:t>Comunicación del 11.VII.2011:</w:t>
      </w:r>
    </w:p>
    <w:p w:rsidR="00426751" w:rsidRPr="00900263" w:rsidRDefault="00FB7EE6" w:rsidP="00426751">
      <w:pPr>
        <w:tabs>
          <w:tab w:val="left" w:pos="720"/>
        </w:tabs>
        <w:rPr>
          <w:lang w:val="es-ES_tradnl"/>
        </w:rPr>
      </w:pPr>
      <w:r w:rsidRPr="00FB7EE6">
        <w:rPr>
          <w:iCs/>
          <w:lang w:val="es-ES_tradnl"/>
        </w:rPr>
        <w:t xml:space="preserve">La </w:t>
      </w:r>
      <w:r w:rsidR="00426751" w:rsidRPr="00900263">
        <w:rPr>
          <w:i/>
          <w:lang w:val="es-ES_tradnl"/>
        </w:rPr>
        <w:t xml:space="preserve">Liberia </w:t>
      </w:r>
      <w:proofErr w:type="spellStart"/>
      <w:r w:rsidR="00426751" w:rsidRPr="00900263">
        <w:rPr>
          <w:i/>
          <w:lang w:val="es-ES_tradnl"/>
        </w:rPr>
        <w:t>Telecommunications</w:t>
      </w:r>
      <w:proofErr w:type="spellEnd"/>
      <w:r w:rsidR="00426751" w:rsidRPr="00900263">
        <w:rPr>
          <w:i/>
          <w:lang w:val="es-ES_tradnl"/>
        </w:rPr>
        <w:t xml:space="preserve"> </w:t>
      </w:r>
      <w:proofErr w:type="spellStart"/>
      <w:r w:rsidR="00426751" w:rsidRPr="00900263">
        <w:rPr>
          <w:i/>
          <w:lang w:val="es-ES_tradnl"/>
        </w:rPr>
        <w:t>Authority</w:t>
      </w:r>
      <w:proofErr w:type="spellEnd"/>
      <w:r w:rsidR="00426751" w:rsidRPr="00900263">
        <w:rPr>
          <w:i/>
          <w:lang w:val="es-ES_tradnl"/>
        </w:rPr>
        <w:t xml:space="preserve">, </w:t>
      </w:r>
      <w:r w:rsidR="00426751" w:rsidRPr="00900263">
        <w:rPr>
          <w:lang w:val="es-ES_tradnl"/>
        </w:rPr>
        <w:t>Monrovia</w:t>
      </w:r>
      <w:r w:rsidR="004E6DCE" w:rsidRPr="001370A1">
        <w:fldChar w:fldCharType="begin"/>
      </w:r>
      <w:r w:rsidR="00426751" w:rsidRPr="00900263">
        <w:rPr>
          <w:lang w:val="es-ES_tradnl"/>
        </w:rPr>
        <w:instrText xml:space="preserve"> TC "</w:instrText>
      </w:r>
      <w:bookmarkStart w:id="106" w:name="_Toc273023344"/>
      <w:r w:rsidR="00426751" w:rsidRPr="00900263">
        <w:rPr>
          <w:i/>
          <w:lang w:val="es-ES_tradnl"/>
        </w:rPr>
        <w:instrText xml:space="preserve">Liberia </w:instrText>
      </w:r>
      <w:proofErr w:type="spellStart"/>
      <w:r w:rsidR="00426751" w:rsidRPr="00900263">
        <w:rPr>
          <w:i/>
          <w:lang w:val="es-ES_tradnl"/>
        </w:rPr>
        <w:instrText>Telecommunications</w:instrText>
      </w:r>
      <w:proofErr w:type="spellEnd"/>
      <w:r w:rsidR="00426751" w:rsidRPr="00900263">
        <w:rPr>
          <w:i/>
          <w:lang w:val="es-ES_tradnl"/>
        </w:rPr>
        <w:instrText xml:space="preserve"> </w:instrText>
      </w:r>
      <w:proofErr w:type="spellStart"/>
      <w:r w:rsidR="00426751" w:rsidRPr="00900263">
        <w:rPr>
          <w:i/>
          <w:lang w:val="es-ES_tradnl"/>
        </w:rPr>
        <w:instrText>Authority</w:instrText>
      </w:r>
      <w:proofErr w:type="spellEnd"/>
      <w:r w:rsidR="00426751" w:rsidRPr="00900263">
        <w:rPr>
          <w:i/>
          <w:lang w:val="es-ES_tradnl"/>
        </w:rPr>
        <w:instrText xml:space="preserve">, </w:instrText>
      </w:r>
      <w:r w:rsidR="00426751" w:rsidRPr="00900263">
        <w:rPr>
          <w:lang w:val="es-ES_tradnl"/>
        </w:rPr>
        <w:instrText>Monrovia</w:instrText>
      </w:r>
      <w:bookmarkEnd w:id="106"/>
      <w:r w:rsidR="00426751" w:rsidRPr="00900263">
        <w:rPr>
          <w:lang w:val="es-ES_tradnl"/>
        </w:rPr>
        <w:instrText xml:space="preserve">" \f C \l "1" </w:instrText>
      </w:r>
      <w:r w:rsidR="004E6DCE" w:rsidRPr="001370A1">
        <w:fldChar w:fldCharType="end"/>
      </w:r>
      <w:r w:rsidR="00426751" w:rsidRPr="00900263">
        <w:rPr>
          <w:lang w:val="es-ES_tradnl"/>
        </w:rPr>
        <w:t xml:space="preserve">, anuncia la atribución de los </w:t>
      </w:r>
      <w:r w:rsidR="00426751">
        <w:rPr>
          <w:lang w:val="es-ES_tradnl"/>
        </w:rPr>
        <w:t>nú</w:t>
      </w:r>
      <w:r w:rsidR="00426751" w:rsidRPr="00900263">
        <w:rPr>
          <w:lang w:val="es-ES_tradnl"/>
        </w:rPr>
        <w:t>meros siguientes :</w:t>
      </w:r>
    </w:p>
    <w:p w:rsidR="00426751" w:rsidRPr="00900263" w:rsidRDefault="00426751" w:rsidP="00426751">
      <w:pPr>
        <w:rPr>
          <w:lang w:val="es-ES_tradn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8"/>
        <w:gridCol w:w="1160"/>
        <w:gridCol w:w="1101"/>
        <w:gridCol w:w="2281"/>
        <w:gridCol w:w="2575"/>
      </w:tblGrid>
      <w:tr w:rsidR="00426751" w:rsidRPr="001370A1" w:rsidTr="00BC3F81">
        <w:trPr>
          <w:trHeight w:val="20"/>
          <w:tblHeader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Head1"/>
            </w:pPr>
            <w:r w:rsidRPr="001370A1">
              <w:t>(1)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Head1"/>
            </w:pPr>
            <w:r w:rsidRPr="001370A1">
              <w:t>(2)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Head1"/>
            </w:pPr>
            <w:r w:rsidRPr="001370A1">
              <w:t>(3)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Head1"/>
            </w:pPr>
            <w:r w:rsidRPr="001370A1">
              <w:t>(4)</w:t>
            </w:r>
          </w:p>
        </w:tc>
      </w:tr>
      <w:tr w:rsidR="00426751" w:rsidRPr="001370A1" w:rsidTr="00BC3F81">
        <w:trPr>
          <w:trHeight w:val="20"/>
          <w:tblHeader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  <w:lang w:val="es-ES_tradnl"/>
              </w:rPr>
            </w:pPr>
            <w:r w:rsidRPr="003C4840">
              <w:rPr>
                <w:rFonts w:ascii="Arial" w:hAnsi="Arial"/>
                <w:iCs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  <w:lang w:val="es-ES_tradnl"/>
              </w:rPr>
            </w:pPr>
            <w:r w:rsidRPr="003C4840">
              <w:rPr>
                <w:rFonts w:ascii="Arial" w:hAnsi="Arial"/>
                <w:iCs/>
                <w:lang w:val="es-ES_tradnl"/>
              </w:rPr>
              <w:t>Longitud del número N(S)N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  <w:proofErr w:type="spellStart"/>
            <w:r w:rsidRPr="003C4840">
              <w:rPr>
                <w:rFonts w:ascii="Arial" w:hAnsi="Arial"/>
                <w:iCs/>
              </w:rPr>
              <w:t>Utilización</w:t>
            </w:r>
            <w:proofErr w:type="spellEnd"/>
            <w:r w:rsidRPr="003C4840">
              <w:rPr>
                <w:rFonts w:ascii="Arial" w:hAnsi="Arial"/>
                <w:iCs/>
              </w:rPr>
              <w:t xml:space="preserve"> del </w:t>
            </w:r>
            <w:proofErr w:type="spellStart"/>
            <w:r w:rsidRPr="003C4840">
              <w:rPr>
                <w:rFonts w:ascii="Arial" w:hAnsi="Arial"/>
                <w:iCs/>
              </w:rPr>
              <w:t>número</w:t>
            </w:r>
            <w:proofErr w:type="spellEnd"/>
            <w:r w:rsidRPr="003C4840">
              <w:rPr>
                <w:rFonts w:ascii="Arial" w:hAnsi="Arial"/>
                <w:iCs/>
              </w:rPr>
              <w:t xml:space="preserve"> E.164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  <w:proofErr w:type="spellStart"/>
            <w:r w:rsidRPr="003C4840">
              <w:rPr>
                <w:rFonts w:ascii="Arial" w:hAnsi="Arial"/>
                <w:iCs/>
              </w:rPr>
              <w:t>Información</w:t>
            </w:r>
            <w:proofErr w:type="spellEnd"/>
            <w:r w:rsidRPr="003C4840">
              <w:rPr>
                <w:rFonts w:ascii="Arial" w:hAnsi="Arial"/>
                <w:iCs/>
              </w:rPr>
              <w:t xml:space="preserve"> </w:t>
            </w:r>
            <w:proofErr w:type="spellStart"/>
            <w:r w:rsidRPr="003C4840">
              <w:rPr>
                <w:rFonts w:ascii="Arial" w:hAnsi="Arial"/>
                <w:iCs/>
              </w:rPr>
              <w:t>adicional</w:t>
            </w:r>
            <w:proofErr w:type="spellEnd"/>
            <w:r w:rsidRPr="003C4840">
              <w:rPr>
                <w:iCs/>
                <w:lang w:val="fr-CH"/>
              </w:rPr>
              <w:br/>
              <w:t>(</w:t>
            </w:r>
            <w:proofErr w:type="spellStart"/>
            <w:r w:rsidRPr="003C4840">
              <w:rPr>
                <w:iCs/>
                <w:lang w:val="fr-CH"/>
              </w:rPr>
              <w:t>Operador</w:t>
            </w:r>
            <w:proofErr w:type="spellEnd"/>
            <w:r w:rsidRPr="003C4840">
              <w:rPr>
                <w:iCs/>
                <w:lang w:val="fr-CH"/>
              </w:rPr>
              <w:t>)</w:t>
            </w:r>
          </w:p>
        </w:tc>
      </w:tr>
      <w:tr w:rsidR="00426751" w:rsidRPr="001370A1" w:rsidTr="00BC3F81">
        <w:trPr>
          <w:trHeight w:val="20"/>
          <w:tblHeader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  <w:proofErr w:type="spellStart"/>
            <w:r w:rsidRPr="003C4840">
              <w:rPr>
                <w:rFonts w:ascii="Arial" w:hAnsi="Arial"/>
                <w:iCs/>
              </w:rPr>
              <w:t>Longitud</w:t>
            </w:r>
            <w:proofErr w:type="spellEnd"/>
            <w:r w:rsidRPr="003C4840">
              <w:rPr>
                <w:rFonts w:ascii="Arial" w:hAnsi="Arial"/>
                <w:iCs/>
              </w:rPr>
              <w:t xml:space="preserve"> </w:t>
            </w:r>
            <w:proofErr w:type="spellStart"/>
            <w:r w:rsidRPr="003C4840">
              <w:rPr>
                <w:rFonts w:ascii="Arial" w:hAnsi="Arial"/>
                <w:iCs/>
              </w:rPr>
              <w:t>máxima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  <w:proofErr w:type="spellStart"/>
            <w:r w:rsidRPr="003C4840">
              <w:rPr>
                <w:rFonts w:ascii="Arial" w:hAnsi="Arial"/>
                <w:iCs/>
              </w:rPr>
              <w:t>Longitud</w:t>
            </w:r>
            <w:proofErr w:type="spellEnd"/>
            <w:r w:rsidRPr="003C4840">
              <w:rPr>
                <w:rFonts w:ascii="Arial" w:hAnsi="Arial"/>
                <w:iCs/>
              </w:rPr>
              <w:t xml:space="preserve"> </w:t>
            </w:r>
            <w:proofErr w:type="spellStart"/>
            <w:r w:rsidRPr="003C4840">
              <w:rPr>
                <w:rFonts w:ascii="Arial" w:hAnsi="Arial"/>
                <w:iCs/>
              </w:rPr>
              <w:t>mínima</w:t>
            </w:r>
            <w:proofErr w:type="spellEnd"/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51" w:rsidRPr="003C4840" w:rsidRDefault="00426751" w:rsidP="00BC3F81">
            <w:pPr>
              <w:pStyle w:val="TableHead1"/>
              <w:rPr>
                <w:iCs/>
              </w:rPr>
            </w:pPr>
          </w:p>
        </w:tc>
      </w:tr>
      <w:tr w:rsidR="00426751" w:rsidRPr="001370A1" w:rsidTr="00BC3F81">
        <w:trPr>
          <w:trHeight w:val="20"/>
          <w:tblHeader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Text1"/>
            </w:pPr>
            <w:r w:rsidRPr="001370A1">
              <w:t xml:space="preserve">90 </w:t>
            </w:r>
            <w:r>
              <w:t>3</w:t>
            </w:r>
            <w:r w:rsidRPr="001370A1">
              <w:t>XX XXX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Text1"/>
              <w:jc w:val="center"/>
            </w:pPr>
            <w: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Text1"/>
              <w:jc w:val="center"/>
            </w:pPr>
            <w: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3C4840" w:rsidRDefault="00426751" w:rsidP="00BC3F81">
            <w:pPr>
              <w:pStyle w:val="TableText1"/>
              <w:rPr>
                <w:lang w:val="es-ES_tradnl"/>
              </w:rPr>
            </w:pPr>
            <w:r>
              <w:rPr>
                <w:lang w:val="es-ES_tradnl"/>
              </w:rPr>
              <w:t>Servicio con rec</w:t>
            </w:r>
            <w:r w:rsidRPr="003C4840">
              <w:rPr>
                <w:lang w:val="es-ES_tradnl"/>
              </w:rPr>
              <w:t>argo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1" w:rsidRPr="001370A1" w:rsidRDefault="00426751" w:rsidP="00BC3F81">
            <w:pPr>
              <w:pStyle w:val="TableText1"/>
            </w:pPr>
            <w:r>
              <w:t>Interactive Media Corporation</w:t>
            </w:r>
          </w:p>
        </w:tc>
      </w:tr>
    </w:tbl>
    <w:p w:rsidR="00426751" w:rsidRPr="00E8469A" w:rsidRDefault="00426751" w:rsidP="00426751">
      <w:pPr>
        <w:rPr>
          <w:lang w:val="es-ES_tradnl"/>
        </w:rPr>
      </w:pPr>
      <w:r w:rsidRPr="00E8469A">
        <w:rPr>
          <w:lang w:val="es-ES_tradnl"/>
        </w:rPr>
        <w:t>Se ruega a todas las administraciones/EER  que inicien en su red la programación necesaria de las nuevas series de números.</w:t>
      </w:r>
    </w:p>
    <w:p w:rsidR="00426751" w:rsidRPr="000A69F2" w:rsidRDefault="00426751" w:rsidP="00426751">
      <w:pPr>
        <w:rPr>
          <w:lang w:val="en-US"/>
        </w:rPr>
      </w:pPr>
      <w:proofErr w:type="spellStart"/>
      <w:r w:rsidRPr="000A69F2">
        <w:rPr>
          <w:lang w:val="en-US"/>
        </w:rPr>
        <w:t>Contact</w:t>
      </w:r>
      <w:r>
        <w:rPr>
          <w:lang w:val="en-US"/>
        </w:rPr>
        <w:t>o</w:t>
      </w:r>
      <w:proofErr w:type="spellEnd"/>
      <w:r w:rsidRPr="000A69F2">
        <w:rPr>
          <w:lang w:val="en-US"/>
        </w:rPr>
        <w:t>:</w:t>
      </w:r>
    </w:p>
    <w:p w:rsidR="00426751" w:rsidRPr="001370A1" w:rsidRDefault="00426751" w:rsidP="00426751">
      <w:pPr>
        <w:ind w:left="567" w:hanging="567"/>
        <w:jc w:val="left"/>
      </w:pPr>
      <w:r w:rsidRPr="000A69F2">
        <w:rPr>
          <w:lang w:val="en-US"/>
        </w:rPr>
        <w:tab/>
        <w:t>Liberia Telecommunications Authority</w:t>
      </w:r>
      <w:r w:rsidRPr="000A69F2">
        <w:rPr>
          <w:lang w:val="en-US"/>
        </w:rPr>
        <w:br/>
        <w:t xml:space="preserve">12 Street </w:t>
      </w:r>
      <w:proofErr w:type="spellStart"/>
      <w:r w:rsidRPr="000A69F2">
        <w:rPr>
          <w:lang w:val="en-US"/>
        </w:rPr>
        <w:t>Sinkor</w:t>
      </w:r>
      <w:proofErr w:type="spellEnd"/>
      <w:r w:rsidRPr="000A69F2">
        <w:rPr>
          <w:lang w:val="en-US"/>
        </w:rPr>
        <w:t>/Tubman Boulevard</w:t>
      </w:r>
      <w:r w:rsidRPr="000A69F2">
        <w:rPr>
          <w:lang w:val="en-US"/>
        </w:rPr>
        <w:br/>
        <w:t>MONROVIA</w:t>
      </w:r>
      <w:r w:rsidRPr="000A69F2">
        <w:rPr>
          <w:lang w:val="en-US"/>
        </w:rPr>
        <w:br/>
        <w:t>Liberia</w:t>
      </w:r>
      <w:r w:rsidRPr="000A69F2">
        <w:rPr>
          <w:lang w:val="en-US"/>
        </w:rPr>
        <w:br/>
        <w:t>Fax:</w:t>
      </w:r>
      <w:r w:rsidRPr="000A69F2">
        <w:rPr>
          <w:lang w:val="en-US"/>
        </w:rPr>
        <w:tab/>
        <w:t xml:space="preserve">+231 2100 0020 </w:t>
      </w:r>
      <w:r w:rsidRPr="000A69F2">
        <w:rPr>
          <w:lang w:val="en-US"/>
        </w:rPr>
        <w:br/>
        <w:t>E-mail:</w:t>
      </w:r>
      <w:r w:rsidRPr="000A69F2">
        <w:rPr>
          <w:lang w:val="en-US"/>
        </w:rPr>
        <w:tab/>
      </w:r>
      <w:r w:rsidRPr="009C5F8F">
        <w:rPr>
          <w:bCs/>
          <w:lang w:val="en-US"/>
        </w:rPr>
        <w:t>supremegps@yahoo.com</w:t>
      </w:r>
    </w:p>
    <w:p w:rsidR="00426751" w:rsidRPr="001370A1" w:rsidRDefault="00426751" w:rsidP="00426751"/>
    <w:p w:rsidR="00426751" w:rsidRPr="009C5F8F" w:rsidRDefault="00426751" w:rsidP="00426751">
      <w:pPr>
        <w:rPr>
          <w:b/>
          <w:bCs/>
          <w:lang w:val="es-ES_tradnl"/>
        </w:rPr>
      </w:pPr>
      <w:bookmarkStart w:id="107" w:name="_Toc139446165"/>
      <w:bookmarkStart w:id="108" w:name="_Toc139444685"/>
      <w:r w:rsidRPr="009C5F8F">
        <w:rPr>
          <w:b/>
          <w:bCs/>
          <w:lang w:val="es-ES_tradnl"/>
        </w:rPr>
        <w:t>Tailandia (indicativo de país +66)</w:t>
      </w:r>
      <w:bookmarkEnd w:id="107"/>
      <w:r w:rsidRPr="009C5F8F">
        <w:rPr>
          <w:b/>
          <w:bCs/>
          <w:lang w:val="es-ES_tradnl"/>
        </w:rPr>
        <w:t xml:space="preserve"> </w:t>
      </w:r>
    </w:p>
    <w:p w:rsidR="00426751" w:rsidRPr="001911E7" w:rsidRDefault="00426751" w:rsidP="00426751">
      <w:pPr>
        <w:spacing w:before="0"/>
        <w:rPr>
          <w:lang w:val="es-ES_tradnl"/>
        </w:rPr>
      </w:pPr>
      <w:r w:rsidRPr="001911E7">
        <w:rPr>
          <w:lang w:val="es-ES_tradnl"/>
        </w:rPr>
        <w:t>Comunicación del 11.VII.2011:</w:t>
      </w:r>
    </w:p>
    <w:p w:rsidR="00426751" w:rsidRPr="001911E7" w:rsidRDefault="00426751" w:rsidP="00426751">
      <w:pPr>
        <w:rPr>
          <w:lang w:val="es-ES_tradnl"/>
        </w:rPr>
      </w:pPr>
      <w:r w:rsidRPr="001911E7">
        <w:rPr>
          <w:iCs/>
          <w:lang w:val="es-ES_tradnl"/>
        </w:rPr>
        <w:t>La</w:t>
      </w:r>
      <w:r w:rsidRPr="001911E7">
        <w:rPr>
          <w:i/>
          <w:iCs/>
          <w:lang w:val="es-ES_tradnl"/>
        </w:rPr>
        <w:t xml:space="preserve"> </w:t>
      </w:r>
      <w:proofErr w:type="spellStart"/>
      <w:r w:rsidRPr="001911E7">
        <w:rPr>
          <w:i/>
          <w:iCs/>
          <w:lang w:val="es-ES_tradnl"/>
        </w:rPr>
        <w:t>National</w:t>
      </w:r>
      <w:proofErr w:type="spellEnd"/>
      <w:r w:rsidR="00B74575">
        <w:rPr>
          <w:i/>
          <w:iCs/>
          <w:lang w:val="es-ES_tradnl"/>
        </w:rPr>
        <w:t xml:space="preserve"> </w:t>
      </w:r>
      <w:proofErr w:type="spellStart"/>
      <w:r w:rsidR="00B74575">
        <w:rPr>
          <w:i/>
          <w:iCs/>
          <w:lang w:val="es-ES_tradnl"/>
        </w:rPr>
        <w:t>Broadcasting</w:t>
      </w:r>
      <w:proofErr w:type="spellEnd"/>
      <w:r w:rsidR="00B74575">
        <w:rPr>
          <w:i/>
          <w:iCs/>
          <w:lang w:val="es-ES_tradnl"/>
        </w:rPr>
        <w:t xml:space="preserve"> and</w:t>
      </w:r>
      <w:r w:rsidRPr="001911E7">
        <w:rPr>
          <w:i/>
          <w:iCs/>
          <w:lang w:val="es-ES_tradnl"/>
        </w:rPr>
        <w:t xml:space="preserve"> </w:t>
      </w:r>
      <w:proofErr w:type="spellStart"/>
      <w:r w:rsidRPr="001911E7">
        <w:rPr>
          <w:i/>
          <w:iCs/>
          <w:lang w:val="es-ES_tradnl"/>
        </w:rPr>
        <w:t>Telecommunications</w:t>
      </w:r>
      <w:proofErr w:type="spellEnd"/>
      <w:r w:rsidRPr="001911E7">
        <w:rPr>
          <w:i/>
          <w:iCs/>
          <w:lang w:val="es-ES_tradnl"/>
        </w:rPr>
        <w:t xml:space="preserve"> </w:t>
      </w:r>
      <w:proofErr w:type="spellStart"/>
      <w:r w:rsidRPr="001911E7">
        <w:rPr>
          <w:i/>
          <w:iCs/>
          <w:lang w:val="es-ES_tradnl"/>
        </w:rPr>
        <w:t>Commission</w:t>
      </w:r>
      <w:proofErr w:type="spellEnd"/>
      <w:r w:rsidRPr="001911E7">
        <w:rPr>
          <w:i/>
          <w:iCs/>
          <w:lang w:val="es-ES_tradnl"/>
        </w:rPr>
        <w:t xml:space="preserve"> (N</w:t>
      </w:r>
      <w:r w:rsidR="00B74575">
        <w:rPr>
          <w:i/>
          <w:iCs/>
          <w:lang w:val="es-ES_tradnl"/>
        </w:rPr>
        <w:t>B</w:t>
      </w:r>
      <w:r w:rsidRPr="001911E7">
        <w:rPr>
          <w:i/>
          <w:iCs/>
          <w:lang w:val="es-ES_tradnl"/>
        </w:rPr>
        <w:t>TC)</w:t>
      </w:r>
      <w:r w:rsidRPr="001911E7">
        <w:rPr>
          <w:lang w:val="es-ES_tradnl"/>
        </w:rPr>
        <w:t>, Bangkok</w:t>
      </w:r>
      <w:r w:rsidR="004E6DCE" w:rsidRPr="001911E7">
        <w:fldChar w:fldCharType="begin"/>
      </w:r>
      <w:r w:rsidRPr="001911E7">
        <w:rPr>
          <w:lang w:val="es-ES_tradnl"/>
        </w:rPr>
        <w:instrText xml:space="preserve"> TC "</w:instrText>
      </w:r>
      <w:bookmarkStart w:id="109" w:name="_Toc139446166"/>
      <w:proofErr w:type="spellStart"/>
      <w:r w:rsidRPr="001911E7">
        <w:rPr>
          <w:i/>
          <w:iCs/>
          <w:lang w:val="es-ES_tradnl"/>
        </w:rPr>
        <w:instrText>National</w:instrText>
      </w:r>
      <w:proofErr w:type="spellEnd"/>
      <w:r w:rsidRPr="001911E7">
        <w:rPr>
          <w:i/>
          <w:iCs/>
          <w:lang w:val="es-ES_tradnl"/>
        </w:rPr>
        <w:instrText xml:space="preserve"> </w:instrText>
      </w:r>
      <w:proofErr w:type="spellStart"/>
      <w:r w:rsidRPr="001911E7">
        <w:rPr>
          <w:i/>
          <w:iCs/>
          <w:lang w:val="es-ES_tradnl"/>
        </w:rPr>
        <w:instrText>Telecommunications</w:instrText>
      </w:r>
      <w:proofErr w:type="spellEnd"/>
      <w:r w:rsidRPr="001911E7">
        <w:rPr>
          <w:i/>
          <w:iCs/>
          <w:lang w:val="es-ES_tradnl"/>
        </w:rPr>
        <w:instrText xml:space="preserve"> </w:instrText>
      </w:r>
      <w:proofErr w:type="spellStart"/>
      <w:r w:rsidRPr="001911E7">
        <w:rPr>
          <w:i/>
          <w:iCs/>
          <w:lang w:val="es-ES_tradnl"/>
        </w:rPr>
        <w:instrText>Commission</w:instrText>
      </w:r>
      <w:proofErr w:type="spellEnd"/>
      <w:r w:rsidRPr="001911E7">
        <w:rPr>
          <w:i/>
          <w:iCs/>
          <w:lang w:val="es-ES_tradnl"/>
        </w:rPr>
        <w:instrText xml:space="preserve"> (NTC)</w:instrText>
      </w:r>
      <w:r w:rsidRPr="001911E7">
        <w:rPr>
          <w:lang w:val="es-ES_tradnl"/>
        </w:rPr>
        <w:instrText>, Bangkok</w:instrText>
      </w:r>
      <w:bookmarkEnd w:id="109"/>
      <w:r w:rsidRPr="001911E7">
        <w:rPr>
          <w:lang w:val="es-ES_tradnl"/>
        </w:rPr>
        <w:instrText xml:space="preserve">" \f C \l "1" </w:instrText>
      </w:r>
      <w:r w:rsidR="004E6DCE" w:rsidRPr="001911E7">
        <w:fldChar w:fldCharType="end"/>
      </w:r>
      <w:r w:rsidRPr="001911E7">
        <w:rPr>
          <w:lang w:val="es-ES_tradnl"/>
        </w:rPr>
        <w:t>, anuncia el plan nacional de numeración siguiente para Tailandia:</w:t>
      </w:r>
    </w:p>
    <w:p w:rsidR="00426751" w:rsidRPr="001911E7" w:rsidRDefault="00426751" w:rsidP="00426751">
      <w:pPr>
        <w:rPr>
          <w:lang w:val="es-ES_tradnl"/>
        </w:rPr>
      </w:pPr>
      <w:r w:rsidRPr="001911E7">
        <w:rPr>
          <w:lang w:val="es-ES_tradnl"/>
        </w:rPr>
        <w:t>a)</w:t>
      </w:r>
      <w:r w:rsidRPr="001911E7">
        <w:rPr>
          <w:lang w:val="es-ES_tradnl"/>
        </w:rPr>
        <w:tab/>
        <w:t>General:</w:t>
      </w:r>
    </w:p>
    <w:p w:rsidR="00426751" w:rsidRPr="001911E7" w:rsidRDefault="00426751" w:rsidP="00FB7EE6">
      <w:pPr>
        <w:ind w:left="567" w:hanging="567"/>
        <w:jc w:val="left"/>
        <w:rPr>
          <w:lang w:val="es-ES_tradnl"/>
        </w:rPr>
      </w:pPr>
      <w:r w:rsidRPr="001911E7">
        <w:rPr>
          <w:lang w:val="es-ES_tradnl"/>
        </w:rPr>
        <w:tab/>
        <w:t>La longitud mínima del número (sin el indicativo de país) es de</w:t>
      </w:r>
      <w:r w:rsidR="00FB7EE6">
        <w:rPr>
          <w:lang w:val="es-ES_tradnl"/>
        </w:rPr>
        <w:t>:</w:t>
      </w:r>
      <w:r w:rsidR="00FB7EE6">
        <w:rPr>
          <w:lang w:val="es-ES_tradnl"/>
        </w:rPr>
        <w:tab/>
      </w:r>
      <w:r w:rsidRPr="001911E7">
        <w:rPr>
          <w:lang w:val="es-ES_tradnl"/>
        </w:rPr>
        <w:t>ocho (8) cifras.</w:t>
      </w:r>
      <w:r w:rsidRPr="001911E7">
        <w:rPr>
          <w:lang w:val="es-ES_tradnl"/>
        </w:rPr>
        <w:br/>
        <w:t>La longitud máxima del número (sin el indicativo de país) es de</w:t>
      </w:r>
      <w:r w:rsidR="00FB7EE6">
        <w:rPr>
          <w:lang w:val="es-ES_tradnl"/>
        </w:rPr>
        <w:t>:</w:t>
      </w:r>
      <w:r w:rsidR="00FB7EE6">
        <w:rPr>
          <w:lang w:val="es-ES_tradnl"/>
        </w:rPr>
        <w:tab/>
      </w:r>
      <w:r w:rsidRPr="001911E7">
        <w:rPr>
          <w:lang w:val="es-ES_tradnl"/>
        </w:rPr>
        <w:t>nueve (9) cifras.</w:t>
      </w:r>
    </w:p>
    <w:p w:rsidR="00426751" w:rsidRPr="001911E7" w:rsidRDefault="00426751" w:rsidP="00426751">
      <w:pPr>
        <w:rPr>
          <w:lang w:val="es-ES_tradnl"/>
        </w:rPr>
      </w:pPr>
      <w:r w:rsidRPr="001911E7">
        <w:rPr>
          <w:lang w:val="es-ES_tradnl"/>
        </w:rPr>
        <w:t>b)</w:t>
      </w:r>
      <w:r w:rsidRPr="001911E7">
        <w:rPr>
          <w:lang w:val="es-ES_tradnl"/>
        </w:rPr>
        <w:tab/>
        <w:t>Esquema de numeración detallado:</w:t>
      </w:r>
    </w:p>
    <w:bookmarkEnd w:id="108"/>
    <w:p w:rsidR="00426751" w:rsidRPr="00F823E8" w:rsidRDefault="00426751" w:rsidP="00426751">
      <w:pPr>
        <w:pStyle w:val="blanc"/>
        <w:rPr>
          <w:rFonts w:ascii="Arial" w:hAnsi="Arial" w:cs="Arial"/>
          <w:sz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8"/>
        <w:gridCol w:w="1065"/>
        <w:gridCol w:w="978"/>
        <w:gridCol w:w="2369"/>
        <w:gridCol w:w="2972"/>
      </w:tblGrid>
      <w:tr w:rsidR="00426751" w:rsidRPr="00F823E8" w:rsidTr="00044D71">
        <w:trPr>
          <w:cantSplit/>
          <w:tblHeader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  <w:vAlign w:val="center"/>
          </w:tcPr>
          <w:p w:rsidR="00426751" w:rsidRPr="00F823E8" w:rsidRDefault="00426751" w:rsidP="00BC3F81">
            <w:pPr>
              <w:pStyle w:val="TableHead1"/>
            </w:pPr>
            <w:r w:rsidRPr="00F823E8">
              <w:t>(1)</w:t>
            </w:r>
          </w:p>
        </w:tc>
        <w:tc>
          <w:tcPr>
            <w:tcW w:w="2043" w:type="dxa"/>
            <w:gridSpan w:val="2"/>
            <w:tcMar>
              <w:left w:w="108" w:type="dxa"/>
              <w:right w:w="108" w:type="dxa"/>
            </w:tcMar>
            <w:vAlign w:val="center"/>
          </w:tcPr>
          <w:p w:rsidR="00426751" w:rsidRPr="00F823E8" w:rsidRDefault="00426751" w:rsidP="00BC3F81">
            <w:pPr>
              <w:pStyle w:val="TableHead1"/>
            </w:pPr>
            <w:r w:rsidRPr="00F823E8">
              <w:t>(2)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  <w:vAlign w:val="center"/>
          </w:tcPr>
          <w:p w:rsidR="00426751" w:rsidRPr="00F823E8" w:rsidRDefault="00426751" w:rsidP="00BC3F81">
            <w:pPr>
              <w:pStyle w:val="TableHead1"/>
            </w:pPr>
            <w:r w:rsidRPr="00F823E8">
              <w:t>(3)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  <w:vAlign w:val="center"/>
          </w:tcPr>
          <w:p w:rsidR="00426751" w:rsidRPr="00F823E8" w:rsidRDefault="00426751" w:rsidP="00BC3F81">
            <w:pPr>
              <w:pStyle w:val="TableHead1"/>
            </w:pPr>
            <w:r w:rsidRPr="00F823E8">
              <w:t>(4)</w:t>
            </w:r>
          </w:p>
        </w:tc>
      </w:tr>
      <w:tr w:rsidR="00426751" w:rsidRPr="00F823E8" w:rsidTr="00044D71">
        <w:trPr>
          <w:cantSplit/>
          <w:tblHeader/>
          <w:jc w:val="center"/>
        </w:trPr>
        <w:tc>
          <w:tcPr>
            <w:tcW w:w="168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Head1"/>
              <w:rPr>
                <w:color w:val="000000"/>
                <w:lang w:val="es-ES_tradnl"/>
              </w:rPr>
            </w:pPr>
            <w:r w:rsidRPr="003C4840">
              <w:rPr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043" w:type="dxa"/>
            <w:gridSpan w:val="2"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Head1"/>
              <w:rPr>
                <w:color w:val="000000"/>
                <w:lang w:val="es-ES_tradnl"/>
              </w:rPr>
            </w:pPr>
            <w:r w:rsidRPr="003C4840">
              <w:rPr>
                <w:lang w:val="es-ES_tradnl"/>
              </w:rPr>
              <w:t>Longitud del número N(S)N</w:t>
            </w:r>
          </w:p>
        </w:tc>
        <w:tc>
          <w:tcPr>
            <w:tcW w:w="236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Head1"/>
              <w:rPr>
                <w:color w:val="000000"/>
              </w:rPr>
            </w:pPr>
            <w:proofErr w:type="spellStart"/>
            <w:r w:rsidRPr="003C4840">
              <w:t>Utilización</w:t>
            </w:r>
            <w:proofErr w:type="spellEnd"/>
            <w:r w:rsidRPr="003C4840">
              <w:t xml:space="preserve"> del </w:t>
            </w:r>
            <w:proofErr w:type="spellStart"/>
            <w:r w:rsidRPr="003C4840">
              <w:t>número</w:t>
            </w:r>
            <w:proofErr w:type="spellEnd"/>
            <w:r w:rsidRPr="003C4840">
              <w:t xml:space="preserve"> E.164</w:t>
            </w:r>
          </w:p>
        </w:tc>
        <w:tc>
          <w:tcPr>
            <w:tcW w:w="2972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Head1"/>
              <w:rPr>
                <w:color w:val="000000"/>
              </w:rPr>
            </w:pPr>
            <w:proofErr w:type="spellStart"/>
            <w:r w:rsidRPr="003C4840">
              <w:t>Información</w:t>
            </w:r>
            <w:proofErr w:type="spellEnd"/>
            <w:r w:rsidRPr="003C4840">
              <w:t xml:space="preserve"> </w:t>
            </w:r>
            <w:proofErr w:type="spellStart"/>
            <w:r w:rsidRPr="003C4840">
              <w:t>adicional</w:t>
            </w:r>
            <w:proofErr w:type="spellEnd"/>
          </w:p>
        </w:tc>
      </w:tr>
      <w:tr w:rsidR="00426751" w:rsidRPr="00F823E8" w:rsidTr="00044D71">
        <w:trPr>
          <w:cantSplit/>
          <w:tblHeader/>
          <w:jc w:val="center"/>
        </w:trPr>
        <w:tc>
          <w:tcPr>
            <w:tcW w:w="1688" w:type="dxa"/>
            <w:vMerge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Text1"/>
            </w:pPr>
          </w:p>
        </w:tc>
        <w:tc>
          <w:tcPr>
            <w:tcW w:w="1065" w:type="dxa"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Head1"/>
            </w:pPr>
            <w:proofErr w:type="spellStart"/>
            <w:r w:rsidRPr="003C4840">
              <w:t>Longitud</w:t>
            </w:r>
            <w:proofErr w:type="spellEnd"/>
            <w:r w:rsidRPr="003C4840">
              <w:t xml:space="preserve"> </w:t>
            </w:r>
            <w:proofErr w:type="spellStart"/>
            <w:r w:rsidRPr="003C4840">
              <w:t>máxima</w:t>
            </w:r>
            <w:proofErr w:type="spellEnd"/>
          </w:p>
        </w:tc>
        <w:tc>
          <w:tcPr>
            <w:tcW w:w="978" w:type="dxa"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Head1"/>
            </w:pPr>
            <w:proofErr w:type="spellStart"/>
            <w:r w:rsidRPr="003C4840">
              <w:t>Longitud</w:t>
            </w:r>
            <w:proofErr w:type="spellEnd"/>
            <w:r w:rsidRPr="003C4840">
              <w:t xml:space="preserve"> </w:t>
            </w:r>
            <w:proofErr w:type="spellStart"/>
            <w:r w:rsidRPr="003C4840">
              <w:t>mínima</w:t>
            </w:r>
            <w:proofErr w:type="spellEnd"/>
          </w:p>
        </w:tc>
        <w:tc>
          <w:tcPr>
            <w:tcW w:w="2369" w:type="dxa"/>
            <w:vMerge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Text1"/>
            </w:pPr>
          </w:p>
        </w:tc>
        <w:tc>
          <w:tcPr>
            <w:tcW w:w="2972" w:type="dxa"/>
            <w:vMerge/>
            <w:tcMar>
              <w:left w:w="108" w:type="dxa"/>
              <w:right w:w="108" w:type="dxa"/>
            </w:tcMar>
            <w:vAlign w:val="center"/>
          </w:tcPr>
          <w:p w:rsidR="00426751" w:rsidRPr="003C4840" w:rsidRDefault="00426751" w:rsidP="00BC3F81">
            <w:pPr>
              <w:pStyle w:val="TableText1"/>
            </w:pPr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21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</w:t>
            </w:r>
            <w:r>
              <w:rPr>
                <w:lang w:val="es-ES_tradnl"/>
              </w:rPr>
              <w:t xml:space="preserve">ro geográfico de los servicios </w:t>
            </w:r>
            <w:r w:rsidRPr="001911E7">
              <w:rPr>
                <w:lang w:val="es-ES_tradnl"/>
              </w:rPr>
              <w:t>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22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</w:t>
            </w:r>
            <w:r>
              <w:rPr>
                <w:lang w:val="es-ES_tradnl"/>
              </w:rPr>
              <w:t xml:space="preserve">ro geográfico de los servicios </w:t>
            </w:r>
            <w:r w:rsidRPr="001911E7">
              <w:rPr>
                <w:lang w:val="es-ES_tradnl"/>
              </w:rPr>
              <w:t>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</w:pPr>
            <w:r w:rsidRPr="00F823E8">
              <w:lastRenderedPageBreak/>
              <w:t>23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26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27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28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29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Bangkok y alrededores: </w:t>
            </w:r>
            <w:proofErr w:type="spellStart"/>
            <w:r w:rsidRPr="00557F9B">
              <w:rPr>
                <w:lang w:val="es-ES_tradnl"/>
              </w:rPr>
              <w:t>Nonthaburi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Pathum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Prakarn</w:t>
            </w:r>
            <w:proofErr w:type="spellEnd"/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32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BC3F81">
            <w:pPr>
              <w:pStyle w:val="TableText1"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r>
              <w:rPr>
                <w:lang w:val="es-ES_tradnl"/>
              </w:rPr>
              <w:t>la región central</w:t>
            </w:r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Ratchaburi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Phetchaburi</w:t>
            </w:r>
            <w:proofErr w:type="spellEnd"/>
            <w:r w:rsidRPr="002F1E76">
              <w:rPr>
                <w:lang w:val="es-ES_tradnl"/>
              </w:rPr>
              <w:t xml:space="preserve"> y </w:t>
            </w:r>
            <w:proofErr w:type="spellStart"/>
            <w:r w:rsidRPr="002F1E76">
              <w:rPr>
                <w:lang w:val="es-ES_tradnl"/>
              </w:rPr>
              <w:t>Prachuap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Khirikhan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>
              <w:t>33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este: </w:t>
            </w:r>
            <w:proofErr w:type="spellStart"/>
            <w:r w:rsidRPr="00557F9B">
              <w:rPr>
                <w:lang w:val="es-ES_tradnl"/>
              </w:rPr>
              <w:t>Chacheongsao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Rayong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Chon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Buri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34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central: </w:t>
            </w:r>
            <w:proofErr w:type="spellStart"/>
            <w:r w:rsidRPr="00557F9B">
              <w:rPr>
                <w:lang w:val="es-ES_tradnl"/>
              </w:rPr>
              <w:t>Nakhon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Pathom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Sakhon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Kanchanaburi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Samut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Songkhram</w:t>
            </w:r>
            <w:proofErr w:type="spellEnd"/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35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BC3F81">
            <w:pPr>
              <w:pStyle w:val="TableText1"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r>
              <w:rPr>
                <w:lang w:val="es-ES_tradnl"/>
              </w:rPr>
              <w:t>la región central</w:t>
            </w:r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Pranakhon</w:t>
            </w:r>
            <w:proofErr w:type="spellEnd"/>
            <w:r w:rsidRPr="002F1E76">
              <w:rPr>
                <w:lang w:val="es-ES_tradnl"/>
              </w:rPr>
              <w:t xml:space="preserve"> Sri </w:t>
            </w:r>
            <w:proofErr w:type="spellStart"/>
            <w:r w:rsidRPr="002F1E76">
              <w:rPr>
                <w:lang w:val="es-ES_tradnl"/>
              </w:rPr>
              <w:t>Ayutthaya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Suphan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Buri</w:t>
            </w:r>
            <w:proofErr w:type="spellEnd"/>
            <w:r w:rsidRPr="002F1E76">
              <w:rPr>
                <w:lang w:val="es-ES_tradnl"/>
              </w:rPr>
              <w:t xml:space="preserve"> y </w:t>
            </w:r>
            <w:proofErr w:type="spellStart"/>
            <w:r w:rsidRPr="002F1E76">
              <w:rPr>
                <w:lang w:val="es-ES_tradnl"/>
              </w:rPr>
              <w:t>Ang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Thong</w:t>
            </w:r>
            <w:proofErr w:type="spellEnd"/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36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BC3F81">
            <w:pPr>
              <w:pStyle w:val="TableText1"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r>
              <w:rPr>
                <w:lang w:val="es-ES_tradnl"/>
              </w:rPr>
              <w:t>la región central</w:t>
            </w:r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Saraburi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Lopburi</w:t>
            </w:r>
            <w:proofErr w:type="spellEnd"/>
            <w:r w:rsidRPr="002F1E76">
              <w:rPr>
                <w:lang w:val="es-ES_tradnl"/>
              </w:rPr>
              <w:t xml:space="preserve"> y </w:t>
            </w:r>
            <w:proofErr w:type="spellStart"/>
            <w:r w:rsidRPr="002F1E76">
              <w:rPr>
                <w:lang w:val="es-ES_tradnl"/>
              </w:rPr>
              <w:t>Singburi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</w:pPr>
            <w:r w:rsidRPr="00F823E8">
              <w:lastRenderedPageBreak/>
              <w:t>37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este: </w:t>
            </w:r>
            <w:proofErr w:type="spellStart"/>
            <w:r w:rsidRPr="00557F9B">
              <w:rPr>
                <w:lang w:val="es-ES_tradnl"/>
              </w:rPr>
              <w:t>Prachin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Buri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Sa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Kaeo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Nakhon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Nayok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</w:pPr>
            <w:r w:rsidRPr="00F823E8">
              <w:t>38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este: </w:t>
            </w:r>
            <w:proofErr w:type="spellStart"/>
            <w:r w:rsidRPr="00557F9B">
              <w:rPr>
                <w:lang w:val="es-ES_tradnl"/>
              </w:rPr>
              <w:t>Chacheongsao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Rayong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Chon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Buri</w:t>
            </w:r>
            <w:proofErr w:type="spellEnd"/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</w:pPr>
            <w:r w:rsidRPr="00F823E8">
              <w:t>39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r>
              <w:rPr>
                <w:lang w:val="es-ES_tradnl"/>
              </w:rPr>
              <w:t>la región este</w:t>
            </w:r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Chanthaburi</w:t>
            </w:r>
            <w:proofErr w:type="spellEnd"/>
            <w:r w:rsidRPr="002F1E76">
              <w:rPr>
                <w:lang w:val="es-ES_tradnl"/>
              </w:rPr>
              <w:t xml:space="preserve"> y </w:t>
            </w:r>
            <w:proofErr w:type="spellStart"/>
            <w:r w:rsidRPr="002F1E76">
              <w:rPr>
                <w:lang w:val="es-ES_tradnl"/>
              </w:rPr>
              <w:t>Trat</w:t>
            </w:r>
            <w:proofErr w:type="spellEnd"/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</w:pPr>
            <w:r w:rsidRPr="00F823E8">
              <w:t>42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044D71">
            <w:pPr>
              <w:pStyle w:val="TableText1"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r>
              <w:rPr>
                <w:lang w:val="es-ES_tradnl"/>
              </w:rPr>
              <w:t>la región noreste</w:t>
            </w:r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Udon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Thani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Nhongbua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Lamphu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Nong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Khai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Nakhon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Phanom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Mukdahan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Sakon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Nakhon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y</w:t>
            </w:r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Loei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43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noreste: </w:t>
            </w:r>
            <w:proofErr w:type="spellStart"/>
            <w:r w:rsidRPr="00557F9B">
              <w:rPr>
                <w:lang w:val="es-ES_tradnl"/>
              </w:rPr>
              <w:t>Khon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Kean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Roi</w:t>
            </w:r>
            <w:proofErr w:type="spellEnd"/>
            <w:r w:rsidRPr="00557F9B">
              <w:rPr>
                <w:lang w:val="es-ES_tradnl"/>
              </w:rPr>
              <w:t xml:space="preserve"> Et, </w:t>
            </w:r>
            <w:proofErr w:type="spellStart"/>
            <w:r w:rsidRPr="00557F9B">
              <w:rPr>
                <w:lang w:val="es-ES_tradnl"/>
              </w:rPr>
              <w:t>Maha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Sarakham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Kalasin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44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noreste: </w:t>
            </w:r>
            <w:proofErr w:type="spellStart"/>
            <w:r w:rsidRPr="00557F9B">
              <w:rPr>
                <w:lang w:val="es-ES_tradnl"/>
              </w:rPr>
              <w:t>Nakhon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Ratchasima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Surin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Buriram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Chaiyaphum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45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noreste: </w:t>
            </w:r>
            <w:proofErr w:type="spellStart"/>
            <w:r w:rsidRPr="00557F9B">
              <w:rPr>
                <w:lang w:val="es-ES_tradnl"/>
              </w:rPr>
              <w:t>Ubon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Ratchathani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Amnat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Charoen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Srisaket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Yasothon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>
              <w:t>52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norte: </w:t>
            </w:r>
            <w:proofErr w:type="spellStart"/>
            <w:r w:rsidRPr="00557F9B">
              <w:rPr>
                <w:lang w:val="es-ES_tradnl"/>
              </w:rPr>
              <w:t>Chiang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Mai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Lamphun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Mae</w:t>
            </w:r>
            <w:proofErr w:type="spellEnd"/>
            <w:r w:rsidRPr="00557F9B">
              <w:rPr>
                <w:lang w:val="es-ES_tradnl"/>
              </w:rPr>
              <w:t xml:space="preserve"> Hong Son y </w:t>
            </w:r>
            <w:proofErr w:type="spellStart"/>
            <w:r w:rsidRPr="00557F9B">
              <w:rPr>
                <w:lang w:val="es-ES_tradnl"/>
              </w:rPr>
              <w:t>Chiang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Rai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53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norte: </w:t>
            </w:r>
            <w:proofErr w:type="spellStart"/>
            <w:r w:rsidRPr="00557F9B">
              <w:rPr>
                <w:lang w:val="es-ES_tradnl"/>
              </w:rPr>
              <w:t>Chiang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Mai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Lamphun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Mae</w:t>
            </w:r>
            <w:proofErr w:type="spellEnd"/>
            <w:r w:rsidRPr="00557F9B">
              <w:rPr>
                <w:lang w:val="es-ES_tradnl"/>
              </w:rPr>
              <w:t xml:space="preserve"> Hong Son y </w:t>
            </w:r>
            <w:proofErr w:type="spellStart"/>
            <w:r w:rsidRPr="00557F9B">
              <w:rPr>
                <w:lang w:val="es-ES_tradnl"/>
              </w:rPr>
              <w:t>Chiang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Rai</w:t>
            </w:r>
            <w:proofErr w:type="spellEnd"/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54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BC3F81">
            <w:pPr>
              <w:pStyle w:val="TableText1"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r>
              <w:rPr>
                <w:lang w:val="es-ES_tradnl"/>
              </w:rPr>
              <w:t>la región norte</w:t>
            </w:r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Lampang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Phayao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Phrae</w:t>
            </w:r>
            <w:proofErr w:type="spellEnd"/>
            <w:r w:rsidRPr="002F1E76">
              <w:rPr>
                <w:lang w:val="es-ES_tradnl"/>
              </w:rPr>
              <w:t xml:space="preserve"> y </w:t>
            </w:r>
            <w:proofErr w:type="spellStart"/>
            <w:r w:rsidRPr="002F1E76">
              <w:rPr>
                <w:lang w:val="es-ES_tradnl"/>
              </w:rPr>
              <w:t>Nan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55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norte: </w:t>
            </w:r>
            <w:proofErr w:type="spellStart"/>
            <w:r w:rsidRPr="00557F9B">
              <w:rPr>
                <w:lang w:val="es-ES_tradnl"/>
              </w:rPr>
              <w:t>Phitsanulok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Uttaradit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Tak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Sukhothai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Kamphaeng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Phet</w:t>
            </w:r>
            <w:proofErr w:type="spellEnd"/>
          </w:p>
        </w:tc>
      </w:tr>
      <w:tr w:rsidR="00426751" w:rsidRPr="00557F9B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56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557F9B" w:rsidRDefault="00426751" w:rsidP="00BC3F81">
            <w:pPr>
              <w:pStyle w:val="TableText1"/>
              <w:rPr>
                <w:lang w:val="es-ES_tradnl"/>
              </w:rPr>
            </w:pPr>
            <w:r w:rsidRPr="00557F9B">
              <w:rPr>
                <w:lang w:val="es-ES_tradnl"/>
              </w:rPr>
              <w:t xml:space="preserve">Indicativo interurbano para la región norte: </w:t>
            </w:r>
            <w:proofErr w:type="spellStart"/>
            <w:r w:rsidRPr="00557F9B">
              <w:rPr>
                <w:lang w:val="es-ES_tradnl"/>
              </w:rPr>
              <w:t>Nakhon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Sawan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Uthai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Thani</w:t>
            </w:r>
            <w:proofErr w:type="spellEnd"/>
            <w:r w:rsidRPr="00557F9B">
              <w:rPr>
                <w:lang w:val="es-ES_tradnl"/>
              </w:rPr>
              <w:t xml:space="preserve">, </w:t>
            </w:r>
            <w:proofErr w:type="spellStart"/>
            <w:r w:rsidRPr="00557F9B">
              <w:rPr>
                <w:lang w:val="es-ES_tradnl"/>
              </w:rPr>
              <w:t>Phichit</w:t>
            </w:r>
            <w:proofErr w:type="spellEnd"/>
            <w:r w:rsidRPr="00557F9B">
              <w:rPr>
                <w:lang w:val="es-ES_tradnl"/>
              </w:rPr>
              <w:t xml:space="preserve"> </w:t>
            </w:r>
            <w:proofErr w:type="spellStart"/>
            <w:r w:rsidRPr="00557F9B">
              <w:rPr>
                <w:lang w:val="es-ES_tradnl"/>
              </w:rPr>
              <w:t>Chainat</w:t>
            </w:r>
            <w:proofErr w:type="spellEnd"/>
            <w:r w:rsidRPr="00557F9B">
              <w:rPr>
                <w:lang w:val="es-ES_tradnl"/>
              </w:rPr>
              <w:t xml:space="preserve"> y </w:t>
            </w:r>
            <w:proofErr w:type="spellStart"/>
            <w:r w:rsidRPr="00557F9B">
              <w:rPr>
                <w:lang w:val="es-ES_tradnl"/>
              </w:rPr>
              <w:t>Phetchabun</w:t>
            </w:r>
            <w:proofErr w:type="spellEnd"/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</w:pPr>
            <w:r>
              <w:t>60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 xml:space="preserve">Número no geográfico de los servicios de </w:t>
            </w:r>
            <w:proofErr w:type="spellStart"/>
            <w:r w:rsidRPr="001911E7">
              <w:rPr>
                <w:lang w:val="es-ES_tradnl"/>
              </w:rPr>
              <w:t>VoIP</w:t>
            </w:r>
            <w:proofErr w:type="spellEnd"/>
            <w:r w:rsidRPr="001911E7">
              <w:rPr>
                <w:lang w:val="es-ES_tradnl"/>
              </w:rPr>
              <w:t xml:space="preserve"> (</w:t>
            </w:r>
            <w:proofErr w:type="spellStart"/>
            <w:r w:rsidRPr="001911E7">
              <w:rPr>
                <w:lang w:val="es-ES_tradnl"/>
              </w:rPr>
              <w:t>Voice</w:t>
            </w:r>
            <w:proofErr w:type="spellEnd"/>
            <w:r w:rsidRPr="001911E7">
              <w:rPr>
                <w:lang w:val="es-ES_tradnl"/>
              </w:rPr>
              <w:t xml:space="preserve"> </w:t>
            </w:r>
            <w:proofErr w:type="spellStart"/>
            <w:r w:rsidRPr="001911E7">
              <w:rPr>
                <w:lang w:val="es-ES_tradnl"/>
              </w:rPr>
              <w:t>over</w:t>
            </w:r>
            <w:proofErr w:type="spellEnd"/>
            <w:r w:rsidRPr="001911E7">
              <w:rPr>
                <w:lang w:val="es-ES_tradnl"/>
              </w:rPr>
              <w:t xml:space="preserve"> Internet </w:t>
            </w:r>
            <w:proofErr w:type="spellStart"/>
            <w:r w:rsidRPr="001911E7">
              <w:rPr>
                <w:lang w:val="es-ES_tradnl"/>
              </w:rPr>
              <w:t>Protocol</w:t>
            </w:r>
            <w:proofErr w:type="spellEnd"/>
            <w:r w:rsidRPr="001911E7">
              <w:rPr>
                <w:lang w:val="es-ES_tradnl"/>
              </w:rPr>
              <w:t>)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2F1E76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 w:rsidRPr="00F823E8">
              <w:lastRenderedPageBreak/>
              <w:t>73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F1E76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2F1E76">
              <w:rPr>
                <w:lang w:val="es-ES_tradnl"/>
              </w:rPr>
              <w:t xml:space="preserve">Indicativo interurbano para </w:t>
            </w:r>
            <w:proofErr w:type="spellStart"/>
            <w:r w:rsidRPr="002F1E76">
              <w:rPr>
                <w:lang w:val="es-ES_tradnl"/>
              </w:rPr>
              <w:t>southern</w:t>
            </w:r>
            <w:proofErr w:type="spellEnd"/>
            <w:r w:rsidRPr="002F1E76">
              <w:rPr>
                <w:lang w:val="es-ES_tradnl"/>
              </w:rPr>
              <w:t xml:space="preserve"> </w:t>
            </w:r>
            <w:proofErr w:type="spellStart"/>
            <w:r w:rsidRPr="002F1E76">
              <w:rPr>
                <w:lang w:val="es-ES_tradnl"/>
              </w:rPr>
              <w:t>region</w:t>
            </w:r>
            <w:proofErr w:type="spellEnd"/>
            <w:r w:rsidRPr="002F1E76">
              <w:rPr>
                <w:lang w:val="es-ES_tradnl"/>
              </w:rPr>
              <w:t xml:space="preserve">: </w:t>
            </w:r>
            <w:proofErr w:type="spellStart"/>
            <w:r w:rsidRPr="002F1E76">
              <w:rPr>
                <w:lang w:val="es-ES_tradnl"/>
              </w:rPr>
              <w:t>Yala</w:t>
            </w:r>
            <w:proofErr w:type="spellEnd"/>
            <w:r w:rsidRPr="002F1E76">
              <w:rPr>
                <w:lang w:val="es-ES_tradnl"/>
              </w:rPr>
              <w:t xml:space="preserve">, </w:t>
            </w:r>
            <w:proofErr w:type="spellStart"/>
            <w:r w:rsidRPr="002F1E76">
              <w:rPr>
                <w:lang w:val="es-ES_tradnl"/>
              </w:rPr>
              <w:t>Pattani</w:t>
            </w:r>
            <w:proofErr w:type="spellEnd"/>
            <w:r w:rsidRPr="002F1E76">
              <w:rPr>
                <w:lang w:val="es-ES_tradnl"/>
              </w:rPr>
              <w:t xml:space="preserve"> y </w:t>
            </w:r>
            <w:proofErr w:type="spellStart"/>
            <w:r w:rsidRPr="002F1E76">
              <w:rPr>
                <w:lang w:val="es-ES_tradnl"/>
              </w:rPr>
              <w:t>Narathiwat</w:t>
            </w:r>
            <w:proofErr w:type="spellEnd"/>
          </w:p>
        </w:tc>
      </w:tr>
      <w:tr w:rsidR="00426751" w:rsidRPr="000A69F2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 w:rsidRPr="00F823E8">
              <w:t>74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interurbano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</w:t>
            </w:r>
            <w:r w:rsidRPr="00F823E8">
              <w:rPr>
                <w:lang w:val="en-US"/>
              </w:rPr>
              <w:t xml:space="preserve">southern region: </w:t>
            </w:r>
            <w:proofErr w:type="spellStart"/>
            <w:r w:rsidRPr="00F823E8">
              <w:rPr>
                <w:lang w:val="en-US"/>
              </w:rPr>
              <w:t>Songkla</w:t>
            </w:r>
            <w:proofErr w:type="spellEnd"/>
            <w:r w:rsidRPr="00F823E8">
              <w:rPr>
                <w:lang w:val="en-US"/>
              </w:rPr>
              <w:t xml:space="preserve">, </w:t>
            </w:r>
            <w:proofErr w:type="spellStart"/>
            <w:r w:rsidRPr="00F823E8">
              <w:rPr>
                <w:lang w:val="en-US"/>
              </w:rPr>
              <w:t>Phattalung</w:t>
            </w:r>
            <w:proofErr w:type="spellEnd"/>
            <w:r w:rsidRPr="00F823E8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F823E8">
              <w:rPr>
                <w:lang w:val="en-US"/>
              </w:rPr>
              <w:t xml:space="preserve"> </w:t>
            </w:r>
            <w:proofErr w:type="spellStart"/>
            <w:r w:rsidRPr="00F823E8">
              <w:rPr>
                <w:lang w:val="en-US"/>
              </w:rPr>
              <w:t>Satun</w:t>
            </w:r>
            <w:proofErr w:type="spellEnd"/>
          </w:p>
        </w:tc>
      </w:tr>
      <w:tr w:rsidR="00426751" w:rsidRPr="000A69F2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 w:rsidRPr="00F823E8">
              <w:t>75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interurbano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</w:t>
            </w:r>
            <w:r w:rsidRPr="00F823E8">
              <w:rPr>
                <w:lang w:val="en-US"/>
              </w:rPr>
              <w:t xml:space="preserve">southern region: </w:t>
            </w:r>
            <w:proofErr w:type="spellStart"/>
            <w:r w:rsidRPr="00F823E8">
              <w:rPr>
                <w:lang w:val="en-US"/>
              </w:rPr>
              <w:t>Trang</w:t>
            </w:r>
            <w:proofErr w:type="spellEnd"/>
            <w:r w:rsidRPr="00F823E8">
              <w:rPr>
                <w:lang w:val="en-US"/>
              </w:rPr>
              <w:t xml:space="preserve">, </w:t>
            </w:r>
            <w:proofErr w:type="spellStart"/>
            <w:r w:rsidRPr="00F823E8">
              <w:rPr>
                <w:lang w:val="en-US"/>
              </w:rPr>
              <w:t>Nakhon</w:t>
            </w:r>
            <w:proofErr w:type="spellEnd"/>
            <w:r w:rsidRPr="00F823E8">
              <w:rPr>
                <w:lang w:val="en-US"/>
              </w:rPr>
              <w:t xml:space="preserve"> Sri </w:t>
            </w:r>
            <w:proofErr w:type="spellStart"/>
            <w:r w:rsidRPr="00F823E8">
              <w:rPr>
                <w:lang w:val="en-US"/>
              </w:rPr>
              <w:t>Thammarat</w:t>
            </w:r>
            <w:proofErr w:type="spellEnd"/>
            <w:r w:rsidRPr="00F823E8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F823E8">
              <w:rPr>
                <w:lang w:val="en-US"/>
              </w:rPr>
              <w:t xml:space="preserve"> </w:t>
            </w:r>
            <w:proofErr w:type="spellStart"/>
            <w:r w:rsidRPr="00F823E8">
              <w:rPr>
                <w:lang w:val="en-US"/>
              </w:rPr>
              <w:t>Krabi</w:t>
            </w:r>
            <w:proofErr w:type="spellEnd"/>
          </w:p>
        </w:tc>
      </w:tr>
      <w:tr w:rsidR="00426751" w:rsidRPr="000A69F2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 w:rsidRPr="00F823E8">
              <w:t>76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interurbano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</w:t>
            </w:r>
            <w:r w:rsidRPr="00F823E8">
              <w:rPr>
                <w:lang w:val="en-US"/>
              </w:rPr>
              <w:t xml:space="preserve">southern region: </w:t>
            </w:r>
            <w:proofErr w:type="spellStart"/>
            <w:r w:rsidRPr="00F823E8">
              <w:rPr>
                <w:lang w:val="en-US"/>
              </w:rPr>
              <w:t>Phuket</w:t>
            </w:r>
            <w:proofErr w:type="spellEnd"/>
            <w:r w:rsidRPr="00F823E8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F823E8">
              <w:rPr>
                <w:lang w:val="en-US"/>
              </w:rPr>
              <w:t xml:space="preserve"> </w:t>
            </w:r>
            <w:proofErr w:type="spellStart"/>
            <w:r w:rsidRPr="00F823E8">
              <w:rPr>
                <w:lang w:val="en-US"/>
              </w:rPr>
              <w:t>Phang-nga</w:t>
            </w:r>
            <w:proofErr w:type="spellEnd"/>
          </w:p>
        </w:tc>
      </w:tr>
      <w:tr w:rsidR="00426751" w:rsidRPr="000A69F2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 w:rsidRPr="00F823E8">
              <w:t>77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8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geográfico de los servicios  telefónicos fijos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interurbano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</w:t>
            </w:r>
            <w:r w:rsidRPr="00F823E8">
              <w:rPr>
                <w:lang w:val="en-US"/>
              </w:rPr>
              <w:t xml:space="preserve">southern region: </w:t>
            </w:r>
            <w:proofErr w:type="spellStart"/>
            <w:r w:rsidRPr="00F823E8">
              <w:rPr>
                <w:lang w:val="en-US"/>
              </w:rPr>
              <w:t>Surat</w:t>
            </w:r>
            <w:proofErr w:type="spellEnd"/>
            <w:r w:rsidRPr="00F823E8">
              <w:rPr>
                <w:lang w:val="en-US"/>
              </w:rPr>
              <w:t xml:space="preserve"> </w:t>
            </w:r>
            <w:proofErr w:type="spellStart"/>
            <w:r w:rsidRPr="00F823E8">
              <w:rPr>
                <w:lang w:val="en-US"/>
              </w:rPr>
              <w:t>Thani</w:t>
            </w:r>
            <w:proofErr w:type="spellEnd"/>
            <w:r w:rsidRPr="00F823E8">
              <w:rPr>
                <w:lang w:val="en-US"/>
              </w:rPr>
              <w:t xml:space="preserve">, </w:t>
            </w:r>
            <w:proofErr w:type="spellStart"/>
            <w:r w:rsidRPr="00F823E8">
              <w:rPr>
                <w:lang w:val="en-US"/>
              </w:rPr>
              <w:t>Chumpon</w:t>
            </w:r>
            <w:proofErr w:type="spellEnd"/>
            <w:r w:rsidRPr="00F823E8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F823E8">
              <w:rPr>
                <w:lang w:val="en-US"/>
              </w:rPr>
              <w:t xml:space="preserve"> </w:t>
            </w:r>
            <w:proofErr w:type="spellStart"/>
            <w:r w:rsidRPr="00F823E8">
              <w:rPr>
                <w:lang w:val="en-US"/>
              </w:rPr>
              <w:t>Ranong</w:t>
            </w:r>
            <w:proofErr w:type="spellEnd"/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>
              <w:t>80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r w:rsidRPr="00F823E8">
              <w:t>81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9F32C0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9F32C0">
            <w:pPr>
              <w:pStyle w:val="TableText1"/>
              <w:keepNext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>
              <w:t>82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16186" w:rsidRDefault="00426751" w:rsidP="00BC3F81">
            <w:pPr>
              <w:pStyle w:val="TableText1"/>
              <w:rPr>
                <w:lang w:val="en-US"/>
              </w:rPr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83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84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85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</w:pPr>
            <w:r w:rsidRPr="00F823E8">
              <w:t>86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044D71">
            <w:pPr>
              <w:pStyle w:val="TableText1"/>
              <w:keepNext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87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>
              <w:t>88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16186" w:rsidRDefault="00426751" w:rsidP="00BC3F81">
            <w:pPr>
              <w:pStyle w:val="TableText1"/>
              <w:rPr>
                <w:lang w:val="en-US"/>
              </w:rPr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 w:rsidRPr="00F823E8">
              <w:t>89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 xml:space="preserve">Número no geográfico de los servicios de </w:t>
            </w:r>
            <w:proofErr w:type="spellStart"/>
            <w:r w:rsidRPr="001911E7">
              <w:rPr>
                <w:lang w:val="es-ES_tradnl"/>
              </w:rPr>
              <w:t>VoIP</w:t>
            </w:r>
            <w:proofErr w:type="spellEnd"/>
            <w:r w:rsidRPr="001911E7">
              <w:rPr>
                <w:lang w:val="es-ES_tradnl"/>
              </w:rPr>
              <w:t xml:space="preserve"> (</w:t>
            </w:r>
            <w:proofErr w:type="spellStart"/>
            <w:r w:rsidRPr="001911E7">
              <w:rPr>
                <w:lang w:val="es-ES_tradnl"/>
              </w:rPr>
              <w:t>Voice</w:t>
            </w:r>
            <w:proofErr w:type="spellEnd"/>
            <w:r w:rsidRPr="001911E7">
              <w:rPr>
                <w:lang w:val="es-ES_tradnl"/>
              </w:rPr>
              <w:t xml:space="preserve"> </w:t>
            </w:r>
            <w:proofErr w:type="spellStart"/>
            <w:r w:rsidRPr="001911E7">
              <w:rPr>
                <w:lang w:val="es-ES_tradnl"/>
              </w:rPr>
              <w:t>over</w:t>
            </w:r>
            <w:proofErr w:type="spellEnd"/>
            <w:r w:rsidRPr="001911E7">
              <w:rPr>
                <w:lang w:val="es-ES_tradnl"/>
              </w:rPr>
              <w:t xml:space="preserve"> Internet </w:t>
            </w:r>
            <w:proofErr w:type="spellStart"/>
            <w:r w:rsidRPr="001911E7">
              <w:rPr>
                <w:lang w:val="es-ES_tradnl"/>
              </w:rPr>
              <w:t>Protocol</w:t>
            </w:r>
            <w:proofErr w:type="spellEnd"/>
            <w:r w:rsidRPr="001911E7">
              <w:rPr>
                <w:lang w:val="es-ES_tradnl"/>
              </w:rPr>
              <w:t>)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r>
              <w:t>9</w:t>
            </w:r>
            <w:r w:rsidRPr="00F823E8">
              <w:t>0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 w:rsidRPr="00F823E8"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r w:rsidRPr="00F823E8"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</w:pPr>
            <w:r>
              <w:t>91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Pr="00F823E8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Pr="00216186" w:rsidRDefault="00426751" w:rsidP="00BC3F81">
            <w:pPr>
              <w:pStyle w:val="TableText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</w:pPr>
            <w:r>
              <w:t>92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</w:pPr>
            <w:r>
              <w:t>93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</w:pPr>
            <w:r>
              <w:t>94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BC3F81">
            <w:pPr>
              <w:pStyle w:val="TableText1"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BC3F81">
            <w:pPr>
              <w:pStyle w:val="TableText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</w:pPr>
            <w:r>
              <w:lastRenderedPageBreak/>
              <w:t>95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</w:pPr>
            <w:r>
              <w:t>96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</w:pPr>
            <w:r>
              <w:t>97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</w:pPr>
            <w:r>
              <w:t>98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26751" w:rsidRPr="00F823E8" w:rsidTr="00044D71">
        <w:trPr>
          <w:cantSplit/>
          <w:jc w:val="center"/>
        </w:trPr>
        <w:tc>
          <w:tcPr>
            <w:tcW w:w="168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</w:pPr>
            <w:r>
              <w:t>99</w:t>
            </w:r>
          </w:p>
        </w:tc>
        <w:tc>
          <w:tcPr>
            <w:tcW w:w="1065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978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jc w:val="center"/>
            </w:pPr>
            <w:r>
              <w:t>9</w:t>
            </w:r>
          </w:p>
        </w:tc>
        <w:tc>
          <w:tcPr>
            <w:tcW w:w="2369" w:type="dxa"/>
            <w:tcMar>
              <w:left w:w="108" w:type="dxa"/>
              <w:right w:w="108" w:type="dxa"/>
            </w:tcMar>
          </w:tcPr>
          <w:p w:rsidR="00426751" w:rsidRPr="001911E7" w:rsidRDefault="00426751" w:rsidP="00044D71">
            <w:pPr>
              <w:pStyle w:val="TableText1"/>
              <w:keepNext/>
              <w:rPr>
                <w:lang w:val="es-ES_tradnl"/>
              </w:rPr>
            </w:pPr>
            <w:r w:rsidRPr="001911E7">
              <w:rPr>
                <w:lang w:val="es-ES_tradnl"/>
              </w:rPr>
              <w:t>Número no geográfico de los servicios  telefónicos móviles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:rsidR="00426751" w:rsidRDefault="00426751" w:rsidP="00044D71">
            <w:pPr>
              <w:pStyle w:val="TableText1"/>
              <w:keepNext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país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426751" w:rsidRPr="00216186" w:rsidRDefault="00426751" w:rsidP="00426751">
      <w:pPr>
        <w:rPr>
          <w:lang w:val="en-US"/>
        </w:rPr>
      </w:pPr>
    </w:p>
    <w:p w:rsidR="00426751" w:rsidRPr="00557F9B" w:rsidRDefault="00426751" w:rsidP="00887463">
      <w:pPr>
        <w:jc w:val="left"/>
        <w:rPr>
          <w:lang w:val="es-ES_tradnl"/>
        </w:rPr>
      </w:pPr>
      <w:r w:rsidRPr="00557F9B">
        <w:rPr>
          <w:lang w:val="es-ES_tradnl"/>
        </w:rPr>
        <w:t>Longitud del número nacional (significativo) fijo</w:t>
      </w:r>
      <w:r>
        <w:rPr>
          <w:lang w:val="es-ES_tradnl"/>
        </w:rPr>
        <w:t xml:space="preserve">: </w:t>
      </w:r>
      <w:r w:rsidR="00887463">
        <w:rPr>
          <w:lang w:val="es-ES_tradnl"/>
        </w:rPr>
        <w:tab/>
      </w:r>
      <w:r>
        <w:rPr>
          <w:lang w:val="es-ES_tradnl"/>
        </w:rPr>
        <w:t>ocho (8) cifra</w:t>
      </w:r>
      <w:r w:rsidRPr="00557F9B">
        <w:rPr>
          <w:lang w:val="es-ES_tradnl"/>
        </w:rPr>
        <w:t>s</w:t>
      </w:r>
      <w:r w:rsidR="00887463">
        <w:rPr>
          <w:lang w:val="es-ES_tradnl"/>
        </w:rPr>
        <w:br/>
      </w:r>
      <w:r w:rsidRPr="00557F9B">
        <w:rPr>
          <w:lang w:val="es-ES_tradnl"/>
        </w:rPr>
        <w:t xml:space="preserve">Longitud del número nacional (significativo) </w:t>
      </w:r>
      <w:r>
        <w:rPr>
          <w:lang w:val="es-ES_tradnl"/>
        </w:rPr>
        <w:t xml:space="preserve">para móvil y </w:t>
      </w:r>
      <w:proofErr w:type="spellStart"/>
      <w:r>
        <w:rPr>
          <w:lang w:val="es-ES_tradnl"/>
        </w:rPr>
        <w:t>VoIP</w:t>
      </w:r>
      <w:proofErr w:type="spellEnd"/>
      <w:r>
        <w:rPr>
          <w:lang w:val="es-ES_tradnl"/>
        </w:rPr>
        <w:t xml:space="preserve">:  </w:t>
      </w:r>
      <w:r w:rsidR="00887463">
        <w:rPr>
          <w:lang w:val="es-ES_tradnl"/>
        </w:rPr>
        <w:tab/>
      </w:r>
      <w:r>
        <w:rPr>
          <w:lang w:val="es-ES_tradnl"/>
        </w:rPr>
        <w:t>nueve (9)  cifra</w:t>
      </w:r>
      <w:r w:rsidRPr="00557F9B">
        <w:rPr>
          <w:lang w:val="es-ES_tradnl"/>
        </w:rPr>
        <w:t>s</w:t>
      </w:r>
    </w:p>
    <w:p w:rsidR="00504528" w:rsidRDefault="00504528" w:rsidP="00426751">
      <w:pPr>
        <w:rPr>
          <w:lang w:val="en-US"/>
        </w:rPr>
      </w:pPr>
    </w:p>
    <w:p w:rsidR="00426751" w:rsidRPr="000A69F2" w:rsidRDefault="00426751" w:rsidP="00426751">
      <w:pPr>
        <w:rPr>
          <w:lang w:val="en-US"/>
        </w:rPr>
      </w:pPr>
      <w:proofErr w:type="spellStart"/>
      <w:r w:rsidRPr="000A69F2">
        <w:rPr>
          <w:lang w:val="en-US"/>
        </w:rPr>
        <w:t>Contact</w:t>
      </w:r>
      <w:r>
        <w:rPr>
          <w:lang w:val="en-US"/>
        </w:rPr>
        <w:t>o</w:t>
      </w:r>
      <w:proofErr w:type="spellEnd"/>
      <w:r w:rsidRPr="000A69F2">
        <w:rPr>
          <w:lang w:val="en-US"/>
        </w:rPr>
        <w:t>:</w:t>
      </w:r>
    </w:p>
    <w:p w:rsidR="00426751" w:rsidRDefault="00426751" w:rsidP="00426751">
      <w:pPr>
        <w:ind w:left="567" w:hanging="567"/>
        <w:jc w:val="left"/>
      </w:pPr>
      <w:r>
        <w:tab/>
      </w:r>
      <w:r w:rsidRPr="00F823E8">
        <w:t xml:space="preserve">National </w:t>
      </w:r>
      <w:r>
        <w:t xml:space="preserve">Broadcasting and </w:t>
      </w:r>
      <w:r w:rsidRPr="00F823E8">
        <w:t>Telecommunications Commission (N</w:t>
      </w:r>
      <w:r>
        <w:t>B</w:t>
      </w:r>
      <w:r w:rsidRPr="00F823E8">
        <w:t>TC)</w:t>
      </w:r>
      <w:r w:rsidRPr="00F823E8">
        <w:br/>
        <w:t xml:space="preserve">87 </w:t>
      </w:r>
      <w:proofErr w:type="spellStart"/>
      <w:r w:rsidRPr="00F823E8">
        <w:t>Soi</w:t>
      </w:r>
      <w:proofErr w:type="spellEnd"/>
      <w:r w:rsidRPr="00F823E8">
        <w:t xml:space="preserve"> </w:t>
      </w:r>
      <w:proofErr w:type="spellStart"/>
      <w:r w:rsidRPr="00F823E8">
        <w:t>Sailom</w:t>
      </w:r>
      <w:proofErr w:type="spellEnd"/>
      <w:r w:rsidRPr="00F823E8"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F823E8">
            <w:t>Phaholyothin</w:t>
          </w:r>
          <w:proofErr w:type="spellEnd"/>
          <w:r w:rsidRPr="00F823E8">
            <w:t xml:space="preserve"> Road</w:t>
          </w:r>
        </w:smartTag>
      </w:smartTag>
      <w:r w:rsidRPr="00F823E8">
        <w:br/>
      </w:r>
      <w:proofErr w:type="spellStart"/>
      <w:r w:rsidRPr="00F823E8">
        <w:t>Phayathai</w:t>
      </w:r>
      <w:proofErr w:type="spellEnd"/>
      <w:r w:rsidRPr="00F823E8">
        <w:br/>
      </w:r>
      <w:smartTag w:uri="urn:schemas-microsoft-com:office:smarttags" w:element="City">
        <w:r w:rsidRPr="00F823E8">
          <w:t>BANGKOK</w:t>
        </w:r>
      </w:smartTag>
      <w:r>
        <w:t xml:space="preserve"> 10400</w:t>
      </w:r>
      <w:r>
        <w:br/>
      </w:r>
      <w:proofErr w:type="spellStart"/>
      <w:r>
        <w:t>T</w:t>
      </w:r>
      <w:r w:rsidRPr="00F823E8">
        <w:t>ailand</w:t>
      </w:r>
      <w:r>
        <w:t>ia</w:t>
      </w:r>
      <w:proofErr w:type="spellEnd"/>
      <w:r w:rsidRPr="00F823E8">
        <w:br/>
        <w:t>Tel:</w:t>
      </w:r>
      <w:r w:rsidRPr="00F823E8">
        <w:tab/>
        <w:t>+66 2 271 0151 – 60 (ext. 902)</w:t>
      </w:r>
      <w:r w:rsidRPr="00F823E8">
        <w:br/>
        <w:t>Fax:</w:t>
      </w:r>
      <w:r w:rsidRPr="00F823E8">
        <w:tab/>
        <w:t>+66 2 271 3518</w:t>
      </w:r>
      <w:r>
        <w:br/>
        <w:t>E-mail:</w:t>
      </w:r>
      <w:r>
        <w:tab/>
      </w:r>
      <w:hyperlink r:id="rId20" w:tgtFrame="blank" w:history="1">
        <w:r w:rsidRPr="00D62752">
          <w:t>inter_org@nbtc.go.th</w:t>
        </w:r>
      </w:hyperlink>
    </w:p>
    <w:p w:rsidR="00426751" w:rsidRDefault="00426751" w:rsidP="004267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426751" w:rsidRDefault="00426751" w:rsidP="004267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9F32C0" w:rsidRDefault="009F32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  <w:b/>
          <w:bCs/>
          <w:sz w:val="26"/>
          <w:szCs w:val="28"/>
          <w:lang w:val="es-ES_tradnl"/>
        </w:rPr>
      </w:pPr>
      <w:r>
        <w:rPr>
          <w:lang w:val="es-ES_tradnl"/>
        </w:rPr>
        <w:br w:type="page"/>
      </w:r>
    </w:p>
    <w:p w:rsidR="00426751" w:rsidRPr="00426751" w:rsidRDefault="00426751" w:rsidP="00426751">
      <w:pPr>
        <w:pStyle w:val="Heading20"/>
        <w:rPr>
          <w:lang w:val="es-ES_tradnl"/>
        </w:rPr>
      </w:pPr>
      <w:r w:rsidRPr="00426751">
        <w:rPr>
          <w:lang w:val="es-ES_tradnl"/>
        </w:rPr>
        <w:lastRenderedPageBreak/>
        <w:t>Cambios en las Administraciones/EER y otras entidades</w:t>
      </w:r>
      <w:r>
        <w:rPr>
          <w:lang w:val="es-ES_tradnl"/>
        </w:rPr>
        <w:br/>
      </w:r>
      <w:r w:rsidRPr="00426751">
        <w:rPr>
          <w:lang w:val="es-ES_tradnl"/>
        </w:rPr>
        <w:t>u Organizaciones</w:t>
      </w:r>
    </w:p>
    <w:p w:rsidR="00426751" w:rsidRPr="00426751" w:rsidRDefault="00426751" w:rsidP="00426751">
      <w:pPr>
        <w:rPr>
          <w:b/>
          <w:bCs/>
          <w:lang w:val="es-ES"/>
        </w:rPr>
      </w:pPr>
      <w:r w:rsidRPr="00426751">
        <w:rPr>
          <w:b/>
          <w:bCs/>
          <w:lang w:val="es-ES"/>
        </w:rPr>
        <w:t>Belice</w:t>
      </w:r>
    </w:p>
    <w:p w:rsidR="00426751" w:rsidRPr="00E04B7D" w:rsidRDefault="00426751" w:rsidP="00426751">
      <w:pPr>
        <w:spacing w:before="0"/>
        <w:rPr>
          <w:lang w:val="es-ES"/>
        </w:rPr>
      </w:pPr>
      <w:r w:rsidRPr="00E04B7D">
        <w:rPr>
          <w:lang w:val="es-ES"/>
        </w:rPr>
        <w:t>Comunicación del 26.VII.2011:</w:t>
      </w:r>
    </w:p>
    <w:p w:rsidR="00426751" w:rsidRPr="00426751" w:rsidRDefault="00426751" w:rsidP="00426751">
      <w:pPr>
        <w:jc w:val="center"/>
        <w:rPr>
          <w:i/>
          <w:iCs/>
          <w:lang w:val="es-ES"/>
        </w:rPr>
      </w:pPr>
      <w:r w:rsidRPr="00426751">
        <w:rPr>
          <w:i/>
          <w:iCs/>
          <w:lang w:val="es-ES"/>
        </w:rPr>
        <w:t>Cambios</w:t>
      </w:r>
      <w:r w:rsidRPr="00426751">
        <w:rPr>
          <w:bCs/>
          <w:i/>
          <w:iCs/>
          <w:lang w:val="es-ES"/>
        </w:rPr>
        <w:t xml:space="preserve"> </w:t>
      </w:r>
      <w:r w:rsidRPr="00426751">
        <w:rPr>
          <w:i/>
          <w:iCs/>
          <w:lang w:val="es-ES"/>
        </w:rPr>
        <w:t xml:space="preserve">de nombre, de </w:t>
      </w:r>
      <w:r w:rsidRPr="00426751">
        <w:rPr>
          <w:bCs/>
          <w:i/>
          <w:iCs/>
          <w:lang w:val="es-ES_tradnl"/>
        </w:rPr>
        <w:t>dirección, de</w:t>
      </w:r>
      <w:r w:rsidRPr="00426751">
        <w:rPr>
          <w:i/>
          <w:iCs/>
          <w:lang w:val="es-ES"/>
        </w:rPr>
        <w:t xml:space="preserve"> los números de teléfono y de fax y de </w:t>
      </w:r>
      <w:r w:rsidRPr="00426751">
        <w:rPr>
          <w:rFonts w:cs="Arial"/>
          <w:bCs/>
          <w:i/>
          <w:iCs/>
          <w:lang w:val="es-ES_tradnl"/>
        </w:rPr>
        <w:t xml:space="preserve">dirección </w:t>
      </w:r>
      <w:r w:rsidRPr="00426751">
        <w:rPr>
          <w:rFonts w:cs="Arial"/>
          <w:bCs/>
          <w:i/>
          <w:iCs/>
          <w:lang w:val="es-ES"/>
        </w:rPr>
        <w:t>electrónica</w:t>
      </w:r>
    </w:p>
    <w:p w:rsidR="00426751" w:rsidRPr="00426751" w:rsidRDefault="00426751" w:rsidP="00426751">
      <w:pPr>
        <w:rPr>
          <w:rFonts w:asciiTheme="minorHAnsi" w:hAnsiTheme="minorHAnsi" w:cstheme="minorBidi"/>
          <w:lang w:val="es-ES"/>
        </w:rPr>
      </w:pPr>
      <w:r w:rsidRPr="00426751">
        <w:rPr>
          <w:rFonts w:asciiTheme="minorHAnsi" w:hAnsiTheme="minorHAnsi" w:cstheme="minorBidi"/>
          <w:lang w:val="es-ES"/>
        </w:rPr>
        <w:t xml:space="preserve">El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Ministry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of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Public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Utilities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,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Transport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,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Communications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and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National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Emergency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Management</w:t>
      </w:r>
      <w:r w:rsidRPr="00426751">
        <w:rPr>
          <w:rFonts w:asciiTheme="minorHAnsi" w:hAnsiTheme="minorHAnsi"/>
          <w:lang w:val="es-ES"/>
        </w:rPr>
        <w:t xml:space="preserve">, </w:t>
      </w:r>
      <w:proofErr w:type="spellStart"/>
      <w:r w:rsidRPr="00426751">
        <w:rPr>
          <w:rFonts w:asciiTheme="minorHAnsi" w:hAnsiTheme="minorHAnsi"/>
          <w:lang w:val="es-ES"/>
        </w:rPr>
        <w:t>Belmopan</w:t>
      </w:r>
      <w:proofErr w:type="spellEnd"/>
      <w:r w:rsidRPr="00426751">
        <w:rPr>
          <w:rFonts w:asciiTheme="minorHAnsi" w:hAnsiTheme="minorHAnsi"/>
          <w:lang w:val="es-ES"/>
        </w:rPr>
        <w:t>,</w:t>
      </w:r>
      <w:r w:rsidRPr="00426751">
        <w:rPr>
          <w:rFonts w:asciiTheme="minorHAnsi" w:hAnsiTheme="minorHAnsi" w:cstheme="minorBidi"/>
          <w:lang w:val="es-ES"/>
        </w:rPr>
        <w:t xml:space="preserve"> anuncia que ha cambiado de nombre. A partir de ahora, su nombre será:  «</w:t>
      </w:r>
      <w:proofErr w:type="spellStart"/>
      <w:r w:rsidRPr="00426751">
        <w:rPr>
          <w:rFonts w:asciiTheme="minorHAnsi" w:hAnsiTheme="minorHAnsi"/>
          <w:lang w:val="es-ES"/>
        </w:rPr>
        <w:t>Ministry</w:t>
      </w:r>
      <w:proofErr w:type="spellEnd"/>
      <w:r w:rsidRPr="00426751">
        <w:rPr>
          <w:rFonts w:asciiTheme="minorHAnsi" w:hAnsiTheme="minorHAnsi"/>
          <w:lang w:val="es-ES"/>
        </w:rPr>
        <w:t xml:space="preserve"> of </w:t>
      </w:r>
      <w:proofErr w:type="spellStart"/>
      <w:r w:rsidRPr="00426751">
        <w:rPr>
          <w:rFonts w:asciiTheme="minorHAnsi" w:hAnsiTheme="minorHAnsi"/>
          <w:lang w:val="es-ES"/>
        </w:rPr>
        <w:t>Public</w:t>
      </w:r>
      <w:proofErr w:type="spellEnd"/>
      <w:r w:rsidRPr="00426751">
        <w:rPr>
          <w:rFonts w:asciiTheme="minorHAnsi" w:hAnsiTheme="minorHAnsi"/>
          <w:lang w:val="es-ES"/>
        </w:rPr>
        <w:t xml:space="preserve"> </w:t>
      </w:r>
      <w:proofErr w:type="spellStart"/>
      <w:r w:rsidRPr="00426751">
        <w:rPr>
          <w:rFonts w:asciiTheme="minorHAnsi" w:hAnsiTheme="minorHAnsi"/>
          <w:lang w:val="es-ES"/>
        </w:rPr>
        <w:t>Utilities</w:t>
      </w:r>
      <w:proofErr w:type="spellEnd"/>
      <w:r w:rsidRPr="00426751">
        <w:rPr>
          <w:rFonts w:asciiTheme="minorHAnsi" w:hAnsiTheme="minorHAnsi"/>
          <w:lang w:val="es-ES"/>
        </w:rPr>
        <w:t xml:space="preserve">, </w:t>
      </w:r>
      <w:proofErr w:type="spellStart"/>
      <w:r w:rsidRPr="00426751">
        <w:rPr>
          <w:rFonts w:asciiTheme="minorHAnsi" w:hAnsiTheme="minorHAnsi"/>
          <w:lang w:val="es-ES"/>
        </w:rPr>
        <w:t>Information</w:t>
      </w:r>
      <w:proofErr w:type="spellEnd"/>
      <w:r w:rsidRPr="00426751">
        <w:rPr>
          <w:rFonts w:asciiTheme="minorHAnsi" w:hAnsiTheme="minorHAnsi"/>
          <w:lang w:val="es-ES"/>
        </w:rPr>
        <w:t xml:space="preserve"> and </w:t>
      </w:r>
      <w:proofErr w:type="spellStart"/>
      <w:r w:rsidRPr="00426751">
        <w:rPr>
          <w:rFonts w:asciiTheme="minorHAnsi" w:hAnsiTheme="minorHAnsi"/>
          <w:lang w:val="es-ES"/>
        </w:rPr>
        <w:t>Broadcasting</w:t>
      </w:r>
      <w:proofErr w:type="spellEnd"/>
      <w:r w:rsidRPr="00426751">
        <w:rPr>
          <w:rFonts w:asciiTheme="minorHAnsi" w:hAnsiTheme="minorHAnsi" w:cstheme="minorBidi"/>
          <w:lang w:val="es-ES"/>
        </w:rPr>
        <w:t xml:space="preserve">». Y anuncia que </w:t>
      </w:r>
      <w:r w:rsidRPr="00426751">
        <w:rPr>
          <w:rFonts w:asciiTheme="minorHAnsi" w:hAnsiTheme="minorHAnsi" w:cstheme="minorBidi"/>
          <w:lang w:val="es-ES_tradnl"/>
        </w:rPr>
        <w:t xml:space="preserve">su </w:t>
      </w:r>
      <w:r w:rsidRPr="00426751">
        <w:rPr>
          <w:rFonts w:asciiTheme="minorHAnsi" w:hAnsiTheme="minorHAnsi" w:cstheme="minorBidi"/>
          <w:lang w:val="es-ES"/>
        </w:rPr>
        <w:t xml:space="preserve">dirección ,sus números de teléfono y de fax, </w:t>
      </w:r>
      <w:r w:rsidRPr="00426751">
        <w:rPr>
          <w:rFonts w:asciiTheme="minorHAnsi" w:hAnsiTheme="minorHAnsi" w:cstheme="minorBidi"/>
          <w:lang w:val="es-ES_tradnl"/>
        </w:rPr>
        <w:t xml:space="preserve">y su </w:t>
      </w:r>
      <w:r w:rsidRPr="00426751">
        <w:rPr>
          <w:rFonts w:asciiTheme="minorHAnsi" w:hAnsiTheme="minorHAnsi"/>
          <w:bCs/>
          <w:lang w:val="es-ES_tradnl"/>
        </w:rPr>
        <w:t xml:space="preserve">dirección </w:t>
      </w:r>
      <w:r w:rsidRPr="00426751">
        <w:rPr>
          <w:rFonts w:asciiTheme="minorHAnsi" w:hAnsiTheme="minorHAnsi"/>
          <w:bCs/>
          <w:lang w:val="es-ES"/>
        </w:rPr>
        <w:t>electrónica</w:t>
      </w:r>
      <w:r w:rsidRPr="00426751">
        <w:rPr>
          <w:rFonts w:asciiTheme="minorHAnsi" w:hAnsiTheme="minorHAnsi" w:cstheme="minorBidi"/>
          <w:lang w:val="es-ES"/>
        </w:rPr>
        <w:t xml:space="preserve"> </w:t>
      </w:r>
      <w:r w:rsidRPr="00426751">
        <w:rPr>
          <w:rFonts w:asciiTheme="minorHAnsi" w:hAnsiTheme="minorHAnsi" w:cstheme="minorBidi"/>
          <w:lang w:val="es-ES_tradnl"/>
        </w:rPr>
        <w:t>han cambiado</w:t>
      </w:r>
      <w:r w:rsidRPr="00426751">
        <w:rPr>
          <w:rFonts w:asciiTheme="minorHAnsi" w:hAnsiTheme="minorHAnsi" w:cstheme="minorBidi"/>
          <w:lang w:val="es-ES"/>
        </w:rPr>
        <w:t xml:space="preserve"> </w:t>
      </w:r>
    </w:p>
    <w:p w:rsidR="00426751" w:rsidRPr="00E04B7D" w:rsidRDefault="00426751" w:rsidP="00426751">
      <w:pPr>
        <w:ind w:left="567" w:hanging="567"/>
        <w:jc w:val="left"/>
        <w:rPr>
          <w:lang w:val="es-ES"/>
        </w:rPr>
      </w:pPr>
      <w:r>
        <w:tab/>
      </w:r>
      <w:r w:rsidRPr="00E04B7D">
        <w:t>Ministry of Public Utilities, Information and Broadcasting</w:t>
      </w:r>
      <w:r>
        <w:br/>
      </w:r>
      <w:r w:rsidRPr="00E04B7D">
        <w:t>1</w:t>
      </w:r>
      <w:r w:rsidRPr="00426751">
        <w:rPr>
          <w:vertAlign w:val="superscript"/>
        </w:rPr>
        <w:t>st</w:t>
      </w:r>
      <w:r w:rsidRPr="00E04B7D">
        <w:t xml:space="preserve"> Floor East Block Building</w:t>
      </w:r>
      <w:r>
        <w:br/>
      </w:r>
      <w:r w:rsidRPr="00E04B7D">
        <w:t xml:space="preserve">BELMOPAN </w:t>
      </w:r>
      <w:r>
        <w:br/>
      </w:r>
      <w:r w:rsidRPr="00E04B7D">
        <w:rPr>
          <w:lang w:val="es-ES"/>
        </w:rPr>
        <w:t>Belice</w:t>
      </w:r>
      <w:r>
        <w:rPr>
          <w:lang w:val="es-ES"/>
        </w:rPr>
        <w:br/>
      </w:r>
      <w:r w:rsidRPr="00E04B7D">
        <w:rPr>
          <w:lang w:val="es-ES"/>
        </w:rPr>
        <w:t>Tel:</w:t>
      </w:r>
      <w:r w:rsidRPr="00E04B7D">
        <w:rPr>
          <w:lang w:val="es-ES"/>
        </w:rPr>
        <w:tab/>
        <w:t xml:space="preserve">+501 8223336/+501 8222107  </w:t>
      </w:r>
      <w:r>
        <w:rPr>
          <w:lang w:val="es-ES"/>
        </w:rPr>
        <w:br/>
      </w:r>
      <w:r w:rsidRPr="00E04B7D">
        <w:rPr>
          <w:lang w:val="es-ES"/>
        </w:rPr>
        <w:t>Fax:</w:t>
      </w:r>
      <w:r w:rsidRPr="00E04B7D">
        <w:rPr>
          <w:lang w:val="es-ES"/>
        </w:rPr>
        <w:tab/>
        <w:t xml:space="preserve">+501 8220433 </w:t>
      </w:r>
      <w:r>
        <w:rPr>
          <w:lang w:val="es-ES"/>
        </w:rPr>
        <w:br/>
      </w:r>
      <w:r w:rsidRPr="00E04B7D">
        <w:rPr>
          <w:lang w:val="es-ES"/>
        </w:rPr>
        <w:t>E-mail:</w:t>
      </w:r>
      <w:r w:rsidRPr="00E04B7D">
        <w:rPr>
          <w:lang w:val="es-ES"/>
        </w:rPr>
        <w:tab/>
        <w:t xml:space="preserve">minister.sec@mysc.gov.bz </w:t>
      </w:r>
    </w:p>
    <w:p w:rsidR="00A03C32" w:rsidRDefault="00A03C32" w:rsidP="00426751">
      <w:pPr>
        <w:rPr>
          <w:b/>
          <w:bCs/>
          <w:lang w:val="es-ES" w:bidi="he-IL"/>
        </w:rPr>
      </w:pPr>
    </w:p>
    <w:p w:rsidR="00426751" w:rsidRPr="00E04B7D" w:rsidRDefault="00426751" w:rsidP="00426751">
      <w:pPr>
        <w:tabs>
          <w:tab w:val="left" w:pos="720"/>
        </w:tabs>
        <w:rPr>
          <w:rFonts w:cs="Arial"/>
          <w:b/>
          <w:bCs/>
          <w:lang w:val="es-ES"/>
        </w:rPr>
      </w:pPr>
      <w:r w:rsidRPr="00E04B7D">
        <w:rPr>
          <w:rFonts w:cs="Arial"/>
          <w:b/>
          <w:bCs/>
          <w:lang w:val="es-ES"/>
        </w:rPr>
        <w:t>Sudán</w:t>
      </w:r>
    </w:p>
    <w:p w:rsidR="00426751" w:rsidRPr="00E04B7D" w:rsidRDefault="00426751" w:rsidP="00426751">
      <w:pPr>
        <w:spacing w:before="0"/>
        <w:rPr>
          <w:rFonts w:cs="Arial"/>
          <w:lang w:val="es-ES"/>
        </w:rPr>
      </w:pPr>
      <w:r w:rsidRPr="00E04B7D">
        <w:rPr>
          <w:lang w:val="es-ES"/>
        </w:rPr>
        <w:t xml:space="preserve">Comunicación del </w:t>
      </w:r>
      <w:r w:rsidRPr="00E04B7D">
        <w:rPr>
          <w:rFonts w:cs="Arial"/>
          <w:lang w:val="es-ES"/>
        </w:rPr>
        <w:t>2.VIII.2011:</w:t>
      </w:r>
    </w:p>
    <w:p w:rsidR="00426751" w:rsidRPr="00426751" w:rsidRDefault="00426751" w:rsidP="00426751">
      <w:pPr>
        <w:jc w:val="center"/>
        <w:rPr>
          <w:bCs/>
          <w:i/>
          <w:iCs/>
          <w:color w:val="FF0000"/>
          <w:lang w:val="es-ES"/>
        </w:rPr>
      </w:pPr>
      <w:r w:rsidRPr="00426751">
        <w:rPr>
          <w:i/>
          <w:iCs/>
          <w:lang w:val="es-ES"/>
        </w:rPr>
        <w:t>Cambios</w:t>
      </w:r>
      <w:r w:rsidRPr="00426751">
        <w:rPr>
          <w:bCs/>
          <w:i/>
          <w:iCs/>
          <w:lang w:val="es-ES"/>
        </w:rPr>
        <w:t xml:space="preserve"> </w:t>
      </w:r>
      <w:r w:rsidRPr="00426751">
        <w:rPr>
          <w:i/>
          <w:iCs/>
          <w:lang w:val="es-ES"/>
        </w:rPr>
        <w:t>de los números de fax y de</w:t>
      </w:r>
      <w:r w:rsidRPr="00426751">
        <w:rPr>
          <w:i/>
          <w:iCs/>
          <w:color w:val="FF0000"/>
          <w:lang w:val="es-ES"/>
        </w:rPr>
        <w:t xml:space="preserve"> </w:t>
      </w:r>
      <w:r w:rsidRPr="00426751">
        <w:rPr>
          <w:rFonts w:cs="Arial"/>
          <w:bCs/>
          <w:i/>
          <w:iCs/>
          <w:lang w:val="es-ES_tradnl"/>
        </w:rPr>
        <w:t xml:space="preserve">dirección </w:t>
      </w:r>
      <w:r w:rsidRPr="00426751">
        <w:rPr>
          <w:rFonts w:cs="Arial"/>
          <w:bCs/>
          <w:i/>
          <w:iCs/>
          <w:lang w:val="es-ES"/>
        </w:rPr>
        <w:t>electrónica</w:t>
      </w:r>
    </w:p>
    <w:p w:rsidR="00426751" w:rsidRPr="00426751" w:rsidRDefault="00426751" w:rsidP="00426751">
      <w:pPr>
        <w:rPr>
          <w:rFonts w:asciiTheme="minorHAnsi" w:hAnsiTheme="minorHAnsi"/>
          <w:lang w:val="es-ES"/>
        </w:rPr>
      </w:pPr>
      <w:proofErr w:type="spellStart"/>
      <w:r w:rsidRPr="00426751">
        <w:rPr>
          <w:rFonts w:asciiTheme="minorHAnsi" w:hAnsiTheme="minorHAnsi"/>
          <w:i/>
          <w:iCs/>
          <w:lang w:val="es-ES"/>
        </w:rPr>
        <w:t>Sudanese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Mobile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Telephone</w:t>
      </w:r>
      <w:proofErr w:type="spellEnd"/>
      <w:r w:rsidRPr="00426751">
        <w:rPr>
          <w:rFonts w:asciiTheme="minorHAnsi" w:hAnsiTheme="minorHAnsi"/>
          <w:i/>
          <w:iCs/>
          <w:lang w:val="es-ES"/>
        </w:rPr>
        <w:t xml:space="preserve">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Company</w:t>
      </w:r>
      <w:proofErr w:type="spellEnd"/>
      <w:r w:rsidRPr="00426751">
        <w:rPr>
          <w:rFonts w:asciiTheme="minorHAnsi" w:hAnsiTheme="minorHAnsi"/>
          <w:lang w:val="es-ES"/>
        </w:rPr>
        <w:t xml:space="preserve">, </w:t>
      </w:r>
      <w:proofErr w:type="spellStart"/>
      <w:r w:rsidRPr="00426751">
        <w:rPr>
          <w:rFonts w:asciiTheme="minorHAnsi" w:hAnsiTheme="minorHAnsi"/>
          <w:i/>
          <w:iCs/>
          <w:lang w:val="es-ES"/>
        </w:rPr>
        <w:t>Zain</w:t>
      </w:r>
      <w:proofErr w:type="spellEnd"/>
      <w:r w:rsidRPr="00426751">
        <w:rPr>
          <w:rFonts w:asciiTheme="minorHAnsi" w:hAnsiTheme="minorHAnsi"/>
          <w:lang w:val="es-ES"/>
        </w:rPr>
        <w:t xml:space="preserve">, </w:t>
      </w:r>
      <w:proofErr w:type="spellStart"/>
      <w:r w:rsidRPr="00426751">
        <w:rPr>
          <w:rFonts w:asciiTheme="minorHAnsi" w:hAnsiTheme="minorHAnsi"/>
          <w:lang w:val="es-ES"/>
        </w:rPr>
        <w:t>Khartoum</w:t>
      </w:r>
      <w:proofErr w:type="spellEnd"/>
      <w:r w:rsidRPr="00426751">
        <w:rPr>
          <w:rFonts w:asciiTheme="minorHAnsi" w:hAnsiTheme="minorHAnsi"/>
          <w:lang w:val="es-ES"/>
        </w:rPr>
        <w:t xml:space="preserve">, </w:t>
      </w:r>
      <w:r w:rsidRPr="00426751">
        <w:rPr>
          <w:rFonts w:asciiTheme="minorHAnsi" w:hAnsiTheme="minorHAnsi" w:cstheme="minorBidi"/>
          <w:lang w:val="es-ES"/>
        </w:rPr>
        <w:t>anuncia que sus números</w:t>
      </w:r>
      <w:r w:rsidRPr="00426751">
        <w:rPr>
          <w:rFonts w:asciiTheme="minorHAnsi" w:hAnsiTheme="minorHAnsi" w:cstheme="minorBidi"/>
          <w:i/>
          <w:iCs/>
          <w:lang w:val="es-ES"/>
        </w:rPr>
        <w:t xml:space="preserve"> </w:t>
      </w:r>
      <w:r w:rsidRPr="00426751">
        <w:rPr>
          <w:rFonts w:asciiTheme="minorHAnsi" w:hAnsiTheme="minorHAnsi" w:cstheme="minorBidi"/>
          <w:lang w:val="es-ES"/>
        </w:rPr>
        <w:t>de fax</w:t>
      </w:r>
      <w:r w:rsidRPr="00426751">
        <w:rPr>
          <w:rFonts w:asciiTheme="minorHAnsi" w:hAnsiTheme="minorHAnsi" w:cstheme="minorBidi"/>
          <w:lang w:val="es-ES_tradnl"/>
        </w:rPr>
        <w:t xml:space="preserve"> y su </w:t>
      </w:r>
      <w:r w:rsidRPr="00426751">
        <w:rPr>
          <w:rFonts w:asciiTheme="minorHAnsi" w:hAnsiTheme="minorHAnsi"/>
          <w:bCs/>
          <w:lang w:val="es-ES_tradnl"/>
        </w:rPr>
        <w:t xml:space="preserve">dirección </w:t>
      </w:r>
      <w:r w:rsidRPr="00426751">
        <w:rPr>
          <w:rFonts w:asciiTheme="minorHAnsi" w:hAnsiTheme="minorHAnsi"/>
          <w:bCs/>
          <w:lang w:val="es-ES"/>
        </w:rPr>
        <w:t>electrónica</w:t>
      </w:r>
      <w:r w:rsidRPr="00426751">
        <w:rPr>
          <w:rFonts w:asciiTheme="minorHAnsi" w:hAnsiTheme="minorHAnsi" w:cstheme="minorBidi"/>
          <w:lang w:val="es-ES"/>
        </w:rPr>
        <w:t xml:space="preserve"> </w:t>
      </w:r>
      <w:r w:rsidRPr="00426751">
        <w:rPr>
          <w:rFonts w:asciiTheme="minorHAnsi" w:hAnsiTheme="minorHAnsi" w:cstheme="minorBidi"/>
          <w:lang w:val="es-ES_tradnl"/>
        </w:rPr>
        <w:t>han cambiado</w:t>
      </w:r>
    </w:p>
    <w:p w:rsidR="00F369A5" w:rsidRDefault="00426751" w:rsidP="00A03C32">
      <w:pPr>
        <w:ind w:left="567" w:hanging="567"/>
        <w:jc w:val="left"/>
      </w:pPr>
      <w:r>
        <w:tab/>
      </w:r>
      <w:r w:rsidRPr="00E04B7D">
        <w:t xml:space="preserve">Sudanese Mobile Telephone Company, </w:t>
      </w:r>
      <w:proofErr w:type="spellStart"/>
      <w:r w:rsidRPr="00E04B7D">
        <w:t>Zain</w:t>
      </w:r>
      <w:proofErr w:type="spellEnd"/>
      <w:r>
        <w:br/>
      </w:r>
      <w:r w:rsidRPr="00E04B7D">
        <w:t>8</w:t>
      </w:r>
      <w:r w:rsidRPr="00426751">
        <w:rPr>
          <w:vertAlign w:val="superscript"/>
        </w:rPr>
        <w:t>th</w:t>
      </w:r>
      <w:r w:rsidRPr="00E04B7D">
        <w:t xml:space="preserve"> Floor, </w:t>
      </w:r>
      <w:proofErr w:type="spellStart"/>
      <w:r w:rsidRPr="00E04B7D">
        <w:t>Acoled</w:t>
      </w:r>
      <w:proofErr w:type="spellEnd"/>
      <w:r w:rsidRPr="00E04B7D">
        <w:t xml:space="preserve"> Building </w:t>
      </w:r>
      <w:proofErr w:type="spellStart"/>
      <w:r w:rsidRPr="00E04B7D">
        <w:t>Mogran</w:t>
      </w:r>
      <w:proofErr w:type="spellEnd"/>
      <w:r>
        <w:br/>
      </w:r>
      <w:r w:rsidRPr="00E04B7D">
        <w:t>P.O. Box 13588</w:t>
      </w:r>
      <w:r>
        <w:br/>
      </w:r>
      <w:r w:rsidRPr="00E04B7D">
        <w:t xml:space="preserve">KHARTOUM </w:t>
      </w:r>
      <w:r>
        <w:br/>
      </w:r>
      <w:proofErr w:type="spellStart"/>
      <w:r w:rsidRPr="00E04B7D">
        <w:t>Sudán</w:t>
      </w:r>
      <w:proofErr w:type="spellEnd"/>
      <w:r>
        <w:br/>
      </w:r>
      <w:r w:rsidRPr="00E04B7D">
        <w:t>Tel:</w:t>
      </w:r>
      <w:r w:rsidRPr="00E04B7D">
        <w:tab/>
        <w:t xml:space="preserve">+249 91 2300184 </w:t>
      </w:r>
      <w:r>
        <w:br/>
      </w:r>
      <w:r w:rsidRPr="00E04B7D">
        <w:rPr>
          <w:lang w:val="fr-CH"/>
        </w:rPr>
        <w:t>Fax:</w:t>
      </w:r>
      <w:r w:rsidRPr="00E04B7D">
        <w:rPr>
          <w:lang w:val="fr-CH"/>
        </w:rPr>
        <w:tab/>
        <w:t xml:space="preserve">+249 183797979 </w:t>
      </w:r>
      <w:r>
        <w:rPr>
          <w:lang w:val="fr-CH"/>
        </w:rPr>
        <w:br/>
      </w:r>
      <w:r w:rsidRPr="00E04B7D">
        <w:rPr>
          <w:lang w:val="fr-CH"/>
        </w:rPr>
        <w:t>E-mail:</w:t>
      </w:r>
      <w:r w:rsidRPr="00E04B7D">
        <w:rPr>
          <w:lang w:val="fr-CH"/>
        </w:rPr>
        <w:tab/>
        <w:t xml:space="preserve">m.tangasawi@sd.zain.com </w:t>
      </w:r>
    </w:p>
    <w:p w:rsidR="00A655CB" w:rsidRDefault="00A655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  <w:r>
        <w:rPr>
          <w:rFonts w:eastAsia="Batang"/>
          <w:sz w:val="4"/>
          <w:lang w:val="es-ES"/>
        </w:rPr>
        <w:br w:type="page"/>
      </w:r>
    </w:p>
    <w:p w:rsidR="0076288D" w:rsidRPr="00E838AB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</w:p>
    <w:p w:rsidR="0065259B" w:rsidRPr="009F59EC" w:rsidRDefault="0065259B" w:rsidP="00037A0E">
      <w:pPr>
        <w:pStyle w:val="Heading20"/>
        <w:spacing w:before="0"/>
        <w:rPr>
          <w:lang w:val="es-ES_tradnl"/>
        </w:rPr>
      </w:pPr>
      <w:bookmarkStart w:id="110" w:name="_Toc266196263"/>
      <w:bookmarkStart w:id="111" w:name="_Toc266196876"/>
      <w:bookmarkStart w:id="112" w:name="_Toc268852826"/>
      <w:bookmarkStart w:id="113" w:name="_Toc271705041"/>
      <w:bookmarkStart w:id="114" w:name="_Toc273033503"/>
      <w:bookmarkStart w:id="115" w:name="_Toc274227232"/>
      <w:bookmarkStart w:id="116" w:name="_Toc276730726"/>
      <w:bookmarkStart w:id="117" w:name="_Toc279670863"/>
      <w:bookmarkStart w:id="118" w:name="_Toc280349900"/>
      <w:bookmarkStart w:id="119" w:name="_Toc282526534"/>
      <w:bookmarkStart w:id="120" w:name="_Toc283740118"/>
      <w:bookmarkStart w:id="121" w:name="_Toc286165568"/>
      <w:bookmarkStart w:id="122" w:name="_Toc288732155"/>
      <w:bookmarkStart w:id="123" w:name="_Toc291005965"/>
      <w:bookmarkStart w:id="124" w:name="_Toc292706427"/>
      <w:bookmarkStart w:id="125" w:name="_Toc295388414"/>
      <w:bookmarkStart w:id="126" w:name="_Toc296610526"/>
      <w:bookmarkStart w:id="127" w:name="_Toc297900003"/>
      <w:r w:rsidRPr="009F59EC">
        <w:rPr>
          <w:lang w:val="es-ES_tradnl"/>
        </w:rPr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28" w:name="_Toc128900391"/>
      <w:bookmarkStart w:id="129" w:name="_Toc130183952"/>
      <w:bookmarkStart w:id="130" w:name="_Toc131913218"/>
      <w:bookmarkStart w:id="131" w:name="_Toc133131469"/>
      <w:bookmarkStart w:id="132" w:name="_Toc133981567"/>
      <w:bookmarkStart w:id="133" w:name="_Toc135454494"/>
      <w:bookmarkStart w:id="134" w:name="_Toc136767332"/>
      <w:bookmarkStart w:id="135" w:name="_Toc138156910"/>
      <w:bookmarkStart w:id="136" w:name="_Toc139446185"/>
      <w:bookmarkStart w:id="137" w:name="_Toc140654884"/>
      <w:bookmarkStart w:id="138" w:name="_Toc141776072"/>
      <w:bookmarkStart w:id="139" w:name="_Toc143332395"/>
      <w:bookmarkStart w:id="140" w:name="_Toc144779070"/>
      <w:bookmarkStart w:id="141" w:name="_Toc145922014"/>
      <w:bookmarkStart w:id="142" w:name="_Toc147314830"/>
      <w:bookmarkStart w:id="143" w:name="_Toc150083965"/>
      <w:bookmarkStart w:id="144" w:name="_Toc151284367"/>
      <w:bookmarkStart w:id="145" w:name="_Toc152661262"/>
      <w:bookmarkStart w:id="146" w:name="_Toc153888796"/>
      <w:bookmarkStart w:id="147" w:name="_Toc155585439"/>
      <w:bookmarkStart w:id="148" w:name="_Toc158021926"/>
      <w:bookmarkStart w:id="149" w:name="_Toc160458504"/>
      <w:bookmarkStart w:id="150" w:name="_Toc161639153"/>
      <w:bookmarkStart w:id="151" w:name="_Toc163018317"/>
      <w:bookmarkStart w:id="152" w:name="_Toc163018694"/>
      <w:bookmarkStart w:id="153" w:name="_Toc164590464"/>
      <w:bookmarkStart w:id="154" w:name="_Toc165691498"/>
      <w:bookmarkStart w:id="155" w:name="_Toc166659692"/>
      <w:bookmarkStart w:id="156" w:name="_Toc168390252"/>
      <w:bookmarkStart w:id="157" w:name="_Toc169582936"/>
      <w:bookmarkStart w:id="158" w:name="_Toc170890151"/>
      <w:bookmarkStart w:id="159" w:name="_Toc170890330"/>
      <w:bookmarkStart w:id="160" w:name="_Toc174510803"/>
      <w:bookmarkStart w:id="161" w:name="_Toc176580229"/>
      <w:bookmarkStart w:id="162" w:name="_Toc177531942"/>
      <w:bookmarkStart w:id="163" w:name="_Toc178736065"/>
      <w:bookmarkStart w:id="164" w:name="_Toc179955702"/>
      <w:bookmarkStart w:id="165" w:name="_Toc183233125"/>
      <w:bookmarkStart w:id="166" w:name="_Toc184094591"/>
      <w:bookmarkStart w:id="167" w:name="_Toc187490331"/>
      <w:bookmarkStart w:id="168" w:name="_Toc188156119"/>
      <w:bookmarkStart w:id="169" w:name="_Toc188156995"/>
      <w:bookmarkStart w:id="170" w:name="_Toc196021177"/>
      <w:bookmarkStart w:id="171" w:name="_Toc197225816"/>
      <w:bookmarkStart w:id="172" w:name="_Toc198527968"/>
      <w:bookmarkStart w:id="173" w:name="_Toc199649491"/>
      <w:bookmarkStart w:id="174" w:name="_Toc200959397"/>
      <w:bookmarkStart w:id="175" w:name="_Toc202757060"/>
      <w:bookmarkStart w:id="176" w:name="_Toc203552871"/>
      <w:bookmarkStart w:id="177" w:name="_Toc204669190"/>
      <w:bookmarkStart w:id="178" w:name="_Toc206391072"/>
      <w:bookmarkStart w:id="179" w:name="_Toc208207543"/>
      <w:bookmarkStart w:id="180" w:name="_Toc211850032"/>
      <w:bookmarkStart w:id="181" w:name="_Toc211850502"/>
      <w:bookmarkStart w:id="182" w:name="_Toc214165433"/>
      <w:bookmarkStart w:id="183" w:name="_Toc218999657"/>
      <w:bookmarkStart w:id="184" w:name="_Toc219626317"/>
      <w:bookmarkStart w:id="185" w:name="_Toc220826253"/>
      <w:bookmarkStart w:id="186" w:name="_Toc222029766"/>
      <w:bookmarkStart w:id="187" w:name="_Toc223253032"/>
      <w:bookmarkStart w:id="188" w:name="_Toc225670366"/>
      <w:bookmarkStart w:id="189" w:name="_Toc228768530"/>
      <w:bookmarkStart w:id="190" w:name="_Toc229972276"/>
      <w:bookmarkStart w:id="191" w:name="_Toc231203583"/>
      <w:bookmarkStart w:id="192" w:name="_Toc232323931"/>
      <w:bookmarkStart w:id="193" w:name="_Toc233615138"/>
      <w:bookmarkStart w:id="194" w:name="_Toc236578791"/>
      <w:bookmarkStart w:id="195" w:name="_Toc240694043"/>
      <w:bookmarkStart w:id="196" w:name="_Toc242002347"/>
      <w:bookmarkStart w:id="197" w:name="_Toc243369564"/>
      <w:bookmarkStart w:id="198" w:name="_Toc244491423"/>
      <w:bookmarkStart w:id="199" w:name="_Toc246906798"/>
      <w:r w:rsidRPr="00114C12">
        <w:rPr>
          <w:b/>
          <w:bCs/>
          <w:lang w:val="es-ES_tradnl"/>
        </w:rPr>
        <w:t>Nota de la TSB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="004E6DCE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00" w:name="_Toc253408642"/>
      <w:bookmarkStart w:id="201" w:name="_Toc255825144"/>
      <w:bookmarkStart w:id="202" w:name="_Toc259796993"/>
      <w:bookmarkStart w:id="203" w:name="_Toc262578258"/>
      <w:bookmarkStart w:id="204" w:name="_Toc265230238"/>
      <w:bookmarkStart w:id="205" w:name="_Toc266196264"/>
      <w:bookmarkStart w:id="206" w:name="_Toc266196877"/>
      <w:bookmarkStart w:id="207" w:name="_Toc268852827"/>
      <w:bookmarkStart w:id="208" w:name="_Toc271705042"/>
      <w:bookmarkStart w:id="209" w:name="_Toc273033504"/>
      <w:bookmarkStart w:id="210" w:name="_Toc274227233"/>
      <w:bookmarkStart w:id="211" w:name="_Toc276730727"/>
      <w:bookmarkStart w:id="212" w:name="_Toc279670864"/>
      <w:bookmarkStart w:id="213" w:name="_Toc280349901"/>
      <w:bookmarkStart w:id="214" w:name="_Toc282526535"/>
      <w:bookmarkStart w:id="215" w:name="_Toc283740119"/>
      <w:bookmarkStart w:id="216" w:name="_Toc286165569"/>
      <w:bookmarkStart w:id="217" w:name="_Toc288732156"/>
      <w:bookmarkStart w:id="218" w:name="_Toc291005966"/>
      <w:bookmarkStart w:id="219" w:name="_Toc292706428"/>
      <w:bookmarkStart w:id="220" w:name="_Toc295388415"/>
      <w:bookmarkStart w:id="221" w:name="_Toc296610527"/>
      <w:bookmarkStart w:id="222" w:name="_Toc297900004"/>
      <w:r w:rsidRPr="006C34C2">
        <w:rPr>
          <w:lang w:val="es-ES_tradnl"/>
        </w:rPr>
        <w:instrText>Nota de la TSB</w:instrTex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4E6DCE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Kenya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365C82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365C82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 w:rsidRPr="00881144">
              <w:rPr>
                <w:sz w:val="18"/>
                <w:szCs w:val="18"/>
                <w:lang w:val="es-ES_tradnl"/>
              </w:rPr>
              <w:t>Curaçao</w:t>
            </w:r>
            <w:proofErr w:type="spellEnd"/>
            <w:r w:rsidRPr="00881144">
              <w:rPr>
                <w:sz w:val="18"/>
                <w:szCs w:val="18"/>
                <w:lang w:val="es-ES_tradnl"/>
              </w:rPr>
              <w:t xml:space="preserve">, Sint Maarten, </w:t>
            </w:r>
            <w:proofErr w:type="spellStart"/>
            <w:r w:rsidRPr="00881144">
              <w:rPr>
                <w:sz w:val="18"/>
                <w:szCs w:val="18"/>
                <w:lang w:val="es-ES_tradnl"/>
              </w:rPr>
              <w:t>Bonaire</w:t>
            </w:r>
            <w:proofErr w:type="spellEnd"/>
            <w:r w:rsidRPr="00881144">
              <w:rPr>
                <w:sz w:val="18"/>
                <w:szCs w:val="18"/>
                <w:lang w:val="es-ES_tradnl"/>
              </w:rPr>
              <w:t>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</w:t>
            </w:r>
            <w:proofErr w:type="spellStart"/>
            <w:r w:rsidRPr="00881144">
              <w:rPr>
                <w:sz w:val="18"/>
                <w:szCs w:val="18"/>
                <w:lang w:val="es-ES_tradnl"/>
              </w:rPr>
              <w:t>Eustatius</w:t>
            </w:r>
            <w:proofErr w:type="spellEnd"/>
            <w:r w:rsidRPr="00881144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proofErr w:type="spellStart"/>
            <w:r w:rsidRPr="00881144">
              <w:rPr>
                <w:sz w:val="18"/>
                <w:szCs w:val="18"/>
                <w:lang w:val="es-ES_tradnl"/>
              </w:rPr>
              <w:t>Saba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365C82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Swazilandia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 xml:space="preserve">Trinidad y </w:t>
            </w:r>
            <w:proofErr w:type="spellStart"/>
            <w:r w:rsidRPr="009F59EC">
              <w:rPr>
                <w:sz w:val="18"/>
                <w:szCs w:val="18"/>
                <w:lang w:val="es-ES_tradnl"/>
              </w:rPr>
              <w:t>Tabago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Yémen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23" w:name="_Toc187490333"/>
      <w:bookmarkStart w:id="224" w:name="_Toc188156120"/>
      <w:bookmarkStart w:id="225" w:name="_Toc188156997"/>
      <w:bookmarkStart w:id="226" w:name="_Toc189469683"/>
      <w:bookmarkStart w:id="227" w:name="_Toc190582482"/>
      <w:bookmarkStart w:id="228" w:name="_Toc191706650"/>
      <w:bookmarkStart w:id="229" w:name="_Toc193011917"/>
      <w:bookmarkStart w:id="230" w:name="_Toc194812579"/>
      <w:bookmarkStart w:id="231" w:name="_Toc196021178"/>
      <w:bookmarkStart w:id="232" w:name="_Toc197225817"/>
      <w:bookmarkStart w:id="233" w:name="_Toc198527969"/>
      <w:bookmarkStart w:id="234" w:name="_Toc199649492"/>
      <w:bookmarkStart w:id="235" w:name="_Toc200959398"/>
      <w:bookmarkStart w:id="236" w:name="_Toc202757061"/>
      <w:bookmarkStart w:id="237" w:name="_Toc203552872"/>
      <w:bookmarkStart w:id="238" w:name="_Toc204669191"/>
      <w:bookmarkStart w:id="239" w:name="_Toc206391073"/>
      <w:bookmarkStart w:id="240" w:name="_Toc208207544"/>
      <w:bookmarkStart w:id="241" w:name="_Toc211850033"/>
      <w:bookmarkStart w:id="242" w:name="_Toc211850503"/>
      <w:bookmarkStart w:id="243" w:name="_Toc214165434"/>
      <w:bookmarkStart w:id="244" w:name="_Toc218999658"/>
      <w:bookmarkStart w:id="245" w:name="_Toc219626318"/>
      <w:bookmarkStart w:id="246" w:name="_Toc220826254"/>
      <w:bookmarkStart w:id="247" w:name="_Toc222029767"/>
      <w:bookmarkStart w:id="248" w:name="_Toc223253033"/>
      <w:bookmarkStart w:id="249" w:name="_Toc225670367"/>
      <w:bookmarkStart w:id="250" w:name="_Toc226866138"/>
      <w:bookmarkStart w:id="251" w:name="_Toc228768531"/>
      <w:bookmarkStart w:id="252" w:name="_Toc229972277"/>
      <w:bookmarkStart w:id="253" w:name="_Toc231203584"/>
      <w:bookmarkStart w:id="254" w:name="_Toc232323932"/>
      <w:bookmarkStart w:id="255" w:name="_Toc233615139"/>
      <w:bookmarkStart w:id="256" w:name="_Toc236578792"/>
      <w:bookmarkStart w:id="257" w:name="_Toc240694044"/>
      <w:bookmarkStart w:id="258" w:name="_Toc242002348"/>
      <w:bookmarkStart w:id="259" w:name="_Toc243369565"/>
      <w:bookmarkStart w:id="260" w:name="_Toc244491424"/>
      <w:bookmarkStart w:id="261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62" w:name="_Toc252180834"/>
      <w:bookmarkStart w:id="263" w:name="_Toc253408643"/>
      <w:bookmarkStart w:id="264" w:name="_Toc255825145"/>
      <w:bookmarkStart w:id="265" w:name="_Toc259796994"/>
      <w:bookmarkStart w:id="266" w:name="_Toc262578259"/>
      <w:bookmarkStart w:id="267" w:name="_Toc265230239"/>
      <w:bookmarkStart w:id="268" w:name="_Toc266196265"/>
      <w:bookmarkStart w:id="269" w:name="_Toc266196878"/>
      <w:bookmarkStart w:id="270" w:name="_Toc268852828"/>
      <w:bookmarkStart w:id="271" w:name="_Toc271705043"/>
      <w:bookmarkStart w:id="272" w:name="_Toc273033505"/>
      <w:bookmarkStart w:id="273" w:name="_Toc274227234"/>
      <w:bookmarkStart w:id="274" w:name="_Toc276730728"/>
      <w:bookmarkStart w:id="275" w:name="_Toc279670865"/>
      <w:bookmarkStart w:id="276" w:name="_Toc280349902"/>
      <w:bookmarkStart w:id="277" w:name="_Toc282526536"/>
      <w:bookmarkStart w:id="278" w:name="_Toc283740120"/>
      <w:bookmarkStart w:id="279" w:name="_Toc286165570"/>
      <w:bookmarkStart w:id="280" w:name="_Toc288732157"/>
      <w:bookmarkStart w:id="281" w:name="_Toc291005967"/>
      <w:bookmarkStart w:id="282" w:name="_Toc292706429"/>
      <w:bookmarkStart w:id="283" w:name="_Toc295388416"/>
      <w:bookmarkStart w:id="284" w:name="_Toc296610528"/>
      <w:bookmarkStart w:id="285" w:name="_Toc297900005"/>
      <w:r w:rsidRPr="009F59EC">
        <w:rPr>
          <w:lang w:val="es-ES_tradnl"/>
        </w:rPr>
        <w:lastRenderedPageBreak/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PP-2002)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:rsidR="003236A1" w:rsidRPr="00B35298" w:rsidRDefault="003236A1" w:rsidP="00B35298">
      <w:pPr>
        <w:pStyle w:val="Normalaftertitle"/>
        <w:rPr>
          <w:b/>
          <w:bCs/>
          <w:lang w:val="es-ES_tradnl"/>
        </w:rPr>
      </w:pPr>
      <w:bookmarkStart w:id="286" w:name="_Toc128900393"/>
      <w:bookmarkStart w:id="287" w:name="_Toc130183954"/>
      <w:bookmarkStart w:id="288" w:name="_Toc131913220"/>
      <w:bookmarkStart w:id="289" w:name="_Toc133131471"/>
      <w:bookmarkStart w:id="290" w:name="_Toc133981569"/>
      <w:bookmarkStart w:id="291" w:name="_Toc135454496"/>
      <w:bookmarkStart w:id="292" w:name="_Toc136767334"/>
      <w:bookmarkStart w:id="293" w:name="_Toc138156912"/>
      <w:bookmarkStart w:id="294" w:name="_Toc139446187"/>
      <w:bookmarkStart w:id="295" w:name="_Toc140654886"/>
      <w:bookmarkStart w:id="296" w:name="_Toc141776074"/>
      <w:bookmarkStart w:id="297" w:name="_Toc143332397"/>
      <w:bookmarkStart w:id="298" w:name="_Toc144779073"/>
      <w:bookmarkStart w:id="299" w:name="_Toc145922017"/>
      <w:bookmarkStart w:id="300" w:name="_Toc147314833"/>
      <w:bookmarkStart w:id="301" w:name="_Toc150083968"/>
      <w:bookmarkStart w:id="302" w:name="_Toc151284370"/>
      <w:bookmarkStart w:id="303" w:name="_Toc152661265"/>
      <w:bookmarkStart w:id="304" w:name="_Toc153888799"/>
      <w:bookmarkStart w:id="305" w:name="_Toc155585442"/>
      <w:bookmarkStart w:id="306" w:name="_Toc158021929"/>
      <w:bookmarkStart w:id="307" w:name="_Toc160458507"/>
      <w:bookmarkStart w:id="308" w:name="_Toc161639156"/>
      <w:bookmarkStart w:id="309" w:name="_Toc163018319"/>
      <w:bookmarkStart w:id="310" w:name="_Toc163018697"/>
      <w:bookmarkStart w:id="311" w:name="_Toc164590467"/>
      <w:bookmarkStart w:id="312" w:name="_Toc165691501"/>
      <w:bookmarkStart w:id="313" w:name="_Toc166659695"/>
      <w:bookmarkStart w:id="314" w:name="_Toc168390255"/>
      <w:bookmarkStart w:id="315" w:name="_Toc169582939"/>
      <w:bookmarkStart w:id="316" w:name="_Toc170890153"/>
      <w:bookmarkStart w:id="317" w:name="_Toc170890333"/>
      <w:bookmarkStart w:id="318" w:name="_Toc174510806"/>
      <w:bookmarkStart w:id="319" w:name="_Toc176580232"/>
      <w:bookmarkStart w:id="320" w:name="_Toc177531945"/>
      <w:bookmarkStart w:id="321" w:name="_Toc178736068"/>
      <w:bookmarkStart w:id="322" w:name="_Toc179955705"/>
      <w:bookmarkStart w:id="323" w:name="_Toc183233128"/>
      <w:bookmarkStart w:id="324" w:name="_Toc184094594"/>
      <w:bookmarkStart w:id="325" w:name="_Toc187490334"/>
      <w:bookmarkStart w:id="326" w:name="_Toc188156121"/>
      <w:bookmarkStart w:id="327" w:name="_Toc188156998"/>
      <w:bookmarkStart w:id="328" w:name="_Toc196021179"/>
      <w:bookmarkStart w:id="329" w:name="_Toc197225818"/>
      <w:bookmarkStart w:id="330" w:name="_Toc198527970"/>
      <w:bookmarkStart w:id="331" w:name="_Toc199649493"/>
      <w:bookmarkStart w:id="332" w:name="_Toc200959399"/>
      <w:bookmarkStart w:id="333" w:name="_Toc202757062"/>
      <w:bookmarkStart w:id="334" w:name="_Toc203552873"/>
      <w:bookmarkStart w:id="335" w:name="_Toc204669192"/>
      <w:bookmarkStart w:id="336" w:name="_Toc206391074"/>
      <w:bookmarkStart w:id="337" w:name="_Toc208207545"/>
      <w:bookmarkStart w:id="338" w:name="_Toc211850034"/>
      <w:bookmarkStart w:id="339" w:name="_Toc211850504"/>
      <w:bookmarkStart w:id="340" w:name="_Toc214165435"/>
      <w:bookmarkStart w:id="341" w:name="_Toc218999659"/>
      <w:bookmarkStart w:id="342" w:name="_Toc219626319"/>
      <w:bookmarkStart w:id="343" w:name="_Toc220826255"/>
      <w:bookmarkStart w:id="344" w:name="_Toc222029768"/>
      <w:bookmarkStart w:id="345" w:name="_Toc223253034"/>
      <w:bookmarkStart w:id="346" w:name="_Toc225670368"/>
      <w:bookmarkStart w:id="347" w:name="_Toc228768532"/>
      <w:bookmarkStart w:id="348" w:name="_Toc229972278"/>
      <w:bookmarkStart w:id="349" w:name="_Toc231203585"/>
      <w:bookmarkStart w:id="350" w:name="_Toc232323933"/>
      <w:bookmarkStart w:id="351" w:name="_Toc233615140"/>
      <w:bookmarkStart w:id="352" w:name="_Toc236578793"/>
      <w:bookmarkStart w:id="353" w:name="_Toc240694045"/>
      <w:bookmarkStart w:id="354" w:name="_Toc242002349"/>
      <w:bookmarkStart w:id="355" w:name="_Toc243369566"/>
      <w:bookmarkStart w:id="356" w:name="_Toc244491425"/>
      <w:bookmarkStart w:id="357" w:name="_Toc246906800"/>
      <w:r w:rsidRPr="00B35298">
        <w:rPr>
          <w:b/>
          <w:bCs/>
          <w:lang w:val="es-ES_tradnl"/>
        </w:rPr>
        <w:t>Nota de la TSB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243291" w:rsidRDefault="00243291" w:rsidP="004713BC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>
        <w:rPr>
          <w:lang w:val="es-ES_tradnl"/>
        </w:rPr>
        <w:t>"</w:t>
      </w:r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r w:rsidR="004713BC">
        <w:rPr>
          <w:lang w:val="es-ES_tradnl"/>
        </w:rPr>
        <w:noBreakHyphen/>
      </w:r>
      <w:r w:rsidRPr="009F59EC">
        <w:rPr>
          <w:lang w:val="es-ES_tradnl"/>
        </w:rPr>
        <w:t>Back</w:t>
      </w:r>
      <w:proofErr w:type="spellEnd"/>
      <w:r w:rsidRPr="009F59EC">
        <w:rPr>
          <w:lang w:val="es-ES_tradnl"/>
        </w:rPr>
        <w:t>) y ciertos procedimientos alternativos de llamada no conformes con la reglamentación vigente</w:t>
      </w:r>
      <w:r>
        <w:rPr>
          <w:lang w:val="es-ES_tradnl"/>
        </w:rPr>
        <w:t>"</w:t>
      </w:r>
      <w:r w:rsidR="005254D5">
        <w:rPr>
          <w:lang w:val="es-ES_tradnl"/>
        </w:rPr>
        <w:t>:</w:t>
      </w:r>
    </w:p>
    <w:p w:rsidR="00243291" w:rsidRDefault="00243291" w:rsidP="00243291">
      <w:pPr>
        <w:rPr>
          <w:lang w:val="es-ES_tradnl"/>
        </w:rPr>
        <w:sectPr w:rsidR="00243291" w:rsidSect="008149B6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43291" w:rsidRDefault="00243291" w:rsidP="009A5CF1">
      <w:pPr>
        <w:spacing w:before="0"/>
        <w:rPr>
          <w:lang w:val="es-ES_tradnl"/>
        </w:rPr>
      </w:pPr>
    </w:p>
    <w:tbl>
      <w:tblPr>
        <w:tblW w:w="4840" w:type="dxa"/>
        <w:tblInd w:w="93" w:type="dxa"/>
        <w:tblLook w:val="04A0"/>
      </w:tblPr>
      <w:tblGrid>
        <w:gridCol w:w="960"/>
        <w:gridCol w:w="3880"/>
      </w:tblGrid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Afganistán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Albania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Arabia Saudita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Argelia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Armenia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Azerbaiyán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Bahamas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Bahrein</w:t>
            </w:r>
            <w:proofErr w:type="spellEnd"/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Belarús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Belice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Benin</w:t>
            </w:r>
            <w:proofErr w:type="spellEnd"/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A089B" w:rsidP="008A08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color w:val="000000"/>
                <w:lang w:val="fr-FR" w:eastAsia="zh-CN"/>
              </w:rPr>
              <w:t>Bonaire, Sa</w:t>
            </w:r>
            <w:r w:rsidR="00881144">
              <w:rPr>
                <w:color w:val="000000"/>
                <w:lang w:val="fr-FR" w:eastAsia="zh-CN"/>
              </w:rPr>
              <w:t xml:space="preserve">n </w:t>
            </w:r>
            <w:proofErr w:type="spellStart"/>
            <w:r w:rsidR="00881144">
              <w:rPr>
                <w:color w:val="000000"/>
                <w:lang w:val="fr-FR" w:eastAsia="zh-CN"/>
              </w:rPr>
              <w:t>Eustatius</w:t>
            </w:r>
            <w:proofErr w:type="spellEnd"/>
            <w:r w:rsidR="00881144">
              <w:rPr>
                <w:color w:val="000000"/>
                <w:lang w:val="fr-FR" w:eastAsia="zh-CN"/>
              </w:rPr>
              <w:t xml:space="preserve"> y Saba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Bosnia y Herzegovina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Brasil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Brunei Darussalam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Burkina Faso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Burundi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B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után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Camboya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Camerún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Centroafricana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Chad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Chipre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Colombia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Comoras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Cook (Islas)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Costa Rica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Côte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d'Ivoire</w:t>
            </w:r>
            <w:proofErr w:type="spellEnd"/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Cuba</w:t>
            </w:r>
            <w:r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Djibouti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Dominica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Ecuador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Egipto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Emiratos Árabes Unidos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Eritrea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Eslovaquia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Etiopía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Fiji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Filipinas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Gabón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Ghana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Guyana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Haití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Honduras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Hungría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Indonesia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Irán (República Islámica del)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Irlanda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Israel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Jamaica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Jordania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Kazajstán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Kenya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Kirguistán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Kiribati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Kuwait</w:t>
            </w:r>
          </w:p>
        </w:tc>
      </w:tr>
      <w:tr w:rsidR="00243291" w:rsidRPr="00D84CA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La ex República Yugoslava de Macedonia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Lesotho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Letonia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Líbano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Lituania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Macao (China)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Madagascar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Malawi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Marruecos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Mauricio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Mauritania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México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Moldova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Mónaco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Mozambique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Nicaragua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Níger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Nigeria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Nueva Caledonia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Omán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Pakistán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Panamá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Papua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 Nueva 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Paraguay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Perú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Polonia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Qatar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Rep.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Dem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. del Congo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República Árabe Siria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Rumania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Samoa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San Marino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Seychelles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Sint Maarten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Sri Lanka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Sudafricana (Rep.)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Suriname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Tailandia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Tanzanía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Tonga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Trinidad y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Tabago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Túnez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Turquía 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Tuvalu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U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crania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Uganda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Venezuela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Viet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Nam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Wallis y Futuna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Yemen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Zimbabwe</w:t>
            </w:r>
            <w:proofErr w:type="spellEnd"/>
          </w:p>
        </w:tc>
      </w:tr>
    </w:tbl>
    <w:p w:rsidR="00243291" w:rsidRDefault="00243291" w:rsidP="00243291">
      <w:pPr>
        <w:rPr>
          <w:lang w:val="en-US"/>
        </w:rPr>
        <w:sectPr w:rsidR="00243291" w:rsidSect="002432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243291" w:rsidRDefault="00243291" w:rsidP="00243291">
      <w:pPr>
        <w:rPr>
          <w:lang w:val="en-US"/>
        </w:rPr>
      </w:pPr>
    </w:p>
    <w:p w:rsidR="00243291" w:rsidRPr="00647F58" w:rsidRDefault="00243291" w:rsidP="00243291">
      <w:pPr>
        <w:rPr>
          <w:lang w:val="es-ES"/>
        </w:rPr>
      </w:pPr>
      <w:r>
        <w:rPr>
          <w:lang w:val="es-ES_tradnl"/>
        </w:rPr>
        <w:t>Se ruega a t</w:t>
      </w:r>
      <w:r w:rsidRPr="009F59EC">
        <w:rPr>
          <w:lang w:val="es-ES_tradnl"/>
        </w:rPr>
        <w:t>odos los países/zonas geográficas que prohíben las 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 xml:space="preserve">-Back) </w:t>
      </w:r>
      <w:r>
        <w:rPr>
          <w:lang w:val="es-ES_tradnl"/>
        </w:rPr>
        <w:t>de notificarlo debidamente a la UIT</w:t>
      </w:r>
      <w:r w:rsidR="00CE29BE">
        <w:rPr>
          <w:lang w:val="es-ES_tradnl"/>
        </w:rPr>
        <w:t xml:space="preserve"> a la siguiente dirección de correo electrónico</w:t>
      </w:r>
      <w:r>
        <w:rPr>
          <w:lang w:val="es-ES_tradnl"/>
        </w:rPr>
        <w:t xml:space="preserve">: e-mail </w:t>
      </w:r>
      <w:hyperlink r:id="rId25" w:history="1">
        <w:r w:rsidRPr="00647F58">
          <w:rPr>
            <w:lang w:val="es-ES"/>
          </w:rPr>
          <w:t>tsbtson@itu.int</w:t>
        </w:r>
      </w:hyperlink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58" w:name="_Toc253408645"/>
      <w:bookmarkStart w:id="359" w:name="_Toc255825147"/>
      <w:bookmarkStart w:id="360" w:name="_Toc259796996"/>
      <w:bookmarkStart w:id="361" w:name="_Toc262578261"/>
      <w:bookmarkStart w:id="362" w:name="_Toc265230241"/>
      <w:bookmarkStart w:id="363" w:name="_Toc266196267"/>
      <w:bookmarkStart w:id="364" w:name="_Toc266196880"/>
      <w:bookmarkStart w:id="365" w:name="_Toc268852829"/>
      <w:bookmarkStart w:id="366" w:name="_Toc271705044"/>
      <w:bookmarkStart w:id="367" w:name="_Toc273033506"/>
      <w:bookmarkStart w:id="368" w:name="_Toc274227235"/>
      <w:bookmarkStart w:id="369" w:name="_Toc276730729"/>
      <w:bookmarkStart w:id="370" w:name="_Toc279670866"/>
      <w:bookmarkStart w:id="371" w:name="_Toc280349903"/>
      <w:bookmarkStart w:id="372" w:name="_Toc282526537"/>
      <w:bookmarkStart w:id="373" w:name="_Toc283740121"/>
      <w:bookmarkStart w:id="374" w:name="_Toc286165571"/>
      <w:bookmarkStart w:id="375" w:name="_Toc288732158"/>
      <w:bookmarkStart w:id="376" w:name="_Toc291005968"/>
      <w:bookmarkStart w:id="377" w:name="_Toc292706430"/>
      <w:bookmarkStart w:id="378" w:name="_Toc295388417"/>
      <w:bookmarkStart w:id="379" w:name="_Toc296610529"/>
      <w:bookmarkStart w:id="380" w:name="_Toc297900006"/>
      <w:r w:rsidRPr="00D76B19">
        <w:rPr>
          <w:lang w:val="es-ES"/>
        </w:rPr>
        <w:lastRenderedPageBreak/>
        <w:t>ENMIENDAS  A  LAS  PUBLICACIONES  DE  SERVICIO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103566" w:rsidRDefault="00103566" w:rsidP="00103566">
      <w:pPr>
        <w:rPr>
          <w:lang w:val="fr-FR"/>
        </w:rPr>
      </w:pPr>
    </w:p>
    <w:p w:rsidR="00103566" w:rsidRPr="00F101F0" w:rsidRDefault="00103566" w:rsidP="00103566">
      <w:pPr>
        <w:pStyle w:val="Heading20"/>
        <w:spacing w:before="0"/>
        <w:rPr>
          <w:lang w:val="es-ES_tradnl"/>
        </w:rPr>
      </w:pPr>
      <w:r w:rsidRPr="00F101F0">
        <w:rPr>
          <w:lang w:val="es-ES_tradnl"/>
        </w:rPr>
        <w:t>Nomenclátor de las estaciones costeras</w:t>
      </w:r>
      <w:r>
        <w:rPr>
          <w:lang w:val="es-ES_tradnl"/>
        </w:rPr>
        <w:br/>
      </w:r>
      <w:r w:rsidRPr="00F101F0">
        <w:rPr>
          <w:lang w:val="es-ES_tradnl"/>
        </w:rPr>
        <w:t>(Lista IV)</w:t>
      </w:r>
      <w:r>
        <w:rPr>
          <w:lang w:val="es-ES_tradnl"/>
        </w:rPr>
        <w:br/>
      </w:r>
      <w:r w:rsidRPr="00F101F0">
        <w:rPr>
          <w:lang w:val="es-ES_tradnl"/>
        </w:rPr>
        <w:t>22.</w:t>
      </w:r>
      <w:r w:rsidRPr="007533EB">
        <w:rPr>
          <w:vertAlign w:val="superscript"/>
          <w:lang w:val="es-ES_tradnl"/>
        </w:rPr>
        <w:t>a</w:t>
      </w:r>
      <w:r w:rsidRPr="00F101F0">
        <w:rPr>
          <w:lang w:val="es-ES_tradnl"/>
        </w:rPr>
        <w:t xml:space="preserve"> edición</w:t>
      </w:r>
      <w:r>
        <w:rPr>
          <w:lang w:val="es-ES_tradnl"/>
        </w:rPr>
        <w:br/>
      </w:r>
      <w:r w:rsidRPr="00F101F0">
        <w:rPr>
          <w:lang w:val="es-ES_tradnl"/>
        </w:rPr>
        <w:t xml:space="preserve">y Suplementos </w:t>
      </w:r>
      <w:proofErr w:type="spellStart"/>
      <w:r w:rsidRPr="00F101F0">
        <w:rPr>
          <w:lang w:val="es-ES_tradnl"/>
        </w:rPr>
        <w:t>N.</w:t>
      </w:r>
      <w:r w:rsidRPr="00103566">
        <w:rPr>
          <w:vertAlign w:val="superscript"/>
          <w:lang w:val="es-ES_tradnl"/>
        </w:rPr>
        <w:t>os</w:t>
      </w:r>
      <w:proofErr w:type="spellEnd"/>
      <w:r w:rsidRPr="00F101F0">
        <w:rPr>
          <w:lang w:val="es-ES_tradnl"/>
        </w:rPr>
        <w:t xml:space="preserve"> 1 y 2</w:t>
      </w:r>
    </w:p>
    <w:p w:rsidR="00103566" w:rsidRDefault="00103566" w:rsidP="00103566">
      <w:pPr>
        <w:jc w:val="center"/>
        <w:rPr>
          <w:lang w:val="es-ES"/>
        </w:rPr>
      </w:pPr>
      <w:r>
        <w:rPr>
          <w:lang w:val="es-ES"/>
        </w:rPr>
        <w:t>(Enmienda N.° 4)</w:t>
      </w:r>
    </w:p>
    <w:p w:rsidR="00103566" w:rsidRDefault="00103566" w:rsidP="00103566">
      <w:pPr>
        <w:rPr>
          <w:lang w:val="fr-FR"/>
        </w:rPr>
      </w:pPr>
      <w:r>
        <w:rPr>
          <w:b/>
          <w:lang w:val="es-ES"/>
        </w:rPr>
        <w:t>EST</w:t>
      </w:r>
      <w:r>
        <w:rPr>
          <w:b/>
          <w:lang w:val="es-ES"/>
        </w:rPr>
        <w:tab/>
        <w:t>Estonia</w:t>
      </w:r>
    </w:p>
    <w:p w:rsidR="00103566" w:rsidRDefault="00103566" w:rsidP="00D15513">
      <w:pPr>
        <w:tabs>
          <w:tab w:val="left" w:pos="2835"/>
        </w:tabs>
        <w:rPr>
          <w:lang w:val="es-ES_tradnl"/>
        </w:rPr>
      </w:pPr>
      <w:r w:rsidRPr="001D10B1">
        <w:rPr>
          <w:b/>
          <w:lang w:val="es-ES_tradnl"/>
        </w:rPr>
        <w:t>P</w:t>
      </w:r>
      <w:r w:rsidRPr="001D10B1">
        <w:rPr>
          <w:b/>
          <w:lang w:val="es-ES_tradnl"/>
        </w:rPr>
        <w:tab/>
      </w:r>
      <w:r>
        <w:rPr>
          <w:bCs/>
          <w:lang w:val="es-ES_tradnl"/>
        </w:rPr>
        <w:t>591</w:t>
      </w:r>
      <w:r w:rsidRPr="00D07BBE">
        <w:rPr>
          <w:bCs/>
          <w:lang w:val="es-ES_tradnl"/>
        </w:rPr>
        <w:tab/>
      </w:r>
      <w:r>
        <w:rPr>
          <w:lang w:val="es-ES_tradnl"/>
        </w:rPr>
        <w:tab/>
      </w:r>
      <w:r w:rsidRPr="001D10B1">
        <w:rPr>
          <w:b/>
          <w:lang w:val="es-ES_tradnl"/>
        </w:rPr>
        <w:t>REP</w:t>
      </w:r>
      <w:r w:rsidRPr="001D10B1">
        <w:rPr>
          <w:lang w:val="es-ES_tradnl"/>
        </w:rPr>
        <w:tab/>
        <w:t>nota H por la siguiente:</w:t>
      </w:r>
      <w:r>
        <w:rPr>
          <w:lang w:val="es-ES_tradnl"/>
        </w:rPr>
        <w:t xml:space="preserve"> </w:t>
      </w:r>
    </w:p>
    <w:p w:rsidR="00103566" w:rsidRPr="00103566" w:rsidRDefault="00103566" w:rsidP="00103566">
      <w:pPr>
        <w:rPr>
          <w:lang w:val="es-ES"/>
        </w:rPr>
      </w:pPr>
      <w:r w:rsidRPr="00103566">
        <w:rPr>
          <w:lang w:val="es-ES_tradnl"/>
        </w:rPr>
        <w:t>H</w:t>
      </w:r>
      <w:r w:rsidRPr="00103566">
        <w:rPr>
          <w:lang w:val="es-ES_tradnl"/>
        </w:rPr>
        <w:tab/>
      </w:r>
      <w:r w:rsidRPr="00103566">
        <w:rPr>
          <w:lang w:val="es-ES"/>
        </w:rPr>
        <w:t>Conferencias radiotelefónicas (mínimo 3 min.)</w:t>
      </w:r>
    </w:p>
    <w:p w:rsidR="00103566" w:rsidRPr="00103566" w:rsidRDefault="00103566" w:rsidP="00103566">
      <w:pPr>
        <w:rPr>
          <w:lang w:val="fr-FR"/>
        </w:rPr>
      </w:pPr>
      <w:r w:rsidRPr="00103566">
        <w:rPr>
          <w:lang w:val="es-ES"/>
        </w:rPr>
        <w:tab/>
      </w:r>
      <w:r w:rsidRPr="00103566">
        <w:rPr>
          <w:lang w:val="fr-FR"/>
        </w:rPr>
        <w:t>1.</w:t>
      </w:r>
      <w:r w:rsidRPr="00103566">
        <w:rPr>
          <w:lang w:val="fr-FR"/>
        </w:rPr>
        <w:tab/>
      </w:r>
      <w:proofErr w:type="spellStart"/>
      <w:r w:rsidRPr="00103566">
        <w:rPr>
          <w:lang w:val="fr-FR"/>
        </w:rPr>
        <w:t>Tasa</w:t>
      </w:r>
      <w:proofErr w:type="spellEnd"/>
      <w:r w:rsidRPr="00103566">
        <w:rPr>
          <w:lang w:val="fr-FR"/>
        </w:rPr>
        <w:t xml:space="preserve"> </w:t>
      </w:r>
      <w:r w:rsidRPr="00103566">
        <w:rPr>
          <w:lang w:val="fr-CH"/>
        </w:rPr>
        <w:t>terrestre</w:t>
      </w:r>
    </w:p>
    <w:p w:rsidR="00103566" w:rsidRDefault="00103566" w:rsidP="00504528">
      <w:pPr>
        <w:tabs>
          <w:tab w:val="left" w:pos="2835"/>
        </w:tabs>
        <w:spacing w:before="0"/>
        <w:jc w:val="left"/>
        <w:rPr>
          <w:lang w:val="fr-FR"/>
        </w:rPr>
      </w:pPr>
      <w:r w:rsidRPr="00103566">
        <w:rPr>
          <w:lang w:val="fr-FR"/>
        </w:rPr>
        <w:tab/>
      </w:r>
      <w:r w:rsidRPr="00103566">
        <w:rPr>
          <w:lang w:val="fr-FR"/>
        </w:rPr>
        <w:tab/>
      </w:r>
      <w:r w:rsidRPr="00103566">
        <w:rPr>
          <w:lang w:val="fr-CH"/>
        </w:rPr>
        <w:t>MF:</w:t>
      </w:r>
      <w:r w:rsidR="00D15513">
        <w:rPr>
          <w:lang w:val="fr-CH"/>
        </w:rPr>
        <w:tab/>
      </w:r>
      <w:r w:rsidRPr="00103566">
        <w:rPr>
          <w:lang w:val="fr-CH"/>
        </w:rPr>
        <w:tab/>
        <w:t>0.– DEG/min.</w:t>
      </w:r>
      <w:r w:rsidR="00504528">
        <w:rPr>
          <w:lang w:val="fr-CH"/>
        </w:rPr>
        <w:br/>
      </w:r>
      <w:r w:rsidRPr="00103566">
        <w:rPr>
          <w:lang w:val="fr-CH"/>
        </w:rPr>
        <w:tab/>
      </w:r>
      <w:r w:rsidRPr="00103566">
        <w:rPr>
          <w:lang w:val="fr-CH"/>
        </w:rPr>
        <w:tab/>
        <w:t>HF:</w:t>
      </w:r>
      <w:r w:rsidR="00D15513">
        <w:rPr>
          <w:lang w:val="fr-CH"/>
        </w:rPr>
        <w:tab/>
      </w:r>
      <w:r w:rsidRPr="00103566">
        <w:rPr>
          <w:lang w:val="fr-CH"/>
        </w:rPr>
        <w:tab/>
        <w:t xml:space="preserve">0.– </w:t>
      </w:r>
      <w:r w:rsidRPr="00103566">
        <w:rPr>
          <w:lang w:val="en-US"/>
        </w:rPr>
        <w:t>DEG/min.</w:t>
      </w:r>
      <w:r w:rsidR="00504528">
        <w:rPr>
          <w:lang w:val="en-US"/>
        </w:rPr>
        <w:br/>
      </w:r>
      <w:r w:rsidRPr="00103566">
        <w:rPr>
          <w:lang w:val="en-US"/>
        </w:rPr>
        <w:tab/>
      </w:r>
      <w:r w:rsidRPr="00103566">
        <w:rPr>
          <w:lang w:val="en-US"/>
        </w:rPr>
        <w:tab/>
        <w:t>VHF:</w:t>
      </w:r>
      <w:r w:rsidR="00D15513">
        <w:rPr>
          <w:lang w:val="en-US"/>
        </w:rPr>
        <w:tab/>
      </w:r>
      <w:r w:rsidRPr="00103566">
        <w:rPr>
          <w:lang w:val="en-US"/>
        </w:rPr>
        <w:tab/>
        <w:t>0.– DEG/min.</w:t>
      </w:r>
      <w:r w:rsidR="00504528">
        <w:rPr>
          <w:lang w:val="en-US"/>
        </w:rPr>
        <w:br/>
      </w:r>
      <w:r w:rsidRPr="00103566">
        <w:rPr>
          <w:lang w:val="en-US"/>
        </w:rPr>
        <w:tab/>
      </w:r>
      <w:r w:rsidRPr="00103566">
        <w:rPr>
          <w:lang w:val="en-US"/>
        </w:rPr>
        <w:tab/>
        <w:t>VHF/LLSD:</w:t>
      </w:r>
      <w:r w:rsidRPr="00103566">
        <w:rPr>
          <w:lang w:val="en-US"/>
        </w:rPr>
        <w:tab/>
        <w:t xml:space="preserve">0.– </w:t>
      </w:r>
      <w:r w:rsidRPr="00103566">
        <w:rPr>
          <w:lang w:val="fr-CH"/>
        </w:rPr>
        <w:t>DEG/min.</w:t>
      </w:r>
    </w:p>
    <w:p w:rsidR="00103566" w:rsidRDefault="00103566" w:rsidP="00665345">
      <w:pPr>
        <w:rPr>
          <w:lang w:val="es-ES"/>
        </w:rPr>
      </w:pPr>
    </w:p>
    <w:p w:rsidR="00103566" w:rsidRDefault="00504528" w:rsidP="00665345">
      <w:pPr>
        <w:rPr>
          <w:lang w:val="es-ES"/>
        </w:rPr>
      </w:pPr>
      <w:r>
        <w:tab/>
      </w:r>
      <w:r w:rsidR="006B217F">
        <w:t xml:space="preserve">2. </w:t>
      </w:r>
      <w:r w:rsidR="006B217F">
        <w:tab/>
      </w:r>
      <w:r w:rsidR="006B217F">
        <w:rPr>
          <w:lang w:val="es-ES_tradnl"/>
        </w:rPr>
        <w:t xml:space="preserve">Tasa </w:t>
      </w:r>
      <w:r w:rsidR="006B217F">
        <w:t xml:space="preserve">de </w:t>
      </w:r>
      <w:proofErr w:type="spellStart"/>
      <w:r w:rsidR="006B217F">
        <w:t>línea</w:t>
      </w:r>
      <w:proofErr w:type="spellEnd"/>
      <w:r w:rsidR="006B217F">
        <w:t>:</w:t>
      </w:r>
    </w:p>
    <w:p w:rsidR="006B217F" w:rsidRDefault="006B217F" w:rsidP="00EE56A4">
      <w:pPr>
        <w:rPr>
          <w:lang w:val="es-ES_tradnl"/>
        </w:rPr>
      </w:pPr>
    </w:p>
    <w:tbl>
      <w:tblPr>
        <w:tblW w:w="9072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96"/>
        <w:gridCol w:w="4355"/>
        <w:gridCol w:w="2025"/>
        <w:gridCol w:w="2096"/>
      </w:tblGrid>
      <w:tr w:rsidR="006B217F" w:rsidRPr="00483A2D" w:rsidTr="006B217F">
        <w:trPr>
          <w:cantSplit/>
          <w:jc w:val="center"/>
        </w:trPr>
        <w:tc>
          <w:tcPr>
            <w:tcW w:w="329" w:type="pct"/>
          </w:tcPr>
          <w:p w:rsidR="006B217F" w:rsidRPr="00483A2D" w:rsidRDefault="006B217F" w:rsidP="00EE56A4">
            <w:pPr>
              <w:pStyle w:val="Notes"/>
              <w:keepNext/>
              <w:keepLines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2400" w:type="pct"/>
            <w:tcBorders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40" w:after="40"/>
              <w:ind w:left="15" w:hanging="15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 xml:space="preserve">DTS / </w:t>
            </w:r>
            <w:r w:rsidRPr="00483A2D">
              <w:rPr>
                <w:iCs/>
                <w:szCs w:val="18"/>
              </w:rPr>
              <w:t>SDR</w:t>
            </w:r>
            <w:r>
              <w:rPr>
                <w:iCs/>
                <w:szCs w:val="18"/>
              </w:rPr>
              <w:t xml:space="preserve"> / DEG</w:t>
            </w:r>
          </w:p>
        </w:tc>
      </w:tr>
      <w:tr w:rsidR="006B217F" w:rsidRPr="002C28B6" w:rsidTr="006B217F">
        <w:trPr>
          <w:cantSplit/>
          <w:jc w:val="center"/>
        </w:trPr>
        <w:tc>
          <w:tcPr>
            <w:tcW w:w="329" w:type="pct"/>
            <w:tcBorders>
              <w:bottom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2400" w:type="pct"/>
            <w:tcBorders>
              <w:bottom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7F" w:rsidRPr="002C28B6" w:rsidRDefault="006B217F" w:rsidP="00EE56A4">
            <w:pPr>
              <w:pStyle w:val="Notes"/>
              <w:keepNext/>
              <w:keepLines/>
              <w:spacing w:before="40" w:after="40"/>
              <w:ind w:left="15" w:hanging="15"/>
              <w:jc w:val="center"/>
              <w:rPr>
                <w:iCs/>
                <w:szCs w:val="18"/>
                <w:lang w:val="es-ES"/>
              </w:rPr>
            </w:pPr>
            <w:r w:rsidRPr="002C28B6">
              <w:rPr>
                <w:iCs/>
                <w:szCs w:val="18"/>
                <w:lang w:val="es-ES"/>
              </w:rPr>
              <w:t xml:space="preserve">Par </w:t>
            </w:r>
            <w:proofErr w:type="spellStart"/>
            <w:r w:rsidRPr="002C28B6">
              <w:rPr>
                <w:iCs/>
                <w:szCs w:val="18"/>
                <w:lang w:val="es-ES"/>
              </w:rPr>
              <w:t>appel</w:t>
            </w:r>
            <w:proofErr w:type="spellEnd"/>
            <w:r>
              <w:rPr>
                <w:iCs/>
                <w:szCs w:val="18"/>
                <w:lang w:val="es-ES"/>
              </w:rPr>
              <w:br/>
            </w:r>
            <w:r w:rsidRPr="002C28B6">
              <w:rPr>
                <w:i/>
                <w:szCs w:val="18"/>
                <w:lang w:val="es-ES"/>
              </w:rPr>
              <w:t xml:space="preserve">Per </w:t>
            </w:r>
            <w:proofErr w:type="spellStart"/>
            <w:r w:rsidRPr="002C28B6">
              <w:rPr>
                <w:i/>
                <w:szCs w:val="18"/>
                <w:lang w:val="es-ES"/>
              </w:rPr>
              <w:t>call</w:t>
            </w:r>
            <w:proofErr w:type="spellEnd"/>
            <w:r>
              <w:rPr>
                <w:iCs/>
                <w:szCs w:val="18"/>
                <w:lang w:val="es-ES"/>
              </w:rPr>
              <w:br/>
            </w:r>
            <w:r w:rsidRPr="002C28B6">
              <w:rPr>
                <w:iCs/>
                <w:szCs w:val="18"/>
                <w:lang w:val="es-ES"/>
              </w:rPr>
              <w:t xml:space="preserve">Por llamada 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17F" w:rsidRPr="002C28B6" w:rsidRDefault="006B217F" w:rsidP="00EE56A4">
            <w:pPr>
              <w:pStyle w:val="Notes"/>
              <w:keepNext/>
              <w:keepLines/>
              <w:spacing w:before="40" w:after="40"/>
              <w:ind w:left="15" w:hanging="15"/>
              <w:jc w:val="center"/>
              <w:rPr>
                <w:iCs/>
                <w:szCs w:val="18"/>
                <w:lang w:val="es-ES"/>
              </w:rPr>
            </w:pPr>
            <w:r w:rsidRPr="002C28B6">
              <w:rPr>
                <w:iCs/>
                <w:szCs w:val="18"/>
                <w:lang w:val="es-ES"/>
              </w:rPr>
              <w:t>Par minute</w:t>
            </w:r>
            <w:r w:rsidRPr="002C28B6">
              <w:rPr>
                <w:iCs/>
                <w:szCs w:val="18"/>
                <w:lang w:val="es-ES"/>
              </w:rPr>
              <w:br/>
            </w:r>
            <w:r w:rsidRPr="002C28B6">
              <w:rPr>
                <w:i/>
                <w:szCs w:val="18"/>
                <w:lang w:val="es-ES"/>
              </w:rPr>
              <w:t>Per minute</w:t>
            </w:r>
            <w:r w:rsidRPr="002C28B6">
              <w:rPr>
                <w:iCs/>
                <w:szCs w:val="18"/>
                <w:lang w:val="es-ES"/>
              </w:rPr>
              <w:br/>
              <w:t>Por minuto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17F" w:rsidRPr="002C28B6" w:rsidRDefault="006B217F" w:rsidP="00EE56A4">
            <w:pPr>
              <w:pStyle w:val="Notes"/>
              <w:keepNext/>
              <w:spacing w:before="20" w:after="20"/>
              <w:ind w:left="0" w:firstLine="0"/>
              <w:jc w:val="center"/>
              <w:rPr>
                <w:szCs w:val="18"/>
                <w:lang w:val="fr-CH"/>
              </w:rPr>
            </w:pPr>
            <w:r w:rsidRPr="002C28B6">
              <w:rPr>
                <w:szCs w:val="18"/>
                <w:lang w:val="fr-CH"/>
              </w:rPr>
              <w:t>a)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17F" w:rsidRPr="002A4B48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szCs w:val="18"/>
                <w:lang w:val="fr-FR"/>
              </w:rPr>
            </w:pPr>
            <w:r w:rsidRPr="002C28B6">
              <w:rPr>
                <w:szCs w:val="18"/>
                <w:lang w:val="fr-CH"/>
              </w:rPr>
              <w:t>EST</w:t>
            </w:r>
            <w:r w:rsidRPr="002C28B6">
              <w:rPr>
                <w:szCs w:val="18"/>
                <w:lang w:val="fr-CH"/>
              </w:rPr>
              <w:br/>
            </w: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Appel local (taxe de la station: </w:t>
            </w:r>
            <w:r w:rsidRPr="00831147">
              <w:rPr>
                <w:szCs w:val="18"/>
                <w:lang w:val="fr-CH"/>
              </w:rPr>
              <w:t>0.–</w:t>
            </w:r>
            <w:r>
              <w:rPr>
                <w:szCs w:val="18"/>
                <w:lang w:val="fr-CH"/>
              </w:rPr>
              <w:t xml:space="preserve"> </w:t>
            </w:r>
            <w:r w:rsidRPr="002A4B48">
              <w:rPr>
                <w:szCs w:val="18"/>
              </w:rPr>
              <w:t>DTS</w:t>
            </w:r>
            <w:r w:rsidRPr="002A4B48">
              <w:t xml:space="preserve">) / </w:t>
            </w:r>
            <w:r w:rsidRPr="002A4B48">
              <w:rPr>
                <w:i/>
              </w:rPr>
              <w:t>Local call</w:t>
            </w:r>
            <w:r w:rsidRPr="002A4B48">
              <w:t xml:space="preserve"> </w:t>
            </w:r>
            <w:r w:rsidRPr="002A4B48">
              <w:rPr>
                <w:i/>
                <w:iCs/>
              </w:rPr>
              <w:t xml:space="preserve">(station charge: </w:t>
            </w:r>
            <w:r w:rsidRPr="002A4B48">
              <w:rPr>
                <w:i/>
                <w:iCs/>
                <w:szCs w:val="18"/>
              </w:rPr>
              <w:t>0.–</w:t>
            </w:r>
            <w:r w:rsidRPr="002A4B48">
              <w:rPr>
                <w:szCs w:val="18"/>
              </w:rPr>
              <w:t xml:space="preserve"> </w:t>
            </w:r>
            <w:r w:rsidRPr="002A4B48">
              <w:rPr>
                <w:i/>
                <w:iCs/>
                <w:lang w:val="fr-CH"/>
              </w:rPr>
              <w:t>SDR)</w:t>
            </w:r>
            <w:r w:rsidRPr="002A4B48">
              <w:rPr>
                <w:lang w:val="fr-CH"/>
              </w:rPr>
              <w:t xml:space="preserve"> /</w:t>
            </w:r>
            <w:r w:rsidRPr="002A4B48">
              <w:rPr>
                <w:lang w:val="fr-CH"/>
              </w:rPr>
              <w:br/>
            </w:r>
            <w:r w:rsidRPr="002A4B48">
              <w:rPr>
                <w:lang w:val="fr-CH"/>
              </w:rPr>
              <w:tab/>
            </w:r>
            <w:proofErr w:type="spellStart"/>
            <w:r w:rsidRPr="002A4B48">
              <w:rPr>
                <w:lang w:val="fr-CH"/>
              </w:rPr>
              <w:t>Llamada</w:t>
            </w:r>
            <w:proofErr w:type="spellEnd"/>
            <w:r w:rsidRPr="002A4B48">
              <w:rPr>
                <w:lang w:val="fr-CH"/>
              </w:rPr>
              <w:t xml:space="preserve"> local (</w:t>
            </w:r>
            <w:proofErr w:type="spellStart"/>
            <w:r w:rsidRPr="002A4B48">
              <w:rPr>
                <w:lang w:val="fr-CH"/>
              </w:rPr>
              <w:t>tasa</w:t>
            </w:r>
            <w:proofErr w:type="spellEnd"/>
            <w:r w:rsidRPr="002A4B48">
              <w:rPr>
                <w:lang w:val="fr-CH"/>
              </w:rPr>
              <w:t xml:space="preserve"> de la </w:t>
            </w:r>
            <w:proofErr w:type="spellStart"/>
            <w:r w:rsidRPr="002A4B48">
              <w:rPr>
                <w:lang w:val="fr-CH"/>
              </w:rPr>
              <w:t>estación</w:t>
            </w:r>
            <w:proofErr w:type="spellEnd"/>
            <w:r w:rsidRPr="002A4B48">
              <w:rPr>
                <w:lang w:val="fr-CH"/>
              </w:rPr>
              <w:t xml:space="preserve">: </w:t>
            </w:r>
            <w:r w:rsidRPr="002A4B48">
              <w:rPr>
                <w:szCs w:val="18"/>
                <w:lang w:val="fr-CH"/>
              </w:rPr>
              <w:t xml:space="preserve">0.– </w:t>
            </w:r>
            <w:r w:rsidRPr="002A4B48">
              <w:rPr>
                <w:lang w:val="fr-CH"/>
              </w:rPr>
              <w:t>DEG)</w:t>
            </w:r>
            <w:r w:rsidRPr="002A4B48">
              <w:rPr>
                <w:lang w:val="fr-CH"/>
              </w:rPr>
              <w:tab/>
            </w:r>
            <w:r w:rsidRPr="002A4B48">
              <w:rPr>
                <w:lang w:val="fr-CH"/>
              </w:rPr>
              <w:br/>
              <w:t>–</w:t>
            </w:r>
            <w:r w:rsidRPr="002A4B48">
              <w:rPr>
                <w:lang w:val="fr-CH"/>
              </w:rPr>
              <w:tab/>
              <w:t xml:space="preserve">Appel vers réseaux mobiles locaux (taxe de la station: </w:t>
            </w:r>
            <w:r w:rsidRPr="00831147">
              <w:rPr>
                <w:szCs w:val="18"/>
                <w:lang w:val="fr-CH"/>
              </w:rPr>
              <w:t>0.–</w:t>
            </w:r>
            <w:r>
              <w:rPr>
                <w:szCs w:val="18"/>
                <w:lang w:val="fr-CH"/>
              </w:rPr>
              <w:t xml:space="preserve"> </w:t>
            </w:r>
            <w:r w:rsidRPr="002A4B48">
              <w:rPr>
                <w:lang w:val="es-ES_tradnl"/>
              </w:rPr>
              <w:t xml:space="preserve">DTS) / </w:t>
            </w:r>
            <w:proofErr w:type="spellStart"/>
            <w:r w:rsidRPr="002A4B48">
              <w:rPr>
                <w:i/>
                <w:iCs/>
                <w:lang w:val="es-ES_tradnl"/>
              </w:rPr>
              <w:t>Call</w:t>
            </w:r>
            <w:proofErr w:type="spellEnd"/>
            <w:r w:rsidRPr="002A4B48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2A4B48">
              <w:rPr>
                <w:i/>
                <w:iCs/>
                <w:lang w:val="es-ES_tradnl"/>
              </w:rPr>
              <w:t>to</w:t>
            </w:r>
            <w:proofErr w:type="spellEnd"/>
            <w:r w:rsidRPr="002A4B48">
              <w:rPr>
                <w:i/>
                <w:iCs/>
                <w:lang w:val="es-ES_tradnl"/>
              </w:rPr>
              <w:t xml:space="preserve"> local </w:t>
            </w:r>
            <w:proofErr w:type="spellStart"/>
            <w:r w:rsidRPr="002A4B48">
              <w:rPr>
                <w:i/>
                <w:iCs/>
                <w:lang w:val="es-ES_tradnl"/>
              </w:rPr>
              <w:t>mobile</w:t>
            </w:r>
            <w:proofErr w:type="spellEnd"/>
            <w:r w:rsidRPr="002A4B48">
              <w:rPr>
                <w:i/>
                <w:iCs/>
                <w:lang w:val="es-ES_tradnl"/>
              </w:rPr>
              <w:br/>
            </w:r>
            <w:r w:rsidRPr="002A4B48">
              <w:rPr>
                <w:i/>
                <w:iCs/>
                <w:lang w:val="es-ES_tradnl"/>
              </w:rPr>
              <w:tab/>
            </w:r>
            <w:proofErr w:type="spellStart"/>
            <w:r w:rsidRPr="002A4B48">
              <w:rPr>
                <w:i/>
                <w:iCs/>
                <w:lang w:val="es-ES_tradnl"/>
              </w:rPr>
              <w:t>networks</w:t>
            </w:r>
            <w:proofErr w:type="spellEnd"/>
            <w:r w:rsidRPr="002A4B48">
              <w:rPr>
                <w:lang w:val="es-ES_tradnl"/>
              </w:rPr>
              <w:t xml:space="preserve"> </w:t>
            </w:r>
            <w:r w:rsidRPr="002A4B48">
              <w:rPr>
                <w:i/>
                <w:iCs/>
                <w:lang w:val="es-ES_tradnl"/>
              </w:rPr>
              <w:t>(</w:t>
            </w:r>
            <w:proofErr w:type="spellStart"/>
            <w:r w:rsidRPr="002A4B48">
              <w:rPr>
                <w:i/>
                <w:iCs/>
                <w:lang w:val="es-ES_tradnl"/>
              </w:rPr>
              <w:t>station</w:t>
            </w:r>
            <w:proofErr w:type="spellEnd"/>
            <w:r w:rsidRPr="002A4B48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2A4B48">
              <w:rPr>
                <w:i/>
                <w:iCs/>
                <w:lang w:val="es-ES_tradnl"/>
              </w:rPr>
              <w:t>charge</w:t>
            </w:r>
            <w:proofErr w:type="spellEnd"/>
            <w:r w:rsidRPr="002A4B48">
              <w:rPr>
                <w:i/>
                <w:iCs/>
                <w:lang w:val="es-ES_tradnl"/>
              </w:rPr>
              <w:t xml:space="preserve">: </w:t>
            </w:r>
            <w:r w:rsidRPr="002A4B48">
              <w:rPr>
                <w:i/>
                <w:iCs/>
                <w:szCs w:val="18"/>
                <w:lang w:val="es-ES_tradnl"/>
              </w:rPr>
              <w:t>0.–</w:t>
            </w:r>
            <w:r w:rsidRPr="002A4B48">
              <w:rPr>
                <w:szCs w:val="18"/>
                <w:lang w:val="es-ES_tradnl"/>
              </w:rPr>
              <w:t xml:space="preserve"> </w:t>
            </w:r>
            <w:r w:rsidRPr="002A4B48">
              <w:rPr>
                <w:i/>
                <w:iCs/>
                <w:lang w:val="es-ES_tradnl"/>
              </w:rPr>
              <w:t>SDR)</w:t>
            </w:r>
            <w:r w:rsidRPr="002A4B48">
              <w:rPr>
                <w:lang w:val="es-ES_tradnl"/>
              </w:rPr>
              <w:t xml:space="preserve"> / Llamada hacia redes móviles locales (tasa de la </w:t>
            </w:r>
            <w:r w:rsidRPr="002A4B48">
              <w:rPr>
                <w:lang w:val="es-ES_tradnl"/>
              </w:rPr>
              <w:br/>
            </w:r>
            <w:r w:rsidRPr="002A4B48">
              <w:rPr>
                <w:lang w:val="es-ES_tradnl"/>
              </w:rPr>
              <w:tab/>
              <w:t xml:space="preserve">estación: </w:t>
            </w:r>
            <w:r w:rsidRPr="002A4B48">
              <w:rPr>
                <w:szCs w:val="18"/>
                <w:lang w:val="es-ES_tradnl"/>
              </w:rPr>
              <w:t xml:space="preserve">0.– </w:t>
            </w:r>
            <w:r w:rsidRPr="002A4B48">
              <w:rPr>
                <w:lang w:val="es-ES_tradnl"/>
              </w:rPr>
              <w:t>DEG)</w:t>
            </w:r>
            <w:r w:rsidRPr="002A4B48">
              <w:rPr>
                <w:lang w:val="es-ES_tradnl"/>
              </w:rPr>
              <w:tab/>
            </w:r>
          </w:p>
        </w:tc>
        <w:tc>
          <w:tcPr>
            <w:tcW w:w="1116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284"/>
              </w:tabs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 w:rsidRPr="00831147">
              <w:rPr>
                <w:szCs w:val="18"/>
                <w:lang w:val="fr-CH"/>
              </w:rPr>
              <w:br/>
            </w:r>
            <w:r>
              <w:rPr>
                <w:szCs w:val="18"/>
                <w:lang w:val="en-GB"/>
              </w:rPr>
              <w:br/>
            </w: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  <w:r w:rsidRPr="00483A2D">
              <w:rPr>
                <w:szCs w:val="18"/>
                <w:lang w:val="en-GB"/>
              </w:rPr>
              <w:br/>
            </w:r>
            <w:r>
              <w:rPr>
                <w:szCs w:val="18"/>
                <w:lang w:val="en-GB"/>
              </w:rPr>
              <w:br/>
            </w:r>
            <w:r>
              <w:rPr>
                <w:szCs w:val="18"/>
                <w:lang w:val="en-GB"/>
              </w:rPr>
              <w:br/>
            </w: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284"/>
              </w:tabs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br/>
            </w:r>
            <w:r w:rsidRPr="00483A2D">
              <w:rPr>
                <w:szCs w:val="18"/>
                <w:lang w:val="en-GB"/>
              </w:rPr>
              <w:br/>
              <w:t>0.</w:t>
            </w:r>
            <w:r>
              <w:rPr>
                <w:szCs w:val="18"/>
                <w:lang w:val="en-GB"/>
              </w:rPr>
              <w:t>–</w:t>
            </w:r>
            <w:r w:rsidRPr="00483A2D">
              <w:rPr>
                <w:szCs w:val="18"/>
                <w:lang w:val="en-GB"/>
              </w:rPr>
              <w:br/>
            </w:r>
            <w:r>
              <w:rPr>
                <w:szCs w:val="18"/>
                <w:lang w:val="en-GB"/>
              </w:rPr>
              <w:br/>
            </w:r>
            <w:r>
              <w:rPr>
                <w:szCs w:val="18"/>
                <w:lang w:val="en-GB"/>
              </w:rPr>
              <w:br/>
            </w: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567"/>
                <w:tab w:val="clear" w:pos="851"/>
                <w:tab w:val="right" w:leader="dot" w:pos="7157"/>
                <w:tab w:val="right" w:leader="dot" w:pos="10773"/>
              </w:tabs>
              <w:spacing w:before="20" w:after="20"/>
              <w:ind w:left="0" w:firstLine="0"/>
              <w:jc w:val="center"/>
              <w:rPr>
                <w:szCs w:val="18"/>
              </w:rPr>
            </w:pPr>
            <w:r w:rsidRPr="00483A2D">
              <w:rPr>
                <w:szCs w:val="18"/>
              </w:rPr>
              <w:t>b)</w:t>
            </w: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szCs w:val="18"/>
              </w:rPr>
            </w:pPr>
            <w:r w:rsidRPr="00483A2D">
              <w:rPr>
                <w:szCs w:val="18"/>
              </w:rPr>
              <w:t>AND, AUT, BEL, CAN, CZE, D, DNK, E, F, FNL, G, GEO, GIB, GRC, HOL, I, IRL, LIE, LUX, NOR, POL, POR, S, SUI, USA</w:t>
            </w:r>
          </w:p>
        </w:tc>
        <w:tc>
          <w:tcPr>
            <w:tcW w:w="1116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</w:rPr>
              <w:br/>
            </w: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fr-FR"/>
              </w:rPr>
              <w:br/>
              <w:t>0,10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lef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567"/>
                <w:tab w:val="clear" w:pos="851"/>
                <w:tab w:val="right" w:leader="dot" w:pos="7157"/>
                <w:tab w:val="right" w:leader="dot" w:pos="10773"/>
              </w:tabs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es-ES_tradnl"/>
              </w:rPr>
              <w:t>c)</w:t>
            </w:r>
          </w:p>
        </w:tc>
        <w:tc>
          <w:tcPr>
            <w:tcW w:w="2400" w:type="pct"/>
            <w:tcBorders>
              <w:left w:val="single" w:sz="6" w:space="0" w:color="auto"/>
            </w:tcBorders>
          </w:tcPr>
          <w:p w:rsidR="006B217F" w:rsidRPr="003D436E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szCs w:val="18"/>
                <w:lang w:val="fr-FR"/>
              </w:rPr>
            </w:pPr>
            <w:r w:rsidRPr="003D436E">
              <w:rPr>
                <w:szCs w:val="18"/>
                <w:lang w:val="fr-FR"/>
              </w:rPr>
              <w:t>ARM, BUL, CYP, HNG, ISL, LTU, LVA, MCO, ROU, RUS (</w:t>
            </w:r>
            <w:r w:rsidRPr="00397288">
              <w:rPr>
                <w:lang w:val="fr-FR"/>
              </w:rPr>
              <w:t>excepté réseaux privés séries</w:t>
            </w:r>
            <w:r w:rsidRPr="003D436E">
              <w:rPr>
                <w:szCs w:val="18"/>
                <w:lang w:val="fr-FR"/>
              </w:rPr>
              <w:t xml:space="preserve"> </w:t>
            </w:r>
            <w:r w:rsidRPr="00397288">
              <w:rPr>
                <w:lang w:val="fr-FR"/>
              </w:rPr>
              <w:t>75xx</w:t>
            </w:r>
            <w:r w:rsidRPr="003D436E">
              <w:rPr>
                <w:szCs w:val="18"/>
                <w:lang w:val="fr-FR"/>
              </w:rPr>
              <w:t xml:space="preserve"> / </w:t>
            </w:r>
            <w:proofErr w:type="spellStart"/>
            <w:r w:rsidRPr="003D436E">
              <w:rPr>
                <w:szCs w:val="18"/>
                <w:lang w:val="fr-FR"/>
              </w:rPr>
              <w:t>except</w:t>
            </w:r>
            <w:proofErr w:type="spellEnd"/>
            <w:r w:rsidRPr="003D436E">
              <w:rPr>
                <w:szCs w:val="18"/>
                <w:lang w:val="fr-FR"/>
              </w:rPr>
              <w:t xml:space="preserve"> </w:t>
            </w:r>
            <w:proofErr w:type="spellStart"/>
            <w:r w:rsidRPr="003D436E">
              <w:rPr>
                <w:szCs w:val="18"/>
                <w:lang w:val="fr-FR"/>
              </w:rPr>
              <w:t>private</w:t>
            </w:r>
            <w:proofErr w:type="spellEnd"/>
            <w:r w:rsidRPr="003D436E">
              <w:rPr>
                <w:szCs w:val="18"/>
                <w:lang w:val="fr-FR"/>
              </w:rPr>
              <w:t xml:space="preserve"> networks 75xx </w:t>
            </w:r>
            <w:proofErr w:type="spellStart"/>
            <w:r w:rsidRPr="003D436E">
              <w:rPr>
                <w:szCs w:val="18"/>
                <w:lang w:val="fr-FR"/>
              </w:rPr>
              <w:t>series</w:t>
            </w:r>
            <w:proofErr w:type="spellEnd"/>
            <w:r>
              <w:rPr>
                <w:szCs w:val="18"/>
                <w:lang w:val="fr-FR"/>
              </w:rPr>
              <w:t xml:space="preserve"> / </w:t>
            </w:r>
            <w:proofErr w:type="spellStart"/>
            <w:r w:rsidRPr="00397288">
              <w:rPr>
                <w:lang w:val="fr-FR"/>
              </w:rPr>
              <w:t>excepto</w:t>
            </w:r>
            <w:proofErr w:type="spellEnd"/>
            <w:r w:rsidRPr="00397288">
              <w:rPr>
                <w:lang w:val="fr-FR"/>
              </w:rPr>
              <w:t xml:space="preserve"> </w:t>
            </w:r>
            <w:proofErr w:type="spellStart"/>
            <w:r w:rsidRPr="00397288">
              <w:rPr>
                <w:lang w:val="fr-FR"/>
              </w:rPr>
              <w:t>redes</w:t>
            </w:r>
            <w:proofErr w:type="spellEnd"/>
            <w:r w:rsidRPr="00397288">
              <w:rPr>
                <w:lang w:val="fr-FR"/>
              </w:rPr>
              <w:t xml:space="preserve"> </w:t>
            </w:r>
            <w:proofErr w:type="spellStart"/>
            <w:r w:rsidRPr="00397288">
              <w:rPr>
                <w:lang w:val="fr-FR"/>
              </w:rPr>
              <w:t>privadas</w:t>
            </w:r>
            <w:proofErr w:type="spellEnd"/>
            <w:r w:rsidRPr="00397288">
              <w:rPr>
                <w:lang w:val="fr-FR"/>
              </w:rPr>
              <w:t xml:space="preserve"> </w:t>
            </w:r>
            <w:proofErr w:type="spellStart"/>
            <w:r w:rsidRPr="00397288">
              <w:rPr>
                <w:lang w:val="fr-FR"/>
              </w:rPr>
              <w:t>series</w:t>
            </w:r>
            <w:proofErr w:type="spellEnd"/>
            <w:r w:rsidRPr="00397288">
              <w:rPr>
                <w:lang w:val="fr-FR"/>
              </w:rPr>
              <w:t xml:space="preserve"> 75xx</w:t>
            </w:r>
            <w:r w:rsidRPr="003D436E">
              <w:rPr>
                <w:szCs w:val="18"/>
                <w:lang w:val="fr-FR"/>
              </w:rPr>
              <w:t>), SMR, SVK, SVN, UKR</w:t>
            </w:r>
            <w:r w:rsidRPr="003D436E">
              <w:rPr>
                <w:szCs w:val="18"/>
                <w:lang w:val="fr-FR"/>
              </w:rPr>
              <w:tab/>
            </w:r>
          </w:p>
        </w:tc>
        <w:tc>
          <w:tcPr>
            <w:tcW w:w="1116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</w:rPr>
            </w:pPr>
            <w:r w:rsidRPr="003D436E">
              <w:rPr>
                <w:szCs w:val="18"/>
                <w:lang w:val="fr-FR"/>
              </w:rPr>
              <w:br/>
            </w: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</w:rPr>
            </w:pPr>
            <w:r w:rsidRPr="00483A2D">
              <w:rPr>
                <w:szCs w:val="18"/>
              </w:rPr>
              <w:br/>
              <w:t>0,20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567"/>
                <w:tab w:val="clear" w:pos="851"/>
                <w:tab w:val="right" w:leader="dot" w:pos="7157"/>
                <w:tab w:val="right" w:leader="dot" w:pos="10773"/>
              </w:tabs>
              <w:spacing w:before="20" w:after="20"/>
              <w:ind w:left="0" w:firstLine="0"/>
              <w:jc w:val="center"/>
              <w:rPr>
                <w:szCs w:val="18"/>
              </w:rPr>
            </w:pPr>
            <w:r w:rsidRPr="00483A2D">
              <w:rPr>
                <w:szCs w:val="18"/>
                <w:lang w:val="es-ES_tradnl"/>
              </w:rPr>
              <w:t>d)</w:t>
            </w: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szCs w:val="18"/>
              </w:rPr>
            </w:pPr>
            <w:r w:rsidRPr="00483A2D">
              <w:rPr>
                <w:szCs w:val="18"/>
              </w:rPr>
              <w:t>ALB, AZE, BIH, BLR, HRV, IND, KAZ, KGZ, MDA, MLT, MNE, SRB, TKJ, TKM, TUR, UZB</w:t>
            </w:r>
            <w:r w:rsidRPr="00483A2D">
              <w:rPr>
                <w:szCs w:val="18"/>
              </w:rPr>
              <w:tab/>
            </w:r>
          </w:p>
        </w:tc>
        <w:tc>
          <w:tcPr>
            <w:tcW w:w="1116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284"/>
              </w:tabs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284"/>
              </w:tabs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 w:rsidRPr="00483A2D">
              <w:rPr>
                <w:szCs w:val="18"/>
                <w:lang w:val="en-GB"/>
              </w:rPr>
              <w:t>0,30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567"/>
                <w:tab w:val="clear" w:pos="851"/>
                <w:tab w:val="right" w:leader="dot" w:pos="7157"/>
                <w:tab w:val="right" w:leader="dot" w:pos="10773"/>
              </w:tabs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 w:rsidRPr="00483A2D">
              <w:rPr>
                <w:szCs w:val="18"/>
                <w:lang w:val="es-ES_tradnl"/>
              </w:rPr>
              <w:t>e)</w:t>
            </w: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szCs w:val="18"/>
                <w:lang w:val="en-GB"/>
              </w:rPr>
            </w:pPr>
            <w:r w:rsidRPr="00483A2D">
              <w:rPr>
                <w:szCs w:val="18"/>
                <w:lang w:val="en-GB"/>
              </w:rPr>
              <w:t>CVA, FRO, MKD</w:t>
            </w:r>
            <w:r w:rsidRPr="00483A2D">
              <w:rPr>
                <w:szCs w:val="18"/>
                <w:lang w:val="en-GB"/>
              </w:rPr>
              <w:tab/>
            </w:r>
          </w:p>
        </w:tc>
        <w:tc>
          <w:tcPr>
            <w:tcW w:w="1116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  <w:lang w:val="en-GB"/>
              </w:rPr>
            </w:pPr>
            <w:r w:rsidRPr="00483A2D">
              <w:rPr>
                <w:szCs w:val="18"/>
                <w:lang w:val="en-GB"/>
              </w:rPr>
              <w:t>0,40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tabs>
                <w:tab w:val="clear" w:pos="567"/>
                <w:tab w:val="clear" w:pos="851"/>
                <w:tab w:val="right" w:leader="dot" w:pos="7157"/>
                <w:tab w:val="right" w:leader="dot" w:pos="10773"/>
              </w:tabs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es-ES_tradnl"/>
              </w:rPr>
              <w:t>f)</w:t>
            </w: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B60EBA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iCs/>
                <w:szCs w:val="18"/>
                <w:lang w:val="fr-CH"/>
              </w:rPr>
            </w:pPr>
            <w:r>
              <w:rPr>
                <w:lang w:val="fr-FR"/>
              </w:rPr>
              <w:t xml:space="preserve">Autres pays et réseaux privés russes (séries 75xx) / </w:t>
            </w:r>
            <w:proofErr w:type="spellStart"/>
            <w:r>
              <w:rPr>
                <w:i/>
                <w:lang w:val="fr-FR"/>
              </w:rPr>
              <w:t>Other</w:t>
            </w:r>
            <w:proofErr w:type="spellEnd"/>
            <w:r>
              <w:rPr>
                <w:i/>
                <w:lang w:val="fr-FR"/>
              </w:rPr>
              <w:t xml:space="preserve"> countries and </w:t>
            </w:r>
            <w:proofErr w:type="spellStart"/>
            <w:r>
              <w:rPr>
                <w:i/>
                <w:lang w:val="fr-FR"/>
              </w:rPr>
              <w:t>Russian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private</w:t>
            </w:r>
            <w:proofErr w:type="spellEnd"/>
            <w:r>
              <w:rPr>
                <w:i/>
                <w:lang w:val="fr-FR"/>
              </w:rPr>
              <w:t xml:space="preserve"> networks</w:t>
            </w:r>
            <w:r>
              <w:rPr>
                <w:lang w:val="fr-FR"/>
              </w:rPr>
              <w:t xml:space="preserve"> </w:t>
            </w:r>
            <w:r>
              <w:rPr>
                <w:i/>
                <w:iCs/>
                <w:lang w:val="fr-FR"/>
              </w:rPr>
              <w:t xml:space="preserve">75xx </w:t>
            </w:r>
            <w:proofErr w:type="spellStart"/>
            <w:r>
              <w:rPr>
                <w:i/>
                <w:iCs/>
                <w:lang w:val="fr-FR"/>
              </w:rPr>
              <w:t>series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r>
              <w:rPr>
                <w:lang w:val="fr-FR"/>
              </w:rPr>
              <w:t xml:space="preserve">/ </w:t>
            </w:r>
            <w:proofErr w:type="spellStart"/>
            <w:r>
              <w:rPr>
                <w:lang w:val="fr-FR"/>
              </w:rPr>
              <w:t>Otros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países</w:t>
            </w:r>
            <w:proofErr w:type="spellEnd"/>
            <w:r>
              <w:rPr>
                <w:lang w:val="fr-FR"/>
              </w:rPr>
              <w:t xml:space="preserve"> y </w:t>
            </w:r>
            <w:proofErr w:type="spellStart"/>
            <w:r>
              <w:rPr>
                <w:lang w:val="fr-FR"/>
              </w:rPr>
              <w:t>redes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privadas</w:t>
            </w:r>
            <w:proofErr w:type="spellEnd"/>
            <w:r>
              <w:rPr>
                <w:lang w:val="fr-FR"/>
              </w:rPr>
              <w:t xml:space="preserve"> rusas (</w:t>
            </w:r>
            <w:proofErr w:type="spellStart"/>
            <w:r>
              <w:rPr>
                <w:lang w:val="fr-FR"/>
              </w:rPr>
              <w:t>series</w:t>
            </w:r>
            <w:proofErr w:type="spellEnd"/>
            <w:r>
              <w:rPr>
                <w:lang w:val="fr-FR"/>
              </w:rPr>
              <w:t xml:space="preserve"> 75xx)</w:t>
            </w:r>
            <w:r w:rsidRPr="00B60EBA">
              <w:rPr>
                <w:iCs/>
                <w:szCs w:val="18"/>
                <w:lang w:val="fr-CH"/>
              </w:rPr>
              <w:t> </w:t>
            </w:r>
            <w:r w:rsidRPr="00B60EBA">
              <w:rPr>
                <w:iCs/>
                <w:szCs w:val="18"/>
                <w:lang w:val="fr-CH"/>
              </w:rPr>
              <w:tab/>
            </w:r>
          </w:p>
        </w:tc>
        <w:tc>
          <w:tcPr>
            <w:tcW w:w="1116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left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keepLines/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fr-FR"/>
              </w:rPr>
              <w:t>1,50</w:t>
            </w:r>
          </w:p>
        </w:tc>
      </w:tr>
      <w:tr w:rsidR="006B217F" w:rsidRPr="00483A2D" w:rsidTr="006B217F">
        <w:trPr>
          <w:cantSplit/>
          <w:jc w:val="center"/>
        </w:trPr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7157"/>
                <w:tab w:val="right" w:leader="dot" w:pos="10773"/>
              </w:tabs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es-ES_tradnl"/>
              </w:rPr>
              <w:t>g)</w:t>
            </w:r>
          </w:p>
        </w:tc>
        <w:tc>
          <w:tcPr>
            <w:tcW w:w="24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keepNext/>
              <w:tabs>
                <w:tab w:val="clear" w:pos="567"/>
                <w:tab w:val="clear" w:pos="851"/>
                <w:tab w:val="right" w:leader="dot" w:pos="8858"/>
              </w:tabs>
              <w:spacing w:before="20" w:after="20"/>
              <w:ind w:left="0" w:firstLine="0"/>
              <w:rPr>
                <w:szCs w:val="18"/>
                <w:lang w:val="fr-FR"/>
              </w:rPr>
            </w:pPr>
            <w:proofErr w:type="spellStart"/>
            <w:r w:rsidRPr="00483A2D">
              <w:rPr>
                <w:szCs w:val="18"/>
                <w:lang w:val="fr-FR"/>
              </w:rPr>
              <w:t>Inmarsat</w:t>
            </w:r>
            <w:proofErr w:type="spellEnd"/>
            <w:r w:rsidRPr="00483A2D">
              <w:rPr>
                <w:szCs w:val="18"/>
                <w:lang w:val="fr-FR"/>
              </w:rPr>
              <w:tab/>
            </w:r>
          </w:p>
        </w:tc>
        <w:tc>
          <w:tcPr>
            <w:tcW w:w="111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–</w:t>
            </w:r>
          </w:p>
        </w:tc>
        <w:tc>
          <w:tcPr>
            <w:tcW w:w="11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17F" w:rsidRPr="00483A2D" w:rsidRDefault="006B217F" w:rsidP="00EE56A4">
            <w:pPr>
              <w:pStyle w:val="Notes"/>
              <w:spacing w:before="20" w:after="20"/>
              <w:ind w:left="0" w:firstLine="0"/>
              <w:jc w:val="center"/>
              <w:rPr>
                <w:szCs w:val="18"/>
                <w:lang w:val="fr-FR"/>
              </w:rPr>
            </w:pPr>
            <w:r w:rsidRPr="00483A2D">
              <w:rPr>
                <w:szCs w:val="18"/>
                <w:lang w:val="fr-FR"/>
              </w:rPr>
              <w:t>6,50</w:t>
            </w:r>
          </w:p>
        </w:tc>
      </w:tr>
    </w:tbl>
    <w:p w:rsidR="006B217F" w:rsidRPr="002A4B48" w:rsidRDefault="006B217F" w:rsidP="006B217F">
      <w:pPr>
        <w:rPr>
          <w:lang w:val="es-ES_tradnl"/>
        </w:rPr>
      </w:pPr>
    </w:p>
    <w:p w:rsidR="00665345" w:rsidRPr="004612EB" w:rsidRDefault="00665345" w:rsidP="00665345">
      <w:pPr>
        <w:pStyle w:val="Heading20"/>
        <w:spacing w:before="0"/>
        <w:rPr>
          <w:lang w:val="es-ES_tradnl"/>
        </w:rPr>
      </w:pPr>
      <w:r w:rsidRPr="004612EB">
        <w:rPr>
          <w:lang w:val="es-ES_tradnl"/>
        </w:rPr>
        <w:lastRenderedPageBreak/>
        <w:t>Nomenclátor de las estaciones de barco y de las asignaciones</w:t>
      </w:r>
      <w:r w:rsidRPr="004612EB">
        <w:rPr>
          <w:lang w:val="es-ES_tradnl"/>
        </w:rPr>
        <w:br/>
        <w:t>a identidades del servicio móvil marítimo</w:t>
      </w:r>
      <w:r w:rsidRPr="004612EB">
        <w:rPr>
          <w:lang w:val="es-ES_tradnl"/>
        </w:rPr>
        <w:br/>
        <w:t>(Lista V)</w:t>
      </w:r>
      <w:r w:rsidRPr="004612EB">
        <w:rPr>
          <w:lang w:val="es-ES_tradnl"/>
        </w:rPr>
        <w:br/>
        <w:t>1</w:t>
      </w:r>
      <w:r w:rsidRPr="004612EB">
        <w:rPr>
          <w:vertAlign w:val="superscript"/>
          <w:lang w:val="es-ES_tradnl"/>
        </w:rPr>
        <w:t>a</w:t>
      </w:r>
      <w:r w:rsidRPr="004612EB">
        <w:rPr>
          <w:lang w:val="es-ES_tradnl"/>
        </w:rPr>
        <w:t xml:space="preserve"> edición, 2011</w:t>
      </w:r>
      <w:r w:rsidRPr="004612EB">
        <w:rPr>
          <w:lang w:val="es-ES_tradnl"/>
        </w:rPr>
        <w:br/>
      </w:r>
      <w:r w:rsidRPr="004612EB">
        <w:rPr>
          <w:lang w:val="es-ES_tradnl"/>
        </w:rPr>
        <w:br/>
        <w:t>Sección VI</w:t>
      </w:r>
    </w:p>
    <w:p w:rsidR="00665345" w:rsidRPr="004612EB" w:rsidRDefault="00665345" w:rsidP="00665345">
      <w:pPr>
        <w:rPr>
          <w:b/>
          <w:lang w:val="en-US"/>
        </w:rPr>
      </w:pPr>
      <w:r w:rsidRPr="004612EB">
        <w:rPr>
          <w:b/>
          <w:lang w:val="en-US"/>
        </w:rPr>
        <w:t>ADD</w:t>
      </w: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lang w:val="es-ES_tradnl"/>
              </w:rPr>
            </w:pPr>
            <w:r w:rsidRPr="004612EB">
              <w:rPr>
                <w:b/>
                <w:bCs/>
                <w:lang w:val="es-ES_tradnl"/>
              </w:rPr>
              <w:t>CV66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es-ES_tradnl"/>
              </w:rPr>
            </w:pPr>
            <w:proofErr w:type="spellStart"/>
            <w:r w:rsidRPr="004612EB">
              <w:rPr>
                <w:lang w:val="es-ES_tradnl"/>
              </w:rPr>
              <w:t>Diallo</w:t>
            </w:r>
            <w:proofErr w:type="spellEnd"/>
            <w:r w:rsidRPr="004612EB">
              <w:rPr>
                <w:lang w:val="es-ES_tradnl"/>
              </w:rPr>
              <w:t xml:space="preserve"> &amp; Macedo - </w:t>
            </w:r>
            <w:proofErr w:type="spellStart"/>
            <w:r w:rsidRPr="004612EB">
              <w:rPr>
                <w:lang w:val="es-ES_tradnl"/>
              </w:rPr>
              <w:t>Companhia</w:t>
            </w:r>
            <w:proofErr w:type="spellEnd"/>
            <w:r w:rsidRPr="004612EB">
              <w:rPr>
                <w:lang w:val="es-ES_tradnl"/>
              </w:rPr>
              <w:t xml:space="preserve"> de </w:t>
            </w:r>
            <w:proofErr w:type="spellStart"/>
            <w:r w:rsidRPr="004612EB">
              <w:rPr>
                <w:lang w:val="es-ES_tradnl"/>
              </w:rPr>
              <w:t>Navegaçăo</w:t>
            </w:r>
            <w:proofErr w:type="spellEnd"/>
            <w:r w:rsidRPr="004612EB">
              <w:rPr>
                <w:lang w:val="es-ES_tradnl"/>
              </w:rPr>
              <w:t xml:space="preserve"> </w:t>
            </w:r>
            <w:proofErr w:type="spellStart"/>
            <w:r w:rsidRPr="004612EB">
              <w:rPr>
                <w:lang w:val="es-ES_tradnl"/>
              </w:rPr>
              <w:t>Lda</w:t>
            </w:r>
            <w:proofErr w:type="spellEnd"/>
            <w:r w:rsidRPr="004612EB">
              <w:rPr>
                <w:lang w:val="es-ES_tradnl"/>
              </w:rPr>
              <w:t>, Praia, Cabo Verde.</w:t>
            </w:r>
            <w:r>
              <w:rPr>
                <w:lang w:val="es-ES_tradnl"/>
              </w:rPr>
              <w:br/>
            </w:r>
            <w:r w:rsidRPr="004612EB">
              <w:rPr>
                <w:lang w:val="es-ES_tradnl"/>
              </w:rPr>
              <w:t xml:space="preserve">Tel.: +238 2616244, E-Mail: </w:t>
            </w:r>
            <w:hyperlink r:id="rId26" w:history="1">
              <w:r w:rsidRPr="004612EB">
                <w:rPr>
                  <w:rStyle w:val="Hyperlink"/>
                  <w:lang w:val="es-ES_tradnl"/>
                </w:rPr>
                <w:t>dialloemacedo@hotmail.com</w:t>
              </w:r>
            </w:hyperlink>
            <w:r>
              <w:rPr>
                <w:lang w:val="es-ES_tradnl"/>
              </w:rPr>
              <w:br/>
            </w:r>
            <w:r w:rsidRPr="004612EB">
              <w:rPr>
                <w:i/>
                <w:iCs/>
                <w:lang w:val="es-ES_tradnl"/>
              </w:rPr>
              <w:t>Persona de contacto: Eunice Macedo</w:t>
            </w:r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s-ES_tradnl"/>
              </w:rPr>
            </w:pPr>
            <w:r w:rsidRPr="004612EB">
              <w:rPr>
                <w:b/>
                <w:bCs/>
                <w:lang w:val="es-ES_tradnl"/>
              </w:rPr>
              <w:t>DJ01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es-ES_tradnl"/>
              </w:rPr>
            </w:pPr>
            <w:proofErr w:type="spellStart"/>
            <w:r w:rsidRPr="004612EB">
              <w:rPr>
                <w:lang w:val="es-ES_tradnl"/>
              </w:rPr>
              <w:t>Djibouti</w:t>
            </w:r>
            <w:proofErr w:type="spellEnd"/>
            <w:r w:rsidRPr="004612EB">
              <w:rPr>
                <w:lang w:val="es-ES_tradnl"/>
              </w:rPr>
              <w:t xml:space="preserve"> Telecom, 3, Boulevard G. </w:t>
            </w:r>
            <w:proofErr w:type="spellStart"/>
            <w:r w:rsidRPr="004612EB">
              <w:rPr>
                <w:lang w:val="es-ES_tradnl"/>
              </w:rPr>
              <w:t>Pompidou</w:t>
            </w:r>
            <w:proofErr w:type="spellEnd"/>
            <w:r w:rsidRPr="004612EB">
              <w:rPr>
                <w:lang w:val="es-ES_tradnl"/>
              </w:rPr>
              <w:t xml:space="preserve">, B.P.: 2105 </w:t>
            </w:r>
            <w:proofErr w:type="spellStart"/>
            <w:r w:rsidRPr="004612EB">
              <w:rPr>
                <w:lang w:val="es-ES_tradnl"/>
              </w:rPr>
              <w:t>Djibouti</w:t>
            </w:r>
            <w:proofErr w:type="spellEnd"/>
            <w:r w:rsidRPr="004612EB">
              <w:rPr>
                <w:lang w:val="es-ES_tradnl"/>
              </w:rPr>
              <w:t xml:space="preserve">, </w:t>
            </w:r>
            <w:proofErr w:type="spellStart"/>
            <w:r w:rsidRPr="004612EB">
              <w:rPr>
                <w:lang w:val="es-ES_tradnl"/>
              </w:rPr>
              <w:t>Djibouti</w:t>
            </w:r>
            <w:proofErr w:type="spellEnd"/>
            <w:r w:rsidRPr="004612EB">
              <w:rPr>
                <w:lang w:val="es-ES_tradnl"/>
              </w:rPr>
              <w:t>.</w:t>
            </w:r>
            <w:r>
              <w:rPr>
                <w:lang w:val="es-ES_tradnl"/>
              </w:rPr>
              <w:br/>
            </w:r>
            <w:r w:rsidRPr="004612EB">
              <w:rPr>
                <w:lang w:val="es-ES_tradnl"/>
              </w:rPr>
              <w:t xml:space="preserve">Tel.: +253 352777/351110, Fax: +253 355757, E-Mail: </w:t>
            </w:r>
            <w:hyperlink r:id="rId27" w:history="1">
              <w:r w:rsidRPr="004612EB">
                <w:rPr>
                  <w:rStyle w:val="Hyperlink"/>
                  <w:lang w:val="es-ES_tradnl"/>
                </w:rPr>
                <w:t>dg-djibtel@intnet.dj</w:t>
              </w:r>
            </w:hyperlink>
            <w:r w:rsidRPr="004612EB">
              <w:rPr>
                <w:lang w:val="es-ES_tradnl"/>
              </w:rPr>
              <w:t>,</w:t>
            </w:r>
            <w:r>
              <w:rPr>
                <w:lang w:val="es-ES_tradnl"/>
              </w:rPr>
              <w:br/>
            </w:r>
            <w:r w:rsidRPr="004612EB">
              <w:rPr>
                <w:lang w:val="es-ES_tradnl"/>
              </w:rPr>
              <w:t xml:space="preserve">URL: </w:t>
            </w:r>
            <w:hyperlink r:id="rId28" w:history="1">
              <w:r w:rsidRPr="004612EB">
                <w:rPr>
                  <w:rStyle w:val="Hyperlink"/>
                  <w:lang w:val="es-ES_tradnl"/>
                </w:rPr>
                <w:t>www.adjib.dj</w:t>
              </w:r>
            </w:hyperlink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s-ES_tradnl"/>
              </w:rPr>
            </w:pPr>
            <w:r w:rsidRPr="004612EB">
              <w:rPr>
                <w:b/>
                <w:bCs/>
              </w:rPr>
              <w:t>GR18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es-ES_tradnl"/>
              </w:rPr>
            </w:pPr>
            <w:r w:rsidRPr="004612EB">
              <w:t xml:space="preserve">Radio Marine Electronics, 150, </w:t>
            </w:r>
            <w:proofErr w:type="spellStart"/>
            <w:r w:rsidRPr="004612EB">
              <w:t>Kolokotroni</w:t>
            </w:r>
            <w:proofErr w:type="spellEnd"/>
            <w:r w:rsidRPr="004612EB">
              <w:t xml:space="preserve"> Str., Piraeus 18536, Greece</w:t>
            </w:r>
          </w:p>
        </w:tc>
      </w:tr>
    </w:tbl>
    <w:p w:rsidR="00665345" w:rsidRPr="004612EB" w:rsidRDefault="00665345" w:rsidP="00665345">
      <w:pPr>
        <w:rPr>
          <w:b/>
          <w:lang w:val="es-ES_tradnl"/>
        </w:rPr>
      </w:pPr>
      <w:r w:rsidRPr="004612EB">
        <w:rPr>
          <w:b/>
          <w:lang w:val="es-ES_tradnl"/>
        </w:rPr>
        <w:t>REP</w:t>
      </w: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s-ES_tradnl"/>
              </w:rPr>
            </w:pPr>
            <w:r w:rsidRPr="004612EB">
              <w:rPr>
                <w:b/>
                <w:bCs/>
                <w:lang w:val="fr-CH"/>
              </w:rPr>
              <w:t>CY02</w:t>
            </w:r>
          </w:p>
        </w:tc>
        <w:tc>
          <w:tcPr>
            <w:tcW w:w="8079" w:type="dxa"/>
          </w:tcPr>
          <w:p w:rsidR="00665345" w:rsidRPr="004612EB" w:rsidRDefault="00665345" w:rsidP="001A082E">
            <w:pPr>
              <w:jc w:val="left"/>
              <w:rPr>
                <w:lang w:val="es-ES_tradnl"/>
              </w:rPr>
            </w:pPr>
            <w:r w:rsidRPr="004612EB">
              <w:rPr>
                <w:lang w:val="fr-CH"/>
              </w:rPr>
              <w:t xml:space="preserve">Azores Radio Communications Services Ltd., </w:t>
            </w:r>
            <w:proofErr w:type="spellStart"/>
            <w:r w:rsidRPr="004612EB">
              <w:rPr>
                <w:lang w:val="fr-CH"/>
              </w:rPr>
              <w:t>Cyprus</w:t>
            </w:r>
            <w:proofErr w:type="spellEnd"/>
            <w:r w:rsidRPr="004612EB">
              <w:rPr>
                <w:lang w:val="fr-CH"/>
              </w:rPr>
              <w:t xml:space="preserve"> Radio Communications Services Ltd., 12</w:t>
            </w:r>
            <w:r w:rsidR="001A082E">
              <w:rPr>
                <w:lang w:val="fr-CH"/>
              </w:rPr>
              <w:t> </w:t>
            </w:r>
            <w:proofErr w:type="spellStart"/>
            <w:r w:rsidRPr="004612EB">
              <w:rPr>
                <w:lang w:val="fr-CH"/>
              </w:rPr>
              <w:t>Nafpliou</w:t>
            </w:r>
            <w:proofErr w:type="spellEnd"/>
            <w:r w:rsidRPr="004612EB">
              <w:rPr>
                <w:lang w:val="fr-CH"/>
              </w:rPr>
              <w:t xml:space="preserve"> </w:t>
            </w:r>
            <w:r w:rsidRPr="004612EB">
              <w:t xml:space="preserve">Street, P.O. Box 3128, CY-3300 </w:t>
            </w:r>
            <w:proofErr w:type="spellStart"/>
            <w:r w:rsidRPr="004612EB">
              <w:t>Limassol</w:t>
            </w:r>
            <w:proofErr w:type="spellEnd"/>
            <w:r w:rsidRPr="004612EB">
              <w:t>, Cyprus.</w:t>
            </w:r>
            <w:r>
              <w:br/>
            </w:r>
            <w:r w:rsidRPr="004612EB">
              <w:rPr>
                <w:lang w:val="es-ES_tradnl"/>
              </w:rPr>
              <w:t xml:space="preserve">Tel.: +357 25 355595, Fax: +357 25 379886, E-Mail: </w:t>
            </w:r>
            <w:hyperlink r:id="rId29" w:history="1">
              <w:r w:rsidRPr="004612EB">
                <w:rPr>
                  <w:rStyle w:val="Hyperlink"/>
                  <w:lang w:val="es-ES_tradnl"/>
                </w:rPr>
                <w:t>azores@cytanet.com.cy</w:t>
              </w:r>
            </w:hyperlink>
            <w:r>
              <w:rPr>
                <w:lang w:val="es-ES_tradnl"/>
              </w:rPr>
              <w:br/>
            </w:r>
            <w:r w:rsidRPr="004612EB">
              <w:rPr>
                <w:i/>
                <w:iCs/>
                <w:lang w:val="es-ES_tradnl"/>
              </w:rPr>
              <w:t xml:space="preserve">Persona de contacto: </w:t>
            </w:r>
            <w:proofErr w:type="spellStart"/>
            <w:r w:rsidRPr="004612EB">
              <w:rPr>
                <w:i/>
                <w:iCs/>
                <w:lang w:val="es-ES_tradnl"/>
              </w:rPr>
              <w:t>Kyriacos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es-ES_tradnl"/>
              </w:rPr>
              <w:t>Papallis</w:t>
            </w:r>
            <w:proofErr w:type="spellEnd"/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n-US"/>
              </w:rPr>
            </w:pPr>
            <w:r w:rsidRPr="004612EB">
              <w:rPr>
                <w:b/>
                <w:bCs/>
              </w:rPr>
              <w:t>CY03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i/>
                <w:iCs/>
                <w:lang w:val="fr-CH"/>
              </w:rPr>
            </w:pPr>
            <w:proofErr w:type="spellStart"/>
            <w:r w:rsidRPr="004612EB">
              <w:t>Telaccount</w:t>
            </w:r>
            <w:proofErr w:type="spellEnd"/>
            <w:r w:rsidRPr="004612EB">
              <w:t xml:space="preserve"> Overseas Ltd., </w:t>
            </w:r>
            <w:proofErr w:type="spellStart"/>
            <w:r w:rsidRPr="004612EB">
              <w:t>Agiou</w:t>
            </w:r>
            <w:proofErr w:type="spellEnd"/>
            <w:r w:rsidRPr="004612EB">
              <w:t xml:space="preserve"> </w:t>
            </w:r>
            <w:proofErr w:type="spellStart"/>
            <w:r w:rsidRPr="004612EB">
              <w:t>Andreou</w:t>
            </w:r>
            <w:proofErr w:type="spellEnd"/>
            <w:r w:rsidRPr="004612EB">
              <w:t xml:space="preserve"> 100, 3rd Floor, P.O. Box 50127, </w:t>
            </w:r>
            <w:r w:rsidRPr="004612EB">
              <w:br/>
              <w:t xml:space="preserve">CY-3601 </w:t>
            </w:r>
            <w:proofErr w:type="spellStart"/>
            <w:r w:rsidRPr="004612EB">
              <w:t>Limassol</w:t>
            </w:r>
            <w:proofErr w:type="spellEnd"/>
            <w:r w:rsidRPr="004612EB">
              <w:t>, Cyprus.</w:t>
            </w:r>
            <w:r>
              <w:br/>
            </w:r>
            <w:r w:rsidRPr="004612EB">
              <w:rPr>
                <w:lang w:val="fr-CH"/>
              </w:rPr>
              <w:t xml:space="preserve">Tel.: +357 25 846650, Fax: +357 25 348361, </w:t>
            </w:r>
            <w:proofErr w:type="spellStart"/>
            <w:r w:rsidRPr="004612EB">
              <w:rPr>
                <w:lang w:val="fr-CH"/>
              </w:rPr>
              <w:t>E-Mail</w:t>
            </w:r>
            <w:proofErr w:type="spellEnd"/>
            <w:r w:rsidRPr="004612EB">
              <w:rPr>
                <w:lang w:val="fr-CH"/>
              </w:rPr>
              <w:t xml:space="preserve">: </w:t>
            </w:r>
            <w:hyperlink r:id="rId30" w:history="1">
              <w:r w:rsidRPr="004612EB">
                <w:rPr>
                  <w:rStyle w:val="Hyperlink"/>
                  <w:lang w:val="fr-CH"/>
                </w:rPr>
                <w:t>aviolaris@telaccountoverseas.com</w:t>
              </w:r>
            </w:hyperlink>
            <w:r>
              <w:rPr>
                <w:lang w:val="fr-CH"/>
              </w:rPr>
              <w:br/>
            </w:r>
            <w:r w:rsidRPr="004612EB">
              <w:rPr>
                <w:i/>
                <w:iCs/>
                <w:lang w:val="fr-CH"/>
              </w:rPr>
              <w:t xml:space="preserve">Persona de </w:t>
            </w:r>
            <w:proofErr w:type="spellStart"/>
            <w:r w:rsidRPr="004612EB">
              <w:rPr>
                <w:i/>
                <w:iCs/>
                <w:lang w:val="fr-CH"/>
              </w:rPr>
              <w:t>contacto</w:t>
            </w:r>
            <w:proofErr w:type="spellEnd"/>
            <w:r w:rsidRPr="004612EB">
              <w:rPr>
                <w:i/>
                <w:iCs/>
                <w:lang w:val="fr-CH"/>
              </w:rPr>
              <w:t xml:space="preserve">: </w:t>
            </w:r>
            <w:proofErr w:type="spellStart"/>
            <w:r w:rsidRPr="004612EB">
              <w:rPr>
                <w:i/>
                <w:iCs/>
                <w:lang w:val="fr-CH"/>
              </w:rPr>
              <w:t>Antonis</w:t>
            </w:r>
            <w:proofErr w:type="spellEnd"/>
            <w:r w:rsidRPr="004612EB">
              <w:rPr>
                <w:i/>
                <w:iCs/>
                <w:lang w:val="fr-CH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fr-CH"/>
              </w:rPr>
              <w:t>Kasios</w:t>
            </w:r>
            <w:proofErr w:type="spellEnd"/>
            <w:r w:rsidRPr="004612EB">
              <w:rPr>
                <w:i/>
                <w:iCs/>
                <w:lang w:val="fr-CH"/>
              </w:rPr>
              <w:t xml:space="preserve"> (Communication Manager)</w:t>
            </w:r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n-US"/>
              </w:rPr>
            </w:pPr>
            <w:r w:rsidRPr="004612EB">
              <w:rPr>
                <w:b/>
                <w:bCs/>
                <w:lang w:val="fr-CH"/>
              </w:rPr>
              <w:t>CY05</w:t>
            </w:r>
            <w:r w:rsidRPr="004612E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es-ES_tradnl"/>
              </w:rPr>
            </w:pPr>
            <w:proofErr w:type="spellStart"/>
            <w:r w:rsidRPr="004612EB">
              <w:rPr>
                <w:lang w:val="en-US"/>
              </w:rPr>
              <w:t>Satlink</w:t>
            </w:r>
            <w:proofErr w:type="spellEnd"/>
            <w:r w:rsidRPr="004612EB">
              <w:rPr>
                <w:lang w:val="en-US"/>
              </w:rPr>
              <w:t xml:space="preserve"> (Maritime Services) Limited, 89, </w:t>
            </w:r>
            <w:proofErr w:type="spellStart"/>
            <w:r w:rsidRPr="004612EB">
              <w:rPr>
                <w:lang w:val="en-US"/>
              </w:rPr>
              <w:t>Omonia</w:t>
            </w:r>
            <w:proofErr w:type="spellEnd"/>
            <w:r w:rsidRPr="004612EB">
              <w:rPr>
                <w:lang w:val="en-US"/>
              </w:rPr>
              <w:t xml:space="preserve"> Avenue, 3048 </w:t>
            </w:r>
            <w:proofErr w:type="spellStart"/>
            <w:r w:rsidRPr="004612EB">
              <w:rPr>
                <w:lang w:val="en-US"/>
              </w:rPr>
              <w:t>Limassol</w:t>
            </w:r>
            <w:proofErr w:type="spellEnd"/>
            <w:r w:rsidRPr="004612EB">
              <w:rPr>
                <w:lang w:val="en-US"/>
              </w:rPr>
              <w:t>, Cyprus.</w:t>
            </w:r>
            <w:r>
              <w:rPr>
                <w:lang w:val="en-US"/>
              </w:rPr>
              <w:br/>
            </w:r>
            <w:r w:rsidRPr="004612EB">
              <w:rPr>
                <w:lang w:val="en-US"/>
              </w:rPr>
              <w:t xml:space="preserve">Tel.: +357 25 576037, Fax: +357 25 570868, E-Mail: </w:t>
            </w:r>
            <w:hyperlink r:id="rId31" w:history="1">
              <w:r w:rsidRPr="004612EB">
                <w:rPr>
                  <w:rStyle w:val="Hyperlink"/>
                  <w:lang w:val="en-US"/>
                </w:rPr>
                <w:t>satlink@satlink.com.cy</w:t>
              </w:r>
            </w:hyperlink>
            <w:r>
              <w:rPr>
                <w:lang w:val="en-US"/>
              </w:rPr>
              <w:br/>
            </w:r>
            <w:r w:rsidRPr="004612EB">
              <w:rPr>
                <w:i/>
                <w:iCs/>
                <w:lang w:val="es-ES_tradnl"/>
              </w:rPr>
              <w:t xml:space="preserve">Personas de contactos: </w:t>
            </w:r>
            <w:proofErr w:type="spellStart"/>
            <w:r w:rsidRPr="004612EB">
              <w:rPr>
                <w:i/>
                <w:iCs/>
                <w:lang w:val="es-ES_tradnl"/>
              </w:rPr>
              <w:t>Kathy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es-ES_tradnl"/>
              </w:rPr>
              <w:t>Koutsopapa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, </w:t>
            </w:r>
            <w:proofErr w:type="spellStart"/>
            <w:r w:rsidRPr="004612EB">
              <w:rPr>
                <w:i/>
                <w:iCs/>
                <w:lang w:val="es-ES_tradnl"/>
              </w:rPr>
              <w:t>Despina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es-ES_tradnl"/>
              </w:rPr>
              <w:t>Panayiotou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es-ES_tradnl"/>
              </w:rPr>
              <w:t>Theodossiou</w:t>
            </w:r>
            <w:proofErr w:type="spellEnd"/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n-US"/>
              </w:rPr>
            </w:pPr>
            <w:r w:rsidRPr="004612EB">
              <w:rPr>
                <w:b/>
                <w:bCs/>
              </w:rPr>
              <w:t>CY06</w:t>
            </w:r>
            <w:r w:rsidRPr="004612E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en-US"/>
              </w:rPr>
            </w:pPr>
            <w:r w:rsidRPr="004612EB">
              <w:t xml:space="preserve">Cyprus Telecommunications Authority, Telecommunications Street, </w:t>
            </w:r>
            <w:proofErr w:type="spellStart"/>
            <w:r w:rsidRPr="004612EB">
              <w:t>Dasoupolis</w:t>
            </w:r>
            <w:proofErr w:type="spellEnd"/>
            <w:r w:rsidRPr="004612EB">
              <w:t xml:space="preserve">, </w:t>
            </w:r>
            <w:r w:rsidRPr="004612EB">
              <w:br/>
              <w:t xml:space="preserve">P.O. Box 24929, CY-1396, </w:t>
            </w:r>
            <w:proofErr w:type="spellStart"/>
            <w:r w:rsidRPr="004612EB">
              <w:t>Lefkosia</w:t>
            </w:r>
            <w:proofErr w:type="spellEnd"/>
            <w:r w:rsidRPr="004612EB">
              <w:t>, Cyprus.</w:t>
            </w:r>
            <w:r w:rsidRPr="004612EB">
              <w:br/>
              <w:t xml:space="preserve">Tel.: +357 22 310202, +357 22 310203, Fax: +357 22 494940, </w:t>
            </w:r>
            <w:proofErr w:type="spellStart"/>
            <w:r w:rsidRPr="004612EB">
              <w:t>Tlx</w:t>
            </w:r>
            <w:proofErr w:type="spellEnd"/>
            <w:r w:rsidRPr="004612EB">
              <w:t xml:space="preserve">.: 288 </w:t>
            </w:r>
            <w:proofErr w:type="spellStart"/>
            <w:r w:rsidRPr="004612EB">
              <w:t>cyta</w:t>
            </w:r>
            <w:proofErr w:type="spellEnd"/>
            <w:r w:rsidRPr="004612EB">
              <w:t xml:space="preserve"> cy, </w:t>
            </w:r>
            <w:r w:rsidRPr="004612EB">
              <w:br/>
              <w:t xml:space="preserve">E-Mail: </w:t>
            </w:r>
            <w:hyperlink r:id="rId32" w:history="1">
              <w:r w:rsidRPr="004612EB">
                <w:rPr>
                  <w:rStyle w:val="Hyperlink"/>
                </w:rPr>
                <w:t>accounts@cyta.com.cy</w:t>
              </w:r>
            </w:hyperlink>
            <w:r>
              <w:br/>
            </w:r>
            <w:r w:rsidRPr="004612EB">
              <w:rPr>
                <w:i/>
                <w:iCs/>
              </w:rPr>
              <w:t xml:space="preserve">Persona de </w:t>
            </w:r>
            <w:proofErr w:type="spellStart"/>
            <w:r w:rsidRPr="004612EB">
              <w:rPr>
                <w:i/>
                <w:iCs/>
              </w:rPr>
              <w:t>contacto</w:t>
            </w:r>
            <w:proofErr w:type="spellEnd"/>
            <w:r w:rsidRPr="004612EB">
              <w:rPr>
                <w:i/>
                <w:iCs/>
              </w:rPr>
              <w:t xml:space="preserve">: </w:t>
            </w:r>
            <w:proofErr w:type="spellStart"/>
            <w:r w:rsidRPr="004612EB">
              <w:rPr>
                <w:i/>
                <w:iCs/>
              </w:rPr>
              <w:t>Christodoulos</w:t>
            </w:r>
            <w:proofErr w:type="spellEnd"/>
            <w:r w:rsidRPr="004612EB">
              <w:rPr>
                <w:i/>
                <w:iCs/>
              </w:rPr>
              <w:t xml:space="preserve"> </w:t>
            </w:r>
            <w:proofErr w:type="spellStart"/>
            <w:r w:rsidRPr="004612EB">
              <w:rPr>
                <w:i/>
                <w:iCs/>
              </w:rPr>
              <w:t>Demetriou</w:t>
            </w:r>
            <w:proofErr w:type="spellEnd"/>
          </w:p>
        </w:tc>
      </w:tr>
    </w:tbl>
    <w:p w:rsidR="00665345" w:rsidRPr="004612EB" w:rsidRDefault="00665345" w:rsidP="00665345">
      <w:pPr>
        <w:rPr>
          <w:b/>
          <w:lang w:val="es-ES_tradnl"/>
        </w:rPr>
      </w:pPr>
      <w:r w:rsidRPr="004612EB">
        <w:rPr>
          <w:b/>
          <w:lang w:val="es-ES_tradnl"/>
        </w:rPr>
        <w:t>REP</w:t>
      </w: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n-US"/>
              </w:rPr>
            </w:pPr>
            <w:r w:rsidRPr="004612EB">
              <w:rPr>
                <w:b/>
                <w:bCs/>
              </w:rPr>
              <w:t>CY07</w:t>
            </w:r>
          </w:p>
        </w:tc>
        <w:tc>
          <w:tcPr>
            <w:tcW w:w="8079" w:type="dxa"/>
          </w:tcPr>
          <w:p w:rsidR="00665345" w:rsidRPr="004612EB" w:rsidRDefault="00665345" w:rsidP="00665345">
            <w:pPr>
              <w:jc w:val="left"/>
            </w:pPr>
            <w:r w:rsidRPr="004612EB">
              <w:t>Unicom Management Services (Cyprus) Limited, Oasis Centre, Corner Gladstone/</w:t>
            </w:r>
            <w:proofErr w:type="spellStart"/>
            <w:r w:rsidRPr="004612EB">
              <w:t>Karaiskakis</w:t>
            </w:r>
            <w:proofErr w:type="spellEnd"/>
            <w:r w:rsidRPr="004612EB">
              <w:t xml:space="preserve"> Street, P.O. Box 56674, CY-3032 </w:t>
            </w:r>
            <w:proofErr w:type="spellStart"/>
            <w:r w:rsidRPr="004612EB">
              <w:t>Limassol</w:t>
            </w:r>
            <w:proofErr w:type="spellEnd"/>
            <w:r w:rsidRPr="004612EB">
              <w:t>, Cyprus.</w:t>
            </w:r>
            <w:r>
              <w:br/>
            </w:r>
            <w:r w:rsidRPr="004612EB">
              <w:t xml:space="preserve">Tel.: +357 25 890000, +357 25 890076, Fax: +357 25 358397, +357 25 890089, </w:t>
            </w:r>
            <w:r w:rsidRPr="004612EB">
              <w:br/>
              <w:t xml:space="preserve">E-Mail: </w:t>
            </w:r>
            <w:hyperlink r:id="rId33" w:history="1">
              <w:r w:rsidRPr="004612EB">
                <w:rPr>
                  <w:rStyle w:val="Hyperlink"/>
                </w:rPr>
                <w:t>m.lomakin@scf-group.com</w:t>
              </w:r>
            </w:hyperlink>
            <w:r>
              <w:br/>
            </w:r>
            <w:r w:rsidRPr="004612EB">
              <w:rPr>
                <w:i/>
                <w:iCs/>
              </w:rPr>
              <w:t xml:space="preserve">Persona de </w:t>
            </w:r>
            <w:proofErr w:type="spellStart"/>
            <w:r w:rsidRPr="004612EB">
              <w:rPr>
                <w:i/>
                <w:iCs/>
              </w:rPr>
              <w:t>contacto</w:t>
            </w:r>
            <w:proofErr w:type="spellEnd"/>
            <w:r w:rsidRPr="004612EB">
              <w:rPr>
                <w:i/>
                <w:iCs/>
              </w:rPr>
              <w:t xml:space="preserve">: Mikhail </w:t>
            </w:r>
            <w:proofErr w:type="spellStart"/>
            <w:r w:rsidRPr="004612EB">
              <w:rPr>
                <w:i/>
                <w:iCs/>
              </w:rPr>
              <w:t>Lomakin</w:t>
            </w:r>
            <w:proofErr w:type="spellEnd"/>
            <w:r w:rsidRPr="004612EB">
              <w:rPr>
                <w:i/>
                <w:iCs/>
              </w:rPr>
              <w:t xml:space="preserve"> (Communication Support Engineer), </w:t>
            </w:r>
            <w:r w:rsidRPr="004612EB">
              <w:rPr>
                <w:i/>
                <w:iCs/>
              </w:rPr>
              <w:br/>
              <w:t xml:space="preserve">Tel. </w:t>
            </w:r>
            <w:proofErr w:type="spellStart"/>
            <w:r w:rsidRPr="004612EB">
              <w:rPr>
                <w:i/>
                <w:iCs/>
              </w:rPr>
              <w:t>Mbl</w:t>
            </w:r>
            <w:proofErr w:type="spellEnd"/>
            <w:r w:rsidRPr="004612EB">
              <w:rPr>
                <w:i/>
                <w:iCs/>
              </w:rPr>
              <w:t>.: +357 99 586041</w:t>
            </w:r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</w:rPr>
            </w:pPr>
            <w:r w:rsidRPr="004612EB">
              <w:rPr>
                <w:b/>
                <w:bCs/>
              </w:rPr>
              <w:t>CY08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b/>
                <w:bCs/>
                <w:lang w:val="en-US"/>
              </w:rPr>
            </w:pPr>
            <w:r w:rsidRPr="004612EB">
              <w:t xml:space="preserve">One Net Limited, P.O. Box 59649, CY-4011 </w:t>
            </w:r>
            <w:proofErr w:type="spellStart"/>
            <w:r w:rsidRPr="004612EB">
              <w:t>Limassol</w:t>
            </w:r>
            <w:proofErr w:type="spellEnd"/>
            <w:r w:rsidRPr="004612EB">
              <w:t>, Cyprus.</w:t>
            </w:r>
            <w:r>
              <w:br/>
            </w:r>
            <w:r w:rsidRPr="004612EB">
              <w:t>Tel.: +357 25 828999, +357 25342213, Fax: +357 25 342213,</w:t>
            </w:r>
            <w:r w:rsidRPr="004612EB">
              <w:br/>
              <w:t xml:space="preserve">E-Mail: </w:t>
            </w:r>
            <w:hyperlink r:id="rId34" w:history="1">
              <w:r w:rsidRPr="004612EB">
                <w:rPr>
                  <w:rStyle w:val="Hyperlink"/>
                </w:rPr>
                <w:t>chrystalla.g@onenet.com.cy</w:t>
              </w:r>
            </w:hyperlink>
            <w:r>
              <w:br/>
            </w:r>
            <w:r w:rsidRPr="004612EB">
              <w:rPr>
                <w:i/>
                <w:iCs/>
              </w:rPr>
              <w:t xml:space="preserve">Persona de </w:t>
            </w:r>
            <w:proofErr w:type="spellStart"/>
            <w:r w:rsidRPr="004612EB">
              <w:rPr>
                <w:i/>
                <w:iCs/>
              </w:rPr>
              <w:t>contacto</w:t>
            </w:r>
            <w:proofErr w:type="spellEnd"/>
            <w:r w:rsidRPr="004612EB">
              <w:rPr>
                <w:i/>
                <w:iCs/>
              </w:rPr>
              <w:t xml:space="preserve">: </w:t>
            </w:r>
            <w:proofErr w:type="spellStart"/>
            <w:r w:rsidRPr="004612EB">
              <w:rPr>
                <w:i/>
                <w:iCs/>
              </w:rPr>
              <w:t>Chrystalla</w:t>
            </w:r>
            <w:proofErr w:type="spellEnd"/>
            <w:r w:rsidRPr="004612EB">
              <w:rPr>
                <w:i/>
                <w:iCs/>
              </w:rPr>
              <w:t xml:space="preserve"> </w:t>
            </w:r>
            <w:proofErr w:type="spellStart"/>
            <w:r w:rsidRPr="004612EB">
              <w:rPr>
                <w:i/>
                <w:iCs/>
              </w:rPr>
              <w:t>Georgiadou</w:t>
            </w:r>
            <w:proofErr w:type="spellEnd"/>
            <w:r w:rsidRPr="004612EB">
              <w:rPr>
                <w:i/>
                <w:iCs/>
              </w:rPr>
              <w:t xml:space="preserve"> (Billing Administrator)</w:t>
            </w:r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n-US"/>
              </w:rPr>
            </w:pPr>
            <w:r w:rsidRPr="004612EB">
              <w:rPr>
                <w:b/>
                <w:bCs/>
              </w:rPr>
              <w:t>CY09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fr-CH"/>
              </w:rPr>
            </w:pPr>
            <w:r w:rsidRPr="004612EB">
              <w:t xml:space="preserve">NAPATEL LTD., 4, </w:t>
            </w:r>
            <w:proofErr w:type="spellStart"/>
            <w:r w:rsidRPr="004612EB">
              <w:t>Alexandrias</w:t>
            </w:r>
            <w:proofErr w:type="spellEnd"/>
            <w:r w:rsidRPr="004612EB">
              <w:t xml:space="preserve"> Str., Bridge Tower, 2nd floor, </w:t>
            </w:r>
            <w:r w:rsidRPr="004612EB">
              <w:br/>
              <w:t xml:space="preserve">CY-3013 </w:t>
            </w:r>
            <w:proofErr w:type="spellStart"/>
            <w:r w:rsidRPr="004612EB">
              <w:t>Limassol</w:t>
            </w:r>
            <w:proofErr w:type="spellEnd"/>
            <w:r w:rsidRPr="004612EB">
              <w:t xml:space="preserve"> - </w:t>
            </w:r>
            <w:proofErr w:type="spellStart"/>
            <w:r w:rsidRPr="004612EB">
              <w:t>P.O.Box</w:t>
            </w:r>
            <w:proofErr w:type="spellEnd"/>
            <w:r w:rsidRPr="004612EB">
              <w:t xml:space="preserve"> 71073, </w:t>
            </w:r>
            <w:r w:rsidRPr="004612EB">
              <w:rPr>
                <w:lang w:val="en-US"/>
              </w:rPr>
              <w:t xml:space="preserve">3840 </w:t>
            </w:r>
            <w:proofErr w:type="spellStart"/>
            <w:r w:rsidRPr="004612EB">
              <w:rPr>
                <w:lang w:val="en-US"/>
              </w:rPr>
              <w:t>Limassol</w:t>
            </w:r>
            <w:proofErr w:type="spellEnd"/>
            <w:r w:rsidRPr="004612EB">
              <w:rPr>
                <w:lang w:val="en-US"/>
              </w:rPr>
              <w:t>, Cyprus.</w:t>
            </w:r>
            <w:r>
              <w:rPr>
                <w:lang w:val="en-US"/>
              </w:rPr>
              <w:br/>
            </w:r>
            <w:r w:rsidRPr="004612EB">
              <w:rPr>
                <w:lang w:val="fr-CH"/>
              </w:rPr>
              <w:t xml:space="preserve">Tel.: +357 25 818020, Fax: +357 25 818021, </w:t>
            </w:r>
            <w:proofErr w:type="spellStart"/>
            <w:r w:rsidRPr="004612EB">
              <w:rPr>
                <w:lang w:val="fr-CH"/>
              </w:rPr>
              <w:t>E-Mail</w:t>
            </w:r>
            <w:proofErr w:type="spellEnd"/>
            <w:r w:rsidRPr="004612EB">
              <w:rPr>
                <w:lang w:val="fr-CH"/>
              </w:rPr>
              <w:t xml:space="preserve">: </w:t>
            </w:r>
            <w:hyperlink r:id="rId35" w:history="1">
              <w:r w:rsidRPr="004612EB">
                <w:rPr>
                  <w:rStyle w:val="Hyperlink"/>
                  <w:lang w:val="fr-CH"/>
                </w:rPr>
                <w:t>info@nostrashipt.com</w:t>
              </w:r>
            </w:hyperlink>
            <w:r>
              <w:rPr>
                <w:lang w:val="fr-CH"/>
              </w:rPr>
              <w:br/>
            </w:r>
            <w:r w:rsidRPr="004612EB">
              <w:rPr>
                <w:i/>
                <w:iCs/>
                <w:lang w:val="fr-CH"/>
              </w:rPr>
              <w:t xml:space="preserve">Persona de </w:t>
            </w:r>
            <w:proofErr w:type="spellStart"/>
            <w:r w:rsidRPr="004612EB">
              <w:rPr>
                <w:i/>
                <w:iCs/>
                <w:lang w:val="fr-CH"/>
              </w:rPr>
              <w:t>contacto</w:t>
            </w:r>
            <w:proofErr w:type="spellEnd"/>
            <w:r w:rsidRPr="004612EB">
              <w:rPr>
                <w:i/>
                <w:iCs/>
                <w:lang w:val="fr-CH"/>
              </w:rPr>
              <w:t xml:space="preserve">: </w:t>
            </w:r>
            <w:proofErr w:type="spellStart"/>
            <w:r w:rsidRPr="004612EB">
              <w:rPr>
                <w:i/>
                <w:iCs/>
                <w:lang w:val="fr-CH"/>
              </w:rPr>
              <w:t>Adreas</w:t>
            </w:r>
            <w:proofErr w:type="spellEnd"/>
            <w:r w:rsidRPr="004612EB">
              <w:rPr>
                <w:i/>
                <w:iCs/>
                <w:lang w:val="fr-CH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fr-CH"/>
              </w:rPr>
              <w:t>Philippou</w:t>
            </w:r>
            <w:proofErr w:type="spellEnd"/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fr-CH"/>
              </w:rPr>
            </w:pPr>
            <w:r w:rsidRPr="004612EB">
              <w:rPr>
                <w:b/>
                <w:bCs/>
              </w:rPr>
              <w:lastRenderedPageBreak/>
              <w:t>JP03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lang w:val="es-ES_tradnl"/>
              </w:rPr>
            </w:pPr>
            <w:r w:rsidRPr="004612EB">
              <w:rPr>
                <w:lang w:val="en-US"/>
              </w:rPr>
              <w:t xml:space="preserve">Kyoritsu Radio Service Co. Ltd., 6th Floor, </w:t>
            </w:r>
            <w:proofErr w:type="spellStart"/>
            <w:r w:rsidRPr="004612EB">
              <w:rPr>
                <w:lang w:val="en-US"/>
              </w:rPr>
              <w:t>Shiba</w:t>
            </w:r>
            <w:proofErr w:type="spellEnd"/>
            <w:r w:rsidRPr="004612EB">
              <w:rPr>
                <w:lang w:val="en-US"/>
              </w:rPr>
              <w:t xml:space="preserve"> 2-Chome </w:t>
            </w:r>
            <w:proofErr w:type="spellStart"/>
            <w:r w:rsidRPr="004612EB">
              <w:rPr>
                <w:lang w:val="en-US"/>
              </w:rPr>
              <w:t>Daimon</w:t>
            </w:r>
            <w:proofErr w:type="spellEnd"/>
            <w:r w:rsidRPr="004612EB">
              <w:rPr>
                <w:lang w:val="en-US"/>
              </w:rPr>
              <w:t xml:space="preserve"> Bldg., </w:t>
            </w:r>
            <w:r w:rsidRPr="004612EB">
              <w:rPr>
                <w:lang w:val="en-US"/>
              </w:rPr>
              <w:br/>
              <w:t xml:space="preserve">3-3, </w:t>
            </w:r>
            <w:proofErr w:type="spellStart"/>
            <w:r w:rsidRPr="004612EB">
              <w:rPr>
                <w:lang w:val="en-US"/>
              </w:rPr>
              <w:t>Shiba</w:t>
            </w:r>
            <w:proofErr w:type="spellEnd"/>
            <w:r w:rsidRPr="004612EB">
              <w:rPr>
                <w:lang w:val="en-US"/>
              </w:rPr>
              <w:t xml:space="preserve"> 2-Chome, Minato-</w:t>
            </w:r>
            <w:proofErr w:type="spellStart"/>
            <w:r w:rsidRPr="004612EB">
              <w:rPr>
                <w:lang w:val="en-US"/>
              </w:rPr>
              <w:t>ku</w:t>
            </w:r>
            <w:proofErr w:type="spellEnd"/>
            <w:r w:rsidRPr="004612EB">
              <w:rPr>
                <w:lang w:val="en-US"/>
              </w:rPr>
              <w:t>, Tokyo 105-0014, Japan.</w:t>
            </w:r>
            <w:r>
              <w:rPr>
                <w:lang w:val="en-US"/>
              </w:rPr>
              <w:br/>
            </w:r>
            <w:r w:rsidRPr="004612EB">
              <w:rPr>
                <w:lang w:val="es-ES_tradnl"/>
              </w:rPr>
              <w:t xml:space="preserve">Tel.: +81 3 5419-4770, Fax: +81 3 3451-6175, E-Mail: </w:t>
            </w:r>
            <w:hyperlink r:id="rId36" w:history="1">
              <w:r w:rsidRPr="004612EB">
                <w:rPr>
                  <w:rStyle w:val="Hyperlink"/>
                  <w:lang w:val="es-ES_tradnl"/>
                </w:rPr>
                <w:t>kyoritsu@blue.ocn.ne.jp</w:t>
              </w:r>
            </w:hyperlink>
            <w:r>
              <w:rPr>
                <w:lang w:val="es-ES_tradnl"/>
              </w:rPr>
              <w:br/>
            </w:r>
            <w:r w:rsidRPr="004612EB">
              <w:rPr>
                <w:i/>
                <w:iCs/>
                <w:lang w:val="es-ES_tradnl"/>
              </w:rPr>
              <w:t xml:space="preserve">Persona de contacto: </w:t>
            </w:r>
            <w:proofErr w:type="spellStart"/>
            <w:r w:rsidRPr="004612EB">
              <w:rPr>
                <w:i/>
                <w:iCs/>
                <w:lang w:val="es-ES_tradnl"/>
              </w:rPr>
              <w:t>Choji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es-ES_tradnl"/>
              </w:rPr>
              <w:t>Kawamura</w:t>
            </w:r>
            <w:proofErr w:type="spellEnd"/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fr-CH"/>
              </w:rPr>
            </w:pPr>
            <w:r w:rsidRPr="004612EB">
              <w:rPr>
                <w:b/>
                <w:bCs/>
                <w:lang w:val="fr-CH"/>
              </w:rPr>
              <w:t>JP07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  <w:rPr>
                <w:b/>
                <w:bCs/>
                <w:lang w:val="es-ES_tradnl"/>
              </w:rPr>
            </w:pPr>
            <w:r w:rsidRPr="004612EB">
              <w:rPr>
                <w:lang w:val="en-US"/>
              </w:rPr>
              <w:t>Marine Radio Service, Ltd., GOTANDA Mark Bldg., 8-11-13, Nishi-</w:t>
            </w:r>
            <w:proofErr w:type="spellStart"/>
            <w:r w:rsidRPr="004612EB">
              <w:rPr>
                <w:lang w:val="en-US"/>
              </w:rPr>
              <w:t>Gotanda</w:t>
            </w:r>
            <w:proofErr w:type="spellEnd"/>
            <w:r w:rsidRPr="004612EB">
              <w:rPr>
                <w:lang w:val="en-US"/>
              </w:rPr>
              <w:t xml:space="preserve">, </w:t>
            </w:r>
            <w:r w:rsidRPr="004612EB">
              <w:rPr>
                <w:lang w:val="en-US"/>
              </w:rPr>
              <w:br/>
              <w:t>Shinagawa-</w:t>
            </w:r>
            <w:proofErr w:type="spellStart"/>
            <w:r w:rsidRPr="004612EB">
              <w:rPr>
                <w:lang w:val="en-US"/>
              </w:rPr>
              <w:t>ku</w:t>
            </w:r>
            <w:proofErr w:type="spellEnd"/>
            <w:r w:rsidRPr="004612EB">
              <w:rPr>
                <w:lang w:val="en-US"/>
              </w:rPr>
              <w:t>, Tokyo 141-0031, Japan.</w:t>
            </w:r>
            <w:r>
              <w:rPr>
                <w:lang w:val="en-US"/>
              </w:rPr>
              <w:br/>
            </w:r>
            <w:r w:rsidRPr="004612EB">
              <w:rPr>
                <w:lang w:val="es-ES_tradnl"/>
              </w:rPr>
              <w:t xml:space="preserve">Tel.: +81 3 5437-8340, Fax: +81 3 5437-8344, E-Mail: </w:t>
            </w:r>
            <w:hyperlink r:id="rId37" w:history="1">
              <w:r w:rsidRPr="004612EB">
                <w:rPr>
                  <w:rStyle w:val="Hyperlink"/>
                  <w:lang w:val="es-ES_tradnl"/>
                </w:rPr>
                <w:t>tmrs@gmrs.jp</w:t>
              </w:r>
            </w:hyperlink>
            <w:r>
              <w:rPr>
                <w:lang w:val="es-ES_tradnl"/>
              </w:rPr>
              <w:br/>
            </w:r>
            <w:r w:rsidRPr="004612EB">
              <w:rPr>
                <w:i/>
                <w:iCs/>
                <w:lang w:val="es-ES_tradnl"/>
              </w:rPr>
              <w:t xml:space="preserve">Persona de contacto: </w:t>
            </w:r>
            <w:proofErr w:type="spellStart"/>
            <w:r w:rsidRPr="004612EB">
              <w:rPr>
                <w:i/>
                <w:iCs/>
                <w:lang w:val="es-ES_tradnl"/>
              </w:rPr>
              <w:t>Miwa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4612EB">
              <w:rPr>
                <w:i/>
                <w:iCs/>
                <w:lang w:val="es-ES_tradnl"/>
              </w:rPr>
              <w:t>Kawabata</w:t>
            </w:r>
            <w:proofErr w:type="spellEnd"/>
            <w:r w:rsidRPr="004612EB">
              <w:rPr>
                <w:i/>
                <w:iCs/>
                <w:lang w:val="es-ES_tradnl"/>
              </w:rPr>
              <w:t xml:space="preserve">, E-mail: </w:t>
            </w:r>
            <w:hyperlink r:id="rId38" w:history="1">
              <w:r w:rsidRPr="004612EB">
                <w:rPr>
                  <w:rStyle w:val="Hyperlink"/>
                  <w:i/>
                  <w:iCs/>
                  <w:lang w:val="es-ES_tradnl"/>
                </w:rPr>
                <w:t>kawabata@gmrs.jp</w:t>
              </w:r>
            </w:hyperlink>
          </w:p>
        </w:tc>
      </w:tr>
      <w:tr w:rsidR="00665345" w:rsidRPr="004612EB" w:rsidTr="00BC3F81">
        <w:tc>
          <w:tcPr>
            <w:tcW w:w="993" w:type="dxa"/>
          </w:tcPr>
          <w:p w:rsidR="00665345" w:rsidRPr="004612EB" w:rsidRDefault="00665345" w:rsidP="00BC3F81">
            <w:pPr>
              <w:rPr>
                <w:b/>
                <w:bCs/>
                <w:lang w:val="en-US"/>
              </w:rPr>
            </w:pPr>
            <w:r w:rsidRPr="004612EB">
              <w:rPr>
                <w:b/>
                <w:bCs/>
              </w:rPr>
              <w:t>VT01</w:t>
            </w:r>
          </w:p>
        </w:tc>
        <w:tc>
          <w:tcPr>
            <w:tcW w:w="8079" w:type="dxa"/>
          </w:tcPr>
          <w:p w:rsidR="00665345" w:rsidRPr="004612EB" w:rsidRDefault="00665345" w:rsidP="00BC3F81">
            <w:pPr>
              <w:jc w:val="left"/>
            </w:pPr>
            <w:r w:rsidRPr="004612EB">
              <w:t xml:space="preserve">Vietnam Telecom International (VTI), 97 Nguyen Chi </w:t>
            </w:r>
            <w:proofErr w:type="spellStart"/>
            <w:r w:rsidRPr="004612EB">
              <w:t>Thanh</w:t>
            </w:r>
            <w:proofErr w:type="spellEnd"/>
            <w:r w:rsidRPr="004612EB">
              <w:t>, Hanoi 1000, Viet Nam.</w:t>
            </w:r>
            <w:r>
              <w:br/>
            </w:r>
            <w:r w:rsidRPr="004612EB">
              <w:t xml:space="preserve">Tel.: +84 4 3773 4077, +84 4 38410013, Fax: +84 4 3835 7393, </w:t>
            </w:r>
            <w:r w:rsidRPr="004612EB">
              <w:br/>
              <w:t xml:space="preserve">E-Mail: </w:t>
            </w:r>
            <w:hyperlink r:id="rId39" w:history="1">
              <w:r w:rsidRPr="004612EB">
                <w:rPr>
                  <w:rStyle w:val="Hyperlink"/>
                </w:rPr>
                <w:t>phamdominhhuong@vti.com.vn</w:t>
              </w:r>
            </w:hyperlink>
            <w:r w:rsidRPr="004612EB">
              <w:t xml:space="preserve">, URL: </w:t>
            </w:r>
            <w:hyperlink r:id="rId40" w:history="1">
              <w:r w:rsidRPr="004612EB">
                <w:rPr>
                  <w:rStyle w:val="Hyperlink"/>
                </w:rPr>
                <w:t>www.vnpt.com.vn</w:t>
              </w:r>
            </w:hyperlink>
            <w:r>
              <w:br/>
            </w:r>
            <w:r w:rsidRPr="004612EB">
              <w:rPr>
                <w:i/>
                <w:iCs/>
              </w:rPr>
              <w:t xml:space="preserve">Persona de </w:t>
            </w:r>
            <w:proofErr w:type="spellStart"/>
            <w:r w:rsidRPr="004612EB">
              <w:rPr>
                <w:i/>
                <w:iCs/>
              </w:rPr>
              <w:t>contacto</w:t>
            </w:r>
            <w:proofErr w:type="spellEnd"/>
            <w:r w:rsidRPr="004612EB">
              <w:rPr>
                <w:i/>
                <w:iCs/>
              </w:rPr>
              <w:t xml:space="preserve">: Pham Do Minh </w:t>
            </w:r>
            <w:proofErr w:type="spellStart"/>
            <w:r w:rsidRPr="004612EB">
              <w:rPr>
                <w:i/>
                <w:iCs/>
              </w:rPr>
              <w:t>Huong</w:t>
            </w:r>
            <w:proofErr w:type="spellEnd"/>
            <w:r w:rsidRPr="004612EB">
              <w:rPr>
                <w:i/>
                <w:iCs/>
              </w:rPr>
              <w:t>, Int'l Accounting &amp; Settlement</w:t>
            </w:r>
          </w:p>
        </w:tc>
      </w:tr>
    </w:tbl>
    <w:p w:rsidR="00665345" w:rsidRDefault="00665345" w:rsidP="00665345">
      <w:pPr>
        <w:rPr>
          <w:lang w:val="es-ES"/>
        </w:rPr>
      </w:pPr>
    </w:p>
    <w:p w:rsidR="00665345" w:rsidRDefault="00665345" w:rsidP="00665345"/>
    <w:p w:rsidR="00665345" w:rsidRPr="00825DAA" w:rsidRDefault="00665345" w:rsidP="00665345">
      <w:pPr>
        <w:pStyle w:val="Heading20"/>
        <w:spacing w:before="240"/>
        <w:rPr>
          <w:lang w:val="es-ES_tradnl"/>
        </w:rPr>
      </w:pPr>
      <w:bookmarkStart w:id="381" w:name="_Toc295388418"/>
      <w:r w:rsidRPr="00825DAA">
        <w:rPr>
          <w:lang w:val="es-ES_tradnl"/>
        </w:rPr>
        <w:t xml:space="preserve">Lista de números de identificación de expedidor de la tarjeta </w:t>
      </w:r>
      <w:r w:rsidRPr="00825DAA">
        <w:rPr>
          <w:lang w:val="es-ES_tradnl"/>
        </w:rPr>
        <w:br/>
        <w:t xml:space="preserve">con cargo a cuenta para telecomunicaciones internacionales </w:t>
      </w:r>
      <w:r w:rsidRPr="00825DAA">
        <w:rPr>
          <w:lang w:val="es-ES_tradnl"/>
        </w:rPr>
        <w:br/>
        <w:t>(Según la Recomendación UIT-T E.118 (05/2006))</w:t>
      </w:r>
      <w:r w:rsidRPr="00825DAA">
        <w:rPr>
          <w:lang w:val="es-ES_tradnl"/>
        </w:rPr>
        <w:br/>
        <w:t>(Situación al 1 de enero de 2011)</w:t>
      </w:r>
      <w:bookmarkEnd w:id="381"/>
    </w:p>
    <w:p w:rsidR="00665345" w:rsidRDefault="00665345" w:rsidP="00665345">
      <w:pPr>
        <w:tabs>
          <w:tab w:val="clear" w:pos="567"/>
          <w:tab w:val="left" w:pos="720"/>
        </w:tabs>
        <w:spacing w:before="240" w:after="0"/>
        <w:jc w:val="center"/>
        <w:rPr>
          <w:lang w:val="es-ES_tradnl"/>
        </w:rPr>
      </w:pPr>
      <w:r>
        <w:rPr>
          <w:lang w:val="es-ES_tradnl"/>
        </w:rPr>
        <w:t>(Anexo al Boletín de Explotación de la UIT N.° 971 – 1.I.2011)</w:t>
      </w:r>
      <w:r>
        <w:rPr>
          <w:lang w:val="es-ES_tradnl"/>
        </w:rPr>
        <w:br/>
        <w:t>(Enmienda N.° 10)</w:t>
      </w:r>
    </w:p>
    <w:p w:rsidR="00665345" w:rsidRDefault="00665345" w:rsidP="00665345">
      <w:pPr>
        <w:tabs>
          <w:tab w:val="left" w:pos="1560"/>
        </w:tabs>
        <w:spacing w:after="80"/>
        <w:rPr>
          <w:rFonts w:cs="Arial"/>
        </w:rPr>
      </w:pPr>
      <w:r>
        <w:rPr>
          <w:rFonts w:cs="Arial"/>
          <w:b/>
        </w:rPr>
        <w:t xml:space="preserve">P </w:t>
      </w:r>
      <w:r>
        <w:rPr>
          <w:rFonts w:cs="Arial"/>
        </w:rPr>
        <w:t xml:space="preserve"> 15</w:t>
      </w:r>
      <w:r>
        <w:rPr>
          <w:rFonts w:cs="Arial"/>
        </w:rPr>
        <w:tab/>
      </w:r>
      <w:proofErr w:type="spellStart"/>
      <w:r>
        <w:rPr>
          <w:rFonts w:cs="Arial"/>
          <w:b/>
          <w:bCs/>
          <w:i/>
        </w:rPr>
        <w:t>Chipre</w:t>
      </w:r>
      <w:proofErr w:type="spellEnd"/>
      <w:r>
        <w:rPr>
          <w:rFonts w:cs="Arial"/>
          <w:b/>
          <w:bCs/>
          <w:i/>
        </w:rPr>
        <w:t xml:space="preserve">  </w:t>
      </w:r>
      <w:r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4"/>
        <w:gridCol w:w="2726"/>
        <w:gridCol w:w="1329"/>
        <w:gridCol w:w="2686"/>
        <w:gridCol w:w="1137"/>
      </w:tblGrid>
      <w:tr w:rsidR="00665345" w:rsidRPr="001836B3" w:rsidTr="00330ECF"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País/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zona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Pr="001836B3" w:rsidRDefault="00665345" w:rsidP="00BC3F81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fr-CH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Empresa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Identificación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Pr="001836B3" w:rsidRDefault="00665345" w:rsidP="00BC3F81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fr-CH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Fecha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efectiva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665345" w:rsidTr="00330ECF"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pStyle w:val="Tabletext0"/>
              <w:rPr>
                <w:rFonts w:ascii="Arial" w:hAnsi="Arial"/>
              </w:rPr>
            </w:pPr>
            <w:proofErr w:type="spellStart"/>
            <w:r>
              <w:t>Chipre</w:t>
            </w:r>
            <w:proofErr w:type="spell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45" w:rsidRDefault="00665345" w:rsidP="00BC3F81">
            <w:pPr>
              <w:pStyle w:val="Tabletext0"/>
              <w:rPr>
                <w:rFonts w:ascii="Arial" w:hAnsi="Arial"/>
                <w:lang w:val="nl-NL"/>
              </w:rPr>
            </w:pPr>
            <w:proofErr w:type="spellStart"/>
            <w:r>
              <w:rPr>
                <w:b/>
                <w:color w:val="000000"/>
              </w:rPr>
              <w:t>Lemontel</w:t>
            </w:r>
            <w:proofErr w:type="spellEnd"/>
            <w:r>
              <w:rPr>
                <w:b/>
                <w:color w:val="000000"/>
              </w:rPr>
              <w:t xml:space="preserve"> Ltd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Stasikratous</w:t>
            </w:r>
            <w:proofErr w:type="spellEnd"/>
            <w:r>
              <w:rPr>
                <w:color w:val="000000"/>
              </w:rPr>
              <w:t xml:space="preserve"> Street,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Floor</w:t>
            </w:r>
            <w:proofErr w:type="spellEnd"/>
            <w:r>
              <w:rPr>
                <w:color w:val="000000"/>
              </w:rPr>
              <w:br/>
              <w:t>NICOSIA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pStyle w:val="Tabletext0"/>
              <w:rPr>
                <w:rFonts w:ascii="Arial" w:hAnsi="Arial"/>
                <w:b/>
              </w:rPr>
            </w:pPr>
            <w:r>
              <w:rPr>
                <w:b/>
              </w:rPr>
              <w:t>89 357 22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pStyle w:val="Tabletext0"/>
              <w:tabs>
                <w:tab w:val="left" w:pos="709"/>
              </w:tabs>
              <w:rPr>
                <w:rFonts w:ascii="Arial" w:hAnsi="Arial"/>
                <w:lang w:val="nl-NL"/>
              </w:rPr>
            </w:pPr>
            <w:r>
              <w:rPr>
                <w:lang w:val="nl-NL"/>
              </w:rPr>
              <w:t xml:space="preserve">Mr. </w:t>
            </w:r>
            <w:proofErr w:type="spellStart"/>
            <w:r>
              <w:rPr>
                <w:color w:val="000000"/>
              </w:rPr>
              <w:t>Yiannos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Michaelides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Lemontel</w:t>
            </w:r>
            <w:proofErr w:type="spellEnd"/>
            <w:r>
              <w:rPr>
                <w:color w:val="000000"/>
              </w:rPr>
              <w:t xml:space="preserve"> Ltd</w:t>
            </w:r>
            <w:r>
              <w:rPr>
                <w:color w:val="000000"/>
              </w:rPr>
              <w:br/>
              <w:t>P.O. Box 22106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fr-CH"/>
              </w:rPr>
              <w:t>NICOSIA 1011</w:t>
            </w:r>
            <w:r>
              <w:rPr>
                <w:color w:val="000000"/>
                <w:lang w:val="fr-CH"/>
              </w:rPr>
              <w:br/>
            </w:r>
            <w:r>
              <w:rPr>
                <w:lang w:val="nl-NL"/>
              </w:rPr>
              <w:t>Tel:</w:t>
            </w:r>
            <w:r>
              <w:rPr>
                <w:lang w:val="nl-NL"/>
              </w:rPr>
              <w:tab/>
            </w:r>
            <w:r>
              <w:rPr>
                <w:color w:val="000000"/>
                <w:lang w:val="nl-NL"/>
              </w:rPr>
              <w:t>+357 2266 9933</w:t>
            </w:r>
            <w:r>
              <w:rPr>
                <w:color w:val="000000"/>
                <w:lang w:val="nl-NL"/>
              </w:rPr>
              <w:br/>
              <w:t>Fax:</w:t>
            </w:r>
            <w:r>
              <w:rPr>
                <w:color w:val="000000"/>
                <w:lang w:val="nl-NL"/>
              </w:rPr>
              <w:tab/>
              <w:t>+357 2266 9029</w:t>
            </w:r>
            <w:r>
              <w:rPr>
                <w:color w:val="000000"/>
                <w:lang w:val="nl-NL"/>
              </w:rPr>
              <w:br/>
              <w:t>E-mail:</w:t>
            </w:r>
            <w:r>
              <w:rPr>
                <w:color w:val="000000"/>
                <w:lang w:val="nl-NL"/>
              </w:rPr>
              <w:tab/>
              <w:t>info@lemontel.com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345" w:rsidRDefault="00665345" w:rsidP="00BC3F81">
            <w:pPr>
              <w:pStyle w:val="Tabletext0"/>
              <w:rPr>
                <w:rFonts w:ascii="Arial" w:hAnsi="Arial"/>
                <w:lang w:val="nl-NL"/>
              </w:rPr>
            </w:pPr>
            <w:r>
              <w:rPr>
                <w:lang w:val="nl-NL"/>
              </w:rPr>
              <w:t>12.VII.2011</w:t>
            </w:r>
          </w:p>
        </w:tc>
      </w:tr>
    </w:tbl>
    <w:p w:rsidR="009F32C0" w:rsidRDefault="009F32C0" w:rsidP="001A082E">
      <w:pPr>
        <w:rPr>
          <w:lang w:val="es-ES_tradnl"/>
        </w:rPr>
      </w:pPr>
      <w:bookmarkStart w:id="382" w:name="_Toc148519254"/>
      <w:bookmarkStart w:id="383" w:name="_Toc148518968"/>
      <w:bookmarkStart w:id="384" w:name="_Toc148519337"/>
    </w:p>
    <w:p w:rsidR="009F32C0" w:rsidRDefault="009F32C0" w:rsidP="001A082E">
      <w:pPr>
        <w:rPr>
          <w:rFonts w:ascii="Arial" w:hAnsi="Arial" w:cs="Arial"/>
          <w:sz w:val="26"/>
          <w:szCs w:val="28"/>
          <w:lang w:val="es-ES_tradnl"/>
        </w:rPr>
      </w:pPr>
      <w:r>
        <w:rPr>
          <w:lang w:val="es-ES_tradnl"/>
        </w:rPr>
        <w:br w:type="page"/>
      </w:r>
    </w:p>
    <w:p w:rsidR="00665345" w:rsidRPr="00EE463E" w:rsidRDefault="00665345" w:rsidP="00665345">
      <w:pPr>
        <w:pStyle w:val="Heading20"/>
        <w:spacing w:before="240"/>
        <w:rPr>
          <w:lang w:val="es-ES_tradnl"/>
        </w:rPr>
      </w:pPr>
      <w:r w:rsidRPr="00EE463E">
        <w:rPr>
          <w:lang w:val="es-ES_tradnl"/>
        </w:rPr>
        <w:lastRenderedPageBreak/>
        <w:t>Lista de indicativos de país de la Recomendación UIT-T E.164 asignados</w:t>
      </w:r>
      <w:r w:rsidRPr="00EE463E">
        <w:rPr>
          <w:lang w:val="es-ES_tradnl"/>
        </w:rPr>
        <w:br/>
        <w:t>(Complemento de la Recomendación UIT-T E.164 (11/2010))</w:t>
      </w:r>
      <w:r w:rsidRPr="00EE463E">
        <w:rPr>
          <w:lang w:val="es-ES_tradnl"/>
        </w:rPr>
        <w:br/>
        <w:t>(Situación al 15 de junio de 2011)</w:t>
      </w:r>
      <w:bookmarkEnd w:id="382"/>
    </w:p>
    <w:p w:rsidR="00665345" w:rsidRDefault="00665345" w:rsidP="00665345">
      <w:pPr>
        <w:jc w:val="center"/>
        <w:rPr>
          <w:lang w:val="es-ES_tradnl"/>
        </w:rPr>
      </w:pPr>
      <w:r w:rsidRPr="00EE463E">
        <w:rPr>
          <w:lang w:val="es-ES_tradnl"/>
        </w:rPr>
        <w:t xml:space="preserve">(Anexo al Boletín de Explotación de la UIT </w:t>
      </w:r>
      <w:proofErr w:type="spellStart"/>
      <w:r w:rsidRPr="00EE463E">
        <w:rPr>
          <w:lang w:val="es-ES_tradnl"/>
        </w:rPr>
        <w:t>N.</w:t>
      </w:r>
      <w:r w:rsidRPr="00EE463E">
        <w:rPr>
          <w:vertAlign w:val="superscript"/>
          <w:lang w:val="es-ES_tradnl"/>
        </w:rPr>
        <w:t>o</w:t>
      </w:r>
      <w:proofErr w:type="spellEnd"/>
      <w:r w:rsidRPr="00EE463E">
        <w:rPr>
          <w:vertAlign w:val="superscript"/>
          <w:lang w:val="es-ES_tradnl"/>
        </w:rPr>
        <w:t xml:space="preserve"> </w:t>
      </w:r>
      <w:r w:rsidRPr="00EE463E">
        <w:rPr>
          <w:lang w:val="es-ES_tradnl"/>
        </w:rPr>
        <w:t>982 – 15.VI.2011)</w:t>
      </w:r>
      <w:r>
        <w:rPr>
          <w:lang w:val="es-ES_tradnl"/>
        </w:rPr>
        <w:br/>
      </w:r>
      <w:r w:rsidRPr="00EE463E">
        <w:rPr>
          <w:lang w:val="es-ES_tradnl"/>
        </w:rPr>
        <w:t xml:space="preserve">(Enmienda </w:t>
      </w:r>
      <w:proofErr w:type="spellStart"/>
      <w:r w:rsidRPr="00EE463E">
        <w:rPr>
          <w:lang w:val="es-ES_tradnl"/>
        </w:rPr>
        <w:t>N.</w:t>
      </w:r>
      <w:r w:rsidRPr="00EE463E">
        <w:rPr>
          <w:vertAlign w:val="superscript"/>
          <w:lang w:val="es-ES_tradnl"/>
        </w:rPr>
        <w:t>o</w:t>
      </w:r>
      <w:proofErr w:type="spellEnd"/>
      <w:r w:rsidRPr="00EE463E">
        <w:rPr>
          <w:vertAlign w:val="superscript"/>
          <w:lang w:val="es-ES_tradnl"/>
        </w:rPr>
        <w:t xml:space="preserve"> </w:t>
      </w:r>
      <w:r>
        <w:rPr>
          <w:lang w:val="es-ES_tradnl"/>
        </w:rPr>
        <w:t>3</w:t>
      </w:r>
      <w:r w:rsidRPr="00EE463E">
        <w:rPr>
          <w:lang w:val="es-ES_tradnl"/>
        </w:rPr>
        <w:t>)</w:t>
      </w:r>
    </w:p>
    <w:p w:rsidR="001A082E" w:rsidRPr="00EE463E" w:rsidRDefault="001A082E" w:rsidP="001A082E">
      <w:pPr>
        <w:rPr>
          <w:lang w:val="es-ES_tradnl"/>
        </w:rPr>
      </w:pPr>
    </w:p>
    <w:p w:rsidR="00520169" w:rsidRPr="00330ECF" w:rsidRDefault="00F52FD1" w:rsidP="00330ECF">
      <w:pPr>
        <w:pStyle w:val="Tablehead0"/>
        <w:jc w:val="left"/>
        <w:rPr>
          <w:sz w:val="20"/>
        </w:rPr>
      </w:pPr>
      <w:proofErr w:type="spellStart"/>
      <w:r w:rsidRPr="00330ECF">
        <w:rPr>
          <w:sz w:val="20"/>
        </w:rPr>
        <w:t>Indicativo</w:t>
      </w:r>
      <w:proofErr w:type="spellEnd"/>
      <w:r w:rsidRPr="00330ECF">
        <w:rPr>
          <w:sz w:val="20"/>
        </w:rPr>
        <w:t>/zona </w:t>
      </w:r>
      <w:r w:rsidR="00665345" w:rsidRPr="00330ECF">
        <w:rPr>
          <w:sz w:val="20"/>
        </w:rPr>
        <w:tab/>
      </w:r>
      <w:r w:rsidR="00520169" w:rsidRPr="00330ECF">
        <w:rPr>
          <w:sz w:val="20"/>
        </w:rPr>
        <w:tab/>
      </w:r>
      <w:r w:rsidR="00520169" w:rsidRPr="00330ECF">
        <w:rPr>
          <w:sz w:val="20"/>
        </w:rPr>
        <w:tab/>
      </w:r>
      <w:r w:rsidR="00520169" w:rsidRPr="00330ECF">
        <w:rPr>
          <w:sz w:val="20"/>
        </w:rPr>
        <w:tab/>
      </w:r>
      <w:proofErr w:type="spellStart"/>
      <w:r w:rsidR="00665345" w:rsidRPr="00330ECF">
        <w:rPr>
          <w:sz w:val="20"/>
        </w:rPr>
        <w:t>País</w:t>
      </w:r>
      <w:proofErr w:type="spellEnd"/>
      <w:r w:rsidR="00665345" w:rsidRPr="00330ECF">
        <w:rPr>
          <w:sz w:val="20"/>
        </w:rPr>
        <w:t xml:space="preserve">, zona </w:t>
      </w:r>
      <w:proofErr w:type="spellStart"/>
      <w:r w:rsidR="00665345" w:rsidRPr="00330ECF">
        <w:rPr>
          <w:sz w:val="20"/>
        </w:rPr>
        <w:t>geográfica</w:t>
      </w:r>
      <w:proofErr w:type="spellEnd"/>
      <w:r w:rsidR="00665345" w:rsidRPr="00330ECF">
        <w:rPr>
          <w:sz w:val="20"/>
        </w:rPr>
        <w:t xml:space="preserve"> o </w:t>
      </w:r>
      <w:proofErr w:type="spellStart"/>
      <w:r w:rsidR="00665345" w:rsidRPr="00330ECF">
        <w:rPr>
          <w:sz w:val="20"/>
        </w:rPr>
        <w:t>servicio</w:t>
      </w:r>
      <w:proofErr w:type="spellEnd"/>
      <w:r w:rsidR="00665345" w:rsidRPr="00330ECF">
        <w:rPr>
          <w:sz w:val="20"/>
        </w:rPr>
        <w:t xml:space="preserve"> </w:t>
      </w:r>
      <w:r w:rsidR="001A082E" w:rsidRPr="00330ECF">
        <w:rPr>
          <w:sz w:val="20"/>
        </w:rPr>
        <w:br/>
      </w:r>
      <w:r w:rsidR="00520169" w:rsidRPr="00330ECF">
        <w:rPr>
          <w:sz w:val="20"/>
        </w:rPr>
        <w:t xml:space="preserve">de </w:t>
      </w:r>
      <w:proofErr w:type="spellStart"/>
      <w:r w:rsidR="00520169" w:rsidRPr="00330ECF">
        <w:rPr>
          <w:sz w:val="20"/>
        </w:rPr>
        <w:t>país</w:t>
      </w:r>
      <w:proofErr w:type="spellEnd"/>
      <w:r w:rsidR="00520169" w:rsidRPr="00330ECF">
        <w:rPr>
          <w:sz w:val="20"/>
        </w:rPr>
        <w:t xml:space="preserve"> </w:t>
      </w:r>
      <w:proofErr w:type="spellStart"/>
      <w:r w:rsidR="00520169" w:rsidRPr="00330ECF">
        <w:rPr>
          <w:sz w:val="20"/>
        </w:rPr>
        <w:t>geográfica</w:t>
      </w:r>
      <w:proofErr w:type="spellEnd"/>
    </w:p>
    <w:p w:rsidR="00665345" w:rsidRPr="00EE463E" w:rsidRDefault="00665345" w:rsidP="00665345">
      <w:pPr>
        <w:rPr>
          <w:b/>
          <w:bCs/>
          <w:lang w:val="es-ES_tradnl"/>
        </w:rPr>
      </w:pPr>
      <w:r w:rsidRPr="00EE463E">
        <w:rPr>
          <w:b/>
          <w:bCs/>
          <w:lang w:val="es-ES_tradnl"/>
        </w:rPr>
        <w:t>Orden numérico</w:t>
      </w:r>
    </w:p>
    <w:p w:rsidR="00665345" w:rsidRPr="00EE463E" w:rsidRDefault="00665345" w:rsidP="00665345">
      <w:pPr>
        <w:rPr>
          <w:b/>
          <w:bCs/>
          <w:lang w:val="es-ES_tradnl"/>
        </w:rPr>
      </w:pPr>
      <w:r w:rsidRPr="00EE463E">
        <w:rPr>
          <w:b/>
          <w:bCs/>
          <w:lang w:val="es-ES_tradnl"/>
        </w:rPr>
        <w:t>P  </w:t>
      </w:r>
      <w:r>
        <w:rPr>
          <w:b/>
          <w:bCs/>
          <w:lang w:val="es-ES_tradnl"/>
        </w:rPr>
        <w:t>3</w:t>
      </w:r>
      <w:r w:rsidRPr="00EE463E">
        <w:rPr>
          <w:b/>
          <w:bCs/>
          <w:lang w:val="es-ES_tradnl"/>
        </w:rPr>
        <w:t>        ADD</w:t>
      </w:r>
    </w:p>
    <w:p w:rsidR="00665345" w:rsidRPr="00330ECF" w:rsidRDefault="00665345" w:rsidP="001A082E">
      <w:pPr>
        <w:pStyle w:val="Tablehead0"/>
        <w:ind w:left="2160" w:hanging="2160"/>
        <w:jc w:val="left"/>
        <w:rPr>
          <w:i w:val="0"/>
          <w:iCs/>
          <w:sz w:val="20"/>
          <w:lang w:val="es-ES_tradnl"/>
        </w:rPr>
      </w:pPr>
      <w:r w:rsidRPr="00330ECF">
        <w:rPr>
          <w:i w:val="0"/>
          <w:iCs/>
          <w:sz w:val="20"/>
          <w:lang w:val="es-ES_tradnl"/>
        </w:rPr>
        <w:t>211</w:t>
      </w:r>
      <w:r w:rsidR="00520169" w:rsidRPr="00330ECF">
        <w:rPr>
          <w:sz w:val="20"/>
          <w:lang w:val="es-ES_tradnl"/>
        </w:rPr>
        <w:tab/>
      </w:r>
      <w:r w:rsidR="00520169" w:rsidRPr="00330ECF">
        <w:rPr>
          <w:sz w:val="20"/>
          <w:lang w:val="es-ES_tradnl"/>
        </w:rPr>
        <w:tab/>
      </w:r>
      <w:r w:rsidR="00520169" w:rsidRPr="00330ECF">
        <w:rPr>
          <w:sz w:val="20"/>
          <w:lang w:val="es-ES_tradnl"/>
        </w:rPr>
        <w:tab/>
      </w:r>
      <w:r w:rsidR="001A082E" w:rsidRPr="00330ECF">
        <w:rPr>
          <w:sz w:val="20"/>
          <w:lang w:val="es-ES_tradnl"/>
        </w:rPr>
        <w:tab/>
      </w:r>
      <w:r w:rsidRPr="00330ECF">
        <w:rPr>
          <w:i w:val="0"/>
          <w:iCs/>
          <w:sz w:val="20"/>
          <w:lang w:val="es-ES_tradnl"/>
        </w:rPr>
        <w:tab/>
        <w:t>Sudán del Sur (República de)</w:t>
      </w:r>
    </w:p>
    <w:p w:rsidR="00665345" w:rsidRDefault="00665345" w:rsidP="00665345">
      <w:pPr>
        <w:rPr>
          <w:lang w:val="es-ES_tradnl"/>
        </w:rPr>
      </w:pPr>
    </w:p>
    <w:p w:rsidR="00665345" w:rsidRPr="00EE463E" w:rsidRDefault="00665345" w:rsidP="00665345">
      <w:pPr>
        <w:rPr>
          <w:b/>
          <w:bCs/>
          <w:lang w:val="es-ES_tradnl"/>
        </w:rPr>
      </w:pPr>
      <w:r w:rsidRPr="00EE463E">
        <w:rPr>
          <w:b/>
          <w:bCs/>
          <w:lang w:val="es-ES_tradnl"/>
        </w:rPr>
        <w:t>Orden alfabético</w:t>
      </w:r>
    </w:p>
    <w:p w:rsidR="00665345" w:rsidRPr="00EE463E" w:rsidRDefault="00665345" w:rsidP="00665345">
      <w:pPr>
        <w:rPr>
          <w:b/>
          <w:bCs/>
          <w:lang w:val="es-ES_tradnl"/>
        </w:rPr>
      </w:pPr>
      <w:r w:rsidRPr="00EE463E">
        <w:rPr>
          <w:b/>
          <w:bCs/>
          <w:lang w:val="es-ES_tradnl"/>
        </w:rPr>
        <w:t>P  </w:t>
      </w:r>
      <w:r>
        <w:rPr>
          <w:b/>
          <w:bCs/>
          <w:lang w:val="es-ES_tradnl"/>
        </w:rPr>
        <w:t>13</w:t>
      </w:r>
      <w:r w:rsidRPr="00EE463E">
        <w:rPr>
          <w:b/>
          <w:bCs/>
          <w:lang w:val="es-ES_tradnl"/>
        </w:rPr>
        <w:t>        ADD</w:t>
      </w:r>
    </w:p>
    <w:p w:rsidR="00665345" w:rsidRPr="00330ECF" w:rsidRDefault="00665345" w:rsidP="001A082E">
      <w:pPr>
        <w:pStyle w:val="Tablehead0"/>
        <w:ind w:left="2160" w:hanging="2160"/>
        <w:jc w:val="left"/>
        <w:rPr>
          <w:i w:val="0"/>
          <w:iCs/>
          <w:sz w:val="20"/>
          <w:lang w:val="es-ES_tradnl"/>
        </w:rPr>
      </w:pPr>
      <w:r w:rsidRPr="00330ECF">
        <w:rPr>
          <w:i w:val="0"/>
          <w:iCs/>
          <w:sz w:val="20"/>
          <w:lang w:val="es-ES_tradnl"/>
        </w:rPr>
        <w:t>211</w:t>
      </w:r>
      <w:r w:rsidR="00520169" w:rsidRPr="00330ECF">
        <w:rPr>
          <w:sz w:val="20"/>
          <w:lang w:val="es-ES_tradnl"/>
        </w:rPr>
        <w:tab/>
      </w:r>
      <w:r w:rsidR="00520169" w:rsidRPr="00330ECF">
        <w:rPr>
          <w:sz w:val="20"/>
          <w:lang w:val="es-ES_tradnl"/>
        </w:rPr>
        <w:tab/>
      </w:r>
      <w:r w:rsidR="00520169" w:rsidRPr="00330ECF">
        <w:rPr>
          <w:sz w:val="20"/>
          <w:lang w:val="es-ES_tradnl"/>
        </w:rPr>
        <w:tab/>
      </w:r>
      <w:r w:rsidR="001A082E" w:rsidRPr="00330ECF">
        <w:rPr>
          <w:sz w:val="20"/>
          <w:lang w:val="es-ES_tradnl"/>
        </w:rPr>
        <w:tab/>
      </w:r>
      <w:r w:rsidRPr="00330ECF">
        <w:rPr>
          <w:i w:val="0"/>
          <w:iCs/>
          <w:sz w:val="20"/>
          <w:lang w:val="es-ES_tradnl"/>
        </w:rPr>
        <w:tab/>
        <w:t>Sudán del Sur (República de)</w:t>
      </w:r>
      <w:bookmarkEnd w:id="383"/>
      <w:bookmarkEnd w:id="384"/>
    </w:p>
    <w:p w:rsidR="00665345" w:rsidRDefault="00665345" w:rsidP="00665345"/>
    <w:p w:rsidR="00D92FDC" w:rsidRDefault="00D92FDC" w:rsidP="00D92FDC"/>
    <w:p w:rsidR="00675CDD" w:rsidRDefault="00675CDD" w:rsidP="00D92FDC"/>
    <w:p w:rsidR="00675CDD" w:rsidRDefault="00675CDD" w:rsidP="00D92FDC"/>
    <w:p w:rsidR="00D92FDC" w:rsidRDefault="00D92FDC" w:rsidP="00D92FDC">
      <w:pPr>
        <w:pStyle w:val="Heading20"/>
        <w:spacing w:before="240"/>
        <w:rPr>
          <w:lang w:val="es-ES_tradnl"/>
        </w:rPr>
      </w:pPr>
      <w:r>
        <w:rPr>
          <w:lang w:val="es-ES_tradnl"/>
        </w:rPr>
        <w:t>Lista de indicativos de país o zona geográfica</w:t>
      </w:r>
      <w:r>
        <w:rPr>
          <w:lang w:val="es-ES_tradnl"/>
        </w:rPr>
        <w:br/>
        <w:t>para el servicio móvil</w:t>
      </w:r>
      <w:r>
        <w:rPr>
          <w:lang w:val="es-ES_tradnl"/>
        </w:rPr>
        <w:br/>
        <w:t>(Complemento de la Recomendación UIT-T E.212 (05/2008))</w:t>
      </w:r>
      <w:r>
        <w:rPr>
          <w:lang w:val="es-ES_tradnl"/>
        </w:rPr>
        <w:br/>
        <w:t>(Situación al 1 de abril de 2010)</w:t>
      </w:r>
    </w:p>
    <w:p w:rsidR="00D92FDC" w:rsidRDefault="00D92FDC" w:rsidP="00D92FDC">
      <w:pPr>
        <w:jc w:val="center"/>
        <w:rPr>
          <w:lang w:val="es-ES_tradnl"/>
        </w:rPr>
      </w:pPr>
      <w:r>
        <w:rPr>
          <w:lang w:val="es-ES_tradnl"/>
        </w:rPr>
        <w:t xml:space="preserve">(Anexo al Boletín de Explotación de la UIT </w:t>
      </w:r>
      <w:proofErr w:type="spellStart"/>
      <w:r>
        <w:rPr>
          <w:lang w:val="es-ES_tradnl"/>
        </w:rPr>
        <w:t>N.</w:t>
      </w:r>
      <w:r>
        <w:rPr>
          <w:vertAlign w:val="superscript"/>
          <w:lang w:val="es-ES_tradnl"/>
        </w:rPr>
        <w:t>o</w:t>
      </w:r>
      <w:proofErr w:type="spellEnd"/>
      <w:r>
        <w:rPr>
          <w:lang w:val="es-ES_tradnl"/>
        </w:rPr>
        <w:t xml:space="preserve"> 953 – 1.IV.2010)</w:t>
      </w:r>
      <w:r>
        <w:rPr>
          <w:lang w:val="es-ES_tradnl"/>
        </w:rPr>
        <w:br/>
        <w:t xml:space="preserve">(Enmienda </w:t>
      </w:r>
      <w:proofErr w:type="spellStart"/>
      <w:r>
        <w:rPr>
          <w:lang w:val="es-ES_tradnl"/>
        </w:rPr>
        <w:t>N.</w:t>
      </w:r>
      <w:r>
        <w:rPr>
          <w:vertAlign w:val="superscript"/>
          <w:lang w:val="es-ES_tradnl"/>
        </w:rPr>
        <w:t>o</w:t>
      </w:r>
      <w:proofErr w:type="spellEnd"/>
      <w:r>
        <w:rPr>
          <w:lang w:val="es-ES_tradnl"/>
        </w:rPr>
        <w:t xml:space="preserve"> 4)</w:t>
      </w:r>
    </w:p>
    <w:p w:rsidR="00D92FDC" w:rsidRDefault="00D92FDC" w:rsidP="00D92FDC">
      <w:pPr>
        <w:jc w:val="center"/>
        <w:rPr>
          <w:lang w:val="es-ES_tradnl"/>
        </w:rPr>
      </w:pPr>
    </w:p>
    <w:tbl>
      <w:tblPr>
        <w:tblW w:w="9072" w:type="dxa"/>
        <w:jc w:val="center"/>
        <w:tblLook w:val="01E0"/>
      </w:tblPr>
      <w:tblGrid>
        <w:gridCol w:w="1501"/>
        <w:gridCol w:w="5680"/>
        <w:gridCol w:w="1891"/>
      </w:tblGrid>
      <w:tr w:rsidR="00D92FDC" w:rsidRPr="00330ECF" w:rsidTr="00BC3F81">
        <w:trPr>
          <w:tblHeader/>
          <w:jc w:val="center"/>
        </w:trPr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FDC" w:rsidRPr="00330ECF" w:rsidRDefault="00D92FDC" w:rsidP="00BC3F81">
            <w:pPr>
              <w:pStyle w:val="Tablehead0"/>
              <w:rPr>
                <w:rFonts w:ascii="Arial" w:eastAsia="宋体" w:hAnsi="Arial"/>
                <w:sz w:val="20"/>
              </w:rPr>
            </w:pPr>
            <w:proofErr w:type="spellStart"/>
            <w:r w:rsidRPr="00330ECF">
              <w:rPr>
                <w:rFonts w:eastAsia="宋体"/>
                <w:sz w:val="20"/>
              </w:rPr>
              <w:t>Indicativo</w:t>
            </w:r>
            <w:proofErr w:type="spellEnd"/>
            <w:r w:rsidRPr="00330ECF">
              <w:rPr>
                <w:rFonts w:eastAsia="宋体"/>
                <w:sz w:val="20"/>
              </w:rPr>
              <w:t xml:space="preserve"> (MCC)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FDC" w:rsidRPr="00330ECF" w:rsidRDefault="00D92FDC" w:rsidP="00BC3F81">
            <w:pPr>
              <w:pStyle w:val="Tablehead0"/>
              <w:rPr>
                <w:rFonts w:ascii="Arial" w:eastAsia="宋体" w:hAnsi="Arial"/>
                <w:sz w:val="20"/>
              </w:rPr>
            </w:pPr>
            <w:proofErr w:type="spellStart"/>
            <w:r w:rsidRPr="00330ECF">
              <w:rPr>
                <w:rFonts w:eastAsia="宋体"/>
                <w:sz w:val="20"/>
              </w:rPr>
              <w:t>País</w:t>
            </w:r>
            <w:proofErr w:type="spellEnd"/>
            <w:r w:rsidRPr="00330ECF">
              <w:rPr>
                <w:rFonts w:eastAsia="宋体"/>
                <w:sz w:val="20"/>
              </w:rPr>
              <w:t xml:space="preserve"> o zona </w:t>
            </w:r>
            <w:proofErr w:type="spellStart"/>
            <w:r w:rsidRPr="00330ECF">
              <w:rPr>
                <w:rFonts w:eastAsia="宋体"/>
                <w:sz w:val="20"/>
              </w:rPr>
              <w:t>geográfica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FDC" w:rsidRPr="00330ECF" w:rsidRDefault="00D92FDC" w:rsidP="00BC3F81">
            <w:pPr>
              <w:pStyle w:val="Tablehead0"/>
              <w:rPr>
                <w:rFonts w:ascii="Arial" w:eastAsia="宋体" w:hAnsi="Arial"/>
                <w:sz w:val="20"/>
              </w:rPr>
            </w:pPr>
            <w:r w:rsidRPr="00330ECF">
              <w:rPr>
                <w:rFonts w:eastAsia="宋体"/>
                <w:sz w:val="20"/>
              </w:rPr>
              <w:t>Nota</w:t>
            </w:r>
          </w:p>
        </w:tc>
      </w:tr>
    </w:tbl>
    <w:p w:rsidR="00D92FDC" w:rsidRPr="00340768" w:rsidRDefault="00D92FDC" w:rsidP="00D92FDC">
      <w:pPr>
        <w:rPr>
          <w:b/>
          <w:bCs/>
          <w:lang w:val="es-ES_tradnl"/>
        </w:rPr>
      </w:pPr>
      <w:r w:rsidRPr="00340768">
        <w:rPr>
          <w:b/>
          <w:bCs/>
          <w:lang w:val="es-ES_tradnl"/>
        </w:rPr>
        <w:t>Orden numérico</w:t>
      </w:r>
    </w:p>
    <w:p w:rsidR="00D92FDC" w:rsidRPr="00340768" w:rsidRDefault="00D92FDC" w:rsidP="00D92FDC">
      <w:pPr>
        <w:rPr>
          <w:b/>
          <w:bCs/>
          <w:lang w:val="es-ES_tradnl"/>
        </w:rPr>
      </w:pPr>
      <w:r w:rsidRPr="00340768">
        <w:rPr>
          <w:b/>
          <w:bCs/>
          <w:lang w:val="es-ES_tradnl"/>
        </w:rPr>
        <w:t>P</w:t>
      </w:r>
      <w:r>
        <w:rPr>
          <w:b/>
          <w:bCs/>
          <w:lang w:val="es-ES_tradnl"/>
        </w:rPr>
        <w:t xml:space="preserve">  7</w:t>
      </w:r>
      <w:r w:rsidRPr="00340768">
        <w:rPr>
          <w:b/>
          <w:bCs/>
          <w:lang w:val="es-ES_tradnl"/>
        </w:rPr>
        <w:tab/>
        <w:t xml:space="preserve">ADD   </w:t>
      </w:r>
    </w:p>
    <w:tbl>
      <w:tblPr>
        <w:tblW w:w="9072" w:type="dxa"/>
        <w:jc w:val="center"/>
        <w:tblLayout w:type="fixed"/>
        <w:tblLook w:val="04A0"/>
      </w:tblPr>
      <w:tblGrid>
        <w:gridCol w:w="1542"/>
        <w:gridCol w:w="5643"/>
        <w:gridCol w:w="1887"/>
      </w:tblGrid>
      <w:tr w:rsidR="00D92FDC" w:rsidRPr="00330ECF" w:rsidTr="00BC3F81">
        <w:trPr>
          <w:jc w:val="center"/>
        </w:trPr>
        <w:tc>
          <w:tcPr>
            <w:tcW w:w="1275" w:type="dxa"/>
            <w:hideMark/>
          </w:tcPr>
          <w:p w:rsidR="00D92FDC" w:rsidRPr="00330ECF" w:rsidRDefault="00D92FDC" w:rsidP="00BC3F81">
            <w:pPr>
              <w:pStyle w:val="Tabletext0"/>
              <w:rPr>
                <w:sz w:val="20"/>
                <w:szCs w:val="20"/>
              </w:rPr>
            </w:pPr>
            <w:r w:rsidRPr="00330ECF">
              <w:rPr>
                <w:sz w:val="20"/>
                <w:szCs w:val="20"/>
              </w:rPr>
              <w:t>659</w:t>
            </w:r>
          </w:p>
        </w:tc>
        <w:tc>
          <w:tcPr>
            <w:tcW w:w="4663" w:type="dxa"/>
            <w:hideMark/>
          </w:tcPr>
          <w:p w:rsidR="00D92FDC" w:rsidRPr="00330ECF" w:rsidRDefault="00D92FDC" w:rsidP="001A082E">
            <w:pPr>
              <w:pStyle w:val="Tabletext0"/>
              <w:jc w:val="center"/>
              <w:rPr>
                <w:sz w:val="20"/>
                <w:szCs w:val="20"/>
              </w:rPr>
            </w:pPr>
            <w:proofErr w:type="spellStart"/>
            <w:r w:rsidRPr="00330ECF">
              <w:rPr>
                <w:sz w:val="20"/>
                <w:szCs w:val="20"/>
              </w:rPr>
              <w:t>Sudán</w:t>
            </w:r>
            <w:proofErr w:type="spellEnd"/>
            <w:r w:rsidRPr="00330ECF">
              <w:rPr>
                <w:sz w:val="20"/>
                <w:szCs w:val="20"/>
              </w:rPr>
              <w:t xml:space="preserve"> </w:t>
            </w:r>
            <w:proofErr w:type="spellStart"/>
            <w:r w:rsidRPr="00330ECF">
              <w:rPr>
                <w:sz w:val="20"/>
                <w:szCs w:val="20"/>
              </w:rPr>
              <w:t>del</w:t>
            </w:r>
            <w:proofErr w:type="spellEnd"/>
            <w:r w:rsidRPr="00330ECF">
              <w:rPr>
                <w:sz w:val="20"/>
                <w:szCs w:val="20"/>
              </w:rPr>
              <w:t xml:space="preserve"> Sur (</w:t>
            </w:r>
            <w:proofErr w:type="spellStart"/>
            <w:r w:rsidRPr="00330ECF">
              <w:rPr>
                <w:sz w:val="20"/>
                <w:szCs w:val="20"/>
              </w:rPr>
              <w:t>República</w:t>
            </w:r>
            <w:proofErr w:type="spellEnd"/>
            <w:r w:rsidRPr="00330ECF">
              <w:rPr>
                <w:sz w:val="20"/>
                <w:szCs w:val="20"/>
              </w:rPr>
              <w:t xml:space="preserve"> de)</w:t>
            </w:r>
          </w:p>
        </w:tc>
        <w:tc>
          <w:tcPr>
            <w:tcW w:w="1559" w:type="dxa"/>
          </w:tcPr>
          <w:p w:rsidR="00D92FDC" w:rsidRPr="00330ECF" w:rsidRDefault="00D92FDC" w:rsidP="00BC3F81">
            <w:pPr>
              <w:pStyle w:val="Tabletext0"/>
              <w:rPr>
                <w:sz w:val="20"/>
                <w:szCs w:val="20"/>
              </w:rPr>
            </w:pPr>
          </w:p>
        </w:tc>
      </w:tr>
    </w:tbl>
    <w:p w:rsidR="00D92FDC" w:rsidRPr="00E327E5" w:rsidRDefault="00D92FDC" w:rsidP="00D92FDC">
      <w:pPr>
        <w:rPr>
          <w:lang w:val="es-ES_tradnl"/>
        </w:rPr>
      </w:pPr>
    </w:p>
    <w:p w:rsidR="00D92FDC" w:rsidRPr="00340768" w:rsidRDefault="00D92FDC" w:rsidP="00D92FDC">
      <w:pPr>
        <w:rPr>
          <w:b/>
          <w:bCs/>
          <w:lang w:val="es-ES_tradnl"/>
        </w:rPr>
      </w:pPr>
      <w:r w:rsidRPr="00340768">
        <w:rPr>
          <w:b/>
          <w:bCs/>
          <w:lang w:val="es-ES_tradnl"/>
        </w:rPr>
        <w:t>Orden alfabético</w:t>
      </w:r>
    </w:p>
    <w:p w:rsidR="00D92FDC" w:rsidRPr="00340768" w:rsidRDefault="00D92FDC" w:rsidP="00D92FDC">
      <w:pPr>
        <w:rPr>
          <w:b/>
          <w:bCs/>
          <w:lang w:val="en-US"/>
        </w:rPr>
      </w:pPr>
      <w:r w:rsidRPr="00340768">
        <w:rPr>
          <w:b/>
          <w:bCs/>
          <w:lang w:val="en-US"/>
        </w:rPr>
        <w:t>P</w:t>
      </w:r>
      <w:r>
        <w:rPr>
          <w:b/>
          <w:bCs/>
          <w:lang w:val="en-US"/>
        </w:rPr>
        <w:t xml:space="preserve">  12</w:t>
      </w:r>
      <w:r w:rsidRPr="00340768">
        <w:rPr>
          <w:b/>
          <w:bCs/>
          <w:lang w:val="en-US"/>
        </w:rPr>
        <w:tab/>
        <w:t xml:space="preserve">ADD   </w:t>
      </w:r>
    </w:p>
    <w:tbl>
      <w:tblPr>
        <w:tblW w:w="9072" w:type="dxa"/>
        <w:jc w:val="center"/>
        <w:tblLayout w:type="fixed"/>
        <w:tblLook w:val="04A0"/>
      </w:tblPr>
      <w:tblGrid>
        <w:gridCol w:w="1542"/>
        <w:gridCol w:w="5643"/>
        <w:gridCol w:w="1887"/>
      </w:tblGrid>
      <w:tr w:rsidR="00D92FDC" w:rsidRPr="00330ECF" w:rsidTr="00BC3F81">
        <w:trPr>
          <w:jc w:val="center"/>
        </w:trPr>
        <w:tc>
          <w:tcPr>
            <w:tcW w:w="1275" w:type="dxa"/>
            <w:hideMark/>
          </w:tcPr>
          <w:p w:rsidR="00D92FDC" w:rsidRPr="00330ECF" w:rsidRDefault="00D92FDC" w:rsidP="00BC3F81">
            <w:pPr>
              <w:pStyle w:val="Tabletext0"/>
              <w:rPr>
                <w:sz w:val="20"/>
                <w:szCs w:val="20"/>
              </w:rPr>
            </w:pPr>
            <w:r w:rsidRPr="00330ECF">
              <w:rPr>
                <w:sz w:val="20"/>
                <w:szCs w:val="20"/>
              </w:rPr>
              <w:t>659</w:t>
            </w:r>
          </w:p>
        </w:tc>
        <w:tc>
          <w:tcPr>
            <w:tcW w:w="4663" w:type="dxa"/>
            <w:hideMark/>
          </w:tcPr>
          <w:p w:rsidR="00D92FDC" w:rsidRPr="00330ECF" w:rsidRDefault="00D92FDC" w:rsidP="001A082E">
            <w:pPr>
              <w:pStyle w:val="Tabletext0"/>
              <w:jc w:val="center"/>
              <w:rPr>
                <w:sz w:val="20"/>
                <w:szCs w:val="20"/>
                <w:lang w:val="es-ES_tradnl"/>
              </w:rPr>
            </w:pPr>
            <w:r w:rsidRPr="00330ECF">
              <w:rPr>
                <w:sz w:val="20"/>
                <w:szCs w:val="20"/>
                <w:lang w:val="es-ES_tradnl"/>
              </w:rPr>
              <w:t>Sudán del Sur (República de)</w:t>
            </w:r>
          </w:p>
        </w:tc>
        <w:tc>
          <w:tcPr>
            <w:tcW w:w="1559" w:type="dxa"/>
          </w:tcPr>
          <w:p w:rsidR="00D92FDC" w:rsidRPr="00330ECF" w:rsidRDefault="00D92FDC" w:rsidP="00BC3F81">
            <w:pPr>
              <w:pStyle w:val="Tabletext0"/>
              <w:rPr>
                <w:sz w:val="20"/>
                <w:szCs w:val="20"/>
                <w:lang w:val="es-ES_tradnl"/>
              </w:rPr>
            </w:pPr>
          </w:p>
        </w:tc>
      </w:tr>
    </w:tbl>
    <w:p w:rsidR="00D92FDC" w:rsidRDefault="00D92FDC" w:rsidP="00D92FDC"/>
    <w:p w:rsidR="00F52FD1" w:rsidRDefault="00F52F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6922B7" w:rsidRPr="00FF3AA2" w:rsidRDefault="006922B7" w:rsidP="006922B7">
      <w:pPr>
        <w:pStyle w:val="Heading20"/>
        <w:spacing w:before="240"/>
        <w:rPr>
          <w:lang w:val="es-ES_tradnl"/>
        </w:rPr>
      </w:pPr>
      <w:bookmarkStart w:id="385" w:name="_Toc296610535"/>
      <w:r w:rsidRPr="00FF3AA2">
        <w:rPr>
          <w:lang w:val="es-ES_tradnl"/>
        </w:rPr>
        <w:lastRenderedPageBreak/>
        <w:t xml:space="preserve">Indicativos de red para el servicio móvil (MNC) del </w:t>
      </w:r>
      <w:r w:rsidRPr="00FF3AA2">
        <w:rPr>
          <w:lang w:val="es-ES_tradnl"/>
        </w:rPr>
        <w:br/>
        <w:t xml:space="preserve">plan de identificación internacional para redes públicas y usuarios </w:t>
      </w:r>
      <w:r w:rsidRPr="00FF3AA2">
        <w:rPr>
          <w:lang w:val="es-ES_tradnl"/>
        </w:rPr>
        <w:br/>
        <w:t>(Según la Recomendación UIT-T E.212 (05/2008))</w:t>
      </w:r>
      <w:r w:rsidRPr="00FF3AA2">
        <w:rPr>
          <w:lang w:val="es-ES_tradnl"/>
        </w:rPr>
        <w:br/>
        <w:t>(Situación al 15 de junio de 2010)</w:t>
      </w:r>
      <w:bookmarkEnd w:id="385"/>
    </w:p>
    <w:p w:rsidR="006922B7" w:rsidRDefault="006922B7" w:rsidP="006922B7">
      <w:pPr>
        <w:jc w:val="center"/>
        <w:rPr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958– 15.VI.2010)</w:t>
      </w:r>
      <w:r>
        <w:rPr>
          <w:lang w:val="es-ES_tradnl"/>
        </w:rPr>
        <w:br/>
      </w:r>
      <w:r>
        <w:rPr>
          <w:lang w:val="es-ES"/>
        </w:rPr>
        <w:t xml:space="preserve">(Enmienda </w:t>
      </w:r>
      <w:proofErr w:type="spellStart"/>
      <w:r>
        <w:rPr>
          <w:lang w:val="es-ES"/>
        </w:rPr>
        <w:t>N.</w:t>
      </w:r>
      <w:r>
        <w:rPr>
          <w:vertAlign w:val="superscript"/>
          <w:lang w:val="es-ES"/>
        </w:rPr>
        <w:t>o</w:t>
      </w:r>
      <w:proofErr w:type="spellEnd"/>
      <w:r>
        <w:rPr>
          <w:lang w:val="es-ES"/>
        </w:rPr>
        <w:t xml:space="preserve"> 20)</w:t>
      </w:r>
    </w:p>
    <w:p w:rsidR="006922B7" w:rsidRDefault="006922B7" w:rsidP="006922B7">
      <w:r w:rsidRPr="00FE1C4A">
        <w:rPr>
          <w:b/>
          <w:bCs/>
        </w:rPr>
        <w:t xml:space="preserve">P  </w:t>
      </w:r>
      <w:r>
        <w:rPr>
          <w:b/>
          <w:bCs/>
        </w:rPr>
        <w:t xml:space="preserve">29    </w:t>
      </w:r>
      <w:r w:rsidRPr="00FE1C4A">
        <w:rPr>
          <w:b/>
          <w:bCs/>
        </w:rPr>
        <w:t xml:space="preserve"> </w:t>
      </w:r>
      <w:proofErr w:type="spellStart"/>
      <w:r w:rsidRPr="00FE1C4A">
        <w:rPr>
          <w:b/>
          <w:bCs/>
        </w:rPr>
        <w:t>Suecia</w:t>
      </w:r>
      <w:proofErr w:type="spellEnd"/>
      <w:r>
        <w:t xml:space="preserve">  </w:t>
      </w:r>
      <w:r>
        <w:rPr>
          <w:rFonts w:cs="Arial"/>
        </w:rPr>
        <w:t>ADD</w:t>
      </w:r>
    </w:p>
    <w:p w:rsidR="006922B7" w:rsidRDefault="006922B7" w:rsidP="006922B7">
      <w:pPr>
        <w:ind w:right="-1"/>
        <w:rPr>
          <w:rFonts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6922B7" w:rsidRPr="009B3B61" w:rsidTr="00BC3F81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6922B7" w:rsidRDefault="006922B7" w:rsidP="00BC3F81">
            <w:pPr>
              <w:pStyle w:val="Tablehead0"/>
              <w:rPr>
                <w:sz w:val="24"/>
                <w:szCs w:val="24"/>
              </w:rPr>
            </w:pPr>
            <w:proofErr w:type="spellStart"/>
            <w:r>
              <w:t>País</w:t>
            </w:r>
            <w:proofErr w:type="spellEnd"/>
            <w:r>
              <w:t xml:space="preserve">/zona </w:t>
            </w:r>
            <w:proofErr w:type="spellStart"/>
            <w:r>
              <w:t>geográfica</w:t>
            </w:r>
            <w:proofErr w:type="spellEnd"/>
          </w:p>
        </w:tc>
        <w:tc>
          <w:tcPr>
            <w:tcW w:w="3260" w:type="dxa"/>
            <w:hideMark/>
          </w:tcPr>
          <w:p w:rsidR="006922B7" w:rsidRPr="00FE1C4A" w:rsidRDefault="006922B7" w:rsidP="00BC3F81">
            <w:pPr>
              <w:pStyle w:val="Tablehead0"/>
              <w:rPr>
                <w:rFonts w:eastAsia="宋体"/>
              </w:rPr>
            </w:pPr>
            <w:r w:rsidRPr="00FE1C4A">
              <w:rPr>
                <w:rFonts w:eastAsia="宋体"/>
              </w:rPr>
              <w:t>MCC + MNC*</w:t>
            </w:r>
          </w:p>
        </w:tc>
        <w:tc>
          <w:tcPr>
            <w:tcW w:w="4395" w:type="dxa"/>
            <w:hideMark/>
          </w:tcPr>
          <w:p w:rsidR="006922B7" w:rsidRPr="009B3B61" w:rsidRDefault="006922B7" w:rsidP="00BC3F81">
            <w:pPr>
              <w:pStyle w:val="Tablehead0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FF3AA2">
              <w:rPr>
                <w:lang w:val="es-ES_tradnl"/>
              </w:rPr>
              <w:t>Nombre de la Red/Operador</w:t>
            </w:r>
          </w:p>
        </w:tc>
      </w:tr>
      <w:tr w:rsidR="006922B7" w:rsidTr="00BC3F81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6922B7" w:rsidRPr="00FE1C4A" w:rsidRDefault="006922B7" w:rsidP="00BC3F81">
            <w:pPr>
              <w:pStyle w:val="Tabletext0"/>
            </w:pPr>
            <w:proofErr w:type="spellStart"/>
            <w:r w:rsidRPr="00FE1C4A">
              <w:t>Suecia</w:t>
            </w:r>
            <w:proofErr w:type="spellEnd"/>
          </w:p>
        </w:tc>
        <w:tc>
          <w:tcPr>
            <w:tcW w:w="3260" w:type="dxa"/>
            <w:hideMark/>
          </w:tcPr>
          <w:p w:rsidR="006922B7" w:rsidRPr="00FE1C4A" w:rsidRDefault="006922B7" w:rsidP="00BC3F81">
            <w:pPr>
              <w:pStyle w:val="Tabletext0"/>
              <w:jc w:val="center"/>
            </w:pPr>
            <w:r w:rsidRPr="00FE1C4A">
              <w:t>240 33</w:t>
            </w:r>
          </w:p>
        </w:tc>
        <w:tc>
          <w:tcPr>
            <w:tcW w:w="4395" w:type="dxa"/>
            <w:hideMark/>
          </w:tcPr>
          <w:p w:rsidR="006922B7" w:rsidRPr="00FE1C4A" w:rsidRDefault="006922B7" w:rsidP="00BC3F81">
            <w:pPr>
              <w:pStyle w:val="Tabletext0"/>
            </w:pPr>
            <w:r w:rsidRPr="00FE1C4A">
              <w:t>Mobile Arts AB</w:t>
            </w:r>
          </w:p>
        </w:tc>
      </w:tr>
    </w:tbl>
    <w:p w:rsidR="006922B7" w:rsidRDefault="006922B7" w:rsidP="006922B7">
      <w:pPr>
        <w:pStyle w:val="Note"/>
      </w:pPr>
      <w:r>
        <w:t>______________</w:t>
      </w:r>
    </w:p>
    <w:p w:rsidR="006922B7" w:rsidRPr="00FE1C4A" w:rsidRDefault="006922B7" w:rsidP="006922B7">
      <w:pPr>
        <w:pStyle w:val="Note"/>
        <w:rPr>
          <w:sz w:val="16"/>
          <w:szCs w:val="16"/>
        </w:rPr>
      </w:pPr>
      <w:r w:rsidRPr="00FE1C4A">
        <w:rPr>
          <w:sz w:val="16"/>
          <w:szCs w:val="16"/>
        </w:rPr>
        <w:t>*</w:t>
      </w:r>
      <w:r w:rsidRPr="00FE1C4A">
        <w:rPr>
          <w:sz w:val="16"/>
          <w:szCs w:val="16"/>
        </w:rPr>
        <w:tab/>
        <w:t xml:space="preserve">MCC : Mobile Country Code / </w:t>
      </w:r>
      <w:proofErr w:type="spellStart"/>
      <w:r w:rsidRPr="00FE1C4A">
        <w:rPr>
          <w:sz w:val="16"/>
          <w:szCs w:val="16"/>
        </w:rPr>
        <w:t>Indicatif</w:t>
      </w:r>
      <w:proofErr w:type="spellEnd"/>
      <w:r w:rsidRPr="00FE1C4A">
        <w:rPr>
          <w:sz w:val="16"/>
          <w:szCs w:val="16"/>
        </w:rPr>
        <w:t xml:space="preserve"> de pays du mobile / </w:t>
      </w:r>
      <w:proofErr w:type="spellStart"/>
      <w:r w:rsidRPr="00FE1C4A">
        <w:rPr>
          <w:sz w:val="16"/>
          <w:szCs w:val="16"/>
        </w:rPr>
        <w:t>Indicativo</w:t>
      </w:r>
      <w:proofErr w:type="spellEnd"/>
      <w:r w:rsidRPr="00FE1C4A">
        <w:rPr>
          <w:sz w:val="16"/>
          <w:szCs w:val="16"/>
        </w:rPr>
        <w:t xml:space="preserve"> de </w:t>
      </w:r>
      <w:proofErr w:type="spellStart"/>
      <w:r w:rsidRPr="00FE1C4A">
        <w:rPr>
          <w:sz w:val="16"/>
          <w:szCs w:val="16"/>
        </w:rPr>
        <w:t>país</w:t>
      </w:r>
      <w:proofErr w:type="spellEnd"/>
      <w:r w:rsidRPr="00FE1C4A">
        <w:rPr>
          <w:sz w:val="16"/>
          <w:szCs w:val="16"/>
        </w:rPr>
        <w:t xml:space="preserve"> </w:t>
      </w:r>
      <w:proofErr w:type="spellStart"/>
      <w:r w:rsidRPr="00FE1C4A">
        <w:rPr>
          <w:sz w:val="16"/>
          <w:szCs w:val="16"/>
        </w:rPr>
        <w:t>para</w:t>
      </w:r>
      <w:proofErr w:type="spellEnd"/>
      <w:r w:rsidRPr="00FE1C4A">
        <w:rPr>
          <w:sz w:val="16"/>
          <w:szCs w:val="16"/>
        </w:rPr>
        <w:t xml:space="preserve"> el </w:t>
      </w:r>
      <w:proofErr w:type="spellStart"/>
      <w:r w:rsidRPr="00FE1C4A">
        <w:rPr>
          <w:sz w:val="16"/>
          <w:szCs w:val="16"/>
        </w:rPr>
        <w:t>servicio</w:t>
      </w:r>
      <w:proofErr w:type="spellEnd"/>
      <w:r w:rsidRPr="00FE1C4A">
        <w:rPr>
          <w:sz w:val="16"/>
          <w:szCs w:val="16"/>
        </w:rPr>
        <w:t xml:space="preserve"> </w:t>
      </w:r>
      <w:proofErr w:type="spellStart"/>
      <w:r w:rsidRPr="00FE1C4A">
        <w:rPr>
          <w:sz w:val="16"/>
          <w:szCs w:val="16"/>
        </w:rPr>
        <w:t>móvil</w:t>
      </w:r>
      <w:proofErr w:type="spellEnd"/>
      <w:r>
        <w:rPr>
          <w:sz w:val="16"/>
          <w:szCs w:val="16"/>
        </w:rPr>
        <w:br/>
      </w:r>
      <w:r w:rsidRPr="00FE1C4A">
        <w:rPr>
          <w:sz w:val="16"/>
          <w:szCs w:val="16"/>
        </w:rPr>
        <w:tab/>
        <w:t xml:space="preserve">MNC : Mobile Network Code / Code de </w:t>
      </w:r>
      <w:proofErr w:type="spellStart"/>
      <w:r w:rsidRPr="00FE1C4A">
        <w:rPr>
          <w:sz w:val="16"/>
          <w:szCs w:val="16"/>
        </w:rPr>
        <w:t>réseau</w:t>
      </w:r>
      <w:proofErr w:type="spellEnd"/>
      <w:r w:rsidRPr="00FE1C4A">
        <w:rPr>
          <w:sz w:val="16"/>
          <w:szCs w:val="16"/>
        </w:rPr>
        <w:t xml:space="preserve"> mobile / </w:t>
      </w:r>
      <w:proofErr w:type="spellStart"/>
      <w:r w:rsidRPr="00FE1C4A">
        <w:rPr>
          <w:sz w:val="16"/>
          <w:szCs w:val="16"/>
        </w:rPr>
        <w:t>Indicativo</w:t>
      </w:r>
      <w:proofErr w:type="spellEnd"/>
      <w:r w:rsidRPr="00FE1C4A">
        <w:rPr>
          <w:sz w:val="16"/>
          <w:szCs w:val="16"/>
        </w:rPr>
        <w:t xml:space="preserve"> de red </w:t>
      </w:r>
      <w:proofErr w:type="spellStart"/>
      <w:r w:rsidRPr="00FE1C4A">
        <w:rPr>
          <w:sz w:val="16"/>
          <w:szCs w:val="16"/>
        </w:rPr>
        <w:t>para</w:t>
      </w:r>
      <w:proofErr w:type="spellEnd"/>
      <w:r w:rsidRPr="00FE1C4A">
        <w:rPr>
          <w:sz w:val="16"/>
          <w:szCs w:val="16"/>
        </w:rPr>
        <w:t xml:space="preserve"> el </w:t>
      </w:r>
      <w:proofErr w:type="spellStart"/>
      <w:r w:rsidRPr="00FE1C4A">
        <w:rPr>
          <w:sz w:val="16"/>
          <w:szCs w:val="16"/>
        </w:rPr>
        <w:t>servicio</w:t>
      </w:r>
      <w:proofErr w:type="spellEnd"/>
      <w:r w:rsidRPr="00FE1C4A">
        <w:rPr>
          <w:sz w:val="16"/>
          <w:szCs w:val="16"/>
        </w:rPr>
        <w:t xml:space="preserve"> </w:t>
      </w:r>
      <w:proofErr w:type="spellStart"/>
      <w:r w:rsidRPr="00FE1C4A">
        <w:rPr>
          <w:sz w:val="16"/>
          <w:szCs w:val="16"/>
        </w:rPr>
        <w:t>móvil</w:t>
      </w:r>
      <w:proofErr w:type="spellEnd"/>
    </w:p>
    <w:p w:rsidR="00665345" w:rsidRDefault="00665345" w:rsidP="00665345"/>
    <w:p w:rsidR="00916B51" w:rsidRDefault="00916B51" w:rsidP="00665345"/>
    <w:p w:rsidR="00EC1B92" w:rsidRDefault="00EC1B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EC1B92" w:rsidRPr="001774B9" w:rsidRDefault="00EC1B92" w:rsidP="00EC1B92">
      <w:pPr>
        <w:pStyle w:val="Heading20"/>
        <w:rPr>
          <w:lang w:val="es-ES_tradnl"/>
        </w:rPr>
      </w:pPr>
      <w:r w:rsidRPr="001774B9">
        <w:rPr>
          <w:lang w:val="es-ES_tradnl"/>
        </w:rPr>
        <w:t>Lista de códigos de puntos de señalización internacional (ISPC)</w:t>
      </w:r>
      <w:r w:rsidRPr="001774B9">
        <w:rPr>
          <w:lang w:val="es-ES_tradnl"/>
        </w:rPr>
        <w:br/>
        <w:t>(Según la Recomendación UIT-T Q.708 (03/1999))</w:t>
      </w:r>
      <w:r w:rsidRPr="001774B9">
        <w:rPr>
          <w:lang w:val="es-ES_tradnl"/>
        </w:rPr>
        <w:br/>
        <w:t>(Situación al 1 de mayo de 2011)</w:t>
      </w:r>
    </w:p>
    <w:p w:rsidR="00EC1B92" w:rsidRPr="001774B9" w:rsidRDefault="00EC1B92" w:rsidP="00EC1B92">
      <w:pPr>
        <w:pStyle w:val="Heading70"/>
        <w:keepNext/>
        <w:rPr>
          <w:lang w:val="es-ES_tradnl"/>
        </w:rPr>
      </w:pPr>
      <w:r w:rsidRPr="001774B9">
        <w:rPr>
          <w:lang w:val="es-ES_tradnl"/>
        </w:rPr>
        <w:t>(Anexo al Boletín de Explotación de la UIT N</w:t>
      </w:r>
      <w:r w:rsidRPr="00340768">
        <w:rPr>
          <w:vertAlign w:val="superscript"/>
          <w:lang w:val="es-ES_tradnl"/>
        </w:rPr>
        <w:t>o</w:t>
      </w:r>
      <w:r w:rsidRPr="001774B9">
        <w:rPr>
          <w:lang w:val="es-ES_tradnl"/>
        </w:rPr>
        <w:t>. 979 - 1.V.2011)</w:t>
      </w:r>
      <w:r w:rsidRPr="001774B9">
        <w:rPr>
          <w:lang w:val="es-ES_tradnl"/>
        </w:rPr>
        <w:br/>
        <w:t>(Enmienda N</w:t>
      </w:r>
      <w:r w:rsidRPr="00340768">
        <w:rPr>
          <w:vertAlign w:val="superscript"/>
          <w:lang w:val="es-ES_tradnl"/>
        </w:rPr>
        <w:t>o</w:t>
      </w:r>
      <w:r w:rsidRPr="001774B9">
        <w:rPr>
          <w:lang w:val="es-ES_tradnl"/>
        </w:rPr>
        <w:t>. 7)</w:t>
      </w:r>
    </w:p>
    <w:p w:rsidR="00EC1B92" w:rsidRPr="001774B9" w:rsidRDefault="00EC1B92" w:rsidP="00EC1B92">
      <w:pPr>
        <w:keepNext/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EC1B92" w:rsidRPr="00AA1268" w:rsidTr="00BC3F81">
        <w:trPr>
          <w:cantSplit/>
          <w:trHeight w:val="227"/>
        </w:trPr>
        <w:tc>
          <w:tcPr>
            <w:tcW w:w="1818" w:type="dxa"/>
            <w:gridSpan w:val="2"/>
          </w:tcPr>
          <w:p w:rsidR="00EC1B92" w:rsidRDefault="00EC1B92" w:rsidP="00330ECF">
            <w:pPr>
              <w:pStyle w:val="Tablehead0"/>
            </w:pPr>
            <w:proofErr w:type="spellStart"/>
            <w:r w:rsidRPr="00870C6B">
              <w:t>País</w:t>
            </w:r>
            <w:proofErr w:type="spellEnd"/>
            <w:r w:rsidRPr="00870C6B">
              <w:t xml:space="preserve">/ Zona </w:t>
            </w:r>
            <w:r w:rsidR="00330ECF">
              <w:br/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EC1B92" w:rsidRPr="00AA1268" w:rsidRDefault="00EC1B92" w:rsidP="00BC3F81">
            <w:pPr>
              <w:pStyle w:val="Tablehead0"/>
              <w:jc w:val="left"/>
              <w:rPr>
                <w:lang w:val="es-ES_tradnl"/>
              </w:rPr>
            </w:pPr>
            <w:r w:rsidRPr="00AA1268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C1B92" w:rsidRPr="00AA1268" w:rsidRDefault="00EC1B92" w:rsidP="00BC3F81">
            <w:pPr>
              <w:pStyle w:val="Tablehead0"/>
              <w:jc w:val="left"/>
              <w:rPr>
                <w:lang w:val="es-ES_tradnl"/>
              </w:rPr>
            </w:pPr>
            <w:r w:rsidRPr="00AA1268">
              <w:rPr>
                <w:lang w:val="es-ES_tradnl"/>
              </w:rPr>
              <w:t>Nombre del operador del punto de señalización</w:t>
            </w:r>
          </w:p>
        </w:tc>
      </w:tr>
      <w:tr w:rsidR="00EC1B92" w:rsidRPr="00B62253" w:rsidTr="00BC3F81">
        <w:trPr>
          <w:cantSplit/>
          <w:trHeight w:val="227"/>
        </w:trPr>
        <w:tc>
          <w:tcPr>
            <w:tcW w:w="909" w:type="dxa"/>
          </w:tcPr>
          <w:p w:rsidR="00EC1B92" w:rsidRPr="00870C6B" w:rsidRDefault="00EC1B92" w:rsidP="00BC3F81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EC1B92" w:rsidRDefault="00EC1B92" w:rsidP="00BC3F81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C1B92" w:rsidRPr="00870C6B" w:rsidRDefault="00EC1B92" w:rsidP="00BC3F81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EC1B92" w:rsidRPr="00870C6B" w:rsidRDefault="00EC1B92" w:rsidP="00BC3F81">
            <w:pPr>
              <w:pStyle w:val="Tablehead0"/>
              <w:jc w:val="left"/>
            </w:pPr>
          </w:p>
        </w:tc>
      </w:tr>
      <w:tr w:rsidR="00EC1B92" w:rsidRPr="00340768" w:rsidTr="00BC3F8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1B92" w:rsidRPr="00340768" w:rsidRDefault="00EC1B92" w:rsidP="00BC3F81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29    </w:t>
            </w:r>
            <w:r w:rsidRPr="00340768">
              <w:rPr>
                <w:b/>
                <w:bCs/>
              </w:rPr>
              <w:t>China    ADD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4-127-7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9215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BEI ISS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r w:rsidRPr="00FF621E">
              <w:t>China Mobile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4-128-0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9216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BEI ITMG/SG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r w:rsidRPr="00FF621E">
              <w:t>China Mobile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4-128-1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9217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SHANG ISS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r w:rsidRPr="00FF621E">
              <w:t>China Mobile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4-128-2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9218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SHANG ITM</w:t>
            </w:r>
            <w:r>
              <w:t>G</w:t>
            </w:r>
            <w:r w:rsidRPr="00FF621E">
              <w:t>/SG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r w:rsidRPr="00FF621E">
              <w:t>China Mobile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4-128-3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9219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GUANG ISS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r w:rsidRPr="00FF621E">
              <w:t>China Mobile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4-128-4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9220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GUANG ITMG/SG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r w:rsidRPr="00FF621E">
              <w:t>China Mobile</w:t>
            </w:r>
          </w:p>
        </w:tc>
      </w:tr>
      <w:tr w:rsidR="00EC1B92" w:rsidRPr="00340768" w:rsidTr="00BC3F8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1B92" w:rsidRPr="00340768" w:rsidRDefault="00EC1B92" w:rsidP="00EC1B92">
            <w:pPr>
              <w:pStyle w:val="Normalaftertitle"/>
              <w:keepNext/>
              <w:spacing w:before="240"/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t xml:space="preserve">P 80    </w:t>
            </w:r>
            <w:r w:rsidRPr="00340768">
              <w:rPr>
                <w:b/>
                <w:bCs/>
                <w:lang w:val="es-ES_tradnl"/>
              </w:rPr>
              <w:t>La ex República Yugoslava de Macedonia    ADD</w:t>
            </w:r>
          </w:p>
        </w:tc>
      </w:tr>
      <w:tr w:rsidR="00EC1B92" w:rsidRPr="00870C6B" w:rsidTr="00BC3F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5-231-4</w:t>
            </w:r>
          </w:p>
        </w:tc>
        <w:tc>
          <w:tcPr>
            <w:tcW w:w="909" w:type="dxa"/>
            <w:shd w:val="clear" w:color="auto" w:fill="auto"/>
          </w:tcPr>
          <w:p w:rsidR="00EC1B92" w:rsidRPr="00E7062C" w:rsidRDefault="00EC1B92" w:rsidP="00BC3F81">
            <w:pPr>
              <w:pStyle w:val="StyleTabletextLeft"/>
            </w:pPr>
            <w:r w:rsidRPr="00E7062C">
              <w:t>12092</w:t>
            </w:r>
          </w:p>
        </w:tc>
        <w:tc>
          <w:tcPr>
            <w:tcW w:w="2640" w:type="dxa"/>
            <w:shd w:val="clear" w:color="auto" w:fill="auto"/>
          </w:tcPr>
          <w:p w:rsidR="00EC1B92" w:rsidRPr="00FF621E" w:rsidRDefault="00EC1B92" w:rsidP="00BC3F81">
            <w:pPr>
              <w:pStyle w:val="StyleTabletextLeft"/>
            </w:pPr>
            <w:r w:rsidRPr="00FF621E">
              <w:t>SKOPJE MGC1</w:t>
            </w:r>
          </w:p>
        </w:tc>
        <w:tc>
          <w:tcPr>
            <w:tcW w:w="4009" w:type="dxa"/>
          </w:tcPr>
          <w:p w:rsidR="00EC1B92" w:rsidRPr="00FF621E" w:rsidRDefault="00EC1B92" w:rsidP="00BC3F81">
            <w:pPr>
              <w:pStyle w:val="StyleTabletextLeft"/>
            </w:pPr>
            <w:proofErr w:type="spellStart"/>
            <w:r w:rsidRPr="00FF621E">
              <w:t>Mobik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Telekomunikacii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Dooel</w:t>
            </w:r>
            <w:proofErr w:type="spellEnd"/>
          </w:p>
        </w:tc>
      </w:tr>
    </w:tbl>
    <w:p w:rsidR="00EC1B92" w:rsidRPr="00FF621E" w:rsidRDefault="00EC1B92" w:rsidP="00EC1B92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EC1B92" w:rsidRDefault="00EC1B92" w:rsidP="00EC1B92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EC1B92" w:rsidRDefault="00EC1B92" w:rsidP="00EC1B9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EC1B92" w:rsidRPr="00756D3F" w:rsidRDefault="00EC1B92" w:rsidP="00EC1B9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EC1B92" w:rsidRPr="00756D3F" w:rsidRDefault="00EC1B92" w:rsidP="00EC1B92">
      <w:pPr>
        <w:rPr>
          <w:lang w:val="es-ES"/>
        </w:rPr>
      </w:pPr>
    </w:p>
    <w:p w:rsidR="00EC1B92" w:rsidRDefault="00EC1B92" w:rsidP="00665345"/>
    <w:p w:rsidR="00665345" w:rsidRDefault="00665345" w:rsidP="00665345"/>
    <w:p w:rsidR="00665345" w:rsidRPr="00836F14" w:rsidRDefault="00665345" w:rsidP="00665345">
      <w:pPr>
        <w:pStyle w:val="Heading20"/>
        <w:rPr>
          <w:lang w:val="es-ES_tradnl"/>
        </w:rPr>
      </w:pPr>
      <w:r w:rsidRPr="00836F14">
        <w:rPr>
          <w:lang w:val="es-ES_tradnl"/>
        </w:rPr>
        <w:lastRenderedPageBreak/>
        <w:t>Lista de códigos de zona/red de señalización (SANC)</w:t>
      </w:r>
      <w:r w:rsidRPr="00836F14">
        <w:rPr>
          <w:lang w:val="es-ES_tradnl"/>
        </w:rPr>
        <w:br/>
        <w:t>(Complemento de la Recomendación UIT-T Q.708 (03/1999))</w:t>
      </w:r>
      <w:r w:rsidRPr="00836F14">
        <w:rPr>
          <w:lang w:val="es-ES_tradnl"/>
        </w:rPr>
        <w:br/>
        <w:t>(Situación al 1 de julio de 2011)</w:t>
      </w:r>
    </w:p>
    <w:p w:rsidR="00665345" w:rsidRPr="00836F14" w:rsidRDefault="00665345" w:rsidP="00665345">
      <w:pPr>
        <w:pStyle w:val="Heading70"/>
        <w:keepNext/>
        <w:rPr>
          <w:lang w:val="es-ES_tradnl"/>
        </w:rPr>
      </w:pPr>
      <w:r w:rsidRPr="00836F14">
        <w:rPr>
          <w:lang w:val="es-ES_tradnl"/>
        </w:rPr>
        <w:t>(Anexo al Boletín de Explotación de la UIT N</w:t>
      </w:r>
      <w:r w:rsidRPr="0079369C">
        <w:rPr>
          <w:vertAlign w:val="superscript"/>
          <w:lang w:val="es-ES_tradnl"/>
        </w:rPr>
        <w:t>o</w:t>
      </w:r>
      <w:r w:rsidRPr="00836F14">
        <w:rPr>
          <w:lang w:val="es-ES_tradnl"/>
        </w:rPr>
        <w:t>. 983 - 1.VII.2011)</w:t>
      </w:r>
      <w:r w:rsidRPr="00836F14">
        <w:rPr>
          <w:lang w:val="es-ES_tradnl"/>
        </w:rPr>
        <w:br/>
        <w:t>(Enmienda N</w:t>
      </w:r>
      <w:r w:rsidRPr="0079369C">
        <w:rPr>
          <w:vertAlign w:val="superscript"/>
          <w:lang w:val="es-ES_tradnl"/>
        </w:rPr>
        <w:t>o</w:t>
      </w:r>
      <w:r w:rsidRPr="00836F14">
        <w:rPr>
          <w:lang w:val="es-ES_tradnl"/>
        </w:rPr>
        <w:t>. 3)</w:t>
      </w:r>
    </w:p>
    <w:p w:rsidR="00665345" w:rsidRPr="00836F14" w:rsidRDefault="00665345" w:rsidP="00665345">
      <w:pPr>
        <w:keepNext/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665345" w:rsidRPr="004D0549" w:rsidTr="00BC3F8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65345" w:rsidRPr="004D0549" w:rsidRDefault="00665345" w:rsidP="00BC3F81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4D0549">
              <w:rPr>
                <w:b/>
                <w:bCs/>
              </w:rPr>
              <w:t>Orden</w:t>
            </w:r>
            <w:proofErr w:type="spellEnd"/>
            <w:r w:rsidRPr="004D0549">
              <w:rPr>
                <w:b/>
                <w:bCs/>
              </w:rPr>
              <w:t xml:space="preserve"> </w:t>
            </w:r>
            <w:proofErr w:type="spellStart"/>
            <w:r w:rsidRPr="004D0549">
              <w:rPr>
                <w:b/>
                <w:bCs/>
              </w:rPr>
              <w:t>numérico</w:t>
            </w:r>
            <w:proofErr w:type="spellEnd"/>
            <w:r w:rsidRPr="004D0549">
              <w:rPr>
                <w:b/>
                <w:bCs/>
              </w:rPr>
              <w:t xml:space="preserve">    ADD</w:t>
            </w:r>
          </w:p>
        </w:tc>
      </w:tr>
      <w:tr w:rsidR="00665345" w:rsidRPr="00F25E55" w:rsidTr="00BC3F81">
        <w:trPr>
          <w:trHeight w:val="240"/>
        </w:trPr>
        <w:tc>
          <w:tcPr>
            <w:tcW w:w="909" w:type="dxa"/>
            <w:shd w:val="clear" w:color="auto" w:fill="auto"/>
          </w:tcPr>
          <w:p w:rsidR="00665345" w:rsidRPr="00F25E55" w:rsidRDefault="00EC1B92" w:rsidP="00BC3F81">
            <w:pPr>
              <w:pStyle w:val="StyleTabletextLeft"/>
            </w:pPr>
            <w:r>
              <w:t>P  14</w:t>
            </w:r>
          </w:p>
        </w:tc>
        <w:tc>
          <w:tcPr>
            <w:tcW w:w="909" w:type="dxa"/>
            <w:shd w:val="clear" w:color="auto" w:fill="auto"/>
          </w:tcPr>
          <w:p w:rsidR="00665345" w:rsidRPr="00F25E55" w:rsidRDefault="00665345" w:rsidP="00BC3F81">
            <w:pPr>
              <w:pStyle w:val="StyleTabletextLeft"/>
            </w:pPr>
            <w:r>
              <w:t>4-129</w:t>
            </w:r>
          </w:p>
        </w:tc>
        <w:tc>
          <w:tcPr>
            <w:tcW w:w="7470" w:type="dxa"/>
            <w:shd w:val="clear" w:color="auto" w:fill="auto"/>
          </w:tcPr>
          <w:p w:rsidR="00665345" w:rsidRPr="00F25E55" w:rsidRDefault="00665345" w:rsidP="00BC3F81">
            <w:pPr>
              <w:pStyle w:val="StyleTabletextLeft"/>
            </w:pPr>
            <w:r>
              <w:t>China (</w:t>
            </w:r>
            <w:proofErr w:type="spellStart"/>
            <w:r>
              <w:t>República</w:t>
            </w:r>
            <w:proofErr w:type="spellEnd"/>
            <w:r>
              <w:t xml:space="preserve"> </w:t>
            </w:r>
            <w:proofErr w:type="spellStart"/>
            <w:r>
              <w:t>Popular</w:t>
            </w:r>
            <w:proofErr w:type="spellEnd"/>
            <w:r>
              <w:t xml:space="preserve"> de)</w:t>
            </w:r>
          </w:p>
        </w:tc>
      </w:tr>
      <w:tr w:rsidR="00665345" w:rsidRPr="00836F14" w:rsidTr="00BC3F81">
        <w:trPr>
          <w:trHeight w:val="240"/>
        </w:trPr>
        <w:tc>
          <w:tcPr>
            <w:tcW w:w="909" w:type="dxa"/>
            <w:shd w:val="clear" w:color="auto" w:fill="auto"/>
          </w:tcPr>
          <w:p w:rsidR="00665345" w:rsidRPr="00F25E55" w:rsidRDefault="00EC1B92" w:rsidP="00BC3F81">
            <w:pPr>
              <w:pStyle w:val="StyleTabletextLeft"/>
            </w:pPr>
            <w:r>
              <w:t>P  20</w:t>
            </w:r>
          </w:p>
        </w:tc>
        <w:tc>
          <w:tcPr>
            <w:tcW w:w="909" w:type="dxa"/>
            <w:shd w:val="clear" w:color="auto" w:fill="auto"/>
          </w:tcPr>
          <w:p w:rsidR="00665345" w:rsidRPr="00F25E55" w:rsidRDefault="00665345" w:rsidP="00BC3F81">
            <w:pPr>
              <w:pStyle w:val="StyleTabletextLeft"/>
            </w:pPr>
            <w:r>
              <w:t>6-173</w:t>
            </w:r>
          </w:p>
        </w:tc>
        <w:tc>
          <w:tcPr>
            <w:tcW w:w="7470" w:type="dxa"/>
            <w:shd w:val="clear" w:color="auto" w:fill="auto"/>
          </w:tcPr>
          <w:p w:rsidR="00665345" w:rsidRPr="00836F14" w:rsidRDefault="00665345" w:rsidP="00BC3F81">
            <w:pPr>
              <w:pStyle w:val="StyleTabletextLeft"/>
              <w:rPr>
                <w:lang w:val="es-ES_tradnl"/>
              </w:rPr>
            </w:pPr>
            <w:r w:rsidRPr="00836F14">
              <w:rPr>
                <w:lang w:val="es-ES_tradnl"/>
              </w:rPr>
              <w:t>Sudan del Sur (República de)</w:t>
            </w:r>
          </w:p>
        </w:tc>
      </w:tr>
    </w:tbl>
    <w:p w:rsidR="00665345" w:rsidRPr="00836F14" w:rsidRDefault="00665345" w:rsidP="00665345">
      <w:pPr>
        <w:keepNext/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665345" w:rsidRPr="004D0549" w:rsidTr="00BC3F8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65345" w:rsidRPr="004D0549" w:rsidRDefault="00665345" w:rsidP="00BC3F81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4D0549">
              <w:rPr>
                <w:b/>
                <w:bCs/>
              </w:rPr>
              <w:t>Orden</w:t>
            </w:r>
            <w:proofErr w:type="spellEnd"/>
            <w:r w:rsidRPr="004D0549">
              <w:rPr>
                <w:b/>
                <w:bCs/>
              </w:rPr>
              <w:t xml:space="preserve"> </w:t>
            </w:r>
            <w:proofErr w:type="spellStart"/>
            <w:r w:rsidRPr="004D0549">
              <w:rPr>
                <w:b/>
                <w:bCs/>
              </w:rPr>
              <w:t>alfabético</w:t>
            </w:r>
            <w:proofErr w:type="spellEnd"/>
            <w:r w:rsidRPr="004D0549">
              <w:rPr>
                <w:b/>
                <w:bCs/>
              </w:rPr>
              <w:t xml:space="preserve">    ADD</w:t>
            </w:r>
          </w:p>
        </w:tc>
      </w:tr>
      <w:tr w:rsidR="00665345" w:rsidRPr="00F25E55" w:rsidTr="00BC3F81">
        <w:trPr>
          <w:trHeight w:val="240"/>
        </w:trPr>
        <w:tc>
          <w:tcPr>
            <w:tcW w:w="909" w:type="dxa"/>
            <w:shd w:val="clear" w:color="auto" w:fill="auto"/>
          </w:tcPr>
          <w:p w:rsidR="00665345" w:rsidRPr="00F25E55" w:rsidRDefault="00EC1B92" w:rsidP="00BC3F81">
            <w:pPr>
              <w:pStyle w:val="StyleTabletextLeft"/>
            </w:pPr>
            <w:r>
              <w:t>P  28</w:t>
            </w:r>
          </w:p>
        </w:tc>
        <w:tc>
          <w:tcPr>
            <w:tcW w:w="909" w:type="dxa"/>
            <w:shd w:val="clear" w:color="auto" w:fill="auto"/>
          </w:tcPr>
          <w:p w:rsidR="00665345" w:rsidRPr="00F25E55" w:rsidRDefault="00665345" w:rsidP="00BC3F81">
            <w:pPr>
              <w:pStyle w:val="StyleTabletextLeft"/>
            </w:pPr>
            <w:r>
              <w:t>4-129</w:t>
            </w:r>
          </w:p>
        </w:tc>
        <w:tc>
          <w:tcPr>
            <w:tcW w:w="7470" w:type="dxa"/>
            <w:shd w:val="clear" w:color="auto" w:fill="auto"/>
          </w:tcPr>
          <w:p w:rsidR="00665345" w:rsidRPr="00F25E55" w:rsidRDefault="00665345" w:rsidP="00BC3F81">
            <w:pPr>
              <w:pStyle w:val="StyleTabletextLeft"/>
            </w:pPr>
            <w:r>
              <w:t>China (</w:t>
            </w:r>
            <w:proofErr w:type="spellStart"/>
            <w:r>
              <w:t>República</w:t>
            </w:r>
            <w:proofErr w:type="spellEnd"/>
            <w:r>
              <w:t xml:space="preserve"> </w:t>
            </w:r>
            <w:proofErr w:type="spellStart"/>
            <w:r>
              <w:t>Popular</w:t>
            </w:r>
            <w:proofErr w:type="spellEnd"/>
            <w:r>
              <w:t xml:space="preserve"> de)</w:t>
            </w:r>
          </w:p>
        </w:tc>
      </w:tr>
      <w:tr w:rsidR="00665345" w:rsidRPr="00836F14" w:rsidTr="00BC3F81">
        <w:trPr>
          <w:trHeight w:val="240"/>
        </w:trPr>
        <w:tc>
          <w:tcPr>
            <w:tcW w:w="909" w:type="dxa"/>
            <w:shd w:val="clear" w:color="auto" w:fill="auto"/>
          </w:tcPr>
          <w:p w:rsidR="00665345" w:rsidRPr="00F25E55" w:rsidRDefault="00EC1B92" w:rsidP="00BC3F81">
            <w:pPr>
              <w:pStyle w:val="StyleTabletextLeft"/>
            </w:pPr>
            <w:r>
              <w:t>P  42</w:t>
            </w:r>
          </w:p>
        </w:tc>
        <w:tc>
          <w:tcPr>
            <w:tcW w:w="909" w:type="dxa"/>
            <w:shd w:val="clear" w:color="auto" w:fill="auto"/>
          </w:tcPr>
          <w:p w:rsidR="00665345" w:rsidRPr="00F25E55" w:rsidRDefault="00665345" w:rsidP="00BC3F81">
            <w:pPr>
              <w:pStyle w:val="StyleTabletextLeft"/>
            </w:pPr>
            <w:r>
              <w:t>6-173</w:t>
            </w:r>
          </w:p>
        </w:tc>
        <w:tc>
          <w:tcPr>
            <w:tcW w:w="7470" w:type="dxa"/>
            <w:shd w:val="clear" w:color="auto" w:fill="auto"/>
          </w:tcPr>
          <w:p w:rsidR="00665345" w:rsidRPr="00836F14" w:rsidRDefault="00665345" w:rsidP="00BC3F81">
            <w:pPr>
              <w:pStyle w:val="StyleTabletextLeft"/>
              <w:rPr>
                <w:lang w:val="es-ES_tradnl"/>
              </w:rPr>
            </w:pPr>
            <w:r w:rsidRPr="00836F14">
              <w:rPr>
                <w:lang w:val="es-ES_tradnl"/>
              </w:rPr>
              <w:t>Sudan del Sur (República de)</w:t>
            </w:r>
          </w:p>
        </w:tc>
      </w:tr>
    </w:tbl>
    <w:p w:rsidR="00665345" w:rsidRPr="00836F14" w:rsidRDefault="00665345" w:rsidP="00665345">
      <w:pPr>
        <w:pStyle w:val="Footnotesepar"/>
        <w:rPr>
          <w:lang w:val="en-US"/>
        </w:rPr>
      </w:pPr>
      <w:r w:rsidRPr="00836F14">
        <w:rPr>
          <w:lang w:val="en-US"/>
        </w:rPr>
        <w:t>____________</w:t>
      </w:r>
    </w:p>
    <w:p w:rsidR="00665345" w:rsidRPr="00836F14" w:rsidRDefault="00665345" w:rsidP="00665345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836F14">
        <w:rPr>
          <w:b w:val="0"/>
          <w:sz w:val="16"/>
          <w:szCs w:val="16"/>
          <w:lang w:val="en-US"/>
        </w:rPr>
        <w:t>SANC:</w:t>
      </w:r>
      <w:r w:rsidRPr="00836F14">
        <w:rPr>
          <w:b w:val="0"/>
          <w:sz w:val="16"/>
          <w:szCs w:val="16"/>
          <w:lang w:val="en-US"/>
        </w:rPr>
        <w:tab/>
      </w:r>
      <w:proofErr w:type="spellStart"/>
      <w:r w:rsidRPr="00836F14">
        <w:rPr>
          <w:b w:val="0"/>
          <w:sz w:val="16"/>
          <w:szCs w:val="16"/>
          <w:lang w:val="en-US"/>
        </w:rPr>
        <w:t>Signalling</w:t>
      </w:r>
      <w:proofErr w:type="spellEnd"/>
      <w:r w:rsidRPr="00836F14">
        <w:rPr>
          <w:b w:val="0"/>
          <w:sz w:val="16"/>
          <w:szCs w:val="16"/>
          <w:lang w:val="en-US"/>
        </w:rPr>
        <w:t xml:space="preserve"> Area/Network Code.</w:t>
      </w:r>
    </w:p>
    <w:p w:rsidR="00665345" w:rsidRDefault="00665345" w:rsidP="0066534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836F14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665345" w:rsidRPr="00756D3F" w:rsidRDefault="00665345" w:rsidP="0066534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665345" w:rsidRDefault="00665345" w:rsidP="001341A4"/>
    <w:p w:rsidR="00916B51" w:rsidRDefault="00916B51" w:rsidP="001341A4"/>
    <w:p w:rsidR="00916B51" w:rsidRDefault="00916B51" w:rsidP="001341A4"/>
    <w:p w:rsidR="007E3FFF" w:rsidRPr="007E3FFF" w:rsidRDefault="007E3FFF" w:rsidP="007E3FFF">
      <w:pPr>
        <w:pStyle w:val="Heading20"/>
        <w:spacing w:before="0"/>
        <w:rPr>
          <w:lang w:val="es-ES_tradnl"/>
        </w:rPr>
      </w:pPr>
      <w:bookmarkStart w:id="386" w:name="_Toc36876175"/>
      <w:r w:rsidRPr="007E3FFF">
        <w:rPr>
          <w:lang w:val="es-ES_tradnl"/>
        </w:rPr>
        <w:t>Plan de nu</w:t>
      </w:r>
      <w:smartTag w:uri="urn:schemas-microsoft-com:office:smarttags" w:element="PersonName">
        <w:r w:rsidRPr="007E3FFF">
          <w:rPr>
            <w:lang w:val="es-ES_tradnl"/>
          </w:rPr>
          <w:t>m</w:t>
        </w:r>
      </w:smartTag>
      <w:r w:rsidRPr="007E3FFF">
        <w:rPr>
          <w:lang w:val="es-ES_tradnl"/>
        </w:rPr>
        <w:t>eración nacional</w:t>
      </w:r>
      <w:r w:rsidRPr="007E3FFF">
        <w:rPr>
          <w:lang w:val="es-ES_tradnl"/>
        </w:rPr>
        <w:br/>
        <w:t>(Según la Reco</w:t>
      </w:r>
      <w:smartTag w:uri="urn:schemas-microsoft-com:office:smarttags" w:element="PersonName">
        <w:r w:rsidRPr="007E3FFF">
          <w:rPr>
            <w:lang w:val="es-ES_tradnl"/>
          </w:rPr>
          <w:t>m</w:t>
        </w:r>
      </w:smartTag>
      <w:r w:rsidRPr="007E3FFF">
        <w:rPr>
          <w:lang w:val="es-ES_tradnl"/>
        </w:rPr>
        <w:t>endación UIT-T E. 129 (11/2009))</w:t>
      </w:r>
      <w:bookmarkEnd w:id="386"/>
    </w:p>
    <w:p w:rsidR="007E3FFF" w:rsidRPr="002F0DBD" w:rsidRDefault="007E3FFF" w:rsidP="007E3FFF">
      <w:pPr>
        <w:jc w:val="center"/>
        <w:rPr>
          <w:lang w:val="es-ES"/>
        </w:rPr>
      </w:pPr>
      <w:bookmarkStart w:id="387" w:name="_Toc36876176"/>
      <w:bookmarkStart w:id="388" w:name="_Toc36875244"/>
      <w:r w:rsidRPr="002F0DBD">
        <w:rPr>
          <w:lang w:val="es-ES"/>
        </w:rPr>
        <w:t>Web:</w:t>
      </w:r>
      <w:r>
        <w:rPr>
          <w:lang w:val="es-ES"/>
        </w:rPr>
        <w:t xml:space="preserve"> </w:t>
      </w:r>
      <w:r w:rsidRPr="002A0F93">
        <w:rPr>
          <w:lang w:val="es-ES"/>
        </w:rPr>
        <w:t>www.itu.int/itu-t/inr/nnp/index.html</w:t>
      </w:r>
    </w:p>
    <w:bookmarkEnd w:id="387"/>
    <w:bookmarkEnd w:id="388"/>
    <w:p w:rsidR="007E342E" w:rsidRPr="00E455CD" w:rsidRDefault="007E342E" w:rsidP="00480F60">
      <w:pPr>
        <w:spacing w:before="360"/>
        <w:rPr>
          <w:lang w:val="es-ES"/>
        </w:rPr>
      </w:pPr>
      <w:r w:rsidRPr="00E455CD">
        <w:rPr>
          <w:lang w:val="es-ES"/>
        </w:rPr>
        <w:t>Se solicita a las Ad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inistraciones que co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uniquen a la UIT los ca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bios efectuados en sus planes de nu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eración nacional o que faciliten infor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eración nacional, así co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o los datos de las personas de contacto. Dicha infor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ación, de consulta gratuita para todas las Ad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inistraciones/EER y todos los proveedores de servicios, se incorporará en la página web del UIT</w:t>
      </w:r>
      <w:r w:rsidRPr="00E455CD">
        <w:rPr>
          <w:lang w:val="es-ES"/>
        </w:rPr>
        <w:noBreakHyphen/>
        <w:t>T.</w:t>
      </w:r>
    </w:p>
    <w:p w:rsidR="007E342E" w:rsidRPr="00E455CD" w:rsidRDefault="007E342E" w:rsidP="007E342E">
      <w:pPr>
        <w:rPr>
          <w:lang w:val="es-ES"/>
        </w:rPr>
      </w:pPr>
      <w:r w:rsidRPr="00E455CD">
        <w:rPr>
          <w:lang w:val="es-ES"/>
        </w:rPr>
        <w:t>Ade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ás, se invita a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able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ente a las Ad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eración nacional o al enviar la infor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ación a UIT/TSB (e-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ail: tsbtson@itu.int), utilicen el for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ato descrito en la Reco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endación UIT</w:t>
      </w:r>
      <w:r w:rsidRPr="00E455CD">
        <w:rPr>
          <w:lang w:val="es-ES"/>
        </w:rPr>
        <w:noBreakHyphen/>
        <w:t>T E.129. Se recuerda, por otra parte, a las Ad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inistraciones que deberán asu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ación.</w:t>
      </w:r>
    </w:p>
    <w:p w:rsidR="007E342E" w:rsidRPr="00E455CD" w:rsidRDefault="007E342E" w:rsidP="007E342E">
      <w:pPr>
        <w:rPr>
          <w:lang w:val="es-ES"/>
        </w:rPr>
      </w:pPr>
      <w:r w:rsidRPr="00E455CD">
        <w:rPr>
          <w:lang w:val="es-ES"/>
        </w:rPr>
        <w:t>Durante el periodo del 1.VIII.2011 al 15.VIII.2011 han actualizado sus planes de nu</w:t>
      </w:r>
      <w:smartTag w:uri="urn:schemas-microsoft-com:office:smarttags" w:element="PersonName">
        <w:r w:rsidRPr="00E455CD">
          <w:rPr>
            <w:lang w:val="es-ES"/>
          </w:rPr>
          <w:t>m</w:t>
        </w:r>
      </w:smartTag>
      <w:r w:rsidRPr="00E455CD">
        <w:rPr>
          <w:lang w:val="es-ES"/>
        </w:rPr>
        <w:t>eración nacional de los siguientes países en las páginas web:</w:t>
      </w:r>
    </w:p>
    <w:p w:rsidR="007E342E" w:rsidRPr="00E455CD" w:rsidRDefault="007E342E" w:rsidP="007E342E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7E342E" w:rsidRPr="00E455CD" w:rsidTr="00880EEF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7E342E">
            <w:pPr>
              <w:pStyle w:val="Tablehead0"/>
            </w:pPr>
            <w:proofErr w:type="spellStart"/>
            <w:r w:rsidRPr="00E455CD">
              <w:t>País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7E342E">
            <w:pPr>
              <w:pStyle w:val="Tablehead0"/>
            </w:pPr>
            <w:proofErr w:type="spellStart"/>
            <w:r w:rsidRPr="00E455CD">
              <w:rPr>
                <w:bCs/>
              </w:rPr>
              <w:t>Indicativo</w:t>
            </w:r>
            <w:proofErr w:type="spellEnd"/>
            <w:r w:rsidRPr="00E455CD">
              <w:rPr>
                <w:bCs/>
              </w:rPr>
              <w:t xml:space="preserve"> de </w:t>
            </w:r>
            <w:proofErr w:type="spellStart"/>
            <w:r w:rsidRPr="00E455CD">
              <w:rPr>
                <w:bCs/>
              </w:rPr>
              <w:t>país</w:t>
            </w:r>
            <w:proofErr w:type="spellEnd"/>
            <w:r w:rsidRPr="00E455CD">
              <w:t xml:space="preserve"> (CC)</w:t>
            </w:r>
          </w:p>
        </w:tc>
      </w:tr>
      <w:tr w:rsidR="007E342E" w:rsidRPr="00E455CD" w:rsidTr="00880EEF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7E342E">
            <w:pPr>
              <w:pStyle w:val="Tabletext0"/>
            </w:pPr>
            <w:proofErr w:type="spellStart"/>
            <w:r w:rsidRPr="00E455CD">
              <w:t>Azerbaiyán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880EEF">
            <w:pPr>
              <w:pStyle w:val="Tabletext0"/>
              <w:jc w:val="center"/>
            </w:pPr>
            <w:r w:rsidRPr="00E455CD">
              <w:t>+994</w:t>
            </w:r>
          </w:p>
        </w:tc>
      </w:tr>
      <w:tr w:rsidR="007E342E" w:rsidRPr="00E455CD" w:rsidTr="00880EEF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7E342E">
            <w:pPr>
              <w:pStyle w:val="Tabletext0"/>
            </w:pPr>
            <w:r w:rsidRPr="00E455CD">
              <w:t>Burkina Faso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880EEF">
            <w:pPr>
              <w:pStyle w:val="Tabletext0"/>
              <w:jc w:val="center"/>
            </w:pPr>
            <w:r w:rsidRPr="00E455CD">
              <w:t>+226</w:t>
            </w:r>
          </w:p>
        </w:tc>
      </w:tr>
      <w:tr w:rsidR="007E342E" w:rsidRPr="00E455CD" w:rsidTr="00880EEF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7E342E">
            <w:pPr>
              <w:pStyle w:val="Tabletext0"/>
            </w:pPr>
            <w:proofErr w:type="spellStart"/>
            <w:r w:rsidRPr="00E455CD">
              <w:t>Montenegro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880EEF">
            <w:pPr>
              <w:pStyle w:val="Tabletext0"/>
              <w:jc w:val="center"/>
            </w:pPr>
            <w:r w:rsidRPr="00E455CD">
              <w:t>+382</w:t>
            </w:r>
          </w:p>
        </w:tc>
      </w:tr>
      <w:tr w:rsidR="007E342E" w:rsidRPr="007E342E" w:rsidTr="00880EEF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E455CD" w:rsidRDefault="007E342E" w:rsidP="007E342E">
            <w:pPr>
              <w:pStyle w:val="Tabletext0"/>
            </w:pPr>
            <w:proofErr w:type="spellStart"/>
            <w:r w:rsidRPr="00E455CD">
              <w:t>Nueva</w:t>
            </w:r>
            <w:proofErr w:type="spellEnd"/>
            <w:r w:rsidRPr="00E455CD">
              <w:t xml:space="preserve"> </w:t>
            </w:r>
            <w:proofErr w:type="spellStart"/>
            <w:r w:rsidRPr="00E455CD">
              <w:t>Caledonia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Pr="007E342E" w:rsidRDefault="007E342E" w:rsidP="00880EEF">
            <w:pPr>
              <w:pStyle w:val="Tabletext0"/>
              <w:jc w:val="center"/>
            </w:pPr>
            <w:r w:rsidRPr="00E455CD">
              <w:t>+687</w:t>
            </w:r>
          </w:p>
        </w:tc>
      </w:tr>
    </w:tbl>
    <w:p w:rsidR="007E342E" w:rsidRPr="007E342E" w:rsidRDefault="007E342E" w:rsidP="00916B51">
      <w:pPr>
        <w:rPr>
          <w:lang w:val="es-ES"/>
        </w:rPr>
      </w:pPr>
    </w:p>
    <w:sectPr w:rsidR="007E342E" w:rsidRPr="007E342E" w:rsidSect="00B94F44">
      <w:footerReference w:type="first" r:id="rId4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71" w:rsidRDefault="00044D71">
      <w:r>
        <w:separator/>
      </w:r>
    </w:p>
  </w:endnote>
  <w:endnote w:type="continuationSeparator" w:id="0">
    <w:p w:rsidR="00044D71" w:rsidRDefault="0004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panose1 w:val="0000080000000009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044D71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44D71" w:rsidRDefault="00044D71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44D71" w:rsidRPr="007F091C" w:rsidRDefault="00044D71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D71" w:rsidRDefault="00044D71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44D71" w:rsidRPr="00D84CA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44D71" w:rsidRPr="007F091C" w:rsidRDefault="00044D7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4E6DCE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4E6DCE" w:rsidRPr="007F091C">
            <w:rPr>
              <w:color w:val="FFFFFF"/>
              <w:lang w:val="es-ES_tradnl"/>
            </w:rPr>
            <w:fldChar w:fldCharType="separate"/>
          </w:r>
          <w:r w:rsidR="00330ECF">
            <w:rPr>
              <w:noProof/>
              <w:color w:val="FFFFFF"/>
              <w:lang w:val="es-ES_tradnl"/>
            </w:rPr>
            <w:t>986</w:t>
          </w:r>
          <w:r w:rsidR="004E6DCE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4E6DCE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4E6DCE" w:rsidRPr="007F091C">
            <w:rPr>
              <w:color w:val="FFFFFF"/>
              <w:lang w:val="en-US"/>
            </w:rPr>
            <w:fldChar w:fldCharType="separate"/>
          </w:r>
          <w:r w:rsidR="00330ECF">
            <w:rPr>
              <w:noProof/>
              <w:color w:val="FFFFFF"/>
              <w:lang w:val="en-US"/>
            </w:rPr>
            <w:t>24</w:t>
          </w:r>
          <w:r w:rsidR="004E6DCE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44D71" w:rsidRPr="00D76B19" w:rsidRDefault="00044D7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44D71" w:rsidRPr="00D76B19" w:rsidRDefault="00044D71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44D7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44D71" w:rsidRPr="00D76B19" w:rsidRDefault="00044D7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44D71" w:rsidRPr="007F091C" w:rsidRDefault="00044D7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4E6DCE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4E6DCE" w:rsidRPr="007F091C">
            <w:rPr>
              <w:color w:val="FFFFFF"/>
              <w:lang w:val="es-ES_tradnl"/>
            </w:rPr>
            <w:fldChar w:fldCharType="separate"/>
          </w:r>
          <w:r w:rsidR="00330ECF">
            <w:rPr>
              <w:noProof/>
              <w:color w:val="FFFFFF"/>
              <w:lang w:val="es-ES_tradnl"/>
            </w:rPr>
            <w:t>986</w:t>
          </w:r>
          <w:r w:rsidR="004E6DCE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4E6DCE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4E6DCE" w:rsidRPr="007F091C">
            <w:rPr>
              <w:color w:val="FFFFFF"/>
              <w:lang w:val="en-US"/>
            </w:rPr>
            <w:fldChar w:fldCharType="separate"/>
          </w:r>
          <w:r w:rsidR="00330ECF">
            <w:rPr>
              <w:noProof/>
              <w:color w:val="FFFFFF"/>
              <w:lang w:val="en-US"/>
            </w:rPr>
            <w:t>25</w:t>
          </w:r>
          <w:r w:rsidR="004E6DCE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44D71" w:rsidRPr="008149B6" w:rsidRDefault="00044D7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44D71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044D71" w:rsidRPr="00D76B19" w:rsidRDefault="00044D71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44D71" w:rsidRPr="007F091C" w:rsidRDefault="00044D71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4E6DCE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4E6DCE" w:rsidRPr="007F091C">
            <w:rPr>
              <w:color w:val="FFFFFF"/>
              <w:lang w:val="es-ES_tradnl"/>
            </w:rPr>
            <w:fldChar w:fldCharType="separate"/>
          </w:r>
          <w:r w:rsidR="00B74575">
            <w:rPr>
              <w:noProof/>
              <w:color w:val="FFFFFF"/>
              <w:lang w:val="es-ES_tradnl"/>
            </w:rPr>
            <w:t>986</w:t>
          </w:r>
          <w:r w:rsidR="004E6DCE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4E6DCE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4E6DCE" w:rsidRPr="007F091C">
            <w:rPr>
              <w:color w:val="FFFFFF"/>
              <w:lang w:val="en-US"/>
            </w:rPr>
            <w:fldChar w:fldCharType="separate"/>
          </w:r>
          <w:r w:rsidR="00B74575">
            <w:rPr>
              <w:noProof/>
              <w:color w:val="FFFFFF"/>
              <w:lang w:val="en-US"/>
            </w:rPr>
            <w:t>20</w:t>
          </w:r>
          <w:r w:rsidR="004E6DCE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44D71" w:rsidRPr="0085234F" w:rsidRDefault="00044D71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71" w:rsidRDefault="00044D71">
      <w:r>
        <w:separator/>
      </w:r>
    </w:p>
  </w:footnote>
  <w:footnote w:type="continuationSeparator" w:id="0">
    <w:p w:rsidR="00044D71" w:rsidRDefault="0004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71" w:rsidRDefault="00044D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71" w:rsidRDefault="00044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/>
  <w:stylePaneFormatFilter w:val="3F01"/>
  <w:defaultTabStop w:val="720"/>
  <w:evenAndOddHeaders/>
  <w:noPunctuationKerning/>
  <w:characterSpacingControl w:val="doNotCompress"/>
  <w:hdrShapeDefaults>
    <o:shapedefaults v:ext="edit" spidmax="1035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CD2"/>
    <w:rsid w:val="00003BA2"/>
    <w:rsid w:val="00003CF1"/>
    <w:rsid w:val="0000466D"/>
    <w:rsid w:val="000102F1"/>
    <w:rsid w:val="000103B1"/>
    <w:rsid w:val="00010EF7"/>
    <w:rsid w:val="000111EA"/>
    <w:rsid w:val="00011BA3"/>
    <w:rsid w:val="00013BFA"/>
    <w:rsid w:val="0001443C"/>
    <w:rsid w:val="0001459A"/>
    <w:rsid w:val="00014A60"/>
    <w:rsid w:val="00015EBE"/>
    <w:rsid w:val="00016B3D"/>
    <w:rsid w:val="000172F9"/>
    <w:rsid w:val="000176CF"/>
    <w:rsid w:val="00017FE1"/>
    <w:rsid w:val="00021648"/>
    <w:rsid w:val="00021896"/>
    <w:rsid w:val="00022898"/>
    <w:rsid w:val="000229C6"/>
    <w:rsid w:val="00022F21"/>
    <w:rsid w:val="00023298"/>
    <w:rsid w:val="00023689"/>
    <w:rsid w:val="00025A26"/>
    <w:rsid w:val="00025F94"/>
    <w:rsid w:val="00026137"/>
    <w:rsid w:val="000264AF"/>
    <w:rsid w:val="000301E1"/>
    <w:rsid w:val="000303CC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A0E"/>
    <w:rsid w:val="000403A9"/>
    <w:rsid w:val="000409C0"/>
    <w:rsid w:val="00040D83"/>
    <w:rsid w:val="00040E34"/>
    <w:rsid w:val="00041C15"/>
    <w:rsid w:val="00041E0A"/>
    <w:rsid w:val="0004347D"/>
    <w:rsid w:val="0004388C"/>
    <w:rsid w:val="000439E9"/>
    <w:rsid w:val="000440D4"/>
    <w:rsid w:val="00044D71"/>
    <w:rsid w:val="000459E3"/>
    <w:rsid w:val="00045DD5"/>
    <w:rsid w:val="00046E02"/>
    <w:rsid w:val="00050221"/>
    <w:rsid w:val="0005059E"/>
    <w:rsid w:val="000515A6"/>
    <w:rsid w:val="00053124"/>
    <w:rsid w:val="000532C2"/>
    <w:rsid w:val="00053EEF"/>
    <w:rsid w:val="0005431D"/>
    <w:rsid w:val="00054C2D"/>
    <w:rsid w:val="00054DB0"/>
    <w:rsid w:val="0005500A"/>
    <w:rsid w:val="0005571A"/>
    <w:rsid w:val="00056E7F"/>
    <w:rsid w:val="00057B08"/>
    <w:rsid w:val="0006077D"/>
    <w:rsid w:val="00060B54"/>
    <w:rsid w:val="00061277"/>
    <w:rsid w:val="00061B19"/>
    <w:rsid w:val="00063219"/>
    <w:rsid w:val="00063778"/>
    <w:rsid w:val="00064C2A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4134"/>
    <w:rsid w:val="00074F31"/>
    <w:rsid w:val="00075BFE"/>
    <w:rsid w:val="000761BB"/>
    <w:rsid w:val="0007661B"/>
    <w:rsid w:val="000773A7"/>
    <w:rsid w:val="00077C65"/>
    <w:rsid w:val="00080BA2"/>
    <w:rsid w:val="00082522"/>
    <w:rsid w:val="0008353D"/>
    <w:rsid w:val="0008406F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605B"/>
    <w:rsid w:val="000968C6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4550"/>
    <w:rsid w:val="000B4CBC"/>
    <w:rsid w:val="000B503C"/>
    <w:rsid w:val="000B6C1D"/>
    <w:rsid w:val="000B71BF"/>
    <w:rsid w:val="000B7B67"/>
    <w:rsid w:val="000B7E21"/>
    <w:rsid w:val="000C0945"/>
    <w:rsid w:val="000C2AB6"/>
    <w:rsid w:val="000C2AF4"/>
    <w:rsid w:val="000C2BAA"/>
    <w:rsid w:val="000C303C"/>
    <w:rsid w:val="000C4E1B"/>
    <w:rsid w:val="000C55FE"/>
    <w:rsid w:val="000C7086"/>
    <w:rsid w:val="000C739E"/>
    <w:rsid w:val="000D174D"/>
    <w:rsid w:val="000D19C6"/>
    <w:rsid w:val="000D260C"/>
    <w:rsid w:val="000D3C3F"/>
    <w:rsid w:val="000D3F9B"/>
    <w:rsid w:val="000D4DD7"/>
    <w:rsid w:val="000D5D4F"/>
    <w:rsid w:val="000D70F7"/>
    <w:rsid w:val="000E2FFB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8F8"/>
    <w:rsid w:val="000F4EDF"/>
    <w:rsid w:val="000F57D2"/>
    <w:rsid w:val="000F5B2C"/>
    <w:rsid w:val="000F5F08"/>
    <w:rsid w:val="000F6914"/>
    <w:rsid w:val="000F6E93"/>
    <w:rsid w:val="000F766D"/>
    <w:rsid w:val="000F77D8"/>
    <w:rsid w:val="000F7C70"/>
    <w:rsid w:val="00100DB0"/>
    <w:rsid w:val="00100E8E"/>
    <w:rsid w:val="001011C3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916"/>
    <w:rsid w:val="0011220D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73E1"/>
    <w:rsid w:val="0012008B"/>
    <w:rsid w:val="00120856"/>
    <w:rsid w:val="00120C45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32ED"/>
    <w:rsid w:val="0013346E"/>
    <w:rsid w:val="001341A4"/>
    <w:rsid w:val="0013420F"/>
    <w:rsid w:val="0013421B"/>
    <w:rsid w:val="0013463E"/>
    <w:rsid w:val="00135A8C"/>
    <w:rsid w:val="00136FA1"/>
    <w:rsid w:val="00140458"/>
    <w:rsid w:val="00141E01"/>
    <w:rsid w:val="0014232A"/>
    <w:rsid w:val="00142BE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7378"/>
    <w:rsid w:val="0016036C"/>
    <w:rsid w:val="001618F2"/>
    <w:rsid w:val="00161F30"/>
    <w:rsid w:val="00162C55"/>
    <w:rsid w:val="001632A2"/>
    <w:rsid w:val="0016349B"/>
    <w:rsid w:val="00163E59"/>
    <w:rsid w:val="00164A6B"/>
    <w:rsid w:val="00164D84"/>
    <w:rsid w:val="00165D85"/>
    <w:rsid w:val="001662C4"/>
    <w:rsid w:val="0016684D"/>
    <w:rsid w:val="00167171"/>
    <w:rsid w:val="00170218"/>
    <w:rsid w:val="00170345"/>
    <w:rsid w:val="001707B0"/>
    <w:rsid w:val="001707B6"/>
    <w:rsid w:val="001740A7"/>
    <w:rsid w:val="00174117"/>
    <w:rsid w:val="00174684"/>
    <w:rsid w:val="00176BD0"/>
    <w:rsid w:val="00177930"/>
    <w:rsid w:val="001807D2"/>
    <w:rsid w:val="00180F1B"/>
    <w:rsid w:val="00181406"/>
    <w:rsid w:val="00181DB8"/>
    <w:rsid w:val="00181E62"/>
    <w:rsid w:val="00182478"/>
    <w:rsid w:val="001825FE"/>
    <w:rsid w:val="00182FC7"/>
    <w:rsid w:val="001833E0"/>
    <w:rsid w:val="0018394A"/>
    <w:rsid w:val="00183E9D"/>
    <w:rsid w:val="001845CC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EC1"/>
    <w:rsid w:val="001964BB"/>
    <w:rsid w:val="00196909"/>
    <w:rsid w:val="00196B98"/>
    <w:rsid w:val="00196D15"/>
    <w:rsid w:val="00197A57"/>
    <w:rsid w:val="001A03F0"/>
    <w:rsid w:val="001A0435"/>
    <w:rsid w:val="001A082E"/>
    <w:rsid w:val="001A0DE0"/>
    <w:rsid w:val="001A1421"/>
    <w:rsid w:val="001A15E8"/>
    <w:rsid w:val="001A1896"/>
    <w:rsid w:val="001A21A5"/>
    <w:rsid w:val="001A56D6"/>
    <w:rsid w:val="001A7BEA"/>
    <w:rsid w:val="001B11FE"/>
    <w:rsid w:val="001B1324"/>
    <w:rsid w:val="001B265B"/>
    <w:rsid w:val="001B2E0B"/>
    <w:rsid w:val="001B31EE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2F0F"/>
    <w:rsid w:val="001D350F"/>
    <w:rsid w:val="001D3BEE"/>
    <w:rsid w:val="001D5A0B"/>
    <w:rsid w:val="001D6F60"/>
    <w:rsid w:val="001E0D7C"/>
    <w:rsid w:val="001E12A5"/>
    <w:rsid w:val="001E209C"/>
    <w:rsid w:val="001E2D97"/>
    <w:rsid w:val="001E352E"/>
    <w:rsid w:val="001E38AF"/>
    <w:rsid w:val="001E4B69"/>
    <w:rsid w:val="001E5189"/>
    <w:rsid w:val="001E5569"/>
    <w:rsid w:val="001E5DD2"/>
    <w:rsid w:val="001E727C"/>
    <w:rsid w:val="001F05C7"/>
    <w:rsid w:val="001F06DF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737B"/>
    <w:rsid w:val="001F79C3"/>
    <w:rsid w:val="002005BC"/>
    <w:rsid w:val="002008E2"/>
    <w:rsid w:val="00200E2C"/>
    <w:rsid w:val="0020198A"/>
    <w:rsid w:val="0020270A"/>
    <w:rsid w:val="00202B35"/>
    <w:rsid w:val="002042AB"/>
    <w:rsid w:val="0020464D"/>
    <w:rsid w:val="00205C32"/>
    <w:rsid w:val="002064D8"/>
    <w:rsid w:val="00206E52"/>
    <w:rsid w:val="00207123"/>
    <w:rsid w:val="00207256"/>
    <w:rsid w:val="002073F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566A"/>
    <w:rsid w:val="00237E34"/>
    <w:rsid w:val="002400DF"/>
    <w:rsid w:val="00242097"/>
    <w:rsid w:val="0024268E"/>
    <w:rsid w:val="00243291"/>
    <w:rsid w:val="00243E21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2242"/>
    <w:rsid w:val="0026251B"/>
    <w:rsid w:val="002634EE"/>
    <w:rsid w:val="00265C62"/>
    <w:rsid w:val="002662B2"/>
    <w:rsid w:val="0026680F"/>
    <w:rsid w:val="00267E21"/>
    <w:rsid w:val="002711E3"/>
    <w:rsid w:val="00271A31"/>
    <w:rsid w:val="0027223C"/>
    <w:rsid w:val="00273D81"/>
    <w:rsid w:val="0027454F"/>
    <w:rsid w:val="00274889"/>
    <w:rsid w:val="00275CCB"/>
    <w:rsid w:val="00275DF9"/>
    <w:rsid w:val="00276448"/>
    <w:rsid w:val="00277B59"/>
    <w:rsid w:val="002812E6"/>
    <w:rsid w:val="00281B50"/>
    <w:rsid w:val="00281C30"/>
    <w:rsid w:val="002836ED"/>
    <w:rsid w:val="00283F33"/>
    <w:rsid w:val="00284C84"/>
    <w:rsid w:val="002858F4"/>
    <w:rsid w:val="00285A69"/>
    <w:rsid w:val="002865F5"/>
    <w:rsid w:val="002876AA"/>
    <w:rsid w:val="00287E47"/>
    <w:rsid w:val="00291C55"/>
    <w:rsid w:val="00293FC4"/>
    <w:rsid w:val="002944B5"/>
    <w:rsid w:val="00295A80"/>
    <w:rsid w:val="00296B9F"/>
    <w:rsid w:val="002973AC"/>
    <w:rsid w:val="002974C1"/>
    <w:rsid w:val="002977E7"/>
    <w:rsid w:val="002A0D13"/>
    <w:rsid w:val="002A0F93"/>
    <w:rsid w:val="002A19EF"/>
    <w:rsid w:val="002A241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24C0"/>
    <w:rsid w:val="002B2D45"/>
    <w:rsid w:val="002B5378"/>
    <w:rsid w:val="002B6847"/>
    <w:rsid w:val="002C0498"/>
    <w:rsid w:val="002C1D38"/>
    <w:rsid w:val="002C2B0A"/>
    <w:rsid w:val="002C3D39"/>
    <w:rsid w:val="002C478C"/>
    <w:rsid w:val="002C479E"/>
    <w:rsid w:val="002C4966"/>
    <w:rsid w:val="002C4A16"/>
    <w:rsid w:val="002C5A74"/>
    <w:rsid w:val="002C5E31"/>
    <w:rsid w:val="002C60C5"/>
    <w:rsid w:val="002C611C"/>
    <w:rsid w:val="002C65CD"/>
    <w:rsid w:val="002C68FD"/>
    <w:rsid w:val="002D04B2"/>
    <w:rsid w:val="002D07DE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FB"/>
    <w:rsid w:val="002D75DF"/>
    <w:rsid w:val="002D78C4"/>
    <w:rsid w:val="002E0842"/>
    <w:rsid w:val="002E19BC"/>
    <w:rsid w:val="002E1A85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14A"/>
    <w:rsid w:val="002E7A5B"/>
    <w:rsid w:val="002E7BB0"/>
    <w:rsid w:val="002F121C"/>
    <w:rsid w:val="002F1612"/>
    <w:rsid w:val="002F2CE4"/>
    <w:rsid w:val="002F4F13"/>
    <w:rsid w:val="002F77F3"/>
    <w:rsid w:val="00300D80"/>
    <w:rsid w:val="0030100D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F28"/>
    <w:rsid w:val="003111B2"/>
    <w:rsid w:val="0031172B"/>
    <w:rsid w:val="00311B8A"/>
    <w:rsid w:val="00314B88"/>
    <w:rsid w:val="00315209"/>
    <w:rsid w:val="00315CBC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D6C"/>
    <w:rsid w:val="00326023"/>
    <w:rsid w:val="003269D6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768"/>
    <w:rsid w:val="00340922"/>
    <w:rsid w:val="003427F2"/>
    <w:rsid w:val="00342A9E"/>
    <w:rsid w:val="00342CE7"/>
    <w:rsid w:val="00345E79"/>
    <w:rsid w:val="00346F48"/>
    <w:rsid w:val="00347ED5"/>
    <w:rsid w:val="00352720"/>
    <w:rsid w:val="00352D65"/>
    <w:rsid w:val="00353A1A"/>
    <w:rsid w:val="00353EFE"/>
    <w:rsid w:val="003545AC"/>
    <w:rsid w:val="003552EF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FA8"/>
    <w:rsid w:val="003732FC"/>
    <w:rsid w:val="003744C2"/>
    <w:rsid w:val="00375A29"/>
    <w:rsid w:val="00375E02"/>
    <w:rsid w:val="00376C95"/>
    <w:rsid w:val="003771DA"/>
    <w:rsid w:val="003773D2"/>
    <w:rsid w:val="003800DA"/>
    <w:rsid w:val="003824A3"/>
    <w:rsid w:val="00383170"/>
    <w:rsid w:val="00383729"/>
    <w:rsid w:val="00383973"/>
    <w:rsid w:val="003839A3"/>
    <w:rsid w:val="00383AD1"/>
    <w:rsid w:val="00387B17"/>
    <w:rsid w:val="003902D6"/>
    <w:rsid w:val="00391CCE"/>
    <w:rsid w:val="00391CD4"/>
    <w:rsid w:val="00392D50"/>
    <w:rsid w:val="0039323A"/>
    <w:rsid w:val="00395A6D"/>
    <w:rsid w:val="00395D0B"/>
    <w:rsid w:val="00396155"/>
    <w:rsid w:val="003963FF"/>
    <w:rsid w:val="003A241D"/>
    <w:rsid w:val="003A26BD"/>
    <w:rsid w:val="003A367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A5C"/>
    <w:rsid w:val="003C4D29"/>
    <w:rsid w:val="003C5322"/>
    <w:rsid w:val="003C6D37"/>
    <w:rsid w:val="003C703D"/>
    <w:rsid w:val="003C75B9"/>
    <w:rsid w:val="003D00B7"/>
    <w:rsid w:val="003D0724"/>
    <w:rsid w:val="003D1454"/>
    <w:rsid w:val="003D1502"/>
    <w:rsid w:val="003D3610"/>
    <w:rsid w:val="003D3C3E"/>
    <w:rsid w:val="003D407D"/>
    <w:rsid w:val="003D4238"/>
    <w:rsid w:val="003D44F5"/>
    <w:rsid w:val="003D49CF"/>
    <w:rsid w:val="003D4F45"/>
    <w:rsid w:val="003D63B9"/>
    <w:rsid w:val="003D646D"/>
    <w:rsid w:val="003D681F"/>
    <w:rsid w:val="003D762D"/>
    <w:rsid w:val="003D7B3D"/>
    <w:rsid w:val="003E21D0"/>
    <w:rsid w:val="003E2B49"/>
    <w:rsid w:val="003E2F73"/>
    <w:rsid w:val="003E4D32"/>
    <w:rsid w:val="003E5545"/>
    <w:rsid w:val="003E5C90"/>
    <w:rsid w:val="003E7DE9"/>
    <w:rsid w:val="003F067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379"/>
    <w:rsid w:val="004004FD"/>
    <w:rsid w:val="00400EBD"/>
    <w:rsid w:val="00403000"/>
    <w:rsid w:val="00403D64"/>
    <w:rsid w:val="00404165"/>
    <w:rsid w:val="00405839"/>
    <w:rsid w:val="00405C85"/>
    <w:rsid w:val="00405D7B"/>
    <w:rsid w:val="00406006"/>
    <w:rsid w:val="0040615B"/>
    <w:rsid w:val="00406334"/>
    <w:rsid w:val="00406C6C"/>
    <w:rsid w:val="00406DB9"/>
    <w:rsid w:val="00407323"/>
    <w:rsid w:val="00407499"/>
    <w:rsid w:val="004102E5"/>
    <w:rsid w:val="00410C46"/>
    <w:rsid w:val="004115DF"/>
    <w:rsid w:val="00411BAE"/>
    <w:rsid w:val="004142F1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95"/>
    <w:rsid w:val="00435858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76D2"/>
    <w:rsid w:val="00447980"/>
    <w:rsid w:val="00451274"/>
    <w:rsid w:val="00451709"/>
    <w:rsid w:val="00452AC7"/>
    <w:rsid w:val="00452BD0"/>
    <w:rsid w:val="004553CA"/>
    <w:rsid w:val="00455826"/>
    <w:rsid w:val="00456609"/>
    <w:rsid w:val="00457742"/>
    <w:rsid w:val="00460236"/>
    <w:rsid w:val="00460B5A"/>
    <w:rsid w:val="004612EB"/>
    <w:rsid w:val="00461576"/>
    <w:rsid w:val="004627FC"/>
    <w:rsid w:val="00463F74"/>
    <w:rsid w:val="004655A6"/>
    <w:rsid w:val="00465C12"/>
    <w:rsid w:val="00466741"/>
    <w:rsid w:val="0046675B"/>
    <w:rsid w:val="00466870"/>
    <w:rsid w:val="00467163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CD3"/>
    <w:rsid w:val="00484A95"/>
    <w:rsid w:val="00484EEF"/>
    <w:rsid w:val="0048533C"/>
    <w:rsid w:val="00486030"/>
    <w:rsid w:val="00490316"/>
    <w:rsid w:val="00490E0C"/>
    <w:rsid w:val="004928F4"/>
    <w:rsid w:val="00494C67"/>
    <w:rsid w:val="00495DAF"/>
    <w:rsid w:val="00496CFE"/>
    <w:rsid w:val="00496E24"/>
    <w:rsid w:val="00496F29"/>
    <w:rsid w:val="00496F98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840"/>
    <w:rsid w:val="004B3873"/>
    <w:rsid w:val="004B4F5A"/>
    <w:rsid w:val="004B5098"/>
    <w:rsid w:val="004B59B8"/>
    <w:rsid w:val="004B798F"/>
    <w:rsid w:val="004B7B9C"/>
    <w:rsid w:val="004B7BDF"/>
    <w:rsid w:val="004B7C86"/>
    <w:rsid w:val="004C04E7"/>
    <w:rsid w:val="004C0E8C"/>
    <w:rsid w:val="004C0F74"/>
    <w:rsid w:val="004C2500"/>
    <w:rsid w:val="004C2FAB"/>
    <w:rsid w:val="004C304E"/>
    <w:rsid w:val="004C57B2"/>
    <w:rsid w:val="004C6775"/>
    <w:rsid w:val="004C684C"/>
    <w:rsid w:val="004C6A3A"/>
    <w:rsid w:val="004C7914"/>
    <w:rsid w:val="004D0549"/>
    <w:rsid w:val="004D0725"/>
    <w:rsid w:val="004D08F6"/>
    <w:rsid w:val="004D2789"/>
    <w:rsid w:val="004D4C64"/>
    <w:rsid w:val="004D6379"/>
    <w:rsid w:val="004D7A95"/>
    <w:rsid w:val="004E0F53"/>
    <w:rsid w:val="004E1ABA"/>
    <w:rsid w:val="004E24F4"/>
    <w:rsid w:val="004E34CD"/>
    <w:rsid w:val="004E4D7A"/>
    <w:rsid w:val="004E4E0F"/>
    <w:rsid w:val="004E6BBE"/>
    <w:rsid w:val="004E6DCE"/>
    <w:rsid w:val="004F04FD"/>
    <w:rsid w:val="004F11C1"/>
    <w:rsid w:val="004F3803"/>
    <w:rsid w:val="004F39D3"/>
    <w:rsid w:val="004F3A14"/>
    <w:rsid w:val="004F3D21"/>
    <w:rsid w:val="004F40E2"/>
    <w:rsid w:val="004F4980"/>
    <w:rsid w:val="004F5B53"/>
    <w:rsid w:val="004F64C7"/>
    <w:rsid w:val="004F6C68"/>
    <w:rsid w:val="00500333"/>
    <w:rsid w:val="005003A4"/>
    <w:rsid w:val="00500949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4384"/>
    <w:rsid w:val="00514B68"/>
    <w:rsid w:val="005152B4"/>
    <w:rsid w:val="0051619A"/>
    <w:rsid w:val="005164FD"/>
    <w:rsid w:val="00516686"/>
    <w:rsid w:val="00516BFA"/>
    <w:rsid w:val="00520156"/>
    <w:rsid w:val="00520169"/>
    <w:rsid w:val="00520824"/>
    <w:rsid w:val="005211F8"/>
    <w:rsid w:val="005213A6"/>
    <w:rsid w:val="005219B0"/>
    <w:rsid w:val="005219EA"/>
    <w:rsid w:val="0052242C"/>
    <w:rsid w:val="005229EB"/>
    <w:rsid w:val="0052305A"/>
    <w:rsid w:val="00523A82"/>
    <w:rsid w:val="005254D5"/>
    <w:rsid w:val="00526114"/>
    <w:rsid w:val="00527E20"/>
    <w:rsid w:val="0053092E"/>
    <w:rsid w:val="00530D19"/>
    <w:rsid w:val="0053213A"/>
    <w:rsid w:val="00532611"/>
    <w:rsid w:val="005333BB"/>
    <w:rsid w:val="00533DAB"/>
    <w:rsid w:val="0053544B"/>
    <w:rsid w:val="00535530"/>
    <w:rsid w:val="00535EA4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61B5"/>
    <w:rsid w:val="00546BF1"/>
    <w:rsid w:val="00546CDB"/>
    <w:rsid w:val="00547666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599D"/>
    <w:rsid w:val="00565D3C"/>
    <w:rsid w:val="00566103"/>
    <w:rsid w:val="0056679F"/>
    <w:rsid w:val="005726A8"/>
    <w:rsid w:val="00572F3C"/>
    <w:rsid w:val="00574185"/>
    <w:rsid w:val="00574199"/>
    <w:rsid w:val="00574395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5F7"/>
    <w:rsid w:val="0058687C"/>
    <w:rsid w:val="00587692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A24"/>
    <w:rsid w:val="00595F81"/>
    <w:rsid w:val="00596197"/>
    <w:rsid w:val="005969AF"/>
    <w:rsid w:val="00597333"/>
    <w:rsid w:val="005973BD"/>
    <w:rsid w:val="005A279C"/>
    <w:rsid w:val="005A3FB8"/>
    <w:rsid w:val="005A485C"/>
    <w:rsid w:val="005A5BC2"/>
    <w:rsid w:val="005A5FE8"/>
    <w:rsid w:val="005A7C2D"/>
    <w:rsid w:val="005B0311"/>
    <w:rsid w:val="005B0C1D"/>
    <w:rsid w:val="005B1160"/>
    <w:rsid w:val="005B1A8A"/>
    <w:rsid w:val="005B1DC1"/>
    <w:rsid w:val="005B1EB8"/>
    <w:rsid w:val="005B2F73"/>
    <w:rsid w:val="005B38B4"/>
    <w:rsid w:val="005B3DCD"/>
    <w:rsid w:val="005B3E5E"/>
    <w:rsid w:val="005B5511"/>
    <w:rsid w:val="005B5573"/>
    <w:rsid w:val="005B5587"/>
    <w:rsid w:val="005B6CA9"/>
    <w:rsid w:val="005B7A6E"/>
    <w:rsid w:val="005B7EF7"/>
    <w:rsid w:val="005C1989"/>
    <w:rsid w:val="005C2544"/>
    <w:rsid w:val="005C2676"/>
    <w:rsid w:val="005C372C"/>
    <w:rsid w:val="005C540C"/>
    <w:rsid w:val="005C5FBC"/>
    <w:rsid w:val="005D076D"/>
    <w:rsid w:val="005D2F35"/>
    <w:rsid w:val="005D360F"/>
    <w:rsid w:val="005D3FDD"/>
    <w:rsid w:val="005D4FBE"/>
    <w:rsid w:val="005D723F"/>
    <w:rsid w:val="005D781E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10635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7DD6"/>
    <w:rsid w:val="0063055E"/>
    <w:rsid w:val="00630DCA"/>
    <w:rsid w:val="00631411"/>
    <w:rsid w:val="00633214"/>
    <w:rsid w:val="0063388D"/>
    <w:rsid w:val="00633BAB"/>
    <w:rsid w:val="00635E0B"/>
    <w:rsid w:val="00636D39"/>
    <w:rsid w:val="00641272"/>
    <w:rsid w:val="00641815"/>
    <w:rsid w:val="0064186D"/>
    <w:rsid w:val="00641F5A"/>
    <w:rsid w:val="006427D8"/>
    <w:rsid w:val="00643A07"/>
    <w:rsid w:val="00645099"/>
    <w:rsid w:val="00645D07"/>
    <w:rsid w:val="00645FE9"/>
    <w:rsid w:val="00647F58"/>
    <w:rsid w:val="00650200"/>
    <w:rsid w:val="006503E9"/>
    <w:rsid w:val="006509FB"/>
    <w:rsid w:val="00650AB9"/>
    <w:rsid w:val="00650CCF"/>
    <w:rsid w:val="00651F48"/>
    <w:rsid w:val="0065259B"/>
    <w:rsid w:val="006530F9"/>
    <w:rsid w:val="006532C7"/>
    <w:rsid w:val="006534BD"/>
    <w:rsid w:val="0065398C"/>
    <w:rsid w:val="00653D14"/>
    <w:rsid w:val="006553F7"/>
    <w:rsid w:val="006556B7"/>
    <w:rsid w:val="00655BA1"/>
    <w:rsid w:val="00655E86"/>
    <w:rsid w:val="00656745"/>
    <w:rsid w:val="00656B19"/>
    <w:rsid w:val="0065739D"/>
    <w:rsid w:val="00657D5C"/>
    <w:rsid w:val="00660998"/>
    <w:rsid w:val="00660D2D"/>
    <w:rsid w:val="0066208D"/>
    <w:rsid w:val="00662673"/>
    <w:rsid w:val="0066304E"/>
    <w:rsid w:val="00664C37"/>
    <w:rsid w:val="00665345"/>
    <w:rsid w:val="00665E23"/>
    <w:rsid w:val="00665EDB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4ACF"/>
    <w:rsid w:val="0068571C"/>
    <w:rsid w:val="006859B7"/>
    <w:rsid w:val="00685C5C"/>
    <w:rsid w:val="0068667B"/>
    <w:rsid w:val="00686ED7"/>
    <w:rsid w:val="00691FE5"/>
    <w:rsid w:val="006921EA"/>
    <w:rsid w:val="006922B7"/>
    <w:rsid w:val="00692657"/>
    <w:rsid w:val="0069284D"/>
    <w:rsid w:val="00693ABC"/>
    <w:rsid w:val="006951EB"/>
    <w:rsid w:val="00696A24"/>
    <w:rsid w:val="00696F2E"/>
    <w:rsid w:val="006976B2"/>
    <w:rsid w:val="006977FB"/>
    <w:rsid w:val="00697B91"/>
    <w:rsid w:val="00697EA8"/>
    <w:rsid w:val="006A0DCF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6297"/>
    <w:rsid w:val="006A6D6E"/>
    <w:rsid w:val="006A7B88"/>
    <w:rsid w:val="006A7C86"/>
    <w:rsid w:val="006A7DC5"/>
    <w:rsid w:val="006B07DB"/>
    <w:rsid w:val="006B0E12"/>
    <w:rsid w:val="006B1BD3"/>
    <w:rsid w:val="006B217F"/>
    <w:rsid w:val="006B2382"/>
    <w:rsid w:val="006B25EB"/>
    <w:rsid w:val="006B34F2"/>
    <w:rsid w:val="006B372F"/>
    <w:rsid w:val="006B440F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D056D"/>
    <w:rsid w:val="006D06ED"/>
    <w:rsid w:val="006D126D"/>
    <w:rsid w:val="006D1C22"/>
    <w:rsid w:val="006D1E7B"/>
    <w:rsid w:val="006D1F97"/>
    <w:rsid w:val="006D1FC0"/>
    <w:rsid w:val="006D2D09"/>
    <w:rsid w:val="006D2D5B"/>
    <w:rsid w:val="006D3225"/>
    <w:rsid w:val="006D39F7"/>
    <w:rsid w:val="006D3FFF"/>
    <w:rsid w:val="006D4640"/>
    <w:rsid w:val="006D4C0B"/>
    <w:rsid w:val="006D4C96"/>
    <w:rsid w:val="006D5145"/>
    <w:rsid w:val="006D5239"/>
    <w:rsid w:val="006D5D40"/>
    <w:rsid w:val="006D68B5"/>
    <w:rsid w:val="006D6F32"/>
    <w:rsid w:val="006D73C3"/>
    <w:rsid w:val="006D76BB"/>
    <w:rsid w:val="006D7EAF"/>
    <w:rsid w:val="006E1301"/>
    <w:rsid w:val="006E1447"/>
    <w:rsid w:val="006E164B"/>
    <w:rsid w:val="006E36C2"/>
    <w:rsid w:val="006E39AE"/>
    <w:rsid w:val="006E459A"/>
    <w:rsid w:val="006E497D"/>
    <w:rsid w:val="006E507B"/>
    <w:rsid w:val="006E7437"/>
    <w:rsid w:val="006E77B1"/>
    <w:rsid w:val="006F0DB7"/>
    <w:rsid w:val="006F0DD8"/>
    <w:rsid w:val="006F2187"/>
    <w:rsid w:val="006F22F5"/>
    <w:rsid w:val="006F2B09"/>
    <w:rsid w:val="006F3A36"/>
    <w:rsid w:val="006F451B"/>
    <w:rsid w:val="006F6004"/>
    <w:rsid w:val="006F6E2B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88B"/>
    <w:rsid w:val="0070785D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483"/>
    <w:rsid w:val="0071772A"/>
    <w:rsid w:val="00721AE0"/>
    <w:rsid w:val="00722378"/>
    <w:rsid w:val="00723E4D"/>
    <w:rsid w:val="00724358"/>
    <w:rsid w:val="007258E6"/>
    <w:rsid w:val="0072788A"/>
    <w:rsid w:val="00732145"/>
    <w:rsid w:val="00733CE3"/>
    <w:rsid w:val="007371C1"/>
    <w:rsid w:val="00740CBF"/>
    <w:rsid w:val="007428FB"/>
    <w:rsid w:val="00744D1D"/>
    <w:rsid w:val="00746F40"/>
    <w:rsid w:val="0075048B"/>
    <w:rsid w:val="00751AA1"/>
    <w:rsid w:val="007533EB"/>
    <w:rsid w:val="00753926"/>
    <w:rsid w:val="00754E35"/>
    <w:rsid w:val="00754FCD"/>
    <w:rsid w:val="00754FEB"/>
    <w:rsid w:val="00755A87"/>
    <w:rsid w:val="00757DC6"/>
    <w:rsid w:val="00757FCD"/>
    <w:rsid w:val="0076288D"/>
    <w:rsid w:val="00762936"/>
    <w:rsid w:val="00763431"/>
    <w:rsid w:val="00764E82"/>
    <w:rsid w:val="0076538A"/>
    <w:rsid w:val="007659EE"/>
    <w:rsid w:val="00766043"/>
    <w:rsid w:val="00767409"/>
    <w:rsid w:val="007704E3"/>
    <w:rsid w:val="00770CA8"/>
    <w:rsid w:val="00771165"/>
    <w:rsid w:val="00771642"/>
    <w:rsid w:val="00771AD1"/>
    <w:rsid w:val="00771C6E"/>
    <w:rsid w:val="00771E48"/>
    <w:rsid w:val="00772011"/>
    <w:rsid w:val="00772CE2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399"/>
    <w:rsid w:val="00777750"/>
    <w:rsid w:val="00777870"/>
    <w:rsid w:val="00777ACB"/>
    <w:rsid w:val="00780354"/>
    <w:rsid w:val="00780390"/>
    <w:rsid w:val="007814A4"/>
    <w:rsid w:val="0078204D"/>
    <w:rsid w:val="00782F36"/>
    <w:rsid w:val="0078466E"/>
    <w:rsid w:val="00786215"/>
    <w:rsid w:val="007871C0"/>
    <w:rsid w:val="007877CD"/>
    <w:rsid w:val="0079044A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52D4"/>
    <w:rsid w:val="00796245"/>
    <w:rsid w:val="0079683C"/>
    <w:rsid w:val="00796890"/>
    <w:rsid w:val="007968B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67B5"/>
    <w:rsid w:val="007B1F53"/>
    <w:rsid w:val="007B235D"/>
    <w:rsid w:val="007B23A1"/>
    <w:rsid w:val="007B38DB"/>
    <w:rsid w:val="007B42EA"/>
    <w:rsid w:val="007B43D6"/>
    <w:rsid w:val="007B4B06"/>
    <w:rsid w:val="007B5CFD"/>
    <w:rsid w:val="007B6A63"/>
    <w:rsid w:val="007B786F"/>
    <w:rsid w:val="007C16D4"/>
    <w:rsid w:val="007C1EBE"/>
    <w:rsid w:val="007C254E"/>
    <w:rsid w:val="007C3086"/>
    <w:rsid w:val="007C51DA"/>
    <w:rsid w:val="007C5EDF"/>
    <w:rsid w:val="007C5FBF"/>
    <w:rsid w:val="007C64BE"/>
    <w:rsid w:val="007C6E92"/>
    <w:rsid w:val="007C6F62"/>
    <w:rsid w:val="007D1EDB"/>
    <w:rsid w:val="007D28CA"/>
    <w:rsid w:val="007D2ED8"/>
    <w:rsid w:val="007D3315"/>
    <w:rsid w:val="007D33FD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6FBA"/>
    <w:rsid w:val="007E7086"/>
    <w:rsid w:val="007F21D1"/>
    <w:rsid w:val="007F2D77"/>
    <w:rsid w:val="007F303C"/>
    <w:rsid w:val="007F3417"/>
    <w:rsid w:val="007F3716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69"/>
    <w:rsid w:val="00810827"/>
    <w:rsid w:val="008108C9"/>
    <w:rsid w:val="00811401"/>
    <w:rsid w:val="008118B3"/>
    <w:rsid w:val="008127C2"/>
    <w:rsid w:val="00812913"/>
    <w:rsid w:val="00813003"/>
    <w:rsid w:val="008137D1"/>
    <w:rsid w:val="008142FA"/>
    <w:rsid w:val="00814828"/>
    <w:rsid w:val="008149B6"/>
    <w:rsid w:val="00815207"/>
    <w:rsid w:val="00817879"/>
    <w:rsid w:val="0082268E"/>
    <w:rsid w:val="0082297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5962"/>
    <w:rsid w:val="00835DB2"/>
    <w:rsid w:val="00836979"/>
    <w:rsid w:val="00837308"/>
    <w:rsid w:val="00837472"/>
    <w:rsid w:val="00840CB0"/>
    <w:rsid w:val="00843215"/>
    <w:rsid w:val="00845ECC"/>
    <w:rsid w:val="00846D2E"/>
    <w:rsid w:val="008473D4"/>
    <w:rsid w:val="00847470"/>
    <w:rsid w:val="00847988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19FF"/>
    <w:rsid w:val="008625A6"/>
    <w:rsid w:val="00862D70"/>
    <w:rsid w:val="008635E9"/>
    <w:rsid w:val="00863735"/>
    <w:rsid w:val="00864A2A"/>
    <w:rsid w:val="00865650"/>
    <w:rsid w:val="00865C41"/>
    <w:rsid w:val="00866407"/>
    <w:rsid w:val="00866737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EEF"/>
    <w:rsid w:val="00881144"/>
    <w:rsid w:val="008812F7"/>
    <w:rsid w:val="008816E8"/>
    <w:rsid w:val="008817D8"/>
    <w:rsid w:val="00881C6C"/>
    <w:rsid w:val="00881DAF"/>
    <w:rsid w:val="00881F38"/>
    <w:rsid w:val="008832D2"/>
    <w:rsid w:val="00883B02"/>
    <w:rsid w:val="00885865"/>
    <w:rsid w:val="008863D1"/>
    <w:rsid w:val="00886CDF"/>
    <w:rsid w:val="00887463"/>
    <w:rsid w:val="00887C10"/>
    <w:rsid w:val="008904DF"/>
    <w:rsid w:val="00891FFF"/>
    <w:rsid w:val="008925F6"/>
    <w:rsid w:val="00892F50"/>
    <w:rsid w:val="0089323C"/>
    <w:rsid w:val="00893CE0"/>
    <w:rsid w:val="00894EBD"/>
    <w:rsid w:val="0089687B"/>
    <w:rsid w:val="00897498"/>
    <w:rsid w:val="00897A58"/>
    <w:rsid w:val="008A089B"/>
    <w:rsid w:val="008A1F0A"/>
    <w:rsid w:val="008A21C6"/>
    <w:rsid w:val="008A2512"/>
    <w:rsid w:val="008A267F"/>
    <w:rsid w:val="008A47F2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4264"/>
    <w:rsid w:val="008B49D2"/>
    <w:rsid w:val="008B5EFA"/>
    <w:rsid w:val="008B5F01"/>
    <w:rsid w:val="008B697C"/>
    <w:rsid w:val="008B7044"/>
    <w:rsid w:val="008C00A6"/>
    <w:rsid w:val="008C0954"/>
    <w:rsid w:val="008C168C"/>
    <w:rsid w:val="008C1841"/>
    <w:rsid w:val="008C27D2"/>
    <w:rsid w:val="008C2B60"/>
    <w:rsid w:val="008C5632"/>
    <w:rsid w:val="008C66A2"/>
    <w:rsid w:val="008C6889"/>
    <w:rsid w:val="008D0B33"/>
    <w:rsid w:val="008D1D02"/>
    <w:rsid w:val="008D5257"/>
    <w:rsid w:val="008D56BF"/>
    <w:rsid w:val="008D614D"/>
    <w:rsid w:val="008D7EDA"/>
    <w:rsid w:val="008E06FF"/>
    <w:rsid w:val="008E0FC1"/>
    <w:rsid w:val="008E1071"/>
    <w:rsid w:val="008E11B1"/>
    <w:rsid w:val="008E179C"/>
    <w:rsid w:val="008E3313"/>
    <w:rsid w:val="008E354F"/>
    <w:rsid w:val="008E3C79"/>
    <w:rsid w:val="008E3EA7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28F7"/>
    <w:rsid w:val="0090393B"/>
    <w:rsid w:val="00903B20"/>
    <w:rsid w:val="00903E88"/>
    <w:rsid w:val="009058FD"/>
    <w:rsid w:val="009060DA"/>
    <w:rsid w:val="00907451"/>
    <w:rsid w:val="00907604"/>
    <w:rsid w:val="009104D0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A05"/>
    <w:rsid w:val="00916B51"/>
    <w:rsid w:val="00917187"/>
    <w:rsid w:val="00917292"/>
    <w:rsid w:val="00917EFF"/>
    <w:rsid w:val="0092065C"/>
    <w:rsid w:val="00921380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31166"/>
    <w:rsid w:val="00931774"/>
    <w:rsid w:val="00932ABC"/>
    <w:rsid w:val="00932ADA"/>
    <w:rsid w:val="00932CFD"/>
    <w:rsid w:val="00933A65"/>
    <w:rsid w:val="00934BDA"/>
    <w:rsid w:val="0093584A"/>
    <w:rsid w:val="00940C9A"/>
    <w:rsid w:val="009426D6"/>
    <w:rsid w:val="00942F8C"/>
    <w:rsid w:val="0094349B"/>
    <w:rsid w:val="009439CB"/>
    <w:rsid w:val="00943F84"/>
    <w:rsid w:val="0094583B"/>
    <w:rsid w:val="009463D3"/>
    <w:rsid w:val="00946B02"/>
    <w:rsid w:val="00946C06"/>
    <w:rsid w:val="00947BE1"/>
    <w:rsid w:val="00950AA5"/>
    <w:rsid w:val="0095130B"/>
    <w:rsid w:val="009513EE"/>
    <w:rsid w:val="009514BA"/>
    <w:rsid w:val="009515B6"/>
    <w:rsid w:val="0095211B"/>
    <w:rsid w:val="0095294C"/>
    <w:rsid w:val="00952FE8"/>
    <w:rsid w:val="009539E1"/>
    <w:rsid w:val="009547AC"/>
    <w:rsid w:val="00955CFC"/>
    <w:rsid w:val="00956411"/>
    <w:rsid w:val="009609AD"/>
    <w:rsid w:val="009612A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6862"/>
    <w:rsid w:val="009672ED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5A3E"/>
    <w:rsid w:val="00976191"/>
    <w:rsid w:val="00977358"/>
    <w:rsid w:val="00982D5B"/>
    <w:rsid w:val="009832B7"/>
    <w:rsid w:val="009836ED"/>
    <w:rsid w:val="00984D0B"/>
    <w:rsid w:val="0098511A"/>
    <w:rsid w:val="0098513C"/>
    <w:rsid w:val="00985A86"/>
    <w:rsid w:val="00986D4C"/>
    <w:rsid w:val="009871EA"/>
    <w:rsid w:val="0098769B"/>
    <w:rsid w:val="00987D60"/>
    <w:rsid w:val="00991458"/>
    <w:rsid w:val="00992485"/>
    <w:rsid w:val="009942D7"/>
    <w:rsid w:val="009973E9"/>
    <w:rsid w:val="009A0265"/>
    <w:rsid w:val="009A101D"/>
    <w:rsid w:val="009A437E"/>
    <w:rsid w:val="009A5055"/>
    <w:rsid w:val="009A5067"/>
    <w:rsid w:val="009A556E"/>
    <w:rsid w:val="009A5CF1"/>
    <w:rsid w:val="009A5D33"/>
    <w:rsid w:val="009A71B1"/>
    <w:rsid w:val="009B4F61"/>
    <w:rsid w:val="009B4FDB"/>
    <w:rsid w:val="009B57EF"/>
    <w:rsid w:val="009B5880"/>
    <w:rsid w:val="009B5DCC"/>
    <w:rsid w:val="009B7C58"/>
    <w:rsid w:val="009C0C2B"/>
    <w:rsid w:val="009C1421"/>
    <w:rsid w:val="009C23F9"/>
    <w:rsid w:val="009C2D0E"/>
    <w:rsid w:val="009C327F"/>
    <w:rsid w:val="009C38DF"/>
    <w:rsid w:val="009C3934"/>
    <w:rsid w:val="009C3D6C"/>
    <w:rsid w:val="009C461B"/>
    <w:rsid w:val="009C4D62"/>
    <w:rsid w:val="009C5EC8"/>
    <w:rsid w:val="009C5F8F"/>
    <w:rsid w:val="009C630A"/>
    <w:rsid w:val="009C7B57"/>
    <w:rsid w:val="009D0359"/>
    <w:rsid w:val="009D0870"/>
    <w:rsid w:val="009D3646"/>
    <w:rsid w:val="009D3A92"/>
    <w:rsid w:val="009D3BEA"/>
    <w:rsid w:val="009D539D"/>
    <w:rsid w:val="009D699D"/>
    <w:rsid w:val="009D6D90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52BF"/>
    <w:rsid w:val="009F5B89"/>
    <w:rsid w:val="009F6474"/>
    <w:rsid w:val="009F69FC"/>
    <w:rsid w:val="009F7232"/>
    <w:rsid w:val="009F7A05"/>
    <w:rsid w:val="00A00419"/>
    <w:rsid w:val="00A004E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52A0"/>
    <w:rsid w:val="00A153DD"/>
    <w:rsid w:val="00A158C6"/>
    <w:rsid w:val="00A15CC3"/>
    <w:rsid w:val="00A16210"/>
    <w:rsid w:val="00A2095B"/>
    <w:rsid w:val="00A22637"/>
    <w:rsid w:val="00A230E6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47C3"/>
    <w:rsid w:val="00A359C1"/>
    <w:rsid w:val="00A361D7"/>
    <w:rsid w:val="00A37145"/>
    <w:rsid w:val="00A40A29"/>
    <w:rsid w:val="00A41C60"/>
    <w:rsid w:val="00A42247"/>
    <w:rsid w:val="00A42BFB"/>
    <w:rsid w:val="00A436BC"/>
    <w:rsid w:val="00A447A7"/>
    <w:rsid w:val="00A45B05"/>
    <w:rsid w:val="00A50408"/>
    <w:rsid w:val="00A5141C"/>
    <w:rsid w:val="00A515E2"/>
    <w:rsid w:val="00A518F0"/>
    <w:rsid w:val="00A52D7D"/>
    <w:rsid w:val="00A538F6"/>
    <w:rsid w:val="00A553A2"/>
    <w:rsid w:val="00A5728C"/>
    <w:rsid w:val="00A57795"/>
    <w:rsid w:val="00A61AE0"/>
    <w:rsid w:val="00A61DC8"/>
    <w:rsid w:val="00A631A9"/>
    <w:rsid w:val="00A64728"/>
    <w:rsid w:val="00A65315"/>
    <w:rsid w:val="00A655CB"/>
    <w:rsid w:val="00A656D7"/>
    <w:rsid w:val="00A6593E"/>
    <w:rsid w:val="00A66FCE"/>
    <w:rsid w:val="00A67617"/>
    <w:rsid w:val="00A70CB6"/>
    <w:rsid w:val="00A70EF2"/>
    <w:rsid w:val="00A71140"/>
    <w:rsid w:val="00A719C2"/>
    <w:rsid w:val="00A71B97"/>
    <w:rsid w:val="00A72102"/>
    <w:rsid w:val="00A7246A"/>
    <w:rsid w:val="00A728DB"/>
    <w:rsid w:val="00A72E7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12C6"/>
    <w:rsid w:val="00A91C8E"/>
    <w:rsid w:val="00A91CAD"/>
    <w:rsid w:val="00A92AB2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44DC"/>
    <w:rsid w:val="00AB572B"/>
    <w:rsid w:val="00AB60F3"/>
    <w:rsid w:val="00AB7953"/>
    <w:rsid w:val="00AB7E20"/>
    <w:rsid w:val="00AC0C4C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7B0"/>
    <w:rsid w:val="00AE1C23"/>
    <w:rsid w:val="00AE1DC3"/>
    <w:rsid w:val="00AE439C"/>
    <w:rsid w:val="00AE49AB"/>
    <w:rsid w:val="00AE6EE9"/>
    <w:rsid w:val="00AE7A62"/>
    <w:rsid w:val="00AF0406"/>
    <w:rsid w:val="00AF05A9"/>
    <w:rsid w:val="00AF16C8"/>
    <w:rsid w:val="00AF2028"/>
    <w:rsid w:val="00AF25D8"/>
    <w:rsid w:val="00AF345E"/>
    <w:rsid w:val="00AF6106"/>
    <w:rsid w:val="00AF6FB4"/>
    <w:rsid w:val="00AF7014"/>
    <w:rsid w:val="00B001CE"/>
    <w:rsid w:val="00B00379"/>
    <w:rsid w:val="00B02841"/>
    <w:rsid w:val="00B02B3E"/>
    <w:rsid w:val="00B03A11"/>
    <w:rsid w:val="00B04AEB"/>
    <w:rsid w:val="00B05A49"/>
    <w:rsid w:val="00B06382"/>
    <w:rsid w:val="00B070C5"/>
    <w:rsid w:val="00B0723E"/>
    <w:rsid w:val="00B07B0A"/>
    <w:rsid w:val="00B07BFD"/>
    <w:rsid w:val="00B07C31"/>
    <w:rsid w:val="00B07EF9"/>
    <w:rsid w:val="00B10002"/>
    <w:rsid w:val="00B1024E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C0F"/>
    <w:rsid w:val="00B35C56"/>
    <w:rsid w:val="00B3713C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21E2"/>
    <w:rsid w:val="00B65AA0"/>
    <w:rsid w:val="00B66685"/>
    <w:rsid w:val="00B67B97"/>
    <w:rsid w:val="00B701F4"/>
    <w:rsid w:val="00B70AE7"/>
    <w:rsid w:val="00B72826"/>
    <w:rsid w:val="00B72F63"/>
    <w:rsid w:val="00B73219"/>
    <w:rsid w:val="00B73AE1"/>
    <w:rsid w:val="00B74575"/>
    <w:rsid w:val="00B75E88"/>
    <w:rsid w:val="00B7687F"/>
    <w:rsid w:val="00B77027"/>
    <w:rsid w:val="00B817E7"/>
    <w:rsid w:val="00B81A07"/>
    <w:rsid w:val="00B81D58"/>
    <w:rsid w:val="00B83418"/>
    <w:rsid w:val="00B837F4"/>
    <w:rsid w:val="00B8485C"/>
    <w:rsid w:val="00B8501F"/>
    <w:rsid w:val="00B85C4E"/>
    <w:rsid w:val="00B86EFB"/>
    <w:rsid w:val="00B87A41"/>
    <w:rsid w:val="00B90994"/>
    <w:rsid w:val="00B90F07"/>
    <w:rsid w:val="00B911CC"/>
    <w:rsid w:val="00B9170E"/>
    <w:rsid w:val="00B9203B"/>
    <w:rsid w:val="00B92314"/>
    <w:rsid w:val="00B927B5"/>
    <w:rsid w:val="00B92D96"/>
    <w:rsid w:val="00B93284"/>
    <w:rsid w:val="00B94196"/>
    <w:rsid w:val="00B94F44"/>
    <w:rsid w:val="00B954C6"/>
    <w:rsid w:val="00B957D8"/>
    <w:rsid w:val="00BA17C5"/>
    <w:rsid w:val="00BA21F8"/>
    <w:rsid w:val="00BA235F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D73"/>
    <w:rsid w:val="00BB4681"/>
    <w:rsid w:val="00BB4E71"/>
    <w:rsid w:val="00BB5E31"/>
    <w:rsid w:val="00BB5EF2"/>
    <w:rsid w:val="00BB6040"/>
    <w:rsid w:val="00BB66D7"/>
    <w:rsid w:val="00BB71E4"/>
    <w:rsid w:val="00BC0892"/>
    <w:rsid w:val="00BC0F80"/>
    <w:rsid w:val="00BC1376"/>
    <w:rsid w:val="00BC137E"/>
    <w:rsid w:val="00BC1858"/>
    <w:rsid w:val="00BC227B"/>
    <w:rsid w:val="00BC2472"/>
    <w:rsid w:val="00BC3F81"/>
    <w:rsid w:val="00BC42A0"/>
    <w:rsid w:val="00BC4537"/>
    <w:rsid w:val="00BC52EB"/>
    <w:rsid w:val="00BC5509"/>
    <w:rsid w:val="00BC575E"/>
    <w:rsid w:val="00BC6618"/>
    <w:rsid w:val="00BC6C6C"/>
    <w:rsid w:val="00BC7C2C"/>
    <w:rsid w:val="00BD1442"/>
    <w:rsid w:val="00BD15B3"/>
    <w:rsid w:val="00BD24A9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F15"/>
    <w:rsid w:val="00BE10FC"/>
    <w:rsid w:val="00BE1DE1"/>
    <w:rsid w:val="00BE1E2A"/>
    <w:rsid w:val="00BE212F"/>
    <w:rsid w:val="00BE2209"/>
    <w:rsid w:val="00BE25FC"/>
    <w:rsid w:val="00BE3EA2"/>
    <w:rsid w:val="00BE3ED6"/>
    <w:rsid w:val="00BE6894"/>
    <w:rsid w:val="00BE6E91"/>
    <w:rsid w:val="00BE7625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E67"/>
    <w:rsid w:val="00C02A78"/>
    <w:rsid w:val="00C03073"/>
    <w:rsid w:val="00C044D4"/>
    <w:rsid w:val="00C04B03"/>
    <w:rsid w:val="00C04DF8"/>
    <w:rsid w:val="00C04E14"/>
    <w:rsid w:val="00C04F22"/>
    <w:rsid w:val="00C052B0"/>
    <w:rsid w:val="00C05415"/>
    <w:rsid w:val="00C064A8"/>
    <w:rsid w:val="00C07A58"/>
    <w:rsid w:val="00C10552"/>
    <w:rsid w:val="00C109AF"/>
    <w:rsid w:val="00C10C9D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AE7"/>
    <w:rsid w:val="00C235E0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30A1"/>
    <w:rsid w:val="00C33289"/>
    <w:rsid w:val="00C3342B"/>
    <w:rsid w:val="00C3495E"/>
    <w:rsid w:val="00C349C4"/>
    <w:rsid w:val="00C34E35"/>
    <w:rsid w:val="00C36278"/>
    <w:rsid w:val="00C409B4"/>
    <w:rsid w:val="00C423CD"/>
    <w:rsid w:val="00C42897"/>
    <w:rsid w:val="00C4328B"/>
    <w:rsid w:val="00C43537"/>
    <w:rsid w:val="00C436FD"/>
    <w:rsid w:val="00C438B0"/>
    <w:rsid w:val="00C44956"/>
    <w:rsid w:val="00C461E0"/>
    <w:rsid w:val="00C4660B"/>
    <w:rsid w:val="00C503C5"/>
    <w:rsid w:val="00C5087C"/>
    <w:rsid w:val="00C508C0"/>
    <w:rsid w:val="00C52B77"/>
    <w:rsid w:val="00C5317C"/>
    <w:rsid w:val="00C539FF"/>
    <w:rsid w:val="00C53A17"/>
    <w:rsid w:val="00C54274"/>
    <w:rsid w:val="00C542DA"/>
    <w:rsid w:val="00C547B7"/>
    <w:rsid w:val="00C54998"/>
    <w:rsid w:val="00C54E1B"/>
    <w:rsid w:val="00C5633E"/>
    <w:rsid w:val="00C617A1"/>
    <w:rsid w:val="00C630CC"/>
    <w:rsid w:val="00C64A5F"/>
    <w:rsid w:val="00C6634A"/>
    <w:rsid w:val="00C67706"/>
    <w:rsid w:val="00C70031"/>
    <w:rsid w:val="00C702CC"/>
    <w:rsid w:val="00C709B7"/>
    <w:rsid w:val="00C72ACC"/>
    <w:rsid w:val="00C72C4D"/>
    <w:rsid w:val="00C741FB"/>
    <w:rsid w:val="00C7439B"/>
    <w:rsid w:val="00C749F7"/>
    <w:rsid w:val="00C74FBC"/>
    <w:rsid w:val="00C75688"/>
    <w:rsid w:val="00C76362"/>
    <w:rsid w:val="00C770E9"/>
    <w:rsid w:val="00C77B43"/>
    <w:rsid w:val="00C77B8A"/>
    <w:rsid w:val="00C80E37"/>
    <w:rsid w:val="00C81390"/>
    <w:rsid w:val="00C81711"/>
    <w:rsid w:val="00C81C73"/>
    <w:rsid w:val="00C81EF9"/>
    <w:rsid w:val="00C82181"/>
    <w:rsid w:val="00C824D9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87E"/>
    <w:rsid w:val="00C928BB"/>
    <w:rsid w:val="00C93E54"/>
    <w:rsid w:val="00C94836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53C1"/>
    <w:rsid w:val="00CA5AC9"/>
    <w:rsid w:val="00CA7A84"/>
    <w:rsid w:val="00CB0BDF"/>
    <w:rsid w:val="00CB1BEA"/>
    <w:rsid w:val="00CB1C72"/>
    <w:rsid w:val="00CB22BD"/>
    <w:rsid w:val="00CB2584"/>
    <w:rsid w:val="00CB2A02"/>
    <w:rsid w:val="00CB2F04"/>
    <w:rsid w:val="00CB39C1"/>
    <w:rsid w:val="00CB3B24"/>
    <w:rsid w:val="00CB5987"/>
    <w:rsid w:val="00CB5B14"/>
    <w:rsid w:val="00CB6522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603E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64E3"/>
    <w:rsid w:val="00CD680A"/>
    <w:rsid w:val="00CD78FB"/>
    <w:rsid w:val="00CE07E6"/>
    <w:rsid w:val="00CE1126"/>
    <w:rsid w:val="00CE1F1C"/>
    <w:rsid w:val="00CE1F49"/>
    <w:rsid w:val="00CE2117"/>
    <w:rsid w:val="00CE26A8"/>
    <w:rsid w:val="00CE29BE"/>
    <w:rsid w:val="00CE2E87"/>
    <w:rsid w:val="00CE36E6"/>
    <w:rsid w:val="00CE3BBB"/>
    <w:rsid w:val="00CE50F3"/>
    <w:rsid w:val="00CE5B74"/>
    <w:rsid w:val="00CE6A17"/>
    <w:rsid w:val="00CE6EB8"/>
    <w:rsid w:val="00CE74E6"/>
    <w:rsid w:val="00CE770D"/>
    <w:rsid w:val="00CE7A1B"/>
    <w:rsid w:val="00CF06DA"/>
    <w:rsid w:val="00CF1384"/>
    <w:rsid w:val="00CF1782"/>
    <w:rsid w:val="00CF1B76"/>
    <w:rsid w:val="00CF1F05"/>
    <w:rsid w:val="00CF2689"/>
    <w:rsid w:val="00CF3675"/>
    <w:rsid w:val="00CF397C"/>
    <w:rsid w:val="00CF4714"/>
    <w:rsid w:val="00CF543B"/>
    <w:rsid w:val="00CF55E3"/>
    <w:rsid w:val="00CF5A9E"/>
    <w:rsid w:val="00CF5F6C"/>
    <w:rsid w:val="00CF655D"/>
    <w:rsid w:val="00CF6E18"/>
    <w:rsid w:val="00CF72BB"/>
    <w:rsid w:val="00D001C1"/>
    <w:rsid w:val="00D0021F"/>
    <w:rsid w:val="00D0067E"/>
    <w:rsid w:val="00D030C8"/>
    <w:rsid w:val="00D0311C"/>
    <w:rsid w:val="00D03920"/>
    <w:rsid w:val="00D05686"/>
    <w:rsid w:val="00D05A2B"/>
    <w:rsid w:val="00D0631A"/>
    <w:rsid w:val="00D06908"/>
    <w:rsid w:val="00D06A72"/>
    <w:rsid w:val="00D073DF"/>
    <w:rsid w:val="00D11B28"/>
    <w:rsid w:val="00D11C68"/>
    <w:rsid w:val="00D12150"/>
    <w:rsid w:val="00D12685"/>
    <w:rsid w:val="00D1286A"/>
    <w:rsid w:val="00D13451"/>
    <w:rsid w:val="00D137B2"/>
    <w:rsid w:val="00D13EDD"/>
    <w:rsid w:val="00D152A4"/>
    <w:rsid w:val="00D15513"/>
    <w:rsid w:val="00D16980"/>
    <w:rsid w:val="00D16A03"/>
    <w:rsid w:val="00D16D94"/>
    <w:rsid w:val="00D173CE"/>
    <w:rsid w:val="00D17E71"/>
    <w:rsid w:val="00D20965"/>
    <w:rsid w:val="00D20AA6"/>
    <w:rsid w:val="00D21823"/>
    <w:rsid w:val="00D21FFE"/>
    <w:rsid w:val="00D24841"/>
    <w:rsid w:val="00D25092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76AA"/>
    <w:rsid w:val="00D40998"/>
    <w:rsid w:val="00D4166C"/>
    <w:rsid w:val="00D419E1"/>
    <w:rsid w:val="00D429C6"/>
    <w:rsid w:val="00D42BE3"/>
    <w:rsid w:val="00D431A5"/>
    <w:rsid w:val="00D43209"/>
    <w:rsid w:val="00D43AB2"/>
    <w:rsid w:val="00D43E7D"/>
    <w:rsid w:val="00D44CE3"/>
    <w:rsid w:val="00D44D73"/>
    <w:rsid w:val="00D454F7"/>
    <w:rsid w:val="00D45614"/>
    <w:rsid w:val="00D45993"/>
    <w:rsid w:val="00D46238"/>
    <w:rsid w:val="00D4661A"/>
    <w:rsid w:val="00D466FB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2752"/>
    <w:rsid w:val="00D63530"/>
    <w:rsid w:val="00D63DF6"/>
    <w:rsid w:val="00D64586"/>
    <w:rsid w:val="00D67D65"/>
    <w:rsid w:val="00D67FAE"/>
    <w:rsid w:val="00D71297"/>
    <w:rsid w:val="00D712C2"/>
    <w:rsid w:val="00D718F7"/>
    <w:rsid w:val="00D73351"/>
    <w:rsid w:val="00D736AE"/>
    <w:rsid w:val="00D74147"/>
    <w:rsid w:val="00D74FBC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AA0"/>
    <w:rsid w:val="00D952B9"/>
    <w:rsid w:val="00D961BB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4023"/>
    <w:rsid w:val="00DA46C3"/>
    <w:rsid w:val="00DA5AFE"/>
    <w:rsid w:val="00DA736E"/>
    <w:rsid w:val="00DB013A"/>
    <w:rsid w:val="00DB031F"/>
    <w:rsid w:val="00DB067E"/>
    <w:rsid w:val="00DB0750"/>
    <w:rsid w:val="00DB14E8"/>
    <w:rsid w:val="00DB19C0"/>
    <w:rsid w:val="00DB1BA0"/>
    <w:rsid w:val="00DB1E35"/>
    <w:rsid w:val="00DB25FE"/>
    <w:rsid w:val="00DB29F6"/>
    <w:rsid w:val="00DB2E19"/>
    <w:rsid w:val="00DB366B"/>
    <w:rsid w:val="00DB3E72"/>
    <w:rsid w:val="00DB49C1"/>
    <w:rsid w:val="00DB5226"/>
    <w:rsid w:val="00DB572A"/>
    <w:rsid w:val="00DB5864"/>
    <w:rsid w:val="00DB5F95"/>
    <w:rsid w:val="00DB6682"/>
    <w:rsid w:val="00DB67DA"/>
    <w:rsid w:val="00DB6877"/>
    <w:rsid w:val="00DB69D9"/>
    <w:rsid w:val="00DC0972"/>
    <w:rsid w:val="00DC2421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E4"/>
    <w:rsid w:val="00DD06AB"/>
    <w:rsid w:val="00DD0D27"/>
    <w:rsid w:val="00DD1149"/>
    <w:rsid w:val="00DD2277"/>
    <w:rsid w:val="00DD2815"/>
    <w:rsid w:val="00DD2DB7"/>
    <w:rsid w:val="00DD4685"/>
    <w:rsid w:val="00DD4AD0"/>
    <w:rsid w:val="00DD4AED"/>
    <w:rsid w:val="00DD69C0"/>
    <w:rsid w:val="00DD7391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EC6"/>
    <w:rsid w:val="00DE60DF"/>
    <w:rsid w:val="00DE6E3E"/>
    <w:rsid w:val="00DE7204"/>
    <w:rsid w:val="00DE722C"/>
    <w:rsid w:val="00DE7B4D"/>
    <w:rsid w:val="00DE7ED9"/>
    <w:rsid w:val="00DF15AE"/>
    <w:rsid w:val="00DF3507"/>
    <w:rsid w:val="00DF3A0C"/>
    <w:rsid w:val="00DF46AF"/>
    <w:rsid w:val="00DF608E"/>
    <w:rsid w:val="00DF677B"/>
    <w:rsid w:val="00DF727F"/>
    <w:rsid w:val="00DF7D2D"/>
    <w:rsid w:val="00DF7E0E"/>
    <w:rsid w:val="00E00900"/>
    <w:rsid w:val="00E00D06"/>
    <w:rsid w:val="00E023F8"/>
    <w:rsid w:val="00E04CE3"/>
    <w:rsid w:val="00E05ADE"/>
    <w:rsid w:val="00E06DE7"/>
    <w:rsid w:val="00E07169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12D7"/>
    <w:rsid w:val="00E3198C"/>
    <w:rsid w:val="00E3268A"/>
    <w:rsid w:val="00E35B4E"/>
    <w:rsid w:val="00E37257"/>
    <w:rsid w:val="00E37CAC"/>
    <w:rsid w:val="00E40172"/>
    <w:rsid w:val="00E406A7"/>
    <w:rsid w:val="00E40968"/>
    <w:rsid w:val="00E410CA"/>
    <w:rsid w:val="00E41412"/>
    <w:rsid w:val="00E42E5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B34"/>
    <w:rsid w:val="00E51E22"/>
    <w:rsid w:val="00E520C7"/>
    <w:rsid w:val="00E53712"/>
    <w:rsid w:val="00E53A77"/>
    <w:rsid w:val="00E53BC7"/>
    <w:rsid w:val="00E5461C"/>
    <w:rsid w:val="00E55C93"/>
    <w:rsid w:val="00E563DB"/>
    <w:rsid w:val="00E5656B"/>
    <w:rsid w:val="00E576C4"/>
    <w:rsid w:val="00E578BF"/>
    <w:rsid w:val="00E57ED7"/>
    <w:rsid w:val="00E61CAE"/>
    <w:rsid w:val="00E638EC"/>
    <w:rsid w:val="00E654ED"/>
    <w:rsid w:val="00E659D4"/>
    <w:rsid w:val="00E70CD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6774"/>
    <w:rsid w:val="00E86891"/>
    <w:rsid w:val="00E87082"/>
    <w:rsid w:val="00E87D8C"/>
    <w:rsid w:val="00E905DA"/>
    <w:rsid w:val="00E90668"/>
    <w:rsid w:val="00E91B5D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31E4"/>
    <w:rsid w:val="00EA3303"/>
    <w:rsid w:val="00EA3FAF"/>
    <w:rsid w:val="00EA4491"/>
    <w:rsid w:val="00EA4653"/>
    <w:rsid w:val="00EA5625"/>
    <w:rsid w:val="00EA5757"/>
    <w:rsid w:val="00EA782A"/>
    <w:rsid w:val="00EB0B92"/>
    <w:rsid w:val="00EB1122"/>
    <w:rsid w:val="00EB42B2"/>
    <w:rsid w:val="00EB4466"/>
    <w:rsid w:val="00EB510B"/>
    <w:rsid w:val="00EB5935"/>
    <w:rsid w:val="00EB68ED"/>
    <w:rsid w:val="00EB6DF3"/>
    <w:rsid w:val="00EB75DB"/>
    <w:rsid w:val="00EC04E8"/>
    <w:rsid w:val="00EC077A"/>
    <w:rsid w:val="00EC083F"/>
    <w:rsid w:val="00EC1340"/>
    <w:rsid w:val="00EC13C3"/>
    <w:rsid w:val="00EC17D9"/>
    <w:rsid w:val="00EC1B92"/>
    <w:rsid w:val="00EC2B4E"/>
    <w:rsid w:val="00EC3FF8"/>
    <w:rsid w:val="00EC476E"/>
    <w:rsid w:val="00EC5656"/>
    <w:rsid w:val="00EC602A"/>
    <w:rsid w:val="00EC6C9E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DF2"/>
    <w:rsid w:val="00ED51CA"/>
    <w:rsid w:val="00ED5271"/>
    <w:rsid w:val="00ED771C"/>
    <w:rsid w:val="00EE0B8D"/>
    <w:rsid w:val="00EE17B7"/>
    <w:rsid w:val="00EE202A"/>
    <w:rsid w:val="00EE323B"/>
    <w:rsid w:val="00EE3BD8"/>
    <w:rsid w:val="00EE463E"/>
    <w:rsid w:val="00EE48F1"/>
    <w:rsid w:val="00EE515E"/>
    <w:rsid w:val="00EE56A4"/>
    <w:rsid w:val="00EE599A"/>
    <w:rsid w:val="00EF140B"/>
    <w:rsid w:val="00EF1522"/>
    <w:rsid w:val="00EF1721"/>
    <w:rsid w:val="00EF1ACC"/>
    <w:rsid w:val="00EF1B76"/>
    <w:rsid w:val="00EF2111"/>
    <w:rsid w:val="00EF400F"/>
    <w:rsid w:val="00EF4426"/>
    <w:rsid w:val="00EF4533"/>
    <w:rsid w:val="00EF58DF"/>
    <w:rsid w:val="00EF5C9F"/>
    <w:rsid w:val="00EF5F8F"/>
    <w:rsid w:val="00EF73B6"/>
    <w:rsid w:val="00F017DC"/>
    <w:rsid w:val="00F023F1"/>
    <w:rsid w:val="00F033D5"/>
    <w:rsid w:val="00F043FB"/>
    <w:rsid w:val="00F04B3A"/>
    <w:rsid w:val="00F05AE0"/>
    <w:rsid w:val="00F06690"/>
    <w:rsid w:val="00F06CDA"/>
    <w:rsid w:val="00F07134"/>
    <w:rsid w:val="00F073E1"/>
    <w:rsid w:val="00F079CE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7233"/>
    <w:rsid w:val="00F27ED1"/>
    <w:rsid w:val="00F30EE7"/>
    <w:rsid w:val="00F31D0F"/>
    <w:rsid w:val="00F31E3D"/>
    <w:rsid w:val="00F32025"/>
    <w:rsid w:val="00F3235B"/>
    <w:rsid w:val="00F327D0"/>
    <w:rsid w:val="00F33694"/>
    <w:rsid w:val="00F33791"/>
    <w:rsid w:val="00F34C8A"/>
    <w:rsid w:val="00F34E1C"/>
    <w:rsid w:val="00F34F63"/>
    <w:rsid w:val="00F359B5"/>
    <w:rsid w:val="00F369A5"/>
    <w:rsid w:val="00F37DE7"/>
    <w:rsid w:val="00F42BC7"/>
    <w:rsid w:val="00F42DD9"/>
    <w:rsid w:val="00F43E11"/>
    <w:rsid w:val="00F452A1"/>
    <w:rsid w:val="00F4542F"/>
    <w:rsid w:val="00F4798A"/>
    <w:rsid w:val="00F5021D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F1C"/>
    <w:rsid w:val="00F63F4F"/>
    <w:rsid w:val="00F64106"/>
    <w:rsid w:val="00F653B5"/>
    <w:rsid w:val="00F66500"/>
    <w:rsid w:val="00F6752F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80956"/>
    <w:rsid w:val="00F80970"/>
    <w:rsid w:val="00F81773"/>
    <w:rsid w:val="00F81E46"/>
    <w:rsid w:val="00F8241E"/>
    <w:rsid w:val="00F82B46"/>
    <w:rsid w:val="00F85E0A"/>
    <w:rsid w:val="00F85EEE"/>
    <w:rsid w:val="00F873CA"/>
    <w:rsid w:val="00F87582"/>
    <w:rsid w:val="00F87A6B"/>
    <w:rsid w:val="00F903DD"/>
    <w:rsid w:val="00F909DC"/>
    <w:rsid w:val="00F90D0C"/>
    <w:rsid w:val="00F91073"/>
    <w:rsid w:val="00F9147E"/>
    <w:rsid w:val="00F93226"/>
    <w:rsid w:val="00F93F66"/>
    <w:rsid w:val="00F9483E"/>
    <w:rsid w:val="00F95AF6"/>
    <w:rsid w:val="00F96FDE"/>
    <w:rsid w:val="00F9735F"/>
    <w:rsid w:val="00F97DBD"/>
    <w:rsid w:val="00FA02FF"/>
    <w:rsid w:val="00FA08EE"/>
    <w:rsid w:val="00FA117E"/>
    <w:rsid w:val="00FA1271"/>
    <w:rsid w:val="00FA1521"/>
    <w:rsid w:val="00FA25A8"/>
    <w:rsid w:val="00FA277D"/>
    <w:rsid w:val="00FA2F25"/>
    <w:rsid w:val="00FA3FEC"/>
    <w:rsid w:val="00FA448F"/>
    <w:rsid w:val="00FA52F9"/>
    <w:rsid w:val="00FA530E"/>
    <w:rsid w:val="00FA5347"/>
    <w:rsid w:val="00FA76B7"/>
    <w:rsid w:val="00FA79B0"/>
    <w:rsid w:val="00FB0168"/>
    <w:rsid w:val="00FB0454"/>
    <w:rsid w:val="00FB0F34"/>
    <w:rsid w:val="00FB2D32"/>
    <w:rsid w:val="00FB305E"/>
    <w:rsid w:val="00FB3303"/>
    <w:rsid w:val="00FB35F2"/>
    <w:rsid w:val="00FB3CB4"/>
    <w:rsid w:val="00FB3E29"/>
    <w:rsid w:val="00FB4340"/>
    <w:rsid w:val="00FB6904"/>
    <w:rsid w:val="00FB7073"/>
    <w:rsid w:val="00FB767F"/>
    <w:rsid w:val="00FB76AA"/>
    <w:rsid w:val="00FB7EE6"/>
    <w:rsid w:val="00FC04EB"/>
    <w:rsid w:val="00FC18A1"/>
    <w:rsid w:val="00FC2848"/>
    <w:rsid w:val="00FC4981"/>
    <w:rsid w:val="00FC4D98"/>
    <w:rsid w:val="00FC4D9C"/>
    <w:rsid w:val="00FC5DE8"/>
    <w:rsid w:val="00FC6563"/>
    <w:rsid w:val="00FC6EC6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A9"/>
    <w:rsid w:val="00FE7FAB"/>
    <w:rsid w:val="00FF0501"/>
    <w:rsid w:val="00FF05CE"/>
    <w:rsid w:val="00FF0D02"/>
    <w:rsid w:val="00FF1651"/>
    <w:rsid w:val="00FF1896"/>
    <w:rsid w:val="00FF24E8"/>
    <w:rsid w:val="00FF47FF"/>
    <w:rsid w:val="00FF49C6"/>
    <w:rsid w:val="00FF5D3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35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1"/>
    <w:aliases w:val="EmailStyle3931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1"/>
    <w:aliases w:val="EmailStyle4801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1"/>
    <w:aliases w:val="EmailStyle5141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semiHidden/>
    <w:unhideWhenUsed/>
    <w:rsid w:val="009643F0"/>
  </w:style>
  <w:style w:type="character" w:customStyle="1" w:styleId="EmailStyle516">
    <w:name w:val="EmailStyle5161"/>
    <w:aliases w:val="EmailStyle5161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1"/>
    <w:aliases w:val="EmailStyle518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1"/>
    <w:aliases w:val="EmailStyle519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1"/>
    <w:aliases w:val="EmailStyle526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1"/>
    <w:aliases w:val="EmailStyle5371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1"/>
    <w:aliases w:val="EmailStyle6131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1"/>
    <w:aliases w:val="EmailStyle6201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1"/>
    <w:aliases w:val="EmailStyle6341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1"/>
    <w:aliases w:val="EmailStyle644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1"/>
    <w:aliases w:val="EmailStyle653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"/>
    <w:aliases w:val="EmailStyle70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"/>
    <w:aliases w:val="EmailStyle70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"/>
    <w:aliases w:val="EmailStyle710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"/>
    <w:aliases w:val="EmailStyle7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"/>
    <w:aliases w:val="EmailStyle712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"/>
    <w:aliases w:val="EmailStyle713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"/>
    <w:aliases w:val="EmailStyle714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"/>
    <w:aliases w:val="EmailStyle715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"/>
    <w:aliases w:val="EmailStyle716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"/>
    <w:aliases w:val="EmailStyle717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"/>
    <w:aliases w:val="EmailStyle71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"/>
    <w:aliases w:val="EmailStyle71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"/>
    <w:aliases w:val="EmailStyle720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"/>
    <w:aliases w:val="EmailStyle723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"/>
    <w:aliases w:val="EmailStyle724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mincom.gov.az" TargetMode="External"/><Relationship Id="rId26" Type="http://schemas.openxmlformats.org/officeDocument/2006/relationships/hyperlink" Target="mailto:dialloemacedo@hotmail.com" TargetMode="External"/><Relationship Id="rId39" Type="http://schemas.openxmlformats.org/officeDocument/2006/relationships/hyperlink" Target="mailto:phamdominhhuong@vti.com.v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mailto:chrystalla.g@onenet.com.c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tsh.sevinc@mincom.gov.az" TargetMode="External"/><Relationship Id="rId25" Type="http://schemas.openxmlformats.org/officeDocument/2006/relationships/hyperlink" Target="mailto:tsbtson@itu.int" TargetMode="External"/><Relationship Id="rId33" Type="http://schemas.openxmlformats.org/officeDocument/2006/relationships/hyperlink" Target="mailto:m.lomakin@scf-group.com" TargetMode="External"/><Relationship Id="rId38" Type="http://schemas.openxmlformats.org/officeDocument/2006/relationships/hyperlink" Target="mailto:kawabata@gmrs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lecom@behm.az" TargetMode="External"/><Relationship Id="rId20" Type="http://schemas.openxmlformats.org/officeDocument/2006/relationships/hyperlink" Target="mailto:inter_org@nbtc.go.th" TargetMode="External"/><Relationship Id="rId29" Type="http://schemas.openxmlformats.org/officeDocument/2006/relationships/hyperlink" Target="mailto:azores@cytanet.com.cy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32" Type="http://schemas.openxmlformats.org/officeDocument/2006/relationships/hyperlink" Target="mailto:accounts@cyta.com.cy" TargetMode="External"/><Relationship Id="rId37" Type="http://schemas.openxmlformats.org/officeDocument/2006/relationships/hyperlink" Target="mailto:tmrs@gmrs.jp" TargetMode="External"/><Relationship Id="rId40" Type="http://schemas.openxmlformats.org/officeDocument/2006/relationships/hyperlink" Target="http://www.vnpt.com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haciyev@behm.az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adjib.dj" TargetMode="External"/><Relationship Id="rId36" Type="http://schemas.openxmlformats.org/officeDocument/2006/relationships/hyperlink" Target="mailto:kyoritsu@blue.ocn.ne.jp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ltst@itst.dk" TargetMode="External"/><Relationship Id="rId31" Type="http://schemas.openxmlformats.org/officeDocument/2006/relationships/hyperlink" Target="mailto:satlink@satlink.com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hyperlink" Target="mailto:dg-djibtel@intnet.dj" TargetMode="External"/><Relationship Id="rId30" Type="http://schemas.openxmlformats.org/officeDocument/2006/relationships/hyperlink" Target="mailto:aviolaris@telaccountoverseas.com" TargetMode="External"/><Relationship Id="rId35" Type="http://schemas.openxmlformats.org/officeDocument/2006/relationships/hyperlink" Target="mailto:info@nostrashipt.com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C9BB-7F3F-406D-A2F0-3AC45719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3836</TotalTime>
  <Pages>25</Pages>
  <Words>6784</Words>
  <Characters>36414</Characters>
  <Application>Microsoft Office Word</Application>
  <DocSecurity>0</DocSecurity>
  <Lines>303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43112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clausel</cp:lastModifiedBy>
  <cp:revision>509</cp:revision>
  <cp:lastPrinted>2011-07-26T13:30:00Z</cp:lastPrinted>
  <dcterms:created xsi:type="dcterms:W3CDTF">2011-02-28T14:06:00Z</dcterms:created>
  <dcterms:modified xsi:type="dcterms:W3CDTF">2011-08-12T09:28:00Z</dcterms:modified>
</cp:coreProperties>
</file>