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035"/>
        <w:gridCol w:w="3969"/>
        <w:gridCol w:w="2669"/>
      </w:tblGrid>
      <w:tr w:rsidR="00BF6D6B" w:rsidRPr="00654324"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0B1122" w:rsidRDefault="00BF6D6B" w:rsidP="00215F63">
            <w:pPr>
              <w:framePr w:hSpace="181" w:wrap="around" w:vAnchor="text" w:hAnchor="margin" w:xAlign="center" w:y="1"/>
              <w:spacing w:after="120"/>
              <w:jc w:val="center"/>
              <w:rPr>
                <w:b/>
                <w:bCs/>
                <w:color w:val="FFFFFF" w:themeColor="background1"/>
                <w:spacing w:val="6"/>
                <w:lang w:val="fr-FR"/>
              </w:rPr>
            </w:pPr>
            <w:r w:rsidRPr="000B1122">
              <w:rPr>
                <w:rFonts w:ascii="Arial" w:hAnsi="Arial" w:cs="Arial"/>
                <w:b/>
                <w:bCs/>
                <w:color w:val="FFFFFF" w:themeColor="background1"/>
                <w:spacing w:val="6"/>
                <w:sz w:val="56"/>
                <w:lang w:val="fr-FR"/>
              </w:rPr>
              <w:t>Bulletin d'exploitation de l'UIT</w:t>
            </w:r>
            <w:r w:rsidRPr="000B1122">
              <w:rPr>
                <w:rFonts w:ascii="Arial" w:hAnsi="Arial" w:cs="Arial"/>
                <w:b/>
                <w:bCs/>
                <w:color w:val="FFFFFF" w:themeColor="background1"/>
                <w:spacing w:val="6"/>
                <w:sz w:val="56"/>
                <w:lang w:val="fr-FR"/>
              </w:rPr>
              <w:br/>
            </w:r>
            <w:r w:rsidRPr="000B1122">
              <w:rPr>
                <w:b/>
                <w:bCs/>
                <w:color w:val="FFFFFF" w:themeColor="background1"/>
                <w:sz w:val="28"/>
                <w:szCs w:val="28"/>
                <w:lang w:val="fr-FR"/>
              </w:rPr>
              <w:t>www.itu.int/itu-t/bulletin</w:t>
            </w:r>
          </w:p>
        </w:tc>
      </w:tr>
      <w:tr w:rsidR="00BF6D6B" w:rsidRPr="00654324" w14:paraId="4BB55DEB" w14:textId="77777777" w:rsidTr="00EC36AF">
        <w:tc>
          <w:tcPr>
            <w:tcW w:w="1507" w:type="dxa"/>
            <w:tcBorders>
              <w:top w:val="nil"/>
              <w:left w:val="single" w:sz="8" w:space="0" w:color="333333"/>
              <w:bottom w:val="nil"/>
            </w:tcBorders>
            <w:shd w:val="clear" w:color="auto" w:fill="4C4C4C"/>
            <w:vAlign w:val="center"/>
          </w:tcPr>
          <w:p w14:paraId="2450D859" w14:textId="54992538" w:rsidR="00BF6D6B" w:rsidRPr="000B1122" w:rsidRDefault="00BF6D6B" w:rsidP="0042274D">
            <w:pPr>
              <w:framePr w:hSpace="181" w:wrap="around" w:vAnchor="text" w:hAnchor="margin" w:xAlign="center" w:y="1"/>
              <w:jc w:val="right"/>
              <w:rPr>
                <w:rFonts w:ascii="Arial" w:hAnsi="Arial" w:cs="Arial"/>
                <w:b/>
                <w:bCs/>
                <w:color w:val="FFFFFF"/>
                <w:sz w:val="28"/>
                <w:szCs w:val="28"/>
                <w:lang w:val="ru-RU"/>
              </w:rPr>
            </w:pPr>
            <w:r w:rsidRPr="000B1122">
              <w:rPr>
                <w:rFonts w:ascii="Arial" w:hAnsi="Arial" w:cs="Arial"/>
                <w:color w:val="FFFFFF"/>
                <w:sz w:val="18"/>
                <w:lang w:val="fr-FR"/>
              </w:rPr>
              <w:t>N</w:t>
            </w:r>
            <w:r w:rsidRPr="000B1122">
              <w:rPr>
                <w:rFonts w:ascii="Arial" w:hAnsi="Arial" w:cs="Arial"/>
                <w:color w:val="FFFFFF"/>
                <w:sz w:val="18"/>
                <w:vertAlign w:val="superscript"/>
                <w:lang w:val="fr-FR"/>
              </w:rPr>
              <w:t>o</w:t>
            </w:r>
            <w:r w:rsidRPr="000B1122">
              <w:rPr>
                <w:rFonts w:ascii="Arial" w:hAnsi="Arial" w:cs="Arial"/>
                <w:b/>
                <w:bCs/>
                <w:color w:val="FFFFFF"/>
                <w:sz w:val="18"/>
                <w:lang w:val="fr-FR"/>
              </w:rPr>
              <w:t xml:space="preserve"> </w:t>
            </w:r>
            <w:r w:rsidRPr="000B1122">
              <w:rPr>
                <w:rStyle w:val="Foot"/>
                <w:rFonts w:ascii="Arial" w:hAnsi="Arial" w:cs="Arial"/>
                <w:b/>
                <w:bCs/>
                <w:color w:val="FFFFFF"/>
                <w:sz w:val="28"/>
                <w:szCs w:val="28"/>
                <w:lang w:val="fr-FR"/>
              </w:rPr>
              <w:t>1</w:t>
            </w:r>
            <w:r w:rsidR="003C2278" w:rsidRPr="000B1122">
              <w:rPr>
                <w:rStyle w:val="Foot"/>
                <w:rFonts w:ascii="Arial" w:hAnsi="Arial" w:cs="Arial"/>
                <w:b/>
                <w:bCs/>
                <w:color w:val="FFFFFF"/>
                <w:sz w:val="28"/>
                <w:szCs w:val="28"/>
                <w:lang w:val="fr-FR"/>
              </w:rPr>
              <w:t>3</w:t>
            </w:r>
            <w:r w:rsidR="00FB625A" w:rsidRPr="000B1122">
              <w:rPr>
                <w:rStyle w:val="Foot"/>
                <w:rFonts w:ascii="Arial" w:hAnsi="Arial" w:cs="Arial"/>
                <w:b/>
                <w:bCs/>
                <w:color w:val="FFFFFF"/>
                <w:sz w:val="28"/>
                <w:szCs w:val="28"/>
                <w:lang w:val="fr-FR"/>
              </w:rPr>
              <w:t>3</w:t>
            </w:r>
            <w:r w:rsidR="00E02471">
              <w:rPr>
                <w:rStyle w:val="Foot"/>
                <w:rFonts w:ascii="Arial" w:hAnsi="Arial" w:cs="Arial"/>
                <w:b/>
                <w:bCs/>
                <w:color w:val="FFFFFF"/>
                <w:sz w:val="28"/>
                <w:szCs w:val="28"/>
                <w:lang w:val="fr-FR"/>
              </w:rPr>
              <w:t>9</w:t>
            </w:r>
          </w:p>
        </w:tc>
        <w:tc>
          <w:tcPr>
            <w:tcW w:w="1035" w:type="dxa"/>
            <w:tcBorders>
              <w:top w:val="nil"/>
              <w:bottom w:val="nil"/>
            </w:tcBorders>
            <w:shd w:val="clear" w:color="auto" w:fill="A6A6A6"/>
            <w:vAlign w:val="center"/>
          </w:tcPr>
          <w:p w14:paraId="4C88A0FA" w14:textId="019A25CE" w:rsidR="00BF6D6B" w:rsidRPr="000B1122" w:rsidRDefault="003B555F" w:rsidP="0042274D">
            <w:pPr>
              <w:framePr w:hSpace="181" w:wrap="around" w:vAnchor="text" w:hAnchor="margin" w:xAlign="center" w:y="1"/>
              <w:jc w:val="left"/>
              <w:rPr>
                <w:color w:val="FFFFFF"/>
                <w:lang w:val="fr-FR"/>
              </w:rPr>
            </w:pPr>
            <w:r w:rsidRPr="000B1122">
              <w:rPr>
                <w:color w:val="FFFFFF" w:themeColor="background1"/>
              </w:rPr>
              <w:t>1.</w:t>
            </w:r>
            <w:r w:rsidR="00D9045D">
              <w:rPr>
                <w:color w:val="FFFFFF" w:themeColor="background1"/>
              </w:rPr>
              <w:t>V</w:t>
            </w:r>
            <w:r w:rsidRPr="000B1122">
              <w:rPr>
                <w:color w:val="FFFFFF" w:themeColor="background1"/>
              </w:rPr>
              <w:t>.202</w:t>
            </w:r>
            <w:r w:rsidR="009E7FF4" w:rsidRPr="000B1122">
              <w:rPr>
                <w:color w:val="FFFFFF" w:themeColor="background1"/>
              </w:rPr>
              <w:t>6</w:t>
            </w:r>
          </w:p>
        </w:tc>
        <w:tc>
          <w:tcPr>
            <w:tcW w:w="6638" w:type="dxa"/>
            <w:gridSpan w:val="2"/>
            <w:tcBorders>
              <w:top w:val="nil"/>
              <w:bottom w:val="nil"/>
              <w:right w:val="single" w:sz="8" w:space="0" w:color="333333"/>
            </w:tcBorders>
            <w:shd w:val="clear" w:color="auto" w:fill="A6A6A6"/>
            <w:vAlign w:val="center"/>
          </w:tcPr>
          <w:p w14:paraId="30947E13" w14:textId="668878CC" w:rsidR="00BF6D6B" w:rsidRPr="000B1122" w:rsidRDefault="00BF6D6B" w:rsidP="0042274D">
            <w:pPr>
              <w:framePr w:hSpace="181" w:wrap="around" w:vAnchor="text" w:hAnchor="margin" w:xAlign="center" w:y="1"/>
              <w:tabs>
                <w:tab w:val="clear" w:pos="5387"/>
                <w:tab w:val="clear" w:pos="5954"/>
                <w:tab w:val="right" w:pos="5515"/>
              </w:tabs>
              <w:jc w:val="left"/>
              <w:rPr>
                <w:color w:val="FFFFFF"/>
                <w:lang w:val="fr-FR"/>
              </w:rPr>
            </w:pPr>
            <w:r w:rsidRPr="000B1122">
              <w:rPr>
                <w:color w:val="FFFFFF"/>
                <w:lang w:val="fr-FR"/>
              </w:rPr>
              <w:t xml:space="preserve">(Renseignements reçus au </w:t>
            </w:r>
            <w:r w:rsidR="00B80EA8">
              <w:rPr>
                <w:color w:val="FFFFFF"/>
                <w:lang w:val="fr-FR"/>
              </w:rPr>
              <w:t>15</w:t>
            </w:r>
            <w:r w:rsidR="00203527" w:rsidRPr="000B1122">
              <w:rPr>
                <w:color w:val="FFFFFF"/>
                <w:lang w:val="fr-FR"/>
              </w:rPr>
              <w:t xml:space="preserve"> </w:t>
            </w:r>
            <w:r w:rsidR="00B80EA8">
              <w:rPr>
                <w:color w:val="FFFFFF"/>
                <w:lang w:val="fr-FR"/>
              </w:rPr>
              <w:t>avril</w:t>
            </w:r>
            <w:r w:rsidR="003635BD" w:rsidRPr="000B1122">
              <w:rPr>
                <w:color w:val="FFFFFF"/>
                <w:lang w:val="fr-FR"/>
              </w:rPr>
              <w:t xml:space="preserve"> </w:t>
            </w:r>
            <w:r w:rsidRPr="000B1122">
              <w:rPr>
                <w:color w:val="FFFFFF"/>
                <w:lang w:val="fr-FR"/>
              </w:rPr>
              <w:t>20</w:t>
            </w:r>
            <w:r w:rsidR="00FF7AFD" w:rsidRPr="000B1122">
              <w:rPr>
                <w:color w:val="FFFFFF"/>
                <w:lang w:val="fr-FR"/>
              </w:rPr>
              <w:t>2</w:t>
            </w:r>
            <w:r w:rsidR="007F455F">
              <w:rPr>
                <w:color w:val="FFFFFF"/>
                <w:lang w:val="fr-FR"/>
              </w:rPr>
              <w:t>6</w:t>
            </w:r>
            <w:r w:rsidRPr="000B1122">
              <w:rPr>
                <w:color w:val="FFFFFF"/>
                <w:lang w:val="fr-FR"/>
              </w:rPr>
              <w:t>)</w:t>
            </w:r>
            <w:r w:rsidRPr="000B1122">
              <w:rPr>
                <w:color w:val="FFFFFF"/>
                <w:spacing w:val="-4"/>
                <w:lang w:val="fr-FR"/>
              </w:rPr>
              <w:t xml:space="preserve"> </w:t>
            </w:r>
            <w:r w:rsidR="00EC36AF" w:rsidRPr="000B1122">
              <w:rPr>
                <w:color w:val="FFFFFF"/>
                <w:spacing w:val="-4"/>
                <w:lang w:val="fr-FR"/>
              </w:rPr>
              <w:t xml:space="preserve"> </w:t>
            </w:r>
            <w:r w:rsidR="00FF7BD5" w:rsidRPr="000B1122">
              <w:rPr>
                <w:color w:val="FFFFFF"/>
                <w:spacing w:val="-4"/>
                <w:lang w:val="fr-FR"/>
              </w:rPr>
              <w:t xml:space="preserve">     </w:t>
            </w:r>
            <w:r w:rsidR="00CA1B88" w:rsidRPr="000B1122">
              <w:rPr>
                <w:color w:val="FFFFFF"/>
                <w:spacing w:val="-4"/>
                <w:lang w:val="fr-FR"/>
              </w:rPr>
              <w:t xml:space="preserve"> </w:t>
            </w:r>
            <w:r w:rsidR="00FF7BD5" w:rsidRPr="000B1122">
              <w:rPr>
                <w:color w:val="FFFFFF"/>
                <w:spacing w:val="-4"/>
                <w:lang w:val="fr-FR"/>
              </w:rPr>
              <w:t xml:space="preserve">   </w:t>
            </w:r>
            <w:r w:rsidR="00EC36AF" w:rsidRPr="000B1122">
              <w:rPr>
                <w:color w:val="FFFFFF"/>
                <w:spacing w:val="-4"/>
                <w:lang w:val="fr-FR"/>
              </w:rPr>
              <w:t xml:space="preserve"> </w:t>
            </w:r>
            <w:r w:rsidR="00161141" w:rsidRPr="000B1122">
              <w:rPr>
                <w:color w:val="FFFFFF"/>
                <w:spacing w:val="-4"/>
                <w:lang w:val="fr-FR"/>
              </w:rPr>
              <w:t xml:space="preserve"> </w:t>
            </w:r>
            <w:r w:rsidRPr="000B1122">
              <w:rPr>
                <w:color w:val="FFFFFF"/>
                <w:spacing w:val="-4"/>
                <w:lang w:val="fr-FR"/>
              </w:rPr>
              <w:t xml:space="preserve"> ISSN 1564-52</w:t>
            </w:r>
            <w:r w:rsidR="005F2D7A" w:rsidRPr="000B1122">
              <w:rPr>
                <w:color w:val="FFFFFF"/>
                <w:spacing w:val="-4"/>
                <w:lang w:val="fr-FR"/>
              </w:rPr>
              <w:t>4X</w:t>
            </w:r>
            <w:r w:rsidRPr="000B1122">
              <w:rPr>
                <w:color w:val="FFFFFF"/>
                <w:spacing w:val="-4"/>
                <w:lang w:val="fr-FR"/>
              </w:rPr>
              <w:t xml:space="preserve"> (En ligne)</w:t>
            </w:r>
          </w:p>
        </w:tc>
      </w:tr>
      <w:tr w:rsidR="00BF6D6B" w:rsidRPr="00654324" w14:paraId="492AB466" w14:textId="77777777" w:rsidTr="00EC36AF">
        <w:tc>
          <w:tcPr>
            <w:tcW w:w="2542" w:type="dxa"/>
            <w:gridSpan w:val="2"/>
            <w:tcBorders>
              <w:top w:val="nil"/>
              <w:left w:val="single" w:sz="8" w:space="0" w:color="333333"/>
              <w:bottom w:val="single" w:sz="8" w:space="0" w:color="333333"/>
            </w:tcBorders>
          </w:tcPr>
          <w:p w14:paraId="07E0D0FF" w14:textId="4F3A4A9C" w:rsidR="00BF6D6B" w:rsidRPr="000B1122"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0B1122">
              <w:rPr>
                <w:rFonts w:ascii="Calibri" w:hAnsi="Calibri"/>
                <w:sz w:val="14"/>
                <w:szCs w:val="14"/>
                <w:lang w:val="fr-FR"/>
              </w:rPr>
              <w:t xml:space="preserve">Place des Nations CH-1211 </w:t>
            </w:r>
            <w:r w:rsidRPr="000B1122">
              <w:rPr>
                <w:rFonts w:ascii="Calibri" w:hAnsi="Calibri"/>
                <w:sz w:val="14"/>
                <w:szCs w:val="14"/>
                <w:lang w:val="fr-FR"/>
              </w:rPr>
              <w:br/>
              <w:t xml:space="preserve">Genève 20 (Suisse) </w:t>
            </w:r>
            <w:r w:rsidRPr="000B1122">
              <w:rPr>
                <w:rFonts w:ascii="Calibri" w:hAnsi="Calibri"/>
                <w:sz w:val="14"/>
                <w:szCs w:val="14"/>
                <w:lang w:val="fr-FR"/>
              </w:rPr>
              <w:br/>
            </w:r>
            <w:proofErr w:type="gramStart"/>
            <w:r w:rsidRPr="000B1122">
              <w:rPr>
                <w:rFonts w:ascii="Calibri" w:hAnsi="Calibri"/>
                <w:sz w:val="14"/>
                <w:szCs w:val="14"/>
                <w:lang w:val="fr-FR"/>
              </w:rPr>
              <w:t>Tél</w:t>
            </w:r>
            <w:r w:rsidR="00DB4825" w:rsidRPr="000B1122">
              <w:rPr>
                <w:rFonts w:ascii="Calibri" w:hAnsi="Calibri"/>
                <w:sz w:val="14"/>
                <w:szCs w:val="14"/>
                <w:lang w:val="fr-FR"/>
              </w:rPr>
              <w:t>.</w:t>
            </w:r>
            <w:r w:rsidRPr="000B1122">
              <w:rPr>
                <w:rFonts w:ascii="Calibri" w:hAnsi="Calibri"/>
                <w:sz w:val="14"/>
                <w:szCs w:val="14"/>
                <w:lang w:val="fr-FR"/>
              </w:rPr>
              <w:t>:</w:t>
            </w:r>
            <w:proofErr w:type="gramEnd"/>
            <w:r w:rsidRPr="000B1122">
              <w:rPr>
                <w:rFonts w:ascii="Calibri" w:hAnsi="Calibri"/>
                <w:sz w:val="14"/>
                <w:szCs w:val="14"/>
                <w:lang w:val="fr-FR"/>
              </w:rPr>
              <w:t xml:space="preserve"> </w:t>
            </w:r>
            <w:r w:rsidRPr="000B1122">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B1122">
              <w:rPr>
                <w:rFonts w:ascii="Calibri" w:hAnsi="Calibri"/>
                <w:sz w:val="14"/>
                <w:szCs w:val="14"/>
                <w:lang w:val="fr-FR"/>
              </w:rPr>
              <w:t xml:space="preserve"> </w:t>
            </w:r>
          </w:p>
          <w:p w14:paraId="56BE8B32" w14:textId="77777777" w:rsidR="00BF6D6B" w:rsidRPr="000B1122" w:rsidRDefault="00BF6D6B" w:rsidP="00215F63">
            <w:pPr>
              <w:framePr w:hSpace="181" w:wrap="around" w:vAnchor="text" w:hAnchor="margin" w:xAlign="center" w:y="1"/>
              <w:spacing w:before="0"/>
              <w:jc w:val="left"/>
              <w:rPr>
                <w:rFonts w:ascii="Arial" w:hAnsi="Arial" w:cs="Arial"/>
                <w:color w:val="FFFFFF"/>
                <w:sz w:val="18"/>
                <w:lang w:val="fr-FR"/>
              </w:rPr>
            </w:pP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t>itumail@itu.int</w:t>
            </w:r>
          </w:p>
        </w:tc>
        <w:tc>
          <w:tcPr>
            <w:tcW w:w="3969" w:type="dxa"/>
            <w:tcBorders>
              <w:top w:val="nil"/>
              <w:bottom w:val="single" w:sz="8" w:space="0" w:color="333333"/>
            </w:tcBorders>
          </w:tcPr>
          <w:p w14:paraId="66EEDEB8" w14:textId="77777777" w:rsidR="00BF6D6B" w:rsidRPr="000B1122"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0B1122">
              <w:rPr>
                <w:b/>
                <w:bCs/>
                <w:sz w:val="14"/>
                <w:szCs w:val="14"/>
                <w:lang w:val="fr-FR"/>
              </w:rPr>
              <w:t xml:space="preserve">Bureau de la normalisation des télécommunications (TSB) </w:t>
            </w:r>
            <w:r w:rsidRPr="000B1122">
              <w:rPr>
                <w:b/>
                <w:bCs/>
                <w:sz w:val="14"/>
                <w:szCs w:val="14"/>
                <w:lang w:val="fr-FR"/>
              </w:rPr>
              <w:br/>
            </w:r>
            <w:proofErr w:type="gramStart"/>
            <w:r w:rsidRPr="000B1122">
              <w:rPr>
                <w:b/>
                <w:bCs/>
                <w:sz w:val="14"/>
                <w:szCs w:val="14"/>
                <w:lang w:val="fr-FR"/>
              </w:rPr>
              <w:t>Tél</w:t>
            </w:r>
            <w:r w:rsidR="00DB4825" w:rsidRPr="000B1122">
              <w:rPr>
                <w:b/>
                <w:bCs/>
                <w:sz w:val="14"/>
                <w:szCs w:val="14"/>
                <w:lang w:val="fr-FR"/>
              </w:rPr>
              <w:t>.</w:t>
            </w:r>
            <w:r w:rsidRPr="000B1122">
              <w:rPr>
                <w:b/>
                <w:bCs/>
                <w:sz w:val="14"/>
                <w:szCs w:val="14"/>
                <w:lang w:val="fr-FR"/>
              </w:rPr>
              <w:t>:</w:t>
            </w:r>
            <w:proofErr w:type="gramEnd"/>
            <w:r w:rsidRPr="000B1122">
              <w:rPr>
                <w:b/>
                <w:bCs/>
                <w:sz w:val="14"/>
                <w:szCs w:val="14"/>
                <w:lang w:val="fr-FR"/>
              </w:rPr>
              <w:tab/>
              <w:t>+41 22 730 5211</w:t>
            </w:r>
            <w:r w:rsidRPr="000B1122">
              <w:rPr>
                <w:b/>
                <w:bCs/>
                <w:sz w:val="14"/>
                <w:szCs w:val="14"/>
                <w:lang w:val="fr-FR"/>
              </w:rPr>
              <w:br/>
            </w:r>
            <w:proofErr w:type="gramStart"/>
            <w:r w:rsidRPr="000B1122">
              <w:rPr>
                <w:b/>
                <w:bCs/>
                <w:sz w:val="14"/>
                <w:szCs w:val="14"/>
                <w:lang w:val="fr-FR"/>
              </w:rPr>
              <w:t>Fax:</w:t>
            </w:r>
            <w:proofErr w:type="gramEnd"/>
            <w:r w:rsidRPr="000B1122">
              <w:rPr>
                <w:b/>
                <w:bCs/>
                <w:sz w:val="14"/>
                <w:szCs w:val="14"/>
                <w:lang w:val="fr-FR"/>
              </w:rPr>
              <w:tab/>
              <w:t>+41 22 730 5853</w:t>
            </w:r>
            <w:r w:rsidRPr="000B1122">
              <w:rPr>
                <w:b/>
                <w:bCs/>
                <w:sz w:val="14"/>
                <w:szCs w:val="14"/>
                <w:lang w:val="fr-FR"/>
              </w:rPr>
              <w:br/>
            </w: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t xml:space="preserve">tsbmail@itu.int / </w:t>
            </w:r>
            <w:r w:rsidRPr="000B1122">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tcPr>
          <w:p w14:paraId="74E325B6" w14:textId="77777777" w:rsidR="00BF6D6B" w:rsidRPr="000B1122"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0B1122">
              <w:rPr>
                <w:b/>
                <w:bCs/>
                <w:sz w:val="14"/>
                <w:szCs w:val="14"/>
                <w:lang w:val="fr-FR"/>
              </w:rPr>
              <w:t xml:space="preserve">Bureau des radiocommunications (BR) </w:t>
            </w:r>
            <w:r w:rsidRPr="000B1122">
              <w:rPr>
                <w:b/>
                <w:bCs/>
                <w:sz w:val="14"/>
                <w:szCs w:val="14"/>
                <w:lang w:val="fr-FR"/>
              </w:rPr>
              <w:br/>
            </w:r>
            <w:proofErr w:type="gramStart"/>
            <w:r w:rsidRPr="000B1122">
              <w:rPr>
                <w:b/>
                <w:bCs/>
                <w:sz w:val="14"/>
                <w:szCs w:val="14"/>
                <w:lang w:val="fr-FR"/>
              </w:rPr>
              <w:t>Tél</w:t>
            </w:r>
            <w:r w:rsidR="00DB4825" w:rsidRPr="000B1122">
              <w:rPr>
                <w:b/>
                <w:bCs/>
                <w:sz w:val="14"/>
                <w:szCs w:val="14"/>
                <w:lang w:val="fr-FR"/>
              </w:rPr>
              <w:t>.</w:t>
            </w:r>
            <w:r w:rsidRPr="000B1122">
              <w:rPr>
                <w:b/>
                <w:bCs/>
                <w:sz w:val="14"/>
                <w:szCs w:val="14"/>
                <w:lang w:val="fr-FR"/>
              </w:rPr>
              <w:t>:</w:t>
            </w:r>
            <w:proofErr w:type="gramEnd"/>
            <w:r w:rsidRPr="000B1122">
              <w:rPr>
                <w:b/>
                <w:bCs/>
                <w:sz w:val="14"/>
                <w:szCs w:val="14"/>
                <w:lang w:val="fr-FR"/>
              </w:rPr>
              <w:tab/>
              <w:t>+41 22 730 5560</w:t>
            </w:r>
            <w:r w:rsidRPr="000B1122">
              <w:rPr>
                <w:b/>
                <w:bCs/>
                <w:sz w:val="14"/>
                <w:szCs w:val="14"/>
                <w:lang w:val="fr-FR"/>
              </w:rPr>
              <w:br/>
            </w:r>
            <w:proofErr w:type="gramStart"/>
            <w:r w:rsidRPr="000B1122">
              <w:rPr>
                <w:b/>
                <w:bCs/>
                <w:sz w:val="14"/>
                <w:szCs w:val="14"/>
                <w:lang w:val="fr-FR"/>
              </w:rPr>
              <w:t>Fax:</w:t>
            </w:r>
            <w:proofErr w:type="gramEnd"/>
            <w:r w:rsidRPr="000B1122">
              <w:rPr>
                <w:b/>
                <w:bCs/>
                <w:sz w:val="14"/>
                <w:szCs w:val="14"/>
                <w:lang w:val="fr-FR"/>
              </w:rPr>
              <w:tab/>
              <w:t>+41 22 730 5785</w:t>
            </w:r>
            <w:r w:rsidRPr="000B1122">
              <w:rPr>
                <w:b/>
                <w:bCs/>
                <w:sz w:val="14"/>
                <w:szCs w:val="14"/>
                <w:lang w:val="fr-FR"/>
              </w:rPr>
              <w:br/>
            </w: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r>
            <w:hyperlink r:id="rId8" w:history="1">
              <w:r w:rsidR="009672F7" w:rsidRPr="000B1122">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0B1122" w:rsidRDefault="00BF6D6B" w:rsidP="00BF6D6B">
      <w:pPr>
        <w:rPr>
          <w:lang w:val="fr-FR"/>
        </w:rPr>
      </w:pPr>
    </w:p>
    <w:p w14:paraId="6529E485" w14:textId="77777777" w:rsidR="00BF6D6B" w:rsidRPr="000B1122" w:rsidRDefault="00BF6D6B" w:rsidP="00BF6D6B">
      <w:pPr>
        <w:rPr>
          <w:lang w:val="fr-FR"/>
        </w:rPr>
        <w:sectPr w:rsidR="00BF6D6B" w:rsidRPr="000B1122"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0B1122"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B1122">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0B1122" w:rsidRDefault="00BF6D6B" w:rsidP="008A464C">
      <w:pPr>
        <w:pStyle w:val="TOC1"/>
        <w:widowControl w:val="0"/>
        <w:tabs>
          <w:tab w:val="right" w:pos="8505"/>
        </w:tabs>
        <w:spacing w:before="0" w:after="0"/>
        <w:ind w:right="561"/>
        <w:jc w:val="right"/>
        <w:rPr>
          <w:i/>
          <w:noProof w:val="0"/>
        </w:rPr>
      </w:pPr>
      <w:r w:rsidRPr="000B1122">
        <w:rPr>
          <w:i/>
          <w:noProof w:val="0"/>
        </w:rPr>
        <w:t>Page</w:t>
      </w:r>
    </w:p>
    <w:p w14:paraId="3B66AA81" w14:textId="14DFC0B4" w:rsidR="00314DA4" w:rsidRPr="000B1122"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0B1122">
        <w:rPr>
          <w:b/>
          <w:bCs/>
        </w:rPr>
        <w:t>INFORMATION GÉNÉRALE</w:t>
      </w:r>
    </w:p>
    <w:p w14:paraId="6CA7E89C" w14:textId="7974F6B9" w:rsidR="00314DA4" w:rsidRDefault="00314DA4" w:rsidP="00314DA4">
      <w:pPr>
        <w:pStyle w:val="TOC1"/>
        <w:rPr>
          <w:webHidden/>
        </w:rPr>
      </w:pPr>
      <w:r w:rsidRPr="000B1122">
        <w:t>Listes annexées au Bulletin d'exploitation de l'UIT:</w:t>
      </w:r>
      <w:r w:rsidRPr="000B1122">
        <w:rPr>
          <w:i/>
          <w:iCs/>
        </w:rPr>
        <w:t xml:space="preserve"> </w:t>
      </w:r>
      <w:r w:rsidRPr="000B1122">
        <w:rPr>
          <w:rFonts w:asciiTheme="minorHAnsi" w:hAnsiTheme="minorHAnsi"/>
          <w:i/>
          <w:iCs/>
        </w:rPr>
        <w:t>Note du TSB</w:t>
      </w:r>
      <w:r w:rsidRPr="000B1122">
        <w:rPr>
          <w:webHidden/>
        </w:rPr>
        <w:tab/>
      </w:r>
      <w:r w:rsidRPr="000B1122">
        <w:rPr>
          <w:webHidden/>
        </w:rPr>
        <w:tab/>
      </w:r>
      <w:r w:rsidR="00C32B50" w:rsidRPr="000B1122">
        <w:rPr>
          <w:webHidden/>
        </w:rPr>
        <w:t>3</w:t>
      </w:r>
    </w:p>
    <w:p w14:paraId="1D55D867" w14:textId="04B5F40D" w:rsidR="00CF38DC" w:rsidRDefault="00CF38DC" w:rsidP="00CF38DC">
      <w:pPr>
        <w:pStyle w:val="TOC1"/>
      </w:pPr>
      <w:r w:rsidRPr="00CF38DC">
        <w:t>Approbation et suppression de Recommandations UIT-T</w:t>
      </w:r>
      <w:r>
        <w:tab/>
      </w:r>
      <w:r>
        <w:tab/>
        <w:t>4</w:t>
      </w:r>
    </w:p>
    <w:p w14:paraId="126B849B" w14:textId="7F426CFC" w:rsidR="00D41E35" w:rsidRPr="00654324" w:rsidRDefault="00D41E35" w:rsidP="00D41E35">
      <w:pPr>
        <w:pStyle w:val="TOC1"/>
        <w:rPr>
          <w:lang w:val="en-GB"/>
        </w:rPr>
      </w:pPr>
      <w:r w:rsidRPr="00654324">
        <w:rPr>
          <w:lang w:val="en-GB"/>
        </w:rPr>
        <w:t>Service téléphonique:</w:t>
      </w:r>
    </w:p>
    <w:p w14:paraId="0B1B5F55" w14:textId="605BCB56" w:rsidR="0003366A" w:rsidRPr="00173C2E" w:rsidRDefault="0003366A" w:rsidP="0003366A">
      <w:pPr>
        <w:pStyle w:val="TOC1"/>
        <w:ind w:left="568"/>
        <w:rPr>
          <w:szCs w:val="20"/>
          <w:lang w:val="en-GB"/>
        </w:rPr>
      </w:pPr>
      <w:r>
        <w:rPr>
          <w:szCs w:val="20"/>
          <w:lang w:val="en-GB"/>
        </w:rPr>
        <w:t>Ascension (</w:t>
      </w:r>
      <w:r w:rsidRPr="00173C2E">
        <w:rPr>
          <w:i/>
          <w:iCs/>
          <w:szCs w:val="20"/>
          <w:lang w:val="en-GB"/>
        </w:rPr>
        <w:t xml:space="preserve">Ascension Island Government, </w:t>
      </w:r>
      <w:r w:rsidRPr="00173C2E">
        <w:rPr>
          <w:szCs w:val="20"/>
          <w:lang w:val="en-GB"/>
        </w:rPr>
        <w:t>Georgetown</w:t>
      </w:r>
      <w:r>
        <w:rPr>
          <w:szCs w:val="20"/>
          <w:lang w:val="en-GB"/>
        </w:rPr>
        <w:t>)</w:t>
      </w:r>
      <w:r>
        <w:rPr>
          <w:szCs w:val="20"/>
          <w:lang w:val="en-GB"/>
        </w:rPr>
        <w:tab/>
      </w:r>
      <w:r>
        <w:rPr>
          <w:szCs w:val="20"/>
          <w:lang w:val="en-GB"/>
        </w:rPr>
        <w:tab/>
      </w:r>
      <w:r w:rsidR="001C0D53">
        <w:rPr>
          <w:szCs w:val="20"/>
          <w:lang w:val="en-GB"/>
        </w:rPr>
        <w:t>6</w:t>
      </w:r>
    </w:p>
    <w:p w14:paraId="3425015E" w14:textId="346045B5" w:rsidR="0003366A" w:rsidRDefault="0003366A" w:rsidP="0003366A">
      <w:pPr>
        <w:pStyle w:val="TOC1"/>
        <w:ind w:left="568"/>
        <w:rPr>
          <w:lang w:val="en-GB"/>
        </w:rPr>
      </w:pPr>
      <w:r>
        <w:rPr>
          <w:szCs w:val="20"/>
          <w:lang w:val="en-GB"/>
        </w:rPr>
        <w:t>Malt</w:t>
      </w:r>
      <w:r w:rsidR="001C0D53">
        <w:rPr>
          <w:szCs w:val="20"/>
          <w:lang w:val="en-GB"/>
        </w:rPr>
        <w:t>e</w:t>
      </w:r>
      <w:r w:rsidRPr="000D3231">
        <w:rPr>
          <w:b/>
          <w:bCs/>
          <w:szCs w:val="20"/>
          <w:lang w:val="en-GB"/>
        </w:rPr>
        <w:t xml:space="preserve"> </w:t>
      </w:r>
      <w:r>
        <w:rPr>
          <w:lang w:val="ru-RU"/>
        </w:rPr>
        <w:t>(</w:t>
      </w:r>
      <w:r w:rsidRPr="000355DB">
        <w:rPr>
          <w:rFonts w:cs="Arial"/>
          <w:i/>
          <w:lang w:val="en-GB"/>
        </w:rPr>
        <w:t>Malta Communications Authority (MCA)</w:t>
      </w:r>
      <w:r w:rsidRPr="000355DB">
        <w:rPr>
          <w:rFonts w:cs="Arial"/>
          <w:lang w:val="en-GB"/>
        </w:rPr>
        <w:t>, Floriana</w:t>
      </w:r>
      <w:r>
        <w:rPr>
          <w:lang w:val="ru-RU"/>
        </w:rPr>
        <w:t>)</w:t>
      </w:r>
      <w:r>
        <w:rPr>
          <w:lang w:val="ru-RU"/>
        </w:rPr>
        <w:tab/>
      </w:r>
      <w:r>
        <w:rPr>
          <w:lang w:val="ru-RU"/>
        </w:rPr>
        <w:tab/>
      </w:r>
      <w:r w:rsidR="001C0D53">
        <w:rPr>
          <w:lang w:val="en-GB"/>
        </w:rPr>
        <w:t>7</w:t>
      </w:r>
    </w:p>
    <w:p w14:paraId="0AB2438D" w14:textId="32BE328C" w:rsidR="0003366A" w:rsidRPr="00173C2E" w:rsidRDefault="001C0D53" w:rsidP="0003366A">
      <w:pPr>
        <w:pStyle w:val="TOC1"/>
        <w:ind w:left="568"/>
        <w:rPr>
          <w:szCs w:val="20"/>
          <w:lang w:val="en-GB"/>
        </w:rPr>
      </w:pPr>
      <w:r w:rsidRPr="001C0D53">
        <w:rPr>
          <w:szCs w:val="20"/>
          <w:lang w:val="en-GB"/>
        </w:rPr>
        <w:t>Sainte-Hélène et Tristan da Cunha</w:t>
      </w:r>
      <w:r w:rsidRPr="001C0D53">
        <w:rPr>
          <w:b/>
          <w:bCs/>
          <w:szCs w:val="20"/>
          <w:lang w:val="en-GB"/>
        </w:rPr>
        <w:t xml:space="preserve"> </w:t>
      </w:r>
      <w:r w:rsidR="0003366A" w:rsidRPr="00173C2E">
        <w:rPr>
          <w:szCs w:val="20"/>
          <w:lang w:val="en-GB"/>
        </w:rPr>
        <w:t>(</w:t>
      </w:r>
      <w:r w:rsidR="0003366A" w:rsidRPr="00173C2E">
        <w:rPr>
          <w:i/>
          <w:iCs/>
          <w:szCs w:val="20"/>
          <w:lang w:val="en-GB"/>
        </w:rPr>
        <w:t xml:space="preserve">Sure South Atlantic Limited, </w:t>
      </w:r>
      <w:r w:rsidR="0003366A" w:rsidRPr="00173C2E">
        <w:rPr>
          <w:szCs w:val="20"/>
          <w:lang w:val="en-GB"/>
        </w:rPr>
        <w:t>Jamestown</w:t>
      </w:r>
      <w:r w:rsidR="0003366A">
        <w:rPr>
          <w:szCs w:val="20"/>
          <w:lang w:val="en-GB"/>
        </w:rPr>
        <w:t>)</w:t>
      </w:r>
      <w:r w:rsidR="0003366A">
        <w:rPr>
          <w:szCs w:val="20"/>
          <w:lang w:val="en-GB"/>
        </w:rPr>
        <w:tab/>
      </w:r>
      <w:r w:rsidR="0003366A">
        <w:rPr>
          <w:szCs w:val="20"/>
          <w:lang w:val="en-GB"/>
        </w:rPr>
        <w:tab/>
      </w:r>
      <w:r>
        <w:rPr>
          <w:szCs w:val="20"/>
          <w:lang w:val="en-GB"/>
        </w:rPr>
        <w:t>8</w:t>
      </w:r>
    </w:p>
    <w:p w14:paraId="166E4B3B" w14:textId="5BA9BA41" w:rsidR="00314DA4" w:rsidRPr="001C0D53" w:rsidRDefault="00314DA4" w:rsidP="00314DA4">
      <w:pPr>
        <w:pStyle w:val="TOC1"/>
        <w:rPr>
          <w:rFonts w:asciiTheme="minorHAnsi" w:eastAsiaTheme="minorEastAsia" w:hAnsiTheme="minorHAnsi" w:cstheme="minorBidi"/>
          <w:kern w:val="2"/>
          <w:sz w:val="22"/>
          <w:szCs w:val="22"/>
          <w:lang w:val="en-GB" w:eastAsia="en-GB"/>
          <w14:ligatures w14:val="standardContextual"/>
        </w:rPr>
      </w:pPr>
      <w:r w:rsidRPr="001C0D53">
        <w:rPr>
          <w:lang w:val="en-GB"/>
        </w:rPr>
        <w:t>Restrictions de service</w:t>
      </w:r>
      <w:r w:rsidRPr="001C0D53">
        <w:rPr>
          <w:webHidden/>
          <w:lang w:val="en-GB"/>
        </w:rPr>
        <w:tab/>
      </w:r>
      <w:r w:rsidR="00AB15D6" w:rsidRPr="001C0D53">
        <w:rPr>
          <w:webHidden/>
          <w:lang w:val="en-GB"/>
        </w:rPr>
        <w:tab/>
      </w:r>
      <w:r w:rsidR="001C0D53">
        <w:rPr>
          <w:webHidden/>
          <w:lang w:val="en-GB"/>
        </w:rPr>
        <w:t>9</w:t>
      </w:r>
    </w:p>
    <w:p w14:paraId="2048CFC2" w14:textId="051E9625"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t>Systèmes de rappel (Call-Back) et procédures d'appel alternatives (Rés. 21 Rév. PP-2006)</w:t>
      </w:r>
      <w:r w:rsidRPr="000B1122">
        <w:rPr>
          <w:webHidden/>
        </w:rPr>
        <w:tab/>
      </w:r>
      <w:r w:rsidR="00AB15D6" w:rsidRPr="000B1122">
        <w:rPr>
          <w:webHidden/>
        </w:rPr>
        <w:tab/>
      </w:r>
      <w:r w:rsidR="001C0D53">
        <w:rPr>
          <w:webHidden/>
        </w:rPr>
        <w:t>9</w:t>
      </w:r>
    </w:p>
    <w:p w14:paraId="2456F73B" w14:textId="66C0F1D6" w:rsidR="00314DA4" w:rsidRPr="000B1122" w:rsidRDefault="00314DA4" w:rsidP="005255C2">
      <w:pPr>
        <w:pStyle w:val="TOC1"/>
        <w:spacing w:before="360"/>
        <w:rPr>
          <w:rStyle w:val="Hyperlink"/>
          <w:b/>
          <w:bCs/>
          <w:color w:val="auto"/>
        </w:rPr>
      </w:pPr>
      <w:r w:rsidRPr="000B1122">
        <w:rPr>
          <w:b/>
          <w:bCs/>
        </w:rPr>
        <w:t>AMENDEMENTS AUX PUBLICATIONS DE SERVICE</w:t>
      </w:r>
    </w:p>
    <w:p w14:paraId="29D8672A" w14:textId="22A5ACBF" w:rsidR="00F10426" w:rsidRDefault="001C0D53" w:rsidP="00E567A2">
      <w:pPr>
        <w:pStyle w:val="TOC1"/>
        <w:rPr>
          <w:lang w:val="fr-CH"/>
        </w:rPr>
      </w:pPr>
      <w:r w:rsidRPr="001C0D53">
        <w:rPr>
          <w:lang w:val="fr-CH"/>
        </w:rPr>
        <w:t>Nomenclature des stations de navire et des identités du service mobile maritime assignées (Liste V)</w:t>
      </w:r>
      <w:r>
        <w:rPr>
          <w:lang w:val="fr-CH"/>
        </w:rPr>
        <w:tab/>
      </w:r>
      <w:r>
        <w:rPr>
          <w:lang w:val="fr-CH"/>
        </w:rPr>
        <w:tab/>
        <w:t>10</w:t>
      </w:r>
    </w:p>
    <w:p w14:paraId="5D8EF518" w14:textId="2C1ADFDD" w:rsidR="00E567A2" w:rsidRDefault="00E567A2" w:rsidP="00E567A2">
      <w:pPr>
        <w:pStyle w:val="TOC1"/>
        <w:rPr>
          <w:lang w:val="fr-CH"/>
        </w:rPr>
      </w:pPr>
      <w:r w:rsidRPr="00E567A2">
        <w:rPr>
          <w:lang w:val="fr-CH"/>
        </w:rPr>
        <w:t>Codes de réseau mobile (MNC) pour le plan d'identification international</w:t>
      </w:r>
      <w:r>
        <w:rPr>
          <w:lang w:val="fr-CH"/>
        </w:rPr>
        <w:t xml:space="preserve"> </w:t>
      </w:r>
      <w:r w:rsidRPr="00E567A2">
        <w:rPr>
          <w:lang w:val="fr-CH"/>
        </w:rPr>
        <w:t xml:space="preserve">pour les réseaux </w:t>
      </w:r>
      <w:r>
        <w:rPr>
          <w:lang w:val="fr-CH"/>
        </w:rPr>
        <w:br/>
      </w:r>
      <w:r w:rsidRPr="00E567A2">
        <w:rPr>
          <w:lang w:val="fr-CH"/>
        </w:rPr>
        <w:t>publics et les abonnements</w:t>
      </w:r>
      <w:r>
        <w:rPr>
          <w:lang w:val="fr-CH"/>
        </w:rPr>
        <w:tab/>
      </w:r>
      <w:r>
        <w:rPr>
          <w:lang w:val="fr-CH"/>
        </w:rPr>
        <w:tab/>
      </w:r>
      <w:r w:rsidR="001C0D53">
        <w:rPr>
          <w:lang w:val="fr-CH"/>
        </w:rPr>
        <w:t>11</w:t>
      </w:r>
    </w:p>
    <w:p w14:paraId="3E892F50" w14:textId="392E5A96" w:rsidR="00FE3302" w:rsidRPr="00FE3302" w:rsidRDefault="00FE3302" w:rsidP="00FE3302">
      <w:pPr>
        <w:pStyle w:val="TOC1"/>
        <w:rPr>
          <w:lang w:val="fr-CH"/>
        </w:rPr>
      </w:pPr>
      <w:r w:rsidRPr="00FE3302">
        <w:rPr>
          <w:lang w:val="fr-CH"/>
        </w:rPr>
        <w:t>Liste des codes de transporteur de l'UIT</w:t>
      </w:r>
      <w:r>
        <w:rPr>
          <w:lang w:val="fr-CH"/>
        </w:rPr>
        <w:tab/>
      </w:r>
      <w:r>
        <w:rPr>
          <w:lang w:val="fr-CH"/>
        </w:rPr>
        <w:tab/>
      </w:r>
      <w:r w:rsidR="001C0D53">
        <w:rPr>
          <w:lang w:val="fr-CH"/>
        </w:rPr>
        <w:t>11</w:t>
      </w:r>
    </w:p>
    <w:p w14:paraId="1CC1535D" w14:textId="3631397F" w:rsidR="00E567A2" w:rsidRPr="00E567A2" w:rsidRDefault="00E567A2" w:rsidP="00E567A2">
      <w:pPr>
        <w:pStyle w:val="TOC1"/>
        <w:rPr>
          <w:lang w:val="fr-CH"/>
        </w:rPr>
      </w:pPr>
      <w:r w:rsidRPr="00E567A2">
        <w:rPr>
          <w:lang w:val="fr-CH"/>
        </w:rPr>
        <w:t>Liste des codes de points sémaphores internationaux (ISPC)</w:t>
      </w:r>
      <w:r>
        <w:rPr>
          <w:lang w:val="fr-CH"/>
        </w:rPr>
        <w:tab/>
      </w:r>
      <w:r>
        <w:rPr>
          <w:lang w:val="fr-CH"/>
        </w:rPr>
        <w:tab/>
      </w:r>
      <w:r w:rsidR="001C0D53">
        <w:rPr>
          <w:lang w:val="fr-CH"/>
        </w:rPr>
        <w:t>12</w:t>
      </w:r>
    </w:p>
    <w:p w14:paraId="67FA91DC" w14:textId="5A08F914" w:rsidR="00CC7103" w:rsidRPr="000B1122" w:rsidRDefault="00100A57" w:rsidP="00100A57">
      <w:pPr>
        <w:pStyle w:val="TOC1"/>
        <w:rPr>
          <w:lang w:val="fr-CH"/>
        </w:rPr>
      </w:pPr>
      <w:r w:rsidRPr="000B1122">
        <w:rPr>
          <w:lang w:val="fr-CH"/>
        </w:rPr>
        <w:t>Plan de numérotage national</w:t>
      </w:r>
      <w:r w:rsidRPr="000B1122">
        <w:rPr>
          <w:lang w:val="fr-CH"/>
        </w:rPr>
        <w:tab/>
      </w:r>
      <w:r w:rsidRPr="000B1122">
        <w:rPr>
          <w:lang w:val="fr-CH"/>
        </w:rPr>
        <w:tab/>
      </w:r>
      <w:r w:rsidR="001C0D53">
        <w:rPr>
          <w:lang w:val="fr-CH"/>
        </w:rPr>
        <w:t>12</w:t>
      </w:r>
    </w:p>
    <w:p w14:paraId="29DC0071" w14:textId="3C473A10" w:rsidR="00BB2973" w:rsidRPr="000B1122" w:rsidRDefault="00BB2973" w:rsidP="00194E7F">
      <w:pPr>
        <w:rPr>
          <w:szCs w:val="32"/>
          <w:lang w:val="fr-FR"/>
        </w:rPr>
      </w:pPr>
      <w:r w:rsidRPr="000B1122">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CB7230" w:rsidRPr="000B1122" w14:paraId="62EC6946" w14:textId="77777777" w:rsidTr="003A6AF0">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90847F1"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lastRenderedPageBreak/>
              <w:t>Dates of publication of the next</w:t>
            </w:r>
            <w:r w:rsidRPr="000B1122">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4DBCE6BB"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t>Including information</w:t>
            </w:r>
            <w:r w:rsidRPr="000B1122">
              <w:rPr>
                <w:rFonts w:eastAsia="SimSun"/>
                <w:i/>
                <w:sz w:val="18"/>
                <w:lang w:eastAsia="zh-CN"/>
              </w:rPr>
              <w:br/>
              <w:t>received by:</w:t>
            </w:r>
          </w:p>
        </w:tc>
      </w:tr>
      <w:tr w:rsidR="00CB7230" w:rsidRPr="000B1122" w14:paraId="33B41A8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D54BBC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06B5217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15.V.2026</w:t>
            </w:r>
          </w:p>
        </w:tc>
        <w:tc>
          <w:tcPr>
            <w:tcW w:w="2520" w:type="dxa"/>
            <w:tcBorders>
              <w:top w:val="single" w:sz="4" w:space="0" w:color="auto"/>
              <w:left w:val="single" w:sz="4" w:space="0" w:color="auto"/>
              <w:bottom w:val="single" w:sz="4" w:space="0" w:color="auto"/>
              <w:right w:val="single" w:sz="4" w:space="0" w:color="auto"/>
            </w:tcBorders>
          </w:tcPr>
          <w:p w14:paraId="6DD2312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30.IV.2026</w:t>
            </w:r>
          </w:p>
        </w:tc>
      </w:tr>
      <w:tr w:rsidR="00CB7230" w:rsidRPr="000B1122" w14:paraId="551A43E9"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F6A8EF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55FBCFC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1.VI.2026</w:t>
            </w:r>
          </w:p>
        </w:tc>
        <w:tc>
          <w:tcPr>
            <w:tcW w:w="2520" w:type="dxa"/>
            <w:tcBorders>
              <w:top w:val="single" w:sz="4" w:space="0" w:color="auto"/>
              <w:left w:val="single" w:sz="4" w:space="0" w:color="auto"/>
              <w:bottom w:val="single" w:sz="4" w:space="0" w:color="auto"/>
              <w:right w:val="single" w:sz="4" w:space="0" w:color="auto"/>
            </w:tcBorders>
          </w:tcPr>
          <w:p w14:paraId="385FFA8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15.V.2026</w:t>
            </w:r>
          </w:p>
        </w:tc>
      </w:tr>
      <w:tr w:rsidR="00CB7230" w:rsidRPr="000B1122" w14:paraId="1AEFAF62"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BAC370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48C9062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c>
          <w:tcPr>
            <w:tcW w:w="2520" w:type="dxa"/>
            <w:tcBorders>
              <w:top w:val="single" w:sz="4" w:space="0" w:color="auto"/>
              <w:left w:val="single" w:sz="4" w:space="0" w:color="auto"/>
              <w:bottom w:val="single" w:sz="4" w:space="0" w:color="auto"/>
              <w:right w:val="single" w:sz="4" w:space="0" w:color="auto"/>
            </w:tcBorders>
          </w:tcPr>
          <w:p w14:paraId="62FCE525"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29.V.2026</w:t>
            </w:r>
          </w:p>
        </w:tc>
      </w:tr>
      <w:tr w:rsidR="00CB7230" w:rsidRPr="000B1122" w14:paraId="5CDECC1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8280E8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3C144C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1.VII.2026</w:t>
            </w:r>
          </w:p>
        </w:tc>
        <w:tc>
          <w:tcPr>
            <w:tcW w:w="2520" w:type="dxa"/>
            <w:tcBorders>
              <w:top w:val="single" w:sz="4" w:space="0" w:color="auto"/>
              <w:left w:val="single" w:sz="4" w:space="0" w:color="auto"/>
              <w:bottom w:val="single" w:sz="4" w:space="0" w:color="auto"/>
              <w:right w:val="single" w:sz="4" w:space="0" w:color="auto"/>
            </w:tcBorders>
          </w:tcPr>
          <w:p w14:paraId="18785EF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r>
      <w:tr w:rsidR="00CB7230" w:rsidRPr="000B1122" w14:paraId="5E1DBE0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A4883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7AE2A90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15.VII.2026</w:t>
            </w:r>
          </w:p>
        </w:tc>
        <w:tc>
          <w:tcPr>
            <w:tcW w:w="2520" w:type="dxa"/>
            <w:tcBorders>
              <w:top w:val="single" w:sz="4" w:space="0" w:color="auto"/>
              <w:left w:val="single" w:sz="4" w:space="0" w:color="auto"/>
              <w:bottom w:val="single" w:sz="4" w:space="0" w:color="auto"/>
              <w:right w:val="single" w:sz="4" w:space="0" w:color="auto"/>
            </w:tcBorders>
          </w:tcPr>
          <w:p w14:paraId="647B028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30.VI.2026</w:t>
            </w:r>
          </w:p>
        </w:tc>
      </w:tr>
      <w:tr w:rsidR="00CB7230" w:rsidRPr="000B1122" w14:paraId="2FD3850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610E8F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41C629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1.VIII.2026</w:t>
            </w:r>
          </w:p>
        </w:tc>
        <w:tc>
          <w:tcPr>
            <w:tcW w:w="2520" w:type="dxa"/>
            <w:tcBorders>
              <w:top w:val="single" w:sz="4" w:space="0" w:color="auto"/>
              <w:left w:val="single" w:sz="4" w:space="0" w:color="auto"/>
              <w:bottom w:val="single" w:sz="4" w:space="0" w:color="auto"/>
              <w:right w:val="single" w:sz="4" w:space="0" w:color="auto"/>
            </w:tcBorders>
          </w:tcPr>
          <w:p w14:paraId="6A2BDD3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15.</w:t>
            </w:r>
            <w:r w:rsidRPr="000B1122">
              <w:rPr>
                <w:rFonts w:eastAsia="SimSun"/>
                <w:sz w:val="18"/>
                <w:lang w:eastAsia="zh-CN"/>
              </w:rPr>
              <w:t>VII.2026</w:t>
            </w:r>
          </w:p>
        </w:tc>
      </w:tr>
      <w:tr w:rsidR="00CB7230" w:rsidRPr="000B1122" w14:paraId="7D9ADB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0A3B19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02E0C95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15.VIII.2026</w:t>
            </w:r>
          </w:p>
        </w:tc>
        <w:tc>
          <w:tcPr>
            <w:tcW w:w="2520" w:type="dxa"/>
            <w:tcBorders>
              <w:top w:val="single" w:sz="4" w:space="0" w:color="auto"/>
              <w:left w:val="single" w:sz="4" w:space="0" w:color="auto"/>
              <w:bottom w:val="single" w:sz="4" w:space="0" w:color="auto"/>
              <w:right w:val="single" w:sz="4" w:space="0" w:color="auto"/>
            </w:tcBorders>
          </w:tcPr>
          <w:p w14:paraId="0499067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31.VII.2026</w:t>
            </w:r>
          </w:p>
        </w:tc>
      </w:tr>
      <w:tr w:rsidR="00CB7230" w:rsidRPr="000B1122" w14:paraId="2A50526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D92D8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EB493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1.IX.2026</w:t>
            </w:r>
          </w:p>
        </w:tc>
        <w:tc>
          <w:tcPr>
            <w:tcW w:w="2520" w:type="dxa"/>
            <w:tcBorders>
              <w:top w:val="single" w:sz="4" w:space="0" w:color="auto"/>
              <w:left w:val="single" w:sz="4" w:space="0" w:color="auto"/>
              <w:bottom w:val="single" w:sz="4" w:space="0" w:color="auto"/>
              <w:right w:val="single" w:sz="4" w:space="0" w:color="auto"/>
            </w:tcBorders>
          </w:tcPr>
          <w:p w14:paraId="708B47D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14.VIII.2026</w:t>
            </w:r>
          </w:p>
        </w:tc>
      </w:tr>
      <w:tr w:rsidR="00CB7230" w:rsidRPr="000B1122" w14:paraId="3120810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67736E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068125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c>
          <w:tcPr>
            <w:tcW w:w="2520" w:type="dxa"/>
            <w:tcBorders>
              <w:top w:val="single" w:sz="4" w:space="0" w:color="auto"/>
              <w:left w:val="single" w:sz="4" w:space="0" w:color="auto"/>
              <w:bottom w:val="single" w:sz="4" w:space="0" w:color="auto"/>
              <w:right w:val="single" w:sz="4" w:space="0" w:color="auto"/>
            </w:tcBorders>
          </w:tcPr>
          <w:p w14:paraId="2381442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31.VIII.2026</w:t>
            </w:r>
          </w:p>
        </w:tc>
      </w:tr>
      <w:tr w:rsidR="00CB7230" w:rsidRPr="000B1122" w14:paraId="0EE2189E"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4703DDB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7A5D70F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1.X.2026</w:t>
            </w:r>
          </w:p>
        </w:tc>
        <w:tc>
          <w:tcPr>
            <w:tcW w:w="2520" w:type="dxa"/>
            <w:tcBorders>
              <w:top w:val="single" w:sz="4" w:space="0" w:color="auto"/>
              <w:left w:val="single" w:sz="4" w:space="0" w:color="auto"/>
              <w:bottom w:val="single" w:sz="4" w:space="0" w:color="auto"/>
              <w:right w:val="single" w:sz="4" w:space="0" w:color="auto"/>
            </w:tcBorders>
          </w:tcPr>
          <w:p w14:paraId="6DC3E2D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r>
      <w:tr w:rsidR="00CB7230" w:rsidRPr="000B1122" w14:paraId="431BD045"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2D716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6074DFF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c>
          <w:tcPr>
            <w:tcW w:w="2520" w:type="dxa"/>
            <w:tcBorders>
              <w:top w:val="single" w:sz="4" w:space="0" w:color="auto"/>
              <w:left w:val="single" w:sz="4" w:space="0" w:color="auto"/>
              <w:bottom w:val="single" w:sz="4" w:space="0" w:color="auto"/>
              <w:right w:val="single" w:sz="4" w:space="0" w:color="auto"/>
            </w:tcBorders>
          </w:tcPr>
          <w:p w14:paraId="7EC0BCE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30.IX.2026</w:t>
            </w:r>
          </w:p>
        </w:tc>
      </w:tr>
      <w:tr w:rsidR="00CB7230" w:rsidRPr="000B1122" w14:paraId="78874D1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D11C5B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4DDA4DA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1.XI.2026</w:t>
            </w:r>
          </w:p>
        </w:tc>
        <w:tc>
          <w:tcPr>
            <w:tcW w:w="2520" w:type="dxa"/>
            <w:tcBorders>
              <w:top w:val="single" w:sz="4" w:space="0" w:color="auto"/>
              <w:left w:val="single" w:sz="4" w:space="0" w:color="auto"/>
              <w:bottom w:val="single" w:sz="4" w:space="0" w:color="auto"/>
              <w:right w:val="single" w:sz="4" w:space="0" w:color="auto"/>
            </w:tcBorders>
          </w:tcPr>
          <w:p w14:paraId="4AE2C4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r>
      <w:tr w:rsidR="00CB7230" w:rsidRPr="000B1122" w14:paraId="05211D5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9A5FBB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6FB6A5D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15.XI.2026</w:t>
            </w:r>
          </w:p>
        </w:tc>
        <w:tc>
          <w:tcPr>
            <w:tcW w:w="2520" w:type="dxa"/>
            <w:tcBorders>
              <w:top w:val="single" w:sz="4" w:space="0" w:color="auto"/>
              <w:left w:val="single" w:sz="4" w:space="0" w:color="auto"/>
              <w:bottom w:val="single" w:sz="4" w:space="0" w:color="auto"/>
              <w:right w:val="single" w:sz="4" w:space="0" w:color="auto"/>
            </w:tcBorders>
          </w:tcPr>
          <w:p w14:paraId="4D0648B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31.X.2026</w:t>
            </w:r>
          </w:p>
        </w:tc>
      </w:tr>
      <w:tr w:rsidR="00CB7230" w:rsidRPr="000B1122" w14:paraId="7B1E9B9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26FE35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7971F5D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1.XII.2026</w:t>
            </w:r>
          </w:p>
        </w:tc>
        <w:tc>
          <w:tcPr>
            <w:tcW w:w="2520" w:type="dxa"/>
            <w:tcBorders>
              <w:top w:val="single" w:sz="4" w:space="0" w:color="auto"/>
              <w:left w:val="single" w:sz="4" w:space="0" w:color="auto"/>
              <w:bottom w:val="single" w:sz="4" w:space="0" w:color="auto"/>
              <w:right w:val="single" w:sz="4" w:space="0" w:color="auto"/>
            </w:tcBorders>
          </w:tcPr>
          <w:p w14:paraId="23F14CD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13.XI.2026</w:t>
            </w:r>
          </w:p>
        </w:tc>
      </w:tr>
      <w:tr w:rsidR="00CB7230" w:rsidRPr="000B1122" w14:paraId="79451180"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044D45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4B93D73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15.XII.2026</w:t>
            </w:r>
          </w:p>
        </w:tc>
        <w:tc>
          <w:tcPr>
            <w:tcW w:w="2520" w:type="dxa"/>
            <w:tcBorders>
              <w:top w:val="single" w:sz="4" w:space="0" w:color="auto"/>
              <w:left w:val="single" w:sz="4" w:space="0" w:color="auto"/>
              <w:bottom w:val="single" w:sz="4" w:space="0" w:color="auto"/>
              <w:right w:val="single" w:sz="4" w:space="0" w:color="auto"/>
            </w:tcBorders>
          </w:tcPr>
          <w:p w14:paraId="01B4343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30.XI.2026</w:t>
            </w:r>
          </w:p>
        </w:tc>
      </w:tr>
      <w:tr w:rsidR="00CB7230" w:rsidRPr="000B1122" w14:paraId="2F8B96F7"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9BD59A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202654A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1.I.2027</w:t>
            </w:r>
          </w:p>
        </w:tc>
        <w:tc>
          <w:tcPr>
            <w:tcW w:w="2520" w:type="dxa"/>
            <w:tcBorders>
              <w:top w:val="single" w:sz="4" w:space="0" w:color="auto"/>
              <w:left w:val="single" w:sz="4" w:space="0" w:color="auto"/>
              <w:bottom w:val="single" w:sz="4" w:space="0" w:color="auto"/>
              <w:right w:val="single" w:sz="4" w:space="0" w:color="auto"/>
            </w:tcBorders>
          </w:tcPr>
          <w:p w14:paraId="79899E5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11.XII.2026</w:t>
            </w:r>
          </w:p>
        </w:tc>
      </w:tr>
    </w:tbl>
    <w:p w14:paraId="1FF8BD0D" w14:textId="5650646F" w:rsidR="00DA2274" w:rsidRPr="000B1122" w:rsidRDefault="002E40B0" w:rsidP="004A35EB">
      <w:pPr>
        <w:tabs>
          <w:tab w:val="left" w:pos="2410"/>
        </w:tabs>
        <w:ind w:left="1988" w:firstLine="70"/>
        <w:jc w:val="left"/>
        <w:textAlignment w:val="auto"/>
        <w:rPr>
          <w:lang w:val="fr-FR"/>
        </w:rPr>
      </w:pPr>
      <w:r w:rsidRPr="000B1122">
        <w:rPr>
          <w:rFonts w:asciiTheme="minorHAnsi" w:hAnsiTheme="minorHAnsi"/>
          <w:sz w:val="18"/>
          <w:szCs w:val="18"/>
          <w:lang w:val="fr-FR"/>
        </w:rPr>
        <w:t>*</w:t>
      </w:r>
      <w:r w:rsidRPr="000B1122">
        <w:rPr>
          <w:rFonts w:asciiTheme="minorHAnsi" w:hAnsiTheme="minorHAnsi"/>
          <w:lang w:val="fr-FR"/>
        </w:rPr>
        <w:tab/>
        <w:t>Ces dates concernent uniquement la version anglaise.</w:t>
      </w:r>
    </w:p>
    <w:p w14:paraId="36004B2A" w14:textId="77777777" w:rsidR="009273F8" w:rsidRPr="000B1122"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0B1122">
        <w:rPr>
          <w:lang w:val="fr-FR"/>
        </w:rPr>
        <w:br w:type="page"/>
      </w:r>
    </w:p>
    <w:p w14:paraId="445047B3" w14:textId="77777777" w:rsidR="00A61AFB" w:rsidRPr="000B1122" w:rsidRDefault="00A61AFB" w:rsidP="004715C8">
      <w:pPr>
        <w:pStyle w:val="Heading1"/>
        <w:rPr>
          <w:lang w:val="fr-FR"/>
        </w:rPr>
      </w:pPr>
      <w:bookmarkStart w:id="338" w:name="_Toc417551655"/>
      <w:bookmarkStart w:id="339" w:name="_Toc418172323"/>
      <w:bookmarkStart w:id="340" w:name="_Toc418590386"/>
      <w:bookmarkStart w:id="341" w:name="_Toc421025955"/>
      <w:bookmarkStart w:id="342" w:name="_Toc422401203"/>
      <w:bookmarkStart w:id="343" w:name="_Toc423525453"/>
      <w:bookmarkStart w:id="344" w:name="_Toc424821408"/>
      <w:bookmarkStart w:id="345" w:name="_Toc428366201"/>
      <w:bookmarkStart w:id="346" w:name="_Toc429043951"/>
      <w:bookmarkStart w:id="347" w:name="_Toc430351613"/>
      <w:bookmarkStart w:id="348" w:name="_Toc435101739"/>
      <w:bookmarkStart w:id="349" w:name="_Toc436994417"/>
      <w:bookmarkStart w:id="350" w:name="_Toc437951329"/>
      <w:bookmarkStart w:id="351" w:name="_Toc439770084"/>
      <w:bookmarkStart w:id="352" w:name="_Toc442697168"/>
      <w:bookmarkStart w:id="353" w:name="_Toc443314398"/>
      <w:bookmarkStart w:id="354" w:name="_Toc451159943"/>
      <w:bookmarkStart w:id="355" w:name="_Toc452042285"/>
      <w:bookmarkStart w:id="356" w:name="_Toc453246385"/>
      <w:bookmarkStart w:id="357" w:name="_Toc455568908"/>
      <w:bookmarkStart w:id="358" w:name="_Toc458763334"/>
      <w:bookmarkStart w:id="359" w:name="_Toc461613922"/>
      <w:bookmarkStart w:id="360" w:name="_Toc464028555"/>
      <w:bookmarkStart w:id="361" w:name="_Toc466292714"/>
      <w:bookmarkStart w:id="362" w:name="_Toc467229211"/>
      <w:bookmarkStart w:id="363" w:name="_Toc468199511"/>
      <w:bookmarkStart w:id="364" w:name="_Toc469058080"/>
      <w:bookmarkStart w:id="365" w:name="_Toc472413648"/>
      <w:bookmarkStart w:id="366" w:name="_Toc473107259"/>
      <w:bookmarkStart w:id="367" w:name="_Toc474850430"/>
      <w:bookmarkStart w:id="368" w:name="_Toc476061808"/>
      <w:bookmarkStart w:id="369" w:name="_Toc477355861"/>
      <w:bookmarkStart w:id="370" w:name="_Toc478045197"/>
      <w:bookmarkStart w:id="371" w:name="_Toc479170887"/>
      <w:bookmarkStart w:id="372" w:name="_Toc481736915"/>
      <w:bookmarkStart w:id="373" w:name="_Toc483991761"/>
      <w:bookmarkStart w:id="374" w:name="_Toc484612683"/>
      <w:bookmarkStart w:id="375" w:name="_Toc486861818"/>
      <w:bookmarkStart w:id="376" w:name="_Toc489604242"/>
      <w:bookmarkStart w:id="377" w:name="_Toc490733849"/>
      <w:bookmarkStart w:id="378" w:name="_Toc492473915"/>
      <w:bookmarkStart w:id="379" w:name="_Toc493239109"/>
      <w:bookmarkStart w:id="380" w:name="_Toc494706562"/>
      <w:bookmarkStart w:id="381" w:name="_Toc496867150"/>
      <w:bookmarkStart w:id="382" w:name="_Toc497466143"/>
      <w:bookmarkStart w:id="383" w:name="_Toc498510155"/>
      <w:bookmarkStart w:id="384" w:name="_Toc499892917"/>
      <w:bookmarkStart w:id="385" w:name="_Toc500928323"/>
      <w:bookmarkStart w:id="386" w:name="_Toc503278435"/>
      <w:bookmarkStart w:id="387" w:name="_Toc508115959"/>
      <w:bookmarkStart w:id="388" w:name="_Toc509306687"/>
      <w:bookmarkStart w:id="389" w:name="_Toc510616272"/>
      <w:bookmarkStart w:id="390" w:name="_Toc512954044"/>
      <w:bookmarkStart w:id="391" w:name="_Toc513554838"/>
      <w:bookmarkStart w:id="392" w:name="_Toc514942260"/>
      <w:bookmarkStart w:id="393" w:name="_Toc516152551"/>
      <w:bookmarkStart w:id="394" w:name="_Toc517084122"/>
      <w:bookmarkStart w:id="395" w:name="_Toc517962990"/>
      <w:bookmarkStart w:id="396" w:name="_Toc525139687"/>
      <w:bookmarkStart w:id="397" w:name="_Toc526173597"/>
      <w:bookmarkStart w:id="398" w:name="_Toc527641981"/>
      <w:bookmarkStart w:id="399" w:name="_Toc528154640"/>
      <w:bookmarkStart w:id="400" w:name="_Toc530564029"/>
      <w:bookmarkStart w:id="401" w:name="_Toc535414806"/>
      <w:bookmarkStart w:id="402" w:name="_Toc536450187"/>
      <w:bookmarkStart w:id="403" w:name="_Toc169236"/>
      <w:bookmarkStart w:id="404" w:name="_Toc6472168"/>
      <w:bookmarkStart w:id="405" w:name="_Toc7430873"/>
      <w:bookmarkStart w:id="406" w:name="_Toc11673094"/>
      <w:bookmarkStart w:id="407" w:name="_Toc11942199"/>
      <w:bookmarkStart w:id="408" w:name="_Toc16521657"/>
      <w:bookmarkStart w:id="409" w:name="_Toc19268829"/>
      <w:bookmarkStart w:id="410" w:name="_Toc22049219"/>
      <w:bookmarkStart w:id="411" w:name="_Toc23412318"/>
      <w:bookmarkStart w:id="412" w:name="_Toc24538163"/>
      <w:bookmarkStart w:id="413" w:name="_Toc25845767"/>
      <w:bookmarkStart w:id="414" w:name="_Toc26799554"/>
      <w:bookmarkStart w:id="415" w:name="_Toc40273971"/>
      <w:bookmarkStart w:id="416" w:name="_Toc40274228"/>
      <w:bookmarkStart w:id="417" w:name="_Toc42092169"/>
      <w:bookmarkStart w:id="418" w:name="_Toc42092834"/>
      <w:bookmarkStart w:id="419" w:name="_Toc49845630"/>
      <w:bookmarkStart w:id="420" w:name="_Toc51764042"/>
      <w:bookmarkStart w:id="421" w:name="_Toc58332527"/>
      <w:bookmarkStart w:id="422" w:name="_Toc59624746"/>
      <w:bookmarkStart w:id="423" w:name="_Toc62805776"/>
      <w:bookmarkStart w:id="424" w:name="_Toc63688624"/>
      <w:bookmarkStart w:id="425" w:name="_Toc66289907"/>
      <w:bookmarkStart w:id="426" w:name="_Toc70589187"/>
      <w:bookmarkStart w:id="427" w:name="_Toc72943252"/>
      <w:bookmarkStart w:id="428" w:name="_Toc75270264"/>
      <w:bookmarkStart w:id="429" w:name="_Toc79585271"/>
      <w:bookmarkStart w:id="430" w:name="_Toc87364480"/>
      <w:bookmarkStart w:id="431" w:name="_Toc89865812"/>
      <w:bookmarkStart w:id="432" w:name="_Toc96667675"/>
      <w:bookmarkStart w:id="433" w:name="_Toc98774518"/>
      <w:bookmarkStart w:id="434" w:name="_Toc103354497"/>
      <w:bookmarkStart w:id="435" w:name="_Toc115273965"/>
      <w:bookmarkStart w:id="436" w:name="_Toc115274213"/>
      <w:bookmarkStart w:id="437" w:name="_Toc128989460"/>
      <w:bookmarkStart w:id="438" w:name="_Toc132189040"/>
      <w:bookmarkStart w:id="439" w:name="_Toc162463788"/>
      <w:bookmarkStart w:id="440" w:name="_Toc196315059"/>
      <w:r w:rsidRPr="000B1122">
        <w:rPr>
          <w:lang w:val="fr-FR"/>
        </w:rPr>
        <w:lastRenderedPageBreak/>
        <w:t>INFORMATION GÉNÉRALE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6DB75C4" w14:textId="77777777" w:rsidR="00A61AFB" w:rsidRPr="000B1122" w:rsidRDefault="00A61AFB" w:rsidP="00937135">
      <w:pPr>
        <w:pStyle w:val="Heading20"/>
      </w:pPr>
      <w:bookmarkStart w:id="441" w:name="_Toc417551656"/>
      <w:bookmarkStart w:id="442" w:name="_Toc418172324"/>
      <w:bookmarkStart w:id="443" w:name="_Toc418590387"/>
      <w:bookmarkStart w:id="444" w:name="_Toc421025956"/>
      <w:bookmarkStart w:id="445" w:name="_Toc422401204"/>
      <w:bookmarkStart w:id="446" w:name="_Toc423525454"/>
      <w:bookmarkStart w:id="447" w:name="_Toc424821409"/>
      <w:bookmarkStart w:id="448" w:name="_Toc428366202"/>
      <w:bookmarkStart w:id="449" w:name="_Toc429043952"/>
      <w:bookmarkStart w:id="450" w:name="_Toc430351614"/>
      <w:bookmarkStart w:id="451" w:name="_Toc435101740"/>
      <w:bookmarkStart w:id="452" w:name="_Toc436994418"/>
      <w:bookmarkStart w:id="453" w:name="_Toc437951330"/>
      <w:bookmarkStart w:id="454" w:name="_Toc439770085"/>
      <w:bookmarkStart w:id="455" w:name="_Toc442697169"/>
      <w:bookmarkStart w:id="456" w:name="_Toc443314399"/>
      <w:bookmarkStart w:id="457" w:name="_Toc451159944"/>
      <w:bookmarkStart w:id="458" w:name="_Toc452042286"/>
      <w:bookmarkStart w:id="459" w:name="_Toc453246386"/>
      <w:bookmarkStart w:id="460" w:name="_Toc455568909"/>
      <w:bookmarkStart w:id="461" w:name="_Toc458763335"/>
      <w:bookmarkStart w:id="462" w:name="_Toc461613923"/>
      <w:bookmarkStart w:id="463" w:name="_Toc464028556"/>
      <w:bookmarkStart w:id="464" w:name="_Toc466292715"/>
      <w:bookmarkStart w:id="465" w:name="_Toc467229212"/>
      <w:bookmarkStart w:id="466" w:name="_Toc468199512"/>
      <w:bookmarkStart w:id="467" w:name="_Toc469058081"/>
      <w:bookmarkStart w:id="468" w:name="_Toc472413649"/>
      <w:bookmarkStart w:id="469" w:name="_Toc473107260"/>
      <w:bookmarkStart w:id="470" w:name="_Toc474850431"/>
      <w:bookmarkStart w:id="471" w:name="_Toc476061809"/>
      <w:bookmarkStart w:id="472" w:name="_Toc477355862"/>
      <w:bookmarkStart w:id="473" w:name="_Toc478045198"/>
      <w:bookmarkStart w:id="474" w:name="_Toc479170888"/>
      <w:bookmarkStart w:id="475" w:name="_Toc481736916"/>
      <w:bookmarkStart w:id="476" w:name="_Toc483991762"/>
      <w:bookmarkStart w:id="477" w:name="_Toc484612684"/>
      <w:bookmarkStart w:id="478" w:name="_Toc486861819"/>
      <w:bookmarkStart w:id="479" w:name="_Toc489604243"/>
      <w:bookmarkStart w:id="480" w:name="_Toc490733850"/>
      <w:bookmarkStart w:id="481" w:name="_Toc492473916"/>
      <w:bookmarkStart w:id="482" w:name="_Toc493239110"/>
      <w:bookmarkStart w:id="483" w:name="_Toc494706563"/>
      <w:bookmarkStart w:id="484" w:name="_Toc496867151"/>
      <w:bookmarkStart w:id="485" w:name="_Toc497466144"/>
      <w:bookmarkStart w:id="486" w:name="_Toc498510156"/>
      <w:bookmarkStart w:id="487" w:name="_Toc499892918"/>
      <w:bookmarkStart w:id="488" w:name="_Toc500928324"/>
      <w:bookmarkStart w:id="489" w:name="_Toc503278436"/>
      <w:bookmarkStart w:id="490" w:name="_Toc508115960"/>
      <w:bookmarkStart w:id="491" w:name="_Toc509306688"/>
      <w:bookmarkStart w:id="492" w:name="_Toc510616273"/>
      <w:bookmarkStart w:id="493" w:name="_Toc512954045"/>
      <w:bookmarkStart w:id="494" w:name="_Toc513554839"/>
      <w:bookmarkStart w:id="495" w:name="_Toc514942261"/>
      <w:bookmarkStart w:id="496" w:name="_Toc516152552"/>
      <w:bookmarkStart w:id="497" w:name="_Toc517084123"/>
      <w:bookmarkStart w:id="498" w:name="_Toc517962991"/>
      <w:bookmarkStart w:id="499" w:name="_Toc525139688"/>
      <w:bookmarkStart w:id="500" w:name="_Toc526173598"/>
      <w:bookmarkStart w:id="501" w:name="_Toc527641982"/>
      <w:bookmarkStart w:id="502" w:name="_Toc528154641"/>
      <w:bookmarkStart w:id="503" w:name="_Toc530564030"/>
      <w:bookmarkStart w:id="504" w:name="_Toc535414807"/>
      <w:bookmarkStart w:id="505" w:name="_Toc536450188"/>
      <w:bookmarkStart w:id="506" w:name="_Toc169237"/>
      <w:bookmarkStart w:id="507" w:name="_Toc6472169"/>
      <w:bookmarkStart w:id="508" w:name="_Toc7430874"/>
      <w:bookmarkStart w:id="509" w:name="_Toc11673095"/>
      <w:bookmarkStart w:id="510" w:name="_Toc11942200"/>
      <w:bookmarkStart w:id="511" w:name="_Toc16521658"/>
      <w:bookmarkStart w:id="512" w:name="_Toc17124502"/>
      <w:bookmarkStart w:id="513" w:name="_Toc19268830"/>
      <w:bookmarkStart w:id="514" w:name="_Toc22049220"/>
      <w:bookmarkStart w:id="515" w:name="_Toc23412319"/>
      <w:bookmarkStart w:id="516" w:name="_Toc24538164"/>
      <w:bookmarkStart w:id="517" w:name="_Toc25845768"/>
      <w:bookmarkStart w:id="518" w:name="_Toc26799555"/>
      <w:bookmarkStart w:id="519" w:name="_Toc42092835"/>
      <w:bookmarkStart w:id="520" w:name="_Toc49845631"/>
      <w:bookmarkStart w:id="521" w:name="_Toc51764043"/>
      <w:bookmarkStart w:id="522" w:name="_Toc58332528"/>
      <w:bookmarkStart w:id="523" w:name="_Toc59624747"/>
      <w:bookmarkStart w:id="524" w:name="_Toc62805777"/>
      <w:bookmarkStart w:id="525" w:name="_Toc63688625"/>
      <w:bookmarkStart w:id="526" w:name="_Toc66289908"/>
      <w:bookmarkStart w:id="527" w:name="_Toc70589188"/>
      <w:bookmarkStart w:id="528" w:name="_Toc72943253"/>
      <w:bookmarkStart w:id="529" w:name="_Toc75270265"/>
      <w:bookmarkStart w:id="530" w:name="_Toc79585272"/>
      <w:bookmarkStart w:id="531" w:name="_Toc87364481"/>
      <w:bookmarkStart w:id="532" w:name="_Toc89865813"/>
      <w:bookmarkStart w:id="533" w:name="_Toc96667676"/>
      <w:bookmarkStart w:id="534" w:name="_Toc98774519"/>
      <w:bookmarkStart w:id="535" w:name="_Toc103354498"/>
      <w:bookmarkStart w:id="536" w:name="_Toc115274214"/>
      <w:bookmarkStart w:id="537" w:name="_Toc128989461"/>
      <w:bookmarkStart w:id="538" w:name="_Toc132189041"/>
      <w:bookmarkStart w:id="539" w:name="_Toc162463789"/>
      <w:bookmarkStart w:id="540" w:name="_Toc196315060"/>
      <w:r w:rsidRPr="000B1122">
        <w:t>Listes annexées au Bulletin d'exploitation de l'UIT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C41D4F1" w14:textId="77777777" w:rsidR="00A61AFB" w:rsidRPr="000B1122" w:rsidRDefault="00A61AFB" w:rsidP="00E107C8">
      <w:pPr>
        <w:rPr>
          <w:rFonts w:asciiTheme="minorHAnsi" w:hAnsiTheme="minorHAnsi"/>
          <w:b/>
          <w:bCs/>
          <w:lang w:val="fr-FR"/>
        </w:rPr>
      </w:pPr>
      <w:r w:rsidRPr="000B1122">
        <w:rPr>
          <w:rFonts w:asciiTheme="minorHAnsi" w:hAnsiTheme="minorHAnsi"/>
          <w:b/>
          <w:bCs/>
          <w:lang w:val="fr-FR"/>
        </w:rPr>
        <w:t>Note du TSB</w:t>
      </w:r>
    </w:p>
    <w:p w14:paraId="4492FB3D" w14:textId="6FC5EEA1"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A.</w:t>
      </w:r>
      <w:r w:rsidRPr="000B1122">
        <w:rPr>
          <w:rFonts w:asciiTheme="minorHAnsi" w:hAnsiTheme="minorHAnsi" w:cstheme="minorBidi"/>
          <w:lang w:val="fr-FR"/>
        </w:rPr>
        <w:tab/>
        <w:t xml:space="preserve">Les listes suivantes ont été publiées par le TSB ou le BR sous la forme d'une Annexe au Bulletin d'exploitation (BE) de </w:t>
      </w:r>
      <w:proofErr w:type="gramStart"/>
      <w:r w:rsidRPr="000B1122">
        <w:rPr>
          <w:rFonts w:asciiTheme="minorHAnsi" w:hAnsiTheme="minorHAnsi" w:cstheme="minorBidi"/>
          <w:lang w:val="fr-FR"/>
        </w:rPr>
        <w:t>l'UIT:</w:t>
      </w:r>
      <w:proofErr w:type="gramEnd"/>
    </w:p>
    <w:p w14:paraId="55BD3D4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0B1122">
        <w:rPr>
          <w:rFonts w:asciiTheme="minorHAnsi" w:hAnsiTheme="minorHAnsi" w:cstheme="minorBidi"/>
          <w:lang w:val="fr-FR"/>
        </w:rPr>
        <w:t xml:space="preserve">BE </w:t>
      </w:r>
      <w:r w:rsidR="000E71D4" w:rsidRPr="000B1122">
        <w:rPr>
          <w:rFonts w:asciiTheme="minorHAnsi" w:hAnsiTheme="minorHAnsi" w:cstheme="minorBidi"/>
          <w:lang w:val="fr-FR"/>
        </w:rPr>
        <w:t>N</w:t>
      </w:r>
      <w:r w:rsidR="000E71D4" w:rsidRPr="000B1122">
        <w:rPr>
          <w:rFonts w:asciiTheme="minorHAnsi" w:hAnsiTheme="minorHAnsi" w:cstheme="minorBidi"/>
          <w:vertAlign w:val="superscript"/>
          <w:lang w:val="fr-FR"/>
        </w:rPr>
        <w:t>o</w:t>
      </w:r>
    </w:p>
    <w:p w14:paraId="348AD736" w14:textId="7BAF6843" w:rsidR="00CC7103" w:rsidRPr="000B1122"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1317</w:t>
      </w:r>
      <w:r w:rsidRPr="000B1122">
        <w:rPr>
          <w:rFonts w:asciiTheme="minorHAnsi" w:hAnsiTheme="minorHAnsi" w:cstheme="minorBidi"/>
          <w:lang w:val="fr-FR"/>
        </w:rPr>
        <w:tab/>
        <w:t>Liste des codes d'identification de réseau pour données (</w:t>
      </w:r>
      <w:r w:rsidR="00F645D9" w:rsidRPr="000B1122">
        <w:rPr>
          <w:rFonts w:asciiTheme="minorHAnsi" w:hAnsiTheme="minorHAnsi" w:cstheme="minorBidi"/>
          <w:lang w:val="fr-FR"/>
        </w:rPr>
        <w:t>DNIC</w:t>
      </w:r>
      <w:r w:rsidRPr="000B1122">
        <w:rPr>
          <w:rFonts w:asciiTheme="minorHAnsi" w:hAnsiTheme="minorHAnsi" w:cstheme="minorBidi"/>
          <w:lang w:val="fr-FR"/>
        </w:rPr>
        <w:t>) (Selon la Recommandation UIT-T X.121 (10/2000))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juin 2025)</w:t>
      </w:r>
    </w:p>
    <w:p w14:paraId="4172FAAD" w14:textId="1A6C4812" w:rsidR="00F95F1B" w:rsidRPr="000B1122"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1295</w:t>
      </w:r>
      <w:r w:rsidRPr="000B1122">
        <w:rPr>
          <w:rFonts w:asciiTheme="minorHAnsi" w:hAnsiTheme="minorHAnsi" w:cstheme="minorBidi"/>
          <w:lang w:val="fr-FR"/>
        </w:rPr>
        <w:tab/>
        <w:t>Liste des codes de points sémaphores internationaux (ISPC) (Selon la Recommandation UIT-T Q.708 (03/1999))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juillet 2024)</w:t>
      </w:r>
    </w:p>
    <w:p w14:paraId="23394B82" w14:textId="7242B8E5" w:rsidR="00D32C11" w:rsidRPr="000B1122"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w:t>
      </w:r>
      <w:r w:rsidR="000B07F3" w:rsidRPr="000B1122">
        <w:rPr>
          <w:rFonts w:asciiTheme="minorHAnsi" w:hAnsiTheme="minorHAnsi" w:cstheme="minorBidi"/>
          <w:lang w:val="fr-FR"/>
        </w:rPr>
        <w:t>2</w:t>
      </w:r>
      <w:r w:rsidRPr="000B1122">
        <w:rPr>
          <w:rFonts w:asciiTheme="minorHAnsi" w:hAnsiTheme="minorHAnsi" w:cstheme="minorBidi"/>
          <w:lang w:val="fr-FR"/>
        </w:rPr>
        <w:t>93</w:t>
      </w:r>
      <w:r w:rsidRPr="000B1122">
        <w:rPr>
          <w:rFonts w:asciiTheme="minorHAnsi" w:hAnsiTheme="minorHAnsi" w:cstheme="minorBidi"/>
          <w:lang w:val="fr-FR"/>
        </w:rPr>
        <w:tab/>
        <w:t>Liste des codes de zone/réseau sémaphore (SANC) (Complément à la Recommandation UIT-T Q.708 (03/1999)) (Situation au 1 juin 2024)</w:t>
      </w:r>
    </w:p>
    <w:p w14:paraId="49DFA2F8" w14:textId="2C7BC4CA" w:rsidR="00911614" w:rsidRPr="000B1122"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1283</w:t>
      </w:r>
      <w:r w:rsidRPr="000B1122">
        <w:rPr>
          <w:rFonts w:asciiTheme="minorHAnsi" w:hAnsiTheme="minorHAnsi" w:cstheme="minorBidi"/>
          <w:lang w:val="fr-FR"/>
        </w:rPr>
        <w:tab/>
      </w:r>
      <w:r w:rsidRPr="000B1122">
        <w:rPr>
          <w:rFonts w:asciiTheme="minorHAnsi" w:hAnsiTheme="minorHAnsi" w:cstheme="minorBidi"/>
          <w:spacing w:val="-2"/>
          <w:lang w:val="fr-FR"/>
        </w:rPr>
        <w:t>Liste des numéros identificateurs d'entités émettrices (Selon la Recommandation UIT-T E.118 (05/2006)) (Situation au 31 décembre 2023)</w:t>
      </w:r>
    </w:p>
    <w:p w14:paraId="22BCC9F5" w14:textId="0C19F8A8" w:rsidR="00AC1FE1" w:rsidRPr="000B1122"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1280</w:t>
      </w:r>
      <w:r w:rsidRPr="000B1122">
        <w:rPr>
          <w:rFonts w:asciiTheme="minorHAnsi" w:hAnsiTheme="minorHAnsi" w:cstheme="minorBidi"/>
          <w:lang w:val="fr-FR"/>
        </w:rPr>
        <w:tab/>
        <w:t>Codes de réseau mobile (MNC) pour le plan d'identification international pour les réseaux publics et les abonnements (Selon la Recommandation UIT-T E.212 (09/2016)) (Situation au 15 novembre 2023)</w:t>
      </w:r>
    </w:p>
    <w:p w14:paraId="57E3EE9B" w14:textId="5DE12E5F" w:rsidR="00BA051B" w:rsidRPr="000B1122"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1251</w:t>
      </w:r>
      <w:r w:rsidRPr="000B1122">
        <w:rPr>
          <w:rFonts w:asciiTheme="minorHAnsi" w:hAnsiTheme="minorHAnsi" w:cstheme="minorBidi"/>
          <w:lang w:val="fr-FR"/>
        </w:rPr>
        <w:tab/>
      </w:r>
      <w:proofErr w:type="spellStart"/>
      <w:r w:rsidRPr="000B1122">
        <w:rPr>
          <w:rFonts w:asciiTheme="minorHAnsi" w:hAnsiTheme="minorHAnsi" w:cstheme="minorBidi"/>
          <w:lang w:val="fr-FR"/>
        </w:rPr>
        <w:t>Etat</w:t>
      </w:r>
      <w:proofErr w:type="spellEnd"/>
      <w:r w:rsidRPr="000B1122">
        <w:rPr>
          <w:rFonts w:asciiTheme="minorHAnsi" w:hAnsiTheme="minorHAnsi" w:cstheme="minorBidi"/>
          <w:lang w:val="fr-FR"/>
        </w:rPr>
        <w:t xml:space="preserve">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0B1122">
        <w:rPr>
          <w:rFonts w:asciiTheme="minorHAnsi" w:hAnsiTheme="minorHAnsi" w:cstheme="minorBidi"/>
          <w:spacing w:val="-2"/>
          <w:lang w:val="fr-FR"/>
        </w:rPr>
        <w:t>1</w:t>
      </w:r>
      <w:r w:rsidRPr="000B1122">
        <w:rPr>
          <w:rFonts w:asciiTheme="minorHAnsi" w:hAnsiTheme="minorHAnsi" w:cstheme="minorBidi"/>
          <w:spacing w:val="-2"/>
          <w:vertAlign w:val="superscript"/>
          <w:lang w:val="fr-FR"/>
        </w:rPr>
        <w:t>er</w:t>
      </w:r>
      <w:r w:rsidRPr="000B1122">
        <w:rPr>
          <w:rFonts w:asciiTheme="minorHAnsi" w:hAnsiTheme="minorHAnsi" w:cstheme="minorBidi"/>
          <w:lang w:val="fr-FR"/>
        </w:rPr>
        <w:t xml:space="preserve"> septembre 2022)</w:t>
      </w:r>
    </w:p>
    <w:p w14:paraId="75734ED6" w14:textId="77777777" w:rsidR="00D34DF7" w:rsidRPr="000B1122"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1125</w:t>
      </w:r>
      <w:r w:rsidRPr="000B1122">
        <w:rPr>
          <w:rFonts w:asciiTheme="minorHAnsi" w:hAnsiTheme="minorHAnsi" w:cstheme="minorBidi"/>
          <w:lang w:val="fr-FR"/>
        </w:rPr>
        <w:tab/>
      </w:r>
      <w:r w:rsidRPr="000B1122">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0B1122"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lang w:val="fr-FR"/>
        </w:rPr>
        <w:t>1117</w:t>
      </w:r>
      <w:r w:rsidRPr="000B1122">
        <w:rPr>
          <w:rFonts w:asciiTheme="minorHAnsi" w:hAnsiTheme="minorHAnsi" w:cstheme="minorBidi"/>
          <w:lang w:val="fr-FR"/>
        </w:rPr>
        <w:tab/>
      </w:r>
      <w:r w:rsidRPr="000B1122">
        <w:rPr>
          <w:rFonts w:asciiTheme="minorHAnsi" w:hAnsiTheme="minorHAnsi" w:cstheme="minorBidi"/>
          <w:spacing w:val="-2"/>
          <w:lang w:val="fr-FR"/>
        </w:rPr>
        <w:t xml:space="preserve">Liste des indicatifs de pays ou de zones géographiques </w:t>
      </w:r>
      <w:r w:rsidR="009209BD" w:rsidRPr="000B1122">
        <w:rPr>
          <w:rFonts w:asciiTheme="minorHAnsi" w:hAnsiTheme="minorHAnsi" w:cstheme="minorBidi"/>
          <w:spacing w:val="-2"/>
          <w:lang w:val="fr-FR"/>
        </w:rPr>
        <w:t>du mobile</w:t>
      </w:r>
      <w:r w:rsidRPr="000B1122">
        <w:rPr>
          <w:rFonts w:asciiTheme="minorHAnsi" w:hAnsiTheme="minorHAnsi" w:cstheme="minorBidi"/>
          <w:spacing w:val="-2"/>
          <w:lang w:val="fr-FR"/>
        </w:rPr>
        <w:t xml:space="preserve"> </w:t>
      </w:r>
      <w:r w:rsidRPr="000B1122">
        <w:rPr>
          <w:rFonts w:asciiTheme="minorHAnsi" w:hAnsiTheme="minorHAnsi" w:cstheme="minorBidi"/>
          <w:lang w:val="fr-FR"/>
        </w:rPr>
        <w:t>(Complément à la Recommandation UIT</w:t>
      </w:r>
      <w:r w:rsidR="00D363CC" w:rsidRPr="000B1122">
        <w:rPr>
          <w:rFonts w:asciiTheme="minorHAnsi" w:hAnsiTheme="minorHAnsi" w:cstheme="minorBidi"/>
          <w:lang w:val="fr-FR"/>
        </w:rPr>
        <w:noBreakHyphen/>
      </w:r>
      <w:r w:rsidRPr="000B1122">
        <w:rPr>
          <w:rFonts w:asciiTheme="minorHAnsi" w:hAnsiTheme="minorHAnsi" w:cstheme="minorBidi"/>
          <w:lang w:val="fr-FR"/>
        </w:rPr>
        <w:t>T</w:t>
      </w:r>
      <w:r w:rsidR="00D363CC" w:rsidRPr="000B1122">
        <w:rPr>
          <w:rFonts w:asciiTheme="minorHAnsi" w:hAnsiTheme="minorHAnsi" w:cstheme="minorBidi"/>
          <w:lang w:val="fr-FR"/>
        </w:rPr>
        <w:t> </w:t>
      </w:r>
      <w:r w:rsidRPr="000B1122">
        <w:rPr>
          <w:rFonts w:asciiTheme="minorHAnsi" w:hAnsiTheme="minorHAnsi" w:cstheme="minorBidi"/>
          <w:lang w:val="fr-FR"/>
        </w:rPr>
        <w:t>E.212 (0</w:t>
      </w:r>
      <w:r w:rsidR="00F942A6" w:rsidRPr="000B1122">
        <w:rPr>
          <w:rFonts w:asciiTheme="minorHAnsi" w:hAnsiTheme="minorHAnsi" w:cstheme="minorBidi"/>
          <w:lang w:val="fr-FR"/>
        </w:rPr>
        <w:t>9</w:t>
      </w:r>
      <w:r w:rsidRPr="000B1122">
        <w:rPr>
          <w:rFonts w:asciiTheme="minorHAnsi" w:hAnsiTheme="minorHAnsi" w:cstheme="minorBidi"/>
          <w:lang w:val="fr-FR"/>
        </w:rPr>
        <w:t>/20</w:t>
      </w:r>
      <w:r w:rsidR="00F942A6" w:rsidRPr="000B1122">
        <w:rPr>
          <w:rFonts w:asciiTheme="minorHAnsi" w:hAnsiTheme="minorHAnsi" w:cstheme="minorBidi"/>
          <w:lang w:val="fr-FR"/>
        </w:rPr>
        <w:t>16</w:t>
      </w:r>
      <w:r w:rsidRPr="000B1122">
        <w:rPr>
          <w:rFonts w:asciiTheme="minorHAnsi" w:hAnsiTheme="minorHAnsi" w:cstheme="minorBidi"/>
          <w:lang w:val="fr-FR"/>
        </w:rPr>
        <w:t xml:space="preserve">)) </w:t>
      </w:r>
      <w:r w:rsidRPr="000B1122">
        <w:rPr>
          <w:rFonts w:asciiTheme="minorHAnsi" w:hAnsiTheme="minorHAnsi" w:cstheme="minorBidi"/>
          <w:spacing w:val="-2"/>
          <w:lang w:val="fr-FR"/>
        </w:rPr>
        <w:t>(Situation au 1</w:t>
      </w:r>
      <w:r w:rsidRPr="000B1122">
        <w:rPr>
          <w:rFonts w:asciiTheme="minorHAnsi" w:hAnsiTheme="minorHAnsi" w:cstheme="minorBidi"/>
          <w:spacing w:val="-2"/>
          <w:vertAlign w:val="superscript"/>
          <w:lang w:val="fr-FR"/>
        </w:rPr>
        <w:t>er</w:t>
      </w:r>
      <w:r w:rsidRPr="000B1122">
        <w:rPr>
          <w:rFonts w:asciiTheme="minorHAnsi" w:hAnsiTheme="minorHAnsi" w:cstheme="minorBidi"/>
          <w:spacing w:val="-2"/>
          <w:lang w:val="fr-FR"/>
        </w:rPr>
        <w:t xml:space="preserve"> </w:t>
      </w:r>
      <w:r w:rsidR="00F942A6" w:rsidRPr="000B1122">
        <w:rPr>
          <w:rFonts w:asciiTheme="minorHAnsi" w:hAnsiTheme="minorHAnsi" w:cstheme="minorBidi"/>
          <w:spacing w:val="-2"/>
          <w:lang w:val="fr-FR"/>
        </w:rPr>
        <w:t xml:space="preserve">février </w:t>
      </w:r>
      <w:r w:rsidRPr="000B1122">
        <w:rPr>
          <w:rFonts w:asciiTheme="minorHAnsi" w:hAnsiTheme="minorHAnsi" w:cstheme="minorBidi"/>
          <w:spacing w:val="-2"/>
          <w:lang w:val="fr-FR"/>
        </w:rPr>
        <w:t>201</w:t>
      </w:r>
      <w:r w:rsidR="00F942A6" w:rsidRPr="000B1122">
        <w:rPr>
          <w:rFonts w:asciiTheme="minorHAnsi" w:hAnsiTheme="minorHAnsi" w:cstheme="minorBidi"/>
          <w:spacing w:val="-2"/>
          <w:lang w:val="fr-FR"/>
        </w:rPr>
        <w:t>7</w:t>
      </w:r>
      <w:r w:rsidRPr="000B1122">
        <w:rPr>
          <w:rFonts w:asciiTheme="minorHAnsi" w:hAnsiTheme="minorHAnsi" w:cstheme="minorBidi"/>
          <w:spacing w:val="-2"/>
          <w:lang w:val="fr-FR"/>
        </w:rPr>
        <w:t>)</w:t>
      </w:r>
    </w:p>
    <w:p w14:paraId="32014598" w14:textId="13D2960A" w:rsidR="007A5191" w:rsidRPr="000B1122"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1114</w:t>
      </w:r>
      <w:r w:rsidRPr="000B1122">
        <w:rPr>
          <w:rFonts w:asciiTheme="minorHAnsi" w:hAnsiTheme="minorHAnsi" w:cstheme="minorBidi"/>
          <w:lang w:val="fr-FR"/>
        </w:rPr>
        <w:tab/>
        <w:t>Liste des indicatifs de pays de la Recommandation UIT-T E.164 attribués (Complément à la Recommandation UIT</w:t>
      </w:r>
      <w:r w:rsidR="005124A4" w:rsidRPr="000B1122">
        <w:rPr>
          <w:rFonts w:asciiTheme="minorHAnsi" w:hAnsiTheme="minorHAnsi" w:cstheme="minorBidi"/>
          <w:lang w:val="fr-FR"/>
        </w:rPr>
        <w:noBreakHyphen/>
      </w:r>
      <w:r w:rsidRPr="000B1122">
        <w:rPr>
          <w:rFonts w:asciiTheme="minorHAnsi" w:hAnsiTheme="minorHAnsi" w:cstheme="minorBidi"/>
          <w:lang w:val="fr-FR"/>
        </w:rPr>
        <w:t xml:space="preserve">T E.164 (11/2010)) (Situation au 15 </w:t>
      </w:r>
      <w:r w:rsidR="006F5B3B" w:rsidRPr="000B1122">
        <w:rPr>
          <w:rFonts w:asciiTheme="minorHAnsi" w:hAnsiTheme="minorHAnsi" w:cstheme="minorBidi"/>
          <w:lang w:val="fr-FR"/>
        </w:rPr>
        <w:t>décembre</w:t>
      </w:r>
      <w:r w:rsidRPr="000B1122">
        <w:rPr>
          <w:rFonts w:asciiTheme="minorHAnsi" w:hAnsiTheme="minorHAnsi" w:cstheme="minorBidi"/>
          <w:lang w:val="fr-FR"/>
        </w:rPr>
        <w:t xml:space="preserve"> 2016)</w:t>
      </w:r>
    </w:p>
    <w:p w14:paraId="75D7B0C8" w14:textId="77777777" w:rsidR="00E24198" w:rsidRPr="000B1122"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spacing w:val="-2"/>
          <w:lang w:val="fr-FR"/>
        </w:rPr>
        <w:t>1096</w:t>
      </w:r>
      <w:r w:rsidRPr="000B1122">
        <w:rPr>
          <w:rFonts w:asciiTheme="minorHAnsi" w:hAnsiTheme="minorHAnsi" w:cstheme="minorBidi"/>
          <w:spacing w:val="-2"/>
          <w:lang w:val="fr-FR"/>
        </w:rPr>
        <w:tab/>
        <w:t>Heure légale 2016</w:t>
      </w:r>
    </w:p>
    <w:p w14:paraId="6EA5DD51"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0B1122">
        <w:rPr>
          <w:rFonts w:asciiTheme="minorHAnsi" w:hAnsiTheme="minorHAnsi" w:cstheme="minorBidi"/>
          <w:lang w:val="fr-FR"/>
        </w:rPr>
        <w:t>1060</w:t>
      </w:r>
      <w:r w:rsidRPr="000B1122">
        <w:rPr>
          <w:rFonts w:asciiTheme="minorHAnsi" w:hAnsiTheme="minorHAnsi" w:cstheme="minorBidi"/>
          <w:lang w:val="fr-FR"/>
        </w:rPr>
        <w:tab/>
      </w:r>
      <w:r w:rsidRPr="000B1122">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1015</w:t>
      </w:r>
      <w:r w:rsidRPr="000B1122">
        <w:rPr>
          <w:rFonts w:asciiTheme="minorHAnsi" w:hAnsiTheme="minorHAnsi" w:cstheme="minorBidi"/>
          <w:lang w:val="fr-FR"/>
        </w:rPr>
        <w:tab/>
        <w:t>Indicatifs/numéros d'accès à des réseaux mobiles (Selon la Recommandation UIT</w:t>
      </w:r>
      <w:r w:rsidRPr="000B1122">
        <w:rPr>
          <w:rFonts w:asciiTheme="minorHAnsi" w:hAnsiTheme="minorHAnsi" w:cstheme="minorBidi"/>
          <w:lang w:val="fr-FR"/>
        </w:rPr>
        <w:noBreakHyphen/>
        <w:t>T E.164 (11/2010))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novembre 2012)</w:t>
      </w:r>
    </w:p>
    <w:p w14:paraId="64CDFA64"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1002</w:t>
      </w:r>
      <w:r w:rsidRPr="000B1122">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1001</w:t>
      </w:r>
      <w:r w:rsidRPr="000B1122">
        <w:rPr>
          <w:rFonts w:asciiTheme="minorHAnsi" w:hAnsiTheme="minorHAnsi" w:cstheme="minorBidi"/>
          <w:lang w:val="fr-FR"/>
        </w:rPr>
        <w:tab/>
        <w:t>Liste des autorités nationales, chargées de l'attribution des codes du prestataire terminal UIT-T T.35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avril 2012)</w:t>
      </w:r>
    </w:p>
    <w:p w14:paraId="54CBF97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1000</w:t>
      </w:r>
      <w:r w:rsidRPr="000B1122">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994</w:t>
      </w:r>
      <w:r w:rsidRPr="000B1122">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991</w:t>
      </w:r>
      <w:r w:rsidRPr="000B1122">
        <w:rPr>
          <w:rFonts w:asciiTheme="minorHAnsi" w:hAnsiTheme="minorHAnsi" w:cstheme="minorBidi"/>
          <w:lang w:val="fr-FR"/>
        </w:rPr>
        <w:tab/>
        <w:t>Systèmes de rappel (Call-Back) et procédures d'appel alternatives (Rés. 21 Rév. PP-2006)</w:t>
      </w:r>
    </w:p>
    <w:p w14:paraId="6D15FFB9"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980</w:t>
      </w:r>
      <w:r w:rsidRPr="000B1122">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0B1122">
        <w:rPr>
          <w:rFonts w:asciiTheme="minorHAnsi" w:hAnsiTheme="minorHAnsi" w:cstheme="minorBidi"/>
          <w:lang w:val="fr-FR"/>
        </w:rPr>
        <w:t>978</w:t>
      </w:r>
      <w:r w:rsidRPr="000B1122">
        <w:rPr>
          <w:rFonts w:asciiTheme="minorHAnsi" w:hAnsiTheme="minorHAnsi" w:cstheme="minorBidi"/>
          <w:lang w:val="fr-FR"/>
        </w:rPr>
        <w:tab/>
        <w:t xml:space="preserve">Liste des Codes Télex de Destination (CTD) et des Codes d'Identification de Réseaux Télex (CIRT) </w:t>
      </w:r>
      <w:r w:rsidRPr="000B1122">
        <w:rPr>
          <w:rFonts w:asciiTheme="minorHAnsi" w:hAnsiTheme="minorHAnsi" w:cstheme="minorBidi"/>
          <w:spacing w:val="-4"/>
          <w:lang w:val="fr-FR"/>
        </w:rPr>
        <w:t>(Complément aux Recommandations UIT-T F.69 (06/1994) et F.68 (11/1988)) (Situation au 15 avril 2011)</w:t>
      </w:r>
    </w:p>
    <w:p w14:paraId="33BD7553"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976</w:t>
      </w:r>
      <w:r w:rsidRPr="000B1122">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974</w:t>
      </w:r>
      <w:r w:rsidRPr="000B1122">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955</w:t>
      </w:r>
      <w:r w:rsidRPr="000B1122">
        <w:rPr>
          <w:rFonts w:asciiTheme="minorHAnsi" w:hAnsiTheme="minorHAnsi" w:cstheme="minorBidi"/>
          <w:lang w:val="fr-FR"/>
        </w:rPr>
        <w:tab/>
        <w:t>Différentes tonalités rencontrées dans les réseaux nationaux (Selon la Recommandation UIT</w:t>
      </w:r>
      <w:r w:rsidRPr="000B1122">
        <w:rPr>
          <w:rFonts w:asciiTheme="minorHAnsi" w:hAnsiTheme="minorHAnsi" w:cstheme="minorBidi"/>
          <w:lang w:val="fr-FR"/>
        </w:rPr>
        <w:noBreakHyphen/>
        <w:t>T E.180 (03/</w:t>
      </w:r>
      <w:r w:rsidR="00E107C8" w:rsidRPr="000B1122">
        <w:rPr>
          <w:rFonts w:asciiTheme="minorHAnsi" w:hAnsiTheme="minorHAnsi" w:cstheme="minorBidi"/>
          <w:lang w:val="fr-FR"/>
        </w:rPr>
        <w:t>19</w:t>
      </w:r>
      <w:r w:rsidRPr="000B1122">
        <w:rPr>
          <w:rFonts w:asciiTheme="minorHAnsi" w:hAnsiTheme="minorHAnsi" w:cstheme="minorBidi"/>
          <w:lang w:val="fr-FR"/>
        </w:rPr>
        <w:t>98))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mai 2010)</w:t>
      </w:r>
    </w:p>
    <w:p w14:paraId="01DE2C35" w14:textId="47BE1CBB"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669</w:t>
      </w:r>
      <w:r w:rsidRPr="000B1122">
        <w:rPr>
          <w:rFonts w:asciiTheme="minorHAnsi" w:hAnsiTheme="minorHAnsi" w:cstheme="minorBidi"/>
          <w:lang w:val="fr-FR"/>
        </w:rPr>
        <w:tab/>
        <w:t>Groupes d'expressions de codes à cinq lettres à l'usage du service public international des télégrammes (Selon</w:t>
      </w:r>
      <w:r w:rsidR="008A73F0" w:rsidRPr="000B1122">
        <w:rPr>
          <w:rFonts w:asciiTheme="minorHAnsi" w:hAnsiTheme="minorHAnsi" w:cstheme="minorBidi"/>
          <w:lang w:val="fr-FR"/>
        </w:rPr>
        <w:t> </w:t>
      </w:r>
      <w:r w:rsidRPr="000B1122">
        <w:rPr>
          <w:rFonts w:asciiTheme="minorHAnsi" w:hAnsiTheme="minorHAnsi" w:cstheme="minorBidi"/>
          <w:lang w:val="fr-FR"/>
        </w:rPr>
        <w:t>la</w:t>
      </w:r>
      <w:r w:rsidR="008A73F0" w:rsidRPr="000B1122">
        <w:rPr>
          <w:rFonts w:asciiTheme="minorHAnsi" w:hAnsiTheme="minorHAnsi" w:cstheme="minorBidi"/>
          <w:lang w:val="fr-FR"/>
        </w:rPr>
        <w:t> </w:t>
      </w:r>
      <w:r w:rsidRPr="000B1122">
        <w:rPr>
          <w:rFonts w:asciiTheme="minorHAnsi" w:hAnsiTheme="minorHAnsi" w:cstheme="minorBidi"/>
          <w:lang w:val="fr-FR"/>
        </w:rPr>
        <w:t>Recommandation UIT-T F.1 (03/1998))</w:t>
      </w:r>
    </w:p>
    <w:p w14:paraId="43529DB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B.</w:t>
      </w:r>
      <w:r w:rsidRPr="000B1122">
        <w:rPr>
          <w:rFonts w:asciiTheme="minorHAnsi" w:hAnsiTheme="minorHAnsi" w:cstheme="minorBidi"/>
          <w:lang w:val="fr-FR"/>
        </w:rPr>
        <w:tab/>
        <w:t>Les listes suivantes sont disponibles en ligne sur le site web de l'UIT-</w:t>
      </w:r>
      <w:proofErr w:type="gramStart"/>
      <w:r w:rsidRPr="000B1122">
        <w:rPr>
          <w:rFonts w:asciiTheme="minorHAnsi" w:hAnsiTheme="minorHAnsi" w:cstheme="minorBidi"/>
          <w:lang w:val="fr-FR"/>
        </w:rPr>
        <w:t>T:</w:t>
      </w:r>
      <w:proofErr w:type="gramEnd"/>
    </w:p>
    <w:p w14:paraId="5379FCC8" w14:textId="77777777" w:rsidR="00A61AFB" w:rsidRPr="000B112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0B1122">
        <w:rPr>
          <w:rFonts w:asciiTheme="minorHAnsi" w:hAnsiTheme="minorHAnsi" w:cstheme="minorBidi"/>
          <w:sz w:val="18"/>
          <w:szCs w:val="18"/>
          <w:lang w:val="fr-FR"/>
        </w:rPr>
        <w:t>Liste des codes de transporteur de l'UIT (Rec. UIT-T M.1400)</w:t>
      </w:r>
      <w:r w:rsidRPr="000B1122">
        <w:rPr>
          <w:rFonts w:asciiTheme="minorHAnsi" w:hAnsiTheme="minorHAnsi" w:cstheme="minorBidi"/>
          <w:sz w:val="18"/>
          <w:szCs w:val="18"/>
          <w:lang w:val="fr-FR"/>
        </w:rPr>
        <w:tab/>
      </w:r>
      <w:r w:rsidR="00CB4B6F"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www.itu.int/ITU-T/inr/icc/index.html </w:t>
      </w:r>
      <w:r w:rsidR="005167DF" w:rsidRPr="000B1122">
        <w:rPr>
          <w:rFonts w:asciiTheme="minorHAnsi" w:hAnsiTheme="minorHAnsi" w:cstheme="minorBidi"/>
          <w:sz w:val="18"/>
          <w:szCs w:val="18"/>
          <w:lang w:val="fr-FR"/>
        </w:rPr>
        <w:br/>
      </w:r>
      <w:r w:rsidRPr="000B1122">
        <w:rPr>
          <w:rFonts w:asciiTheme="minorHAnsi" w:hAnsiTheme="minorHAnsi" w:cstheme="minorBidi"/>
          <w:sz w:val="18"/>
          <w:szCs w:val="18"/>
          <w:lang w:val="fr-FR"/>
        </w:rPr>
        <w:t xml:space="preserve">Tableau </w:t>
      </w:r>
      <w:proofErr w:type="spellStart"/>
      <w:r w:rsidRPr="000B1122">
        <w:rPr>
          <w:rFonts w:asciiTheme="minorHAnsi" w:hAnsiTheme="minorHAnsi" w:cstheme="minorBidi"/>
          <w:sz w:val="18"/>
          <w:szCs w:val="18"/>
          <w:lang w:val="fr-FR"/>
        </w:rPr>
        <w:t>Bureaufax</w:t>
      </w:r>
      <w:proofErr w:type="spellEnd"/>
      <w:r w:rsidRPr="000B1122">
        <w:rPr>
          <w:rFonts w:asciiTheme="minorHAnsi" w:hAnsiTheme="minorHAnsi" w:cstheme="minorBidi"/>
          <w:sz w:val="18"/>
          <w:szCs w:val="18"/>
          <w:lang w:val="fr-FR"/>
        </w:rPr>
        <w:t xml:space="preserve"> (Rec. UIT-T F.170)</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www.itu.int/ITU-T/inr/bureaufax/index.html </w:t>
      </w:r>
      <w:r w:rsidRPr="000B1122">
        <w:rPr>
          <w:rFonts w:asciiTheme="minorHAnsi" w:hAnsiTheme="minorHAnsi" w:cstheme="minorBidi"/>
          <w:sz w:val="18"/>
          <w:szCs w:val="18"/>
          <w:lang w:val="fr-FR"/>
        </w:rPr>
        <w:cr/>
        <w:t>Liste des exploitations reconnues (ER)</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www.itu.int/ITU-T/inr/roa/index.html </w:t>
      </w:r>
    </w:p>
    <w:p w14:paraId="7BE9E44F" w14:textId="5999BADC" w:rsidR="004C61A3" w:rsidRPr="000B1122"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1" w:name="_Toc262631799"/>
      <w:bookmarkStart w:id="542" w:name="_Toc253407143"/>
      <w:r w:rsidRPr="000B1122">
        <w:rPr>
          <w:lang w:val="fr-FR"/>
        </w:rPr>
        <w:br w:type="page"/>
      </w:r>
    </w:p>
    <w:p w14:paraId="45DD8D3C" w14:textId="77777777" w:rsidR="00B80EA8" w:rsidRPr="005422CB" w:rsidRDefault="00B80EA8" w:rsidP="00B80EA8">
      <w:pPr>
        <w:pStyle w:val="Heading2grey"/>
      </w:pPr>
      <w:bookmarkStart w:id="543" w:name="Content"/>
      <w:bookmarkStart w:id="544" w:name="_Toc4420922"/>
      <w:bookmarkStart w:id="545" w:name="_Toc1570037"/>
      <w:bookmarkEnd w:id="543"/>
      <w:r w:rsidRPr="005422CB">
        <w:lastRenderedPageBreak/>
        <w:t xml:space="preserve">Approbation </w:t>
      </w:r>
      <w:r>
        <w:t xml:space="preserve">et suppression </w:t>
      </w:r>
      <w:r w:rsidRPr="005422CB">
        <w:t>de Recommandations UIT-T</w:t>
      </w:r>
    </w:p>
    <w:p w14:paraId="5F80238E" w14:textId="77777777" w:rsidR="00B80EA8" w:rsidRPr="00FF13A5" w:rsidRDefault="00B80EA8" w:rsidP="00B80EA8">
      <w:pPr>
        <w:rPr>
          <w:rStyle w:val="Strong"/>
          <w:lang w:val="fr-FR"/>
        </w:rPr>
      </w:pPr>
      <w:r w:rsidRPr="00FF13A5">
        <w:rPr>
          <w:rStyle w:val="Strong"/>
          <w:lang w:val="fr-FR"/>
        </w:rPr>
        <w:t>Recommandations approuvées :</w:t>
      </w:r>
      <w:bookmarkStart w:id="546" w:name="ApprovedContent"/>
      <w:bookmarkEnd w:id="546"/>
    </w:p>
    <w:p w14:paraId="51E0DE32" w14:textId="77777777" w:rsidR="00B80EA8" w:rsidRPr="00FF13A5" w:rsidRDefault="00B80EA8" w:rsidP="00B80EA8">
      <w:pPr>
        <w:rPr>
          <w:lang w:val="fr-FR"/>
        </w:rPr>
      </w:pPr>
      <w:r w:rsidRPr="00FF13A5">
        <w:rPr>
          <w:lang w:val="fr-FR"/>
        </w:rPr>
        <w:t xml:space="preserve">Par </w:t>
      </w:r>
      <w:r>
        <w:fldChar w:fldCharType="begin"/>
      </w:r>
      <w:r w:rsidRPr="00654324">
        <w:rPr>
          <w:lang w:val="fr-CH"/>
        </w:rPr>
        <w:instrText>HYPERLINK "https://www.itu.int/dms_pubaap/01/T0101001834.htm"</w:instrText>
      </w:r>
      <w:r>
        <w:fldChar w:fldCharType="separate"/>
      </w:r>
      <w:r w:rsidRPr="00FF13A5">
        <w:rPr>
          <w:rStyle w:val="Hyperlink"/>
          <w:lang w:val="fr-FR"/>
        </w:rPr>
        <w:t>AAP-34</w:t>
      </w:r>
      <w:r>
        <w:fldChar w:fldCharType="end"/>
      </w:r>
      <w:r w:rsidRPr="00FF13A5">
        <w:rPr>
          <w:lang w:val="fr-FR"/>
        </w:rPr>
        <w:t>, il a été annoncé l’approbation des Recommandations UIT-T suivantes, conformément à la procédure définie dans la Recommandation UIT-T A.8:</w:t>
      </w:r>
    </w:p>
    <w:p w14:paraId="3AB8F550" w14:textId="659E91F6" w:rsidR="00B80EA8" w:rsidRPr="00FF13A5" w:rsidRDefault="00B80EA8" w:rsidP="0003366A">
      <w:pPr>
        <w:ind w:left="567" w:hanging="567"/>
        <w:rPr>
          <w:lang w:val="fr-FR"/>
        </w:rPr>
      </w:pPr>
      <w:r w:rsidRPr="00FF13A5">
        <w:rPr>
          <w:lang w:val="fr-FR"/>
        </w:rPr>
        <w:t xml:space="preserve">- </w:t>
      </w:r>
      <w:r w:rsidR="0003366A">
        <w:rPr>
          <w:lang w:val="fr-FR"/>
        </w:rPr>
        <w:tab/>
      </w:r>
      <w:r>
        <w:fldChar w:fldCharType="begin"/>
      </w:r>
      <w:r w:rsidRPr="00654324">
        <w:rPr>
          <w:lang w:val="fr-CH"/>
        </w:rPr>
        <w:instrText>HYPERLINK "http://handle.itu.int/11.1002/1000/16786"</w:instrText>
      </w:r>
      <w:r>
        <w:fldChar w:fldCharType="separate"/>
      </w:r>
      <w:r w:rsidRPr="00FF13A5">
        <w:rPr>
          <w:rStyle w:val="Hyperlink"/>
          <w:lang w:val="fr-FR"/>
        </w:rPr>
        <w:t>ITU-T M.3163/F.743.38 (04/2026)</w:t>
      </w:r>
      <w:r>
        <w:fldChar w:fldCharType="end"/>
      </w:r>
      <w:r w:rsidRPr="00FF13A5">
        <w:rPr>
          <w:lang w:val="fr-FR"/>
        </w:rPr>
        <w:t xml:space="preserve">: </w:t>
      </w:r>
      <w:proofErr w:type="spellStart"/>
      <w:r w:rsidRPr="00FF13A5">
        <w:rPr>
          <w:lang w:val="fr-FR"/>
        </w:rPr>
        <w:t>Generic</w:t>
      </w:r>
      <w:proofErr w:type="spellEnd"/>
      <w:r w:rsidRPr="00FF13A5">
        <w:rPr>
          <w:lang w:val="fr-FR"/>
        </w:rPr>
        <w:t xml:space="preserve"> information model for data asset management (en cours de traduction)</w:t>
      </w:r>
    </w:p>
    <w:p w14:paraId="64A7CD09" w14:textId="118BE994" w:rsidR="00B80EA8" w:rsidRPr="00FF13A5" w:rsidRDefault="00B80EA8" w:rsidP="0003366A">
      <w:pPr>
        <w:ind w:left="567" w:hanging="567"/>
        <w:rPr>
          <w:lang w:val="fr-FR"/>
        </w:rPr>
      </w:pPr>
      <w:r w:rsidRPr="00FF13A5">
        <w:rPr>
          <w:lang w:val="fr-FR"/>
        </w:rPr>
        <w:t xml:space="preserve">- </w:t>
      </w:r>
      <w:r w:rsidR="0003366A">
        <w:rPr>
          <w:lang w:val="fr-FR"/>
        </w:rPr>
        <w:tab/>
      </w:r>
      <w:r>
        <w:fldChar w:fldCharType="begin"/>
      </w:r>
      <w:r w:rsidRPr="00654324">
        <w:rPr>
          <w:lang w:val="fr-FR"/>
        </w:rPr>
        <w:instrText>HYPERLINK "http://handle.itu.int/11.1002/1000/16759"</w:instrText>
      </w:r>
      <w:r>
        <w:fldChar w:fldCharType="separate"/>
      </w:r>
      <w:r w:rsidRPr="00FF13A5">
        <w:rPr>
          <w:rStyle w:val="Hyperlink"/>
          <w:lang w:val="fr-FR"/>
        </w:rPr>
        <w:t>ITU-T Y.2352 (04/2026)</w:t>
      </w:r>
      <w:r>
        <w:fldChar w:fldCharType="end"/>
      </w:r>
      <w:r w:rsidRPr="00FF13A5">
        <w:rPr>
          <w:lang w:val="fr-FR"/>
        </w:rPr>
        <w:t xml:space="preserve">: Network </w:t>
      </w:r>
      <w:proofErr w:type="spellStart"/>
      <w:r w:rsidRPr="00FF13A5">
        <w:rPr>
          <w:lang w:val="fr-FR"/>
        </w:rPr>
        <w:t>capability</w:t>
      </w:r>
      <w:proofErr w:type="spellEnd"/>
      <w:r w:rsidRPr="00FF13A5">
        <w:rPr>
          <w:lang w:val="fr-FR"/>
        </w:rPr>
        <w:t xml:space="preserve"> </w:t>
      </w:r>
      <w:proofErr w:type="spellStart"/>
      <w:r w:rsidRPr="00FF13A5">
        <w:rPr>
          <w:lang w:val="fr-FR"/>
        </w:rPr>
        <w:t>enhancement</w:t>
      </w:r>
      <w:proofErr w:type="spellEnd"/>
      <w:r w:rsidRPr="00FF13A5">
        <w:rPr>
          <w:lang w:val="fr-FR"/>
        </w:rPr>
        <w:t xml:space="preserve"> for </w:t>
      </w:r>
      <w:proofErr w:type="spellStart"/>
      <w:r w:rsidRPr="00FF13A5">
        <w:rPr>
          <w:lang w:val="fr-FR"/>
        </w:rPr>
        <w:t>distributed</w:t>
      </w:r>
      <w:proofErr w:type="spellEnd"/>
      <w:r w:rsidRPr="00FF13A5">
        <w:rPr>
          <w:lang w:val="fr-FR"/>
        </w:rPr>
        <w:t xml:space="preserve"> </w:t>
      </w:r>
      <w:proofErr w:type="spellStart"/>
      <w:r w:rsidRPr="00FF13A5">
        <w:rPr>
          <w:lang w:val="fr-FR"/>
        </w:rPr>
        <w:t>artificial</w:t>
      </w:r>
      <w:proofErr w:type="spellEnd"/>
      <w:r w:rsidRPr="00FF13A5">
        <w:rPr>
          <w:lang w:val="fr-FR"/>
        </w:rPr>
        <w:t xml:space="preserve"> intelligent </w:t>
      </w:r>
      <w:proofErr w:type="spellStart"/>
      <w:r w:rsidRPr="00FF13A5">
        <w:rPr>
          <w:lang w:val="fr-FR"/>
        </w:rPr>
        <w:t>computing</w:t>
      </w:r>
      <w:proofErr w:type="spellEnd"/>
      <w:r w:rsidRPr="00FF13A5">
        <w:rPr>
          <w:lang w:val="fr-FR"/>
        </w:rPr>
        <w:t xml:space="preserve"> centers in </w:t>
      </w:r>
      <w:proofErr w:type="spellStart"/>
      <w:r w:rsidRPr="00FF13A5">
        <w:rPr>
          <w:lang w:val="fr-FR"/>
        </w:rPr>
        <w:t>next</w:t>
      </w:r>
      <w:proofErr w:type="spellEnd"/>
      <w:r w:rsidRPr="00FF13A5">
        <w:rPr>
          <w:lang w:val="fr-FR"/>
        </w:rPr>
        <w:t xml:space="preserve"> </w:t>
      </w:r>
      <w:proofErr w:type="spellStart"/>
      <w:r w:rsidRPr="00FF13A5">
        <w:rPr>
          <w:lang w:val="fr-FR"/>
        </w:rPr>
        <w:t>generation</w:t>
      </w:r>
      <w:proofErr w:type="spellEnd"/>
      <w:r w:rsidRPr="00FF13A5">
        <w:rPr>
          <w:lang w:val="fr-FR"/>
        </w:rPr>
        <w:t xml:space="preserve"> network </w:t>
      </w:r>
      <w:proofErr w:type="spellStart"/>
      <w:r w:rsidRPr="00FF13A5">
        <w:rPr>
          <w:lang w:val="fr-FR"/>
        </w:rPr>
        <w:t>evolution</w:t>
      </w:r>
      <w:proofErr w:type="spellEnd"/>
      <w:r w:rsidRPr="00FF13A5">
        <w:rPr>
          <w:lang w:val="fr-FR"/>
        </w:rPr>
        <w:t xml:space="preserve"> (en cours de traduction)</w:t>
      </w:r>
    </w:p>
    <w:p w14:paraId="1471BD58" w14:textId="363E2995" w:rsidR="00B80EA8" w:rsidRDefault="00B80EA8" w:rsidP="0003366A">
      <w:pPr>
        <w:ind w:left="567" w:hanging="567"/>
      </w:pPr>
      <w:r>
        <w:t xml:space="preserve">- </w:t>
      </w:r>
      <w:r w:rsidR="0003366A">
        <w:tab/>
      </w:r>
      <w:hyperlink r:id="rId10" w:history="1">
        <w:r>
          <w:rPr>
            <w:rStyle w:val="Hyperlink"/>
          </w:rPr>
          <w:t>ITU-T Y.2353 (04/2026)</w:t>
        </w:r>
      </w:hyperlink>
      <w:r>
        <w:t>: Functional architecture of distributed software-defined network intelligence capability enhancement based on distributed ledger technology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6A79A219" w14:textId="066F966C" w:rsidR="00B80EA8" w:rsidRDefault="00B80EA8" w:rsidP="0003366A">
      <w:pPr>
        <w:ind w:left="567" w:hanging="567"/>
      </w:pPr>
      <w:r>
        <w:t xml:space="preserve">- </w:t>
      </w:r>
      <w:r w:rsidR="0003366A">
        <w:tab/>
      </w:r>
      <w:hyperlink r:id="rId11" w:history="1">
        <w:r>
          <w:rPr>
            <w:rStyle w:val="Hyperlink"/>
          </w:rPr>
          <w:t>ITU-T Y.2504 (04/2026)</w:t>
        </w:r>
      </w:hyperlink>
      <w:r>
        <w:t>: Computing power network - Requirements and functional architecture of transaction platform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574C7DB6" w14:textId="2415C4DD" w:rsidR="00B80EA8" w:rsidRDefault="00B80EA8" w:rsidP="0003366A">
      <w:pPr>
        <w:ind w:left="567" w:hanging="567"/>
      </w:pPr>
      <w:r>
        <w:t xml:space="preserve">- </w:t>
      </w:r>
      <w:r w:rsidR="0003366A">
        <w:tab/>
      </w:r>
      <w:hyperlink r:id="rId12" w:history="1">
        <w:r>
          <w:rPr>
            <w:rStyle w:val="Hyperlink"/>
          </w:rPr>
          <w:t>ITU-T Y.3094 (04/2026)</w:t>
        </w:r>
      </w:hyperlink>
      <w:r>
        <w:t>: Digital twin network - General technical requirements of model domain in digital twin layer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2C7F86C9" w14:textId="6B6210D7" w:rsidR="00B80EA8" w:rsidRPr="00FF13A5" w:rsidRDefault="00B80EA8" w:rsidP="0003366A">
      <w:pPr>
        <w:ind w:left="567" w:hanging="567"/>
        <w:rPr>
          <w:lang w:val="fr-FR"/>
        </w:rPr>
      </w:pPr>
      <w:r w:rsidRPr="00FF13A5">
        <w:rPr>
          <w:lang w:val="fr-FR"/>
        </w:rPr>
        <w:t xml:space="preserve">- </w:t>
      </w:r>
      <w:r w:rsidR="0003366A">
        <w:rPr>
          <w:lang w:val="fr-FR"/>
        </w:rPr>
        <w:tab/>
      </w:r>
      <w:r>
        <w:fldChar w:fldCharType="begin"/>
      </w:r>
      <w:r w:rsidRPr="00654324">
        <w:rPr>
          <w:lang w:val="fr-CH"/>
        </w:rPr>
        <w:instrText>HYPERLINK "http://handle.itu.int/11.1002/1000/16763"</w:instrText>
      </w:r>
      <w:r>
        <w:fldChar w:fldCharType="separate"/>
      </w:r>
      <w:r w:rsidRPr="00FF13A5">
        <w:rPr>
          <w:rStyle w:val="Hyperlink"/>
          <w:lang w:val="fr-FR"/>
        </w:rPr>
        <w:t>ITU-T Y.3193 (04/2026)</w:t>
      </w:r>
      <w:r>
        <w:fldChar w:fldCharType="end"/>
      </w:r>
      <w:r w:rsidRPr="00FF13A5">
        <w:rPr>
          <w:lang w:val="fr-FR"/>
        </w:rPr>
        <w:t xml:space="preserve">: Distributed intelligence collaboration for IMT-2020 and </w:t>
      </w:r>
      <w:proofErr w:type="spellStart"/>
      <w:r w:rsidRPr="00FF13A5">
        <w:rPr>
          <w:lang w:val="fr-FR"/>
        </w:rPr>
        <w:t>beyond</w:t>
      </w:r>
      <w:proofErr w:type="spellEnd"/>
      <w:r w:rsidRPr="00FF13A5">
        <w:rPr>
          <w:lang w:val="fr-FR"/>
        </w:rPr>
        <w:t xml:space="preserve"> (en cours de traduction)</w:t>
      </w:r>
    </w:p>
    <w:p w14:paraId="3362946D" w14:textId="74A1A2BE" w:rsidR="00B80EA8" w:rsidRPr="00FF13A5" w:rsidRDefault="00B80EA8" w:rsidP="0003366A">
      <w:pPr>
        <w:ind w:left="567" w:hanging="567"/>
        <w:rPr>
          <w:lang w:val="fr-FR"/>
        </w:rPr>
      </w:pPr>
      <w:r w:rsidRPr="00FF13A5">
        <w:rPr>
          <w:lang w:val="fr-FR"/>
        </w:rPr>
        <w:t xml:space="preserve">- </w:t>
      </w:r>
      <w:r w:rsidR="0003366A">
        <w:rPr>
          <w:lang w:val="fr-FR"/>
        </w:rPr>
        <w:tab/>
      </w:r>
      <w:r>
        <w:fldChar w:fldCharType="begin"/>
      </w:r>
      <w:r w:rsidRPr="00654324">
        <w:rPr>
          <w:lang w:val="fr-FR"/>
        </w:rPr>
        <w:instrText>HYPERLINK "http://handle.itu.int/11.1002/1000/16764"</w:instrText>
      </w:r>
      <w:r>
        <w:fldChar w:fldCharType="separate"/>
      </w:r>
      <w:r w:rsidRPr="00FF13A5">
        <w:rPr>
          <w:rStyle w:val="Hyperlink"/>
          <w:lang w:val="fr-FR"/>
        </w:rPr>
        <w:t>ITU-T Y.3227 (04/2026)</w:t>
      </w:r>
      <w:r>
        <w:fldChar w:fldCharType="end"/>
      </w:r>
      <w:r w:rsidRPr="00FF13A5">
        <w:rPr>
          <w:lang w:val="fr-FR"/>
        </w:rPr>
        <w:t xml:space="preserve">: </w:t>
      </w:r>
      <w:proofErr w:type="spellStart"/>
      <w:r w:rsidRPr="00FF13A5">
        <w:rPr>
          <w:lang w:val="fr-FR"/>
        </w:rPr>
        <w:t>Fixed</w:t>
      </w:r>
      <w:proofErr w:type="spellEnd"/>
      <w:r w:rsidRPr="00FF13A5">
        <w:rPr>
          <w:lang w:val="fr-FR"/>
        </w:rPr>
        <w:t>, mobile and satellite convergence - Multi-</w:t>
      </w:r>
      <w:proofErr w:type="spellStart"/>
      <w:r w:rsidRPr="00FF13A5">
        <w:rPr>
          <w:lang w:val="fr-FR"/>
        </w:rPr>
        <w:t>path</w:t>
      </w:r>
      <w:proofErr w:type="spellEnd"/>
      <w:r w:rsidRPr="00FF13A5">
        <w:rPr>
          <w:lang w:val="fr-FR"/>
        </w:rPr>
        <w:t xml:space="preserve"> transmission control for IMT-2020 networks and </w:t>
      </w:r>
      <w:proofErr w:type="spellStart"/>
      <w:r w:rsidRPr="00FF13A5">
        <w:rPr>
          <w:lang w:val="fr-FR"/>
        </w:rPr>
        <w:t>beyond</w:t>
      </w:r>
      <w:proofErr w:type="spellEnd"/>
      <w:r w:rsidRPr="00FF13A5">
        <w:rPr>
          <w:lang w:val="fr-FR"/>
        </w:rPr>
        <w:t xml:space="preserve"> (en cours de traduction)</w:t>
      </w:r>
    </w:p>
    <w:p w14:paraId="67E4F768" w14:textId="774B75E1" w:rsidR="00B80EA8" w:rsidRDefault="00B80EA8" w:rsidP="0003366A">
      <w:pPr>
        <w:ind w:left="567" w:hanging="567"/>
      </w:pPr>
      <w:r>
        <w:t xml:space="preserve">- </w:t>
      </w:r>
      <w:r w:rsidR="0003366A">
        <w:tab/>
      </w:r>
      <w:hyperlink r:id="rId13" w:history="1">
        <w:r>
          <w:rPr>
            <w:rStyle w:val="Hyperlink"/>
          </w:rPr>
          <w:t>ITU-T Y.3228 (04/2026)</w:t>
        </w:r>
      </w:hyperlink>
      <w:r>
        <w:t>: Fixed, mobile and satellite convergence - Dedicated networks for IMT-2020 networks and beyond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55F43A81" w14:textId="29B398EC" w:rsidR="00B80EA8" w:rsidRDefault="00B80EA8" w:rsidP="0003366A">
      <w:pPr>
        <w:ind w:left="567" w:hanging="567"/>
      </w:pPr>
      <w:r>
        <w:t xml:space="preserve">- </w:t>
      </w:r>
      <w:r w:rsidR="0003366A">
        <w:tab/>
      </w:r>
      <w:hyperlink r:id="rId14" w:history="1">
        <w:r>
          <w:rPr>
            <w:rStyle w:val="Hyperlink"/>
          </w:rPr>
          <w:t>ITU-T Y.3229 (04/2026)</w:t>
        </w:r>
      </w:hyperlink>
      <w:r>
        <w:t>: Fixed, mobile and satellite convergence - Enhanced architecture for IMT-2020 networks and beyond in support of integrated user-centric service units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15754C05" w14:textId="12EFD399" w:rsidR="00B80EA8" w:rsidRDefault="00B80EA8" w:rsidP="0003366A">
      <w:pPr>
        <w:ind w:left="567" w:hanging="567"/>
      </w:pPr>
      <w:r>
        <w:t xml:space="preserve">- </w:t>
      </w:r>
      <w:r w:rsidR="0003366A">
        <w:tab/>
      </w:r>
      <w:hyperlink r:id="rId15" w:history="1">
        <w:r>
          <w:rPr>
            <w:rStyle w:val="Hyperlink"/>
          </w:rPr>
          <w:t>ITU-T Y.3230 (04/2026)</w:t>
        </w:r>
      </w:hyperlink>
      <w:r>
        <w:t>: Fixed, mobile and satellite convergence - QoS assurance requirements and framework for IMT-2020 networks and beyond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4FF21789" w14:textId="35B5292B" w:rsidR="00B80EA8" w:rsidRDefault="00B80EA8" w:rsidP="0003366A">
      <w:pPr>
        <w:ind w:left="567" w:hanging="567"/>
      </w:pPr>
      <w:r>
        <w:t xml:space="preserve">- </w:t>
      </w:r>
      <w:r w:rsidR="0003366A">
        <w:tab/>
      </w:r>
      <w:hyperlink r:id="rId16" w:history="1">
        <w:r>
          <w:rPr>
            <w:rStyle w:val="Hyperlink"/>
          </w:rPr>
          <w:t>ITU-T Y.3328 (04/2026)</w:t>
        </w:r>
      </w:hyperlink>
      <w:r>
        <w:t>: Information-centric networking in networks beyond IMT-2020 - Requirements and functional framework of ICN-enabled user plane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157DB3B2" w14:textId="5B0D660E" w:rsidR="00B80EA8" w:rsidRDefault="00B80EA8" w:rsidP="0003366A">
      <w:pPr>
        <w:ind w:left="567" w:hanging="567"/>
      </w:pPr>
      <w:r>
        <w:t xml:space="preserve">- </w:t>
      </w:r>
      <w:r w:rsidR="0003366A">
        <w:tab/>
      </w:r>
      <w:hyperlink r:id="rId17" w:history="1">
        <w:r>
          <w:rPr>
            <w:rStyle w:val="Hyperlink"/>
          </w:rPr>
          <w:t>ITU-T Y.3329 (04/2026)</w:t>
        </w:r>
      </w:hyperlink>
      <w:r>
        <w:t>: Requirements and capability framework of IMT-2020 networks and beyond from the energy efficiency perspective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12636DBD" w14:textId="79428800" w:rsidR="00B80EA8" w:rsidRDefault="00B80EA8" w:rsidP="0003366A">
      <w:pPr>
        <w:ind w:left="567" w:hanging="567"/>
      </w:pPr>
      <w:r>
        <w:t xml:space="preserve">- </w:t>
      </w:r>
      <w:r w:rsidR="0003366A">
        <w:tab/>
      </w:r>
      <w:hyperlink r:id="rId18" w:history="1">
        <w:r>
          <w:rPr>
            <w:rStyle w:val="Hyperlink"/>
          </w:rPr>
          <w:t>ITU-T Y.3441 (04/2026)</w:t>
        </w:r>
      </w:hyperlink>
      <w:r>
        <w:t>: QoS requirements and framework for deterministic communication services enabled by machine learning based joint resource scheduling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0B75965F" w14:textId="2478AC8C" w:rsidR="00B80EA8" w:rsidRPr="00FF13A5" w:rsidRDefault="00B80EA8" w:rsidP="0003366A">
      <w:pPr>
        <w:ind w:left="567" w:hanging="567"/>
        <w:rPr>
          <w:lang w:val="fr-FR"/>
        </w:rPr>
      </w:pPr>
      <w:r w:rsidRPr="00FF13A5">
        <w:rPr>
          <w:lang w:val="fr-FR"/>
        </w:rPr>
        <w:t xml:space="preserve">- </w:t>
      </w:r>
      <w:r w:rsidR="0003366A">
        <w:rPr>
          <w:lang w:val="fr-FR"/>
        </w:rPr>
        <w:tab/>
      </w:r>
      <w:r>
        <w:fldChar w:fldCharType="begin"/>
      </w:r>
      <w:r w:rsidRPr="00654324">
        <w:rPr>
          <w:lang w:val="fr-CH"/>
        </w:rPr>
        <w:instrText>HYPERLINK "http://handle.itu.int/11.1002/1000/16781"</w:instrText>
      </w:r>
      <w:r>
        <w:fldChar w:fldCharType="separate"/>
      </w:r>
      <w:r w:rsidRPr="00FF13A5">
        <w:rPr>
          <w:rStyle w:val="Hyperlink"/>
          <w:lang w:val="fr-FR"/>
        </w:rPr>
        <w:t>ITU-T Y.3510 (04/2026)</w:t>
      </w:r>
      <w:r>
        <w:fldChar w:fldCharType="end"/>
      </w:r>
      <w:r w:rsidRPr="00FF13A5">
        <w:rPr>
          <w:lang w:val="fr-FR"/>
        </w:rPr>
        <w:t>: Exigences relatives à l'infrastructure de l'informatique en nuage</w:t>
      </w:r>
    </w:p>
    <w:p w14:paraId="39168285" w14:textId="520BDAF0" w:rsidR="00B80EA8" w:rsidRPr="00FF13A5" w:rsidRDefault="00B80EA8" w:rsidP="0003366A">
      <w:pPr>
        <w:ind w:left="567" w:hanging="567"/>
        <w:rPr>
          <w:lang w:val="fr-FR"/>
        </w:rPr>
      </w:pPr>
      <w:r w:rsidRPr="00FF13A5">
        <w:rPr>
          <w:lang w:val="fr-FR"/>
        </w:rPr>
        <w:t xml:space="preserve">- </w:t>
      </w:r>
      <w:r w:rsidR="0003366A">
        <w:rPr>
          <w:lang w:val="fr-FR"/>
        </w:rPr>
        <w:tab/>
      </w:r>
      <w:r>
        <w:fldChar w:fldCharType="begin"/>
      </w:r>
      <w:r w:rsidRPr="00654324">
        <w:rPr>
          <w:lang w:val="fr-FR"/>
        </w:rPr>
        <w:instrText>HYPERLINK "http://handle.itu.int/11.1002/1000/16772"</w:instrText>
      </w:r>
      <w:r>
        <w:fldChar w:fldCharType="separate"/>
      </w:r>
      <w:r w:rsidRPr="00FF13A5">
        <w:rPr>
          <w:rStyle w:val="Hyperlink"/>
          <w:lang w:val="fr-FR"/>
        </w:rPr>
        <w:t>ITU-T Y.3534 (04/2026)</w:t>
      </w:r>
      <w:r>
        <w:fldChar w:fldCharType="end"/>
      </w:r>
      <w:r w:rsidRPr="00FF13A5">
        <w:rPr>
          <w:lang w:val="fr-FR"/>
        </w:rPr>
        <w:t xml:space="preserve">: Cloud </w:t>
      </w:r>
      <w:proofErr w:type="spellStart"/>
      <w:r w:rsidRPr="00FF13A5">
        <w:rPr>
          <w:lang w:val="fr-FR"/>
        </w:rPr>
        <w:t>computing</w:t>
      </w:r>
      <w:proofErr w:type="spellEnd"/>
      <w:r w:rsidRPr="00FF13A5">
        <w:rPr>
          <w:lang w:val="fr-FR"/>
        </w:rPr>
        <w:t xml:space="preserve"> - </w:t>
      </w:r>
      <w:proofErr w:type="spellStart"/>
      <w:r w:rsidRPr="00FF13A5">
        <w:rPr>
          <w:lang w:val="fr-FR"/>
        </w:rPr>
        <w:t>Functional</w:t>
      </w:r>
      <w:proofErr w:type="spellEnd"/>
      <w:r w:rsidRPr="00FF13A5">
        <w:rPr>
          <w:lang w:val="fr-FR"/>
        </w:rPr>
        <w:t xml:space="preserve"> </w:t>
      </w:r>
      <w:proofErr w:type="spellStart"/>
      <w:r w:rsidRPr="00FF13A5">
        <w:rPr>
          <w:lang w:val="fr-FR"/>
        </w:rPr>
        <w:t>requirements</w:t>
      </w:r>
      <w:proofErr w:type="spellEnd"/>
      <w:r w:rsidRPr="00FF13A5">
        <w:rPr>
          <w:lang w:val="fr-FR"/>
        </w:rPr>
        <w:t xml:space="preserve"> of </w:t>
      </w:r>
      <w:proofErr w:type="spellStart"/>
      <w:r w:rsidRPr="00FF13A5">
        <w:rPr>
          <w:lang w:val="fr-FR"/>
        </w:rPr>
        <w:t>function</w:t>
      </w:r>
      <w:proofErr w:type="spellEnd"/>
      <w:r w:rsidRPr="00FF13A5">
        <w:rPr>
          <w:lang w:val="fr-FR"/>
        </w:rPr>
        <w:t xml:space="preserve"> as </w:t>
      </w:r>
      <w:proofErr w:type="gramStart"/>
      <w:r w:rsidRPr="00FF13A5">
        <w:rPr>
          <w:lang w:val="fr-FR"/>
        </w:rPr>
        <w:t>a</w:t>
      </w:r>
      <w:proofErr w:type="gramEnd"/>
      <w:r w:rsidRPr="00FF13A5">
        <w:rPr>
          <w:lang w:val="fr-FR"/>
        </w:rPr>
        <w:t xml:space="preserve"> service (en cours de traduction)</w:t>
      </w:r>
    </w:p>
    <w:p w14:paraId="2F99F126" w14:textId="195AABDA" w:rsidR="00B80EA8" w:rsidRPr="00FF13A5" w:rsidRDefault="00B80EA8" w:rsidP="0003366A">
      <w:pPr>
        <w:ind w:left="567" w:hanging="567"/>
        <w:rPr>
          <w:lang w:val="fr-FR"/>
        </w:rPr>
      </w:pPr>
      <w:r w:rsidRPr="00FF13A5">
        <w:rPr>
          <w:lang w:val="fr-FR"/>
        </w:rPr>
        <w:t xml:space="preserve">- </w:t>
      </w:r>
      <w:r w:rsidR="0003366A">
        <w:rPr>
          <w:lang w:val="fr-FR"/>
        </w:rPr>
        <w:tab/>
      </w:r>
      <w:r>
        <w:fldChar w:fldCharType="begin"/>
      </w:r>
      <w:r w:rsidRPr="00654324">
        <w:rPr>
          <w:lang w:val="fr-FR"/>
        </w:rPr>
        <w:instrText>HYPERLINK "http://handle.itu.int/11.1002/1000/16773"</w:instrText>
      </w:r>
      <w:r>
        <w:fldChar w:fldCharType="separate"/>
      </w:r>
      <w:r w:rsidRPr="00FF13A5">
        <w:rPr>
          <w:rStyle w:val="Hyperlink"/>
          <w:lang w:val="fr-FR"/>
        </w:rPr>
        <w:t>ITU-T Y.3541 (04/2026)</w:t>
      </w:r>
      <w:r>
        <w:fldChar w:fldCharType="end"/>
      </w:r>
      <w:r w:rsidRPr="00FF13A5">
        <w:rPr>
          <w:lang w:val="fr-FR"/>
        </w:rPr>
        <w:t xml:space="preserve">: Edge </w:t>
      </w:r>
      <w:proofErr w:type="spellStart"/>
      <w:r w:rsidRPr="00FF13A5">
        <w:rPr>
          <w:lang w:val="fr-FR"/>
        </w:rPr>
        <w:t>computing</w:t>
      </w:r>
      <w:proofErr w:type="spellEnd"/>
      <w:r w:rsidRPr="00FF13A5">
        <w:rPr>
          <w:lang w:val="fr-FR"/>
        </w:rPr>
        <w:t xml:space="preserve"> - </w:t>
      </w:r>
      <w:proofErr w:type="spellStart"/>
      <w:r w:rsidRPr="00FF13A5">
        <w:rPr>
          <w:lang w:val="fr-FR"/>
        </w:rPr>
        <w:t>Functional</w:t>
      </w:r>
      <w:proofErr w:type="spellEnd"/>
      <w:r w:rsidRPr="00FF13A5">
        <w:rPr>
          <w:lang w:val="fr-FR"/>
        </w:rPr>
        <w:t xml:space="preserve"> </w:t>
      </w:r>
      <w:proofErr w:type="spellStart"/>
      <w:r w:rsidRPr="00FF13A5">
        <w:rPr>
          <w:lang w:val="fr-FR"/>
        </w:rPr>
        <w:t>requirements</w:t>
      </w:r>
      <w:proofErr w:type="spellEnd"/>
      <w:r w:rsidRPr="00FF13A5">
        <w:rPr>
          <w:lang w:val="fr-FR"/>
        </w:rPr>
        <w:t xml:space="preserve"> of </w:t>
      </w:r>
      <w:proofErr w:type="spellStart"/>
      <w:r w:rsidRPr="00FF13A5">
        <w:rPr>
          <w:lang w:val="fr-FR"/>
        </w:rPr>
        <w:t>edge</w:t>
      </w:r>
      <w:proofErr w:type="spellEnd"/>
      <w:r w:rsidRPr="00FF13A5">
        <w:rPr>
          <w:lang w:val="fr-FR"/>
        </w:rPr>
        <w:t xml:space="preserve"> </w:t>
      </w:r>
      <w:proofErr w:type="spellStart"/>
      <w:r w:rsidRPr="00FF13A5">
        <w:rPr>
          <w:lang w:val="fr-FR"/>
        </w:rPr>
        <w:t>computing</w:t>
      </w:r>
      <w:proofErr w:type="spellEnd"/>
      <w:r w:rsidRPr="00FF13A5">
        <w:rPr>
          <w:lang w:val="fr-FR"/>
        </w:rPr>
        <w:t xml:space="preserve"> service (en cours de traduction)</w:t>
      </w:r>
    </w:p>
    <w:p w14:paraId="3FC5078F" w14:textId="66EA0610" w:rsidR="00B80EA8" w:rsidRPr="00FF13A5" w:rsidRDefault="00B80EA8" w:rsidP="0003366A">
      <w:pPr>
        <w:ind w:left="567" w:hanging="567"/>
        <w:rPr>
          <w:lang w:val="fr-FR"/>
        </w:rPr>
      </w:pPr>
      <w:r w:rsidRPr="00FF13A5">
        <w:rPr>
          <w:lang w:val="fr-FR"/>
        </w:rPr>
        <w:t xml:space="preserve">- </w:t>
      </w:r>
      <w:r w:rsidR="0003366A">
        <w:rPr>
          <w:lang w:val="fr-FR"/>
        </w:rPr>
        <w:tab/>
      </w:r>
      <w:r>
        <w:fldChar w:fldCharType="begin"/>
      </w:r>
      <w:r w:rsidRPr="00654324">
        <w:rPr>
          <w:lang w:val="fr-FR"/>
        </w:rPr>
        <w:instrText>HYPERLINK "http://handle.itu.int/11.1002/1000/16774"</w:instrText>
      </w:r>
      <w:r>
        <w:fldChar w:fldCharType="separate"/>
      </w:r>
      <w:r w:rsidRPr="00FF13A5">
        <w:rPr>
          <w:rStyle w:val="Hyperlink"/>
          <w:lang w:val="fr-FR"/>
        </w:rPr>
        <w:t>ITU-T Y.3558 (04/2026)</w:t>
      </w:r>
      <w:r>
        <w:fldChar w:fldCharType="end"/>
      </w:r>
      <w:r w:rsidRPr="00FF13A5">
        <w:rPr>
          <w:lang w:val="fr-FR"/>
        </w:rPr>
        <w:t xml:space="preserve">: Cloud </w:t>
      </w:r>
      <w:proofErr w:type="spellStart"/>
      <w:r w:rsidRPr="00FF13A5">
        <w:rPr>
          <w:lang w:val="fr-FR"/>
        </w:rPr>
        <w:t>computing</w:t>
      </w:r>
      <w:proofErr w:type="spellEnd"/>
      <w:r w:rsidRPr="00FF13A5">
        <w:rPr>
          <w:lang w:val="fr-FR"/>
        </w:rPr>
        <w:t xml:space="preserve"> - </w:t>
      </w:r>
      <w:proofErr w:type="spellStart"/>
      <w:r w:rsidRPr="00FF13A5">
        <w:rPr>
          <w:lang w:val="fr-FR"/>
        </w:rPr>
        <w:t>Functional</w:t>
      </w:r>
      <w:proofErr w:type="spellEnd"/>
      <w:r w:rsidRPr="00FF13A5">
        <w:rPr>
          <w:lang w:val="fr-FR"/>
        </w:rPr>
        <w:t xml:space="preserve"> architecture of container management in inter-cloud (en cours de traduction)</w:t>
      </w:r>
    </w:p>
    <w:p w14:paraId="04BFE11A" w14:textId="03BE4688" w:rsidR="00B80EA8" w:rsidRPr="00FF13A5" w:rsidRDefault="00B80EA8" w:rsidP="0003366A">
      <w:pPr>
        <w:ind w:left="567" w:hanging="567"/>
        <w:rPr>
          <w:lang w:val="fr-FR"/>
        </w:rPr>
      </w:pPr>
      <w:r w:rsidRPr="00FF13A5">
        <w:rPr>
          <w:lang w:val="fr-FR"/>
        </w:rPr>
        <w:t xml:space="preserve">- </w:t>
      </w:r>
      <w:r w:rsidR="0003366A">
        <w:rPr>
          <w:lang w:val="fr-FR"/>
        </w:rPr>
        <w:tab/>
      </w:r>
      <w:r>
        <w:fldChar w:fldCharType="begin"/>
      </w:r>
      <w:r w:rsidRPr="00654324">
        <w:rPr>
          <w:lang w:val="fr-FR"/>
        </w:rPr>
        <w:instrText>HYPERLINK "http://handle.itu.int/11.1002/1000/16775"</w:instrText>
      </w:r>
      <w:r>
        <w:fldChar w:fldCharType="separate"/>
      </w:r>
      <w:r w:rsidRPr="00FF13A5">
        <w:rPr>
          <w:rStyle w:val="Hyperlink"/>
          <w:lang w:val="fr-FR"/>
        </w:rPr>
        <w:t>ITU-T Y.3559 (04/2026)</w:t>
      </w:r>
      <w:r>
        <w:fldChar w:fldCharType="end"/>
      </w:r>
      <w:r w:rsidRPr="00FF13A5">
        <w:rPr>
          <w:lang w:val="fr-FR"/>
        </w:rPr>
        <w:t xml:space="preserve">: Cloud </w:t>
      </w:r>
      <w:proofErr w:type="spellStart"/>
      <w:r w:rsidRPr="00FF13A5">
        <w:rPr>
          <w:lang w:val="fr-FR"/>
        </w:rPr>
        <w:t>computing</w:t>
      </w:r>
      <w:proofErr w:type="spellEnd"/>
      <w:r w:rsidRPr="00FF13A5">
        <w:rPr>
          <w:lang w:val="fr-FR"/>
        </w:rPr>
        <w:t xml:space="preserve"> - </w:t>
      </w:r>
      <w:proofErr w:type="spellStart"/>
      <w:r w:rsidRPr="00FF13A5">
        <w:rPr>
          <w:lang w:val="fr-FR"/>
        </w:rPr>
        <w:t>Functional</w:t>
      </w:r>
      <w:proofErr w:type="spellEnd"/>
      <w:r w:rsidRPr="00FF13A5">
        <w:rPr>
          <w:lang w:val="fr-FR"/>
        </w:rPr>
        <w:t xml:space="preserve"> architecture for container and container management (en cours de traduction)</w:t>
      </w:r>
    </w:p>
    <w:p w14:paraId="502B685A" w14:textId="64EF2513" w:rsidR="00B80EA8" w:rsidRDefault="00B80EA8" w:rsidP="0003366A">
      <w:pPr>
        <w:ind w:left="567" w:hanging="567"/>
      </w:pPr>
      <w:r>
        <w:t xml:space="preserve">- </w:t>
      </w:r>
      <w:r w:rsidR="0003366A">
        <w:tab/>
      </w:r>
      <w:hyperlink r:id="rId19" w:history="1">
        <w:r>
          <w:rPr>
            <w:rStyle w:val="Hyperlink"/>
          </w:rPr>
          <w:t>ITU-T Y.3560 (04/2026)</w:t>
        </w:r>
      </w:hyperlink>
      <w:r>
        <w:t>: Cloud computing - Framework and functional requirements of resource scheduling among multiple cloud service providers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2C4F3098" w14:textId="4ACBC38D" w:rsidR="00B80EA8" w:rsidRDefault="00B80EA8" w:rsidP="0003366A">
      <w:pPr>
        <w:ind w:left="567" w:hanging="567"/>
      </w:pPr>
      <w:r>
        <w:t xml:space="preserve">- </w:t>
      </w:r>
      <w:r w:rsidR="0003366A">
        <w:tab/>
      </w:r>
      <w:hyperlink r:id="rId20" w:history="1">
        <w:r>
          <w:rPr>
            <w:rStyle w:val="Hyperlink"/>
          </w:rPr>
          <w:t>ITU-T Y.3662 (04/2026)</w:t>
        </w:r>
      </w:hyperlink>
      <w:r>
        <w:t>: Big data driven networking- Data transmission mechanism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75080045" w14:textId="02DC8D73" w:rsidR="00B80EA8" w:rsidRDefault="00B80EA8" w:rsidP="0003366A">
      <w:pPr>
        <w:ind w:left="567" w:hanging="567"/>
      </w:pPr>
      <w:r>
        <w:t xml:space="preserve">- </w:t>
      </w:r>
      <w:r w:rsidR="0003366A">
        <w:tab/>
      </w:r>
      <w:hyperlink r:id="rId21" w:history="1">
        <w:r>
          <w:rPr>
            <w:rStyle w:val="Hyperlink"/>
          </w:rPr>
          <w:t>ITU-T Y.3682 (04/2026)</w:t>
        </w:r>
      </w:hyperlink>
      <w:r>
        <w:t>: Functional architecture of human-like networking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4EFF5B17" w14:textId="1FD408BA" w:rsidR="00B80EA8" w:rsidRDefault="00B80EA8" w:rsidP="0003366A">
      <w:pPr>
        <w:ind w:left="567" w:hanging="567"/>
      </w:pPr>
      <w:r>
        <w:t xml:space="preserve">- </w:t>
      </w:r>
      <w:r w:rsidR="0003366A">
        <w:tab/>
      </w:r>
      <w:hyperlink r:id="rId22" w:history="1">
        <w:r>
          <w:rPr>
            <w:rStyle w:val="Hyperlink"/>
          </w:rPr>
          <w:t>ITU-T Y.3823 (04/2026)</w:t>
        </w:r>
      </w:hyperlink>
      <w:r>
        <w:t>: Quantum key distribution networks - Allocation of the end-to-end quality of service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35565D4B" w14:textId="50FEA38C" w:rsidR="00B80EA8" w:rsidRDefault="00B80EA8" w:rsidP="0003366A">
      <w:pPr>
        <w:ind w:left="567" w:hanging="567"/>
      </w:pPr>
      <w:r>
        <w:lastRenderedPageBreak/>
        <w:t xml:space="preserve">- </w:t>
      </w:r>
      <w:r w:rsidR="0003366A">
        <w:tab/>
      </w:r>
      <w:hyperlink r:id="rId23" w:history="1">
        <w:r>
          <w:rPr>
            <w:rStyle w:val="Hyperlink"/>
          </w:rPr>
          <w:t>ITU-T Y.3835 (04/2026)</w:t>
        </w:r>
      </w:hyperlink>
      <w:r>
        <w:t xml:space="preserve">: Integration of quantum key distribution network and user network supporting end-to-end modern cryptography services - functional architecture for </w:t>
      </w:r>
      <w:proofErr w:type="gramStart"/>
      <w:r>
        <w:t>quality of service</w:t>
      </w:r>
      <w:proofErr w:type="gramEnd"/>
      <w:r>
        <w:t xml:space="preserve"> assurance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4D45DB37" w14:textId="77777777" w:rsidR="00B80EA8" w:rsidRPr="00B80EA8" w:rsidRDefault="00B80EA8" w:rsidP="00B80EA8">
      <w:pPr>
        <w:rPr>
          <w:rStyle w:val="Strong"/>
          <w:lang w:val="fr-CH"/>
        </w:rPr>
      </w:pPr>
      <w:r w:rsidRPr="00B80EA8">
        <w:rPr>
          <w:rStyle w:val="Strong"/>
          <w:lang w:val="fr-CH"/>
        </w:rPr>
        <w:t>Recommandations supprimées :</w:t>
      </w:r>
      <w:bookmarkStart w:id="547" w:name="DeletedContent"/>
      <w:bookmarkEnd w:id="547"/>
    </w:p>
    <w:p w14:paraId="0BF7A613" w14:textId="2FE3F1AE" w:rsidR="00B80EA8" w:rsidRDefault="00B80EA8" w:rsidP="00B80EA8">
      <w:pPr>
        <w:rPr>
          <w:lang w:val="fr-CH"/>
        </w:rPr>
      </w:pPr>
      <w:r w:rsidRPr="00B80EA8">
        <w:rPr>
          <w:lang w:val="fr-CH"/>
        </w:rPr>
        <w:t>Aucun(e)</w:t>
      </w:r>
      <w:r w:rsidR="0003366A">
        <w:rPr>
          <w:lang w:val="fr-CH"/>
        </w:rPr>
        <w:t>.</w:t>
      </w:r>
    </w:p>
    <w:p w14:paraId="54BC0084" w14:textId="77777777" w:rsidR="0003366A" w:rsidRDefault="0003366A" w:rsidP="00B80EA8">
      <w:pPr>
        <w:rPr>
          <w:lang w:val="fr-CH"/>
        </w:rPr>
      </w:pPr>
    </w:p>
    <w:p w14:paraId="567388C0" w14:textId="34049DA0" w:rsidR="0003366A" w:rsidRDefault="0003366A" w:rsidP="00B80EA8">
      <w:pPr>
        <w:rPr>
          <w:lang w:val="fr-CH"/>
        </w:rPr>
      </w:pPr>
      <w:r>
        <w:rPr>
          <w:lang w:val="fr-CH"/>
        </w:rPr>
        <w:br w:type="page"/>
      </w:r>
    </w:p>
    <w:p w14:paraId="2894A233" w14:textId="77777777" w:rsidR="00B80EA8" w:rsidRPr="00556987" w:rsidRDefault="00B80EA8" w:rsidP="00B80EA8">
      <w:pPr>
        <w:keepNext/>
        <w:shd w:val="clear" w:color="auto" w:fill="D9D9D9"/>
        <w:tabs>
          <w:tab w:val="left" w:pos="794"/>
          <w:tab w:val="left" w:pos="1191"/>
          <w:tab w:val="left" w:pos="1588"/>
          <w:tab w:val="left" w:pos="1985"/>
        </w:tabs>
        <w:spacing w:before="0" w:after="120"/>
        <w:jc w:val="center"/>
        <w:outlineLvl w:val="1"/>
        <w:rPr>
          <w:rFonts w:asciiTheme="minorHAnsi" w:hAnsiTheme="minorHAnsi" w:cstheme="minorHAnsi"/>
          <w:sz w:val="40"/>
          <w:szCs w:val="40"/>
          <w:lang w:val="fr-FR"/>
        </w:rPr>
      </w:pPr>
      <w:bookmarkStart w:id="548" w:name="_Toc108423196"/>
      <w:bookmarkStart w:id="549" w:name="_Toc138153382"/>
      <w:bookmarkStart w:id="550" w:name="_Toc215907216"/>
      <w:bookmarkStart w:id="551" w:name="_Toc135454474"/>
      <w:bookmarkStart w:id="552" w:name="_Toc506783994"/>
      <w:r w:rsidRPr="00556987">
        <w:rPr>
          <w:rFonts w:asciiTheme="minorHAnsi" w:hAnsiTheme="minorHAnsi" w:cstheme="minorHAnsi"/>
          <w:b/>
          <w:bCs/>
          <w:sz w:val="28"/>
          <w:szCs w:val="28"/>
          <w:lang w:val="fr-FR"/>
        </w:rPr>
        <w:lastRenderedPageBreak/>
        <w:t>Service téléphonique</w:t>
      </w:r>
      <w:r w:rsidRPr="00556987">
        <w:rPr>
          <w:rFonts w:asciiTheme="minorHAnsi" w:hAnsiTheme="minorHAnsi" w:cstheme="minorHAnsi"/>
          <w:b/>
          <w:bCs/>
          <w:sz w:val="28"/>
          <w:szCs w:val="28"/>
          <w:lang w:val="fr-FR"/>
        </w:rPr>
        <w:br/>
        <w:t>(Recommandation UIT-T E.164)</w:t>
      </w:r>
      <w:bookmarkEnd w:id="548"/>
    </w:p>
    <w:p w14:paraId="691F433C" w14:textId="77777777" w:rsidR="00B80EA8" w:rsidRPr="0076347B" w:rsidRDefault="00B80EA8" w:rsidP="00B80EA8">
      <w:pPr>
        <w:tabs>
          <w:tab w:val="left" w:pos="720"/>
          <w:tab w:val="left" w:pos="794"/>
          <w:tab w:val="left" w:pos="1191"/>
          <w:tab w:val="left" w:pos="1588"/>
          <w:tab w:val="left" w:pos="1985"/>
        </w:tabs>
        <w:overflowPunct/>
        <w:autoSpaceDE/>
        <w:adjustRightInd/>
        <w:jc w:val="center"/>
        <w:rPr>
          <w:rFonts w:asciiTheme="minorHAnsi" w:hAnsiTheme="minorHAnsi" w:cstheme="minorHAnsi"/>
          <w:sz w:val="18"/>
          <w:szCs w:val="18"/>
          <w:lang w:val="fr-FR"/>
        </w:rPr>
      </w:pPr>
      <w:r w:rsidRPr="0076347B">
        <w:rPr>
          <w:rFonts w:asciiTheme="minorHAnsi" w:hAnsiTheme="minorHAnsi" w:cstheme="minorHAnsi"/>
          <w:sz w:val="18"/>
          <w:szCs w:val="18"/>
          <w:lang w:val="fr-FR"/>
        </w:rPr>
        <w:t xml:space="preserve">Voir </w:t>
      </w:r>
      <w:proofErr w:type="gramStart"/>
      <w:r w:rsidRPr="0076347B">
        <w:rPr>
          <w:rFonts w:asciiTheme="minorHAnsi" w:hAnsiTheme="minorHAnsi" w:cstheme="minorHAnsi"/>
          <w:sz w:val="18"/>
          <w:szCs w:val="18"/>
          <w:lang w:val="fr-FR"/>
        </w:rPr>
        <w:t>URL:</w:t>
      </w:r>
      <w:proofErr w:type="gramEnd"/>
      <w:r w:rsidRPr="0076347B">
        <w:rPr>
          <w:rFonts w:asciiTheme="minorHAnsi" w:hAnsiTheme="minorHAnsi" w:cstheme="minorHAnsi"/>
          <w:sz w:val="18"/>
          <w:szCs w:val="18"/>
          <w:lang w:val="fr-FR"/>
        </w:rPr>
        <w:t xml:space="preserve"> www.itu.int/itu-t/nnp</w:t>
      </w:r>
      <w:bookmarkEnd w:id="549"/>
      <w:bookmarkEnd w:id="550"/>
      <w:bookmarkEnd w:id="551"/>
      <w:bookmarkEnd w:id="552"/>
    </w:p>
    <w:p w14:paraId="6F63444A" w14:textId="77777777" w:rsidR="00B80EA8" w:rsidRPr="00556987" w:rsidRDefault="00B80EA8" w:rsidP="00B80EA8">
      <w:pPr>
        <w:tabs>
          <w:tab w:val="left" w:pos="1560"/>
          <w:tab w:val="left" w:pos="2127"/>
        </w:tabs>
        <w:spacing w:before="0"/>
        <w:outlineLvl w:val="3"/>
        <w:rPr>
          <w:rFonts w:asciiTheme="minorHAnsi" w:hAnsiTheme="minorHAnsi" w:cstheme="minorHAnsi"/>
          <w:b/>
          <w:lang w:val="fr-FR"/>
        </w:rPr>
      </w:pPr>
      <w:r w:rsidRPr="00556987">
        <w:rPr>
          <w:rFonts w:asciiTheme="minorHAnsi" w:hAnsiTheme="minorHAnsi" w:cstheme="minorHAnsi"/>
          <w:b/>
          <w:bCs/>
          <w:lang w:val="fr-FR"/>
        </w:rPr>
        <w:t>Ascension (indicatif de pays +247)</w:t>
      </w:r>
    </w:p>
    <w:p w14:paraId="4E3FAF83" w14:textId="77777777" w:rsidR="00B80EA8" w:rsidRPr="00556987" w:rsidRDefault="00B80EA8" w:rsidP="0003366A">
      <w:pPr>
        <w:rPr>
          <w:lang w:val="fr-FR"/>
        </w:rPr>
      </w:pPr>
      <w:r w:rsidRPr="00556987">
        <w:rPr>
          <w:lang w:val="fr-FR"/>
        </w:rPr>
        <w:t>Communication du 01.IV.2026:</w:t>
      </w:r>
    </w:p>
    <w:p w14:paraId="7C3D0C54" w14:textId="77777777" w:rsidR="00B80EA8" w:rsidRPr="00556987" w:rsidRDefault="00B80EA8" w:rsidP="0003366A">
      <w:pPr>
        <w:rPr>
          <w:lang w:val="fr-FR"/>
        </w:rPr>
      </w:pPr>
      <w:r w:rsidRPr="00556987">
        <w:rPr>
          <w:lang w:val="fr-FR"/>
        </w:rPr>
        <w:t xml:space="preserve">Le </w:t>
      </w:r>
      <w:r w:rsidRPr="00556987">
        <w:rPr>
          <w:i/>
          <w:iCs/>
          <w:lang w:val="fr-FR"/>
        </w:rPr>
        <w:t xml:space="preserve">Ascension Island </w:t>
      </w:r>
      <w:proofErr w:type="spellStart"/>
      <w:r w:rsidRPr="00556987">
        <w:rPr>
          <w:i/>
          <w:iCs/>
          <w:lang w:val="fr-FR"/>
        </w:rPr>
        <w:t>Government</w:t>
      </w:r>
      <w:proofErr w:type="spellEnd"/>
      <w:r w:rsidRPr="00556987">
        <w:rPr>
          <w:lang w:val="fr-FR"/>
        </w:rPr>
        <w:t>, Georgetown, annonce la mise à jour suivante du plan national de numérotage d'Ascension (indicatif de pays +247</w:t>
      </w:r>
      <w:proofErr w:type="gramStart"/>
      <w:r w:rsidRPr="00556987">
        <w:rPr>
          <w:lang w:val="fr-FR"/>
        </w:rPr>
        <w:t>):</w:t>
      </w:r>
      <w:proofErr w:type="gramEnd"/>
    </w:p>
    <w:p w14:paraId="4D0EE741" w14:textId="77777777" w:rsidR="00B80EA8" w:rsidRDefault="00B80EA8" w:rsidP="0003366A">
      <w:pPr>
        <w:rPr>
          <w:lang w:val="fr-FR"/>
        </w:rPr>
      </w:pPr>
      <w:r w:rsidRPr="00556987">
        <w:rPr>
          <w:lang w:val="fr-FR"/>
        </w:rPr>
        <w:t>À compter du 1er mars 2026, la longueur de tous les numéros avec l'indicatif +247 a augmenté pour passer à un nombre uniforme de 11 chiffres (y compris l'indicatif de pays +247) afin de garantir la conformité avec les formats de numérotage internationaux. Les chiffres "247" ont été insérés comme préfixe au début du numéro d'abonné pour tous les numéros du plan de numérotage national +247 (numéros géographiques, mobiles et non géographiques). Par exemple, un numéro +247 4XXXX devient +247 247 4XXXX.</w:t>
      </w:r>
    </w:p>
    <w:p w14:paraId="714B11C9" w14:textId="77777777" w:rsidR="0003366A" w:rsidRPr="00556987" w:rsidRDefault="0003366A" w:rsidP="0003366A">
      <w:pPr>
        <w:rPr>
          <w:lang w:val="fr-FR"/>
        </w:rPr>
      </w:pPr>
    </w:p>
    <w:p w14:paraId="4FCA8274" w14:textId="77777777" w:rsidR="00B80EA8" w:rsidRPr="0003366A" w:rsidRDefault="00B80EA8" w:rsidP="0003366A">
      <w:pPr>
        <w:pStyle w:val="Tabletext"/>
        <w:tabs>
          <w:tab w:val="left" w:pos="709"/>
          <w:tab w:val="left" w:pos="6096"/>
        </w:tabs>
        <w:spacing w:before="120"/>
        <w:rPr>
          <w:rFonts w:asciiTheme="minorHAnsi" w:hAnsiTheme="minorHAnsi" w:cstheme="minorHAnsi"/>
          <w:b w:val="0"/>
          <w:sz w:val="22"/>
        </w:rPr>
      </w:pPr>
      <w:r w:rsidRPr="0003366A">
        <w:rPr>
          <w:rFonts w:asciiTheme="minorHAnsi" w:hAnsiTheme="minorHAnsi" w:cstheme="minorHAnsi"/>
          <w:b w:val="0"/>
          <w:sz w:val="20"/>
        </w:rPr>
        <w:t>a)</w:t>
      </w:r>
      <w:r w:rsidRPr="0003366A">
        <w:rPr>
          <w:rFonts w:asciiTheme="minorHAnsi" w:hAnsiTheme="minorHAnsi" w:cstheme="minorHAnsi"/>
          <w:b w:val="0"/>
          <w:sz w:val="20"/>
        </w:rPr>
        <w:tab/>
      </w:r>
      <w:proofErr w:type="gramStart"/>
      <w:r w:rsidRPr="0003366A">
        <w:rPr>
          <w:rFonts w:asciiTheme="minorHAnsi" w:hAnsiTheme="minorHAnsi" w:cstheme="minorHAnsi"/>
          <w:b w:val="0"/>
          <w:sz w:val="20"/>
        </w:rPr>
        <w:t>Aperçu:</w:t>
      </w:r>
      <w:proofErr w:type="gramEnd"/>
    </w:p>
    <w:p w14:paraId="26FB6DD0" w14:textId="77777777" w:rsidR="00B80EA8" w:rsidRPr="00556987" w:rsidRDefault="00B80EA8" w:rsidP="00B80EA8">
      <w:pPr>
        <w:pStyle w:val="Tabletext"/>
        <w:tabs>
          <w:tab w:val="left" w:pos="709"/>
          <w:tab w:val="left" w:pos="6096"/>
        </w:tabs>
        <w:rPr>
          <w:rFonts w:asciiTheme="minorHAnsi" w:hAnsiTheme="minorHAnsi" w:cstheme="minorHAnsi"/>
          <w:b w:val="0"/>
          <w:bCs/>
          <w:sz w:val="22"/>
        </w:rPr>
      </w:pPr>
      <w:r w:rsidRPr="00556987">
        <w:rPr>
          <w:rFonts w:asciiTheme="minorHAnsi" w:hAnsiTheme="minorHAnsi" w:cstheme="minorHAnsi"/>
          <w:b w:val="0"/>
          <w:bCs/>
          <w:sz w:val="20"/>
        </w:rPr>
        <w:tab/>
        <w:t>Longueur minimale du numéro (indicatif de pays non compris</w:t>
      </w:r>
      <w:proofErr w:type="gramStart"/>
      <w:r w:rsidRPr="00556987">
        <w:rPr>
          <w:rFonts w:asciiTheme="minorHAnsi" w:hAnsiTheme="minorHAnsi" w:cstheme="minorHAnsi"/>
          <w:b w:val="0"/>
          <w:bCs/>
          <w:sz w:val="20"/>
        </w:rPr>
        <w:t>):</w:t>
      </w:r>
      <w:proofErr w:type="gramEnd"/>
      <w:r w:rsidRPr="00556987">
        <w:rPr>
          <w:rFonts w:asciiTheme="minorHAnsi" w:hAnsiTheme="minorHAnsi" w:cstheme="minorHAnsi"/>
          <w:b w:val="0"/>
          <w:bCs/>
          <w:sz w:val="20"/>
        </w:rPr>
        <w:tab/>
      </w:r>
      <w:r w:rsidRPr="00556987">
        <w:rPr>
          <w:rFonts w:asciiTheme="minorHAnsi" w:hAnsiTheme="minorHAnsi" w:cstheme="minorHAnsi"/>
          <w:b w:val="0"/>
          <w:bCs/>
          <w:sz w:val="20"/>
          <w:u w:val="single"/>
        </w:rPr>
        <w:t>8</w:t>
      </w:r>
      <w:r w:rsidRPr="00556987">
        <w:rPr>
          <w:rFonts w:asciiTheme="minorHAnsi" w:hAnsiTheme="minorHAnsi" w:cstheme="minorHAnsi"/>
          <w:b w:val="0"/>
          <w:bCs/>
          <w:sz w:val="20"/>
        </w:rPr>
        <w:tab/>
        <w:t>chiffres</w:t>
      </w:r>
    </w:p>
    <w:p w14:paraId="16B09DF4" w14:textId="77777777" w:rsidR="00B80EA8" w:rsidRPr="00556987" w:rsidRDefault="00B80EA8" w:rsidP="00B80EA8">
      <w:pPr>
        <w:pStyle w:val="Tabletext"/>
        <w:tabs>
          <w:tab w:val="left" w:pos="709"/>
          <w:tab w:val="left" w:pos="6096"/>
        </w:tabs>
        <w:rPr>
          <w:rFonts w:asciiTheme="minorHAnsi" w:hAnsiTheme="minorHAnsi" w:cstheme="minorHAnsi"/>
          <w:b w:val="0"/>
          <w:bCs/>
          <w:sz w:val="22"/>
        </w:rPr>
      </w:pPr>
      <w:r w:rsidRPr="00556987">
        <w:rPr>
          <w:rFonts w:asciiTheme="minorHAnsi" w:hAnsiTheme="minorHAnsi" w:cstheme="minorHAnsi"/>
          <w:b w:val="0"/>
          <w:bCs/>
          <w:sz w:val="20"/>
        </w:rPr>
        <w:tab/>
        <w:t>Longueur maximale du numéro (indicatif de pays non compris</w:t>
      </w:r>
      <w:proofErr w:type="gramStart"/>
      <w:r w:rsidRPr="00556987">
        <w:rPr>
          <w:rFonts w:asciiTheme="minorHAnsi" w:hAnsiTheme="minorHAnsi" w:cstheme="minorHAnsi"/>
          <w:b w:val="0"/>
          <w:bCs/>
          <w:sz w:val="20"/>
        </w:rPr>
        <w:t>):</w:t>
      </w:r>
      <w:proofErr w:type="gramEnd"/>
      <w:r w:rsidRPr="00556987">
        <w:rPr>
          <w:rFonts w:asciiTheme="minorHAnsi" w:hAnsiTheme="minorHAnsi" w:cstheme="minorHAnsi"/>
          <w:b w:val="0"/>
          <w:bCs/>
          <w:sz w:val="20"/>
        </w:rPr>
        <w:tab/>
      </w:r>
      <w:r w:rsidRPr="00556987">
        <w:rPr>
          <w:rFonts w:asciiTheme="minorHAnsi" w:hAnsiTheme="minorHAnsi" w:cstheme="minorHAnsi"/>
          <w:b w:val="0"/>
          <w:bCs/>
          <w:sz w:val="20"/>
          <w:u w:val="single"/>
        </w:rPr>
        <w:t>8</w:t>
      </w:r>
      <w:r w:rsidRPr="00556987">
        <w:rPr>
          <w:rFonts w:asciiTheme="minorHAnsi" w:hAnsiTheme="minorHAnsi" w:cstheme="minorHAnsi"/>
          <w:b w:val="0"/>
          <w:bCs/>
          <w:sz w:val="20"/>
        </w:rPr>
        <w:tab/>
        <w:t>chiffres</w:t>
      </w:r>
    </w:p>
    <w:p w14:paraId="4E1FFB32" w14:textId="77777777" w:rsidR="0003366A" w:rsidRDefault="0003366A" w:rsidP="0003366A">
      <w:pPr>
        <w:pStyle w:val="Tabletext"/>
        <w:tabs>
          <w:tab w:val="left" w:pos="709"/>
          <w:tab w:val="left" w:pos="6096"/>
        </w:tabs>
        <w:rPr>
          <w:rFonts w:asciiTheme="minorHAnsi" w:hAnsiTheme="minorHAnsi" w:cstheme="minorHAnsi"/>
          <w:b w:val="0"/>
          <w:sz w:val="20"/>
        </w:rPr>
      </w:pPr>
    </w:p>
    <w:p w14:paraId="10A867DE" w14:textId="2FAAFFB1" w:rsidR="00B80EA8" w:rsidRDefault="00B80EA8" w:rsidP="0003366A">
      <w:pPr>
        <w:pStyle w:val="Tabletext"/>
        <w:tabs>
          <w:tab w:val="left" w:pos="709"/>
          <w:tab w:val="left" w:pos="6096"/>
        </w:tabs>
        <w:rPr>
          <w:rFonts w:asciiTheme="minorHAnsi" w:hAnsiTheme="minorHAnsi" w:cstheme="minorHAnsi"/>
          <w:b w:val="0"/>
          <w:sz w:val="20"/>
        </w:rPr>
      </w:pPr>
      <w:r w:rsidRPr="0003366A">
        <w:rPr>
          <w:rFonts w:asciiTheme="minorHAnsi" w:hAnsiTheme="minorHAnsi" w:cstheme="minorHAnsi"/>
          <w:b w:val="0"/>
          <w:sz w:val="20"/>
        </w:rPr>
        <w:t>b)</w:t>
      </w:r>
      <w:r w:rsidRPr="0003366A">
        <w:rPr>
          <w:rFonts w:asciiTheme="minorHAnsi" w:hAnsiTheme="minorHAnsi" w:cstheme="minorHAnsi"/>
          <w:b w:val="0"/>
          <w:sz w:val="20"/>
        </w:rPr>
        <w:tab/>
        <w:t xml:space="preserve">Détail du plan de </w:t>
      </w:r>
      <w:proofErr w:type="gramStart"/>
      <w:r w:rsidRPr="0003366A">
        <w:rPr>
          <w:rFonts w:asciiTheme="minorHAnsi" w:hAnsiTheme="minorHAnsi" w:cstheme="minorHAnsi"/>
          <w:b w:val="0"/>
          <w:sz w:val="20"/>
        </w:rPr>
        <w:t>numérotage:</w:t>
      </w:r>
      <w:proofErr w:type="gramEnd"/>
    </w:p>
    <w:p w14:paraId="5290A237" w14:textId="77777777" w:rsidR="0003366A" w:rsidRPr="0003366A" w:rsidRDefault="0003366A" w:rsidP="0003366A">
      <w:pPr>
        <w:pStyle w:val="Tabletext"/>
        <w:tabs>
          <w:tab w:val="left" w:pos="709"/>
          <w:tab w:val="left" w:pos="6096"/>
        </w:tabs>
        <w:rPr>
          <w:rFonts w:asciiTheme="minorHAnsi" w:hAnsiTheme="minorHAnsi" w:cstheme="minorHAnsi"/>
          <w:b w:val="0"/>
          <w:sz w:val="22"/>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1417"/>
        <w:gridCol w:w="1316"/>
        <w:gridCol w:w="2477"/>
        <w:gridCol w:w="2449"/>
      </w:tblGrid>
      <w:tr w:rsidR="00B80EA8" w:rsidRPr="00556987" w14:paraId="60CCAF60" w14:textId="77777777" w:rsidTr="00AD71DD">
        <w:trPr>
          <w:cantSplit/>
          <w:tblHeader/>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27A57B67" w14:textId="77777777" w:rsidR="00B80EA8" w:rsidRPr="00556987" w:rsidRDefault="00B80EA8" w:rsidP="0003366A">
            <w:pPr>
              <w:pStyle w:val="Tabletext"/>
              <w:jc w:val="center"/>
              <w:rPr>
                <w:rFonts w:asciiTheme="minorHAnsi" w:hAnsiTheme="minorHAnsi" w:cstheme="minorHAnsi"/>
                <w:b w:val="0"/>
                <w:bCs/>
                <w:i/>
                <w:iCs/>
                <w:sz w:val="20"/>
              </w:rPr>
            </w:pPr>
            <w:r w:rsidRPr="00556987">
              <w:rPr>
                <w:rFonts w:asciiTheme="minorHAnsi" w:hAnsiTheme="minorHAnsi" w:cstheme="minorHAnsi"/>
                <w:b w:val="0"/>
                <w:bCs/>
                <w:i/>
                <w:iCs/>
                <w:color w:val="000000"/>
                <w:sz w:val="20"/>
              </w:rPr>
              <w:t>N(S)N (numéro national (significatif))</w:t>
            </w:r>
          </w:p>
        </w:tc>
        <w:tc>
          <w:tcPr>
            <w:tcW w:w="2733" w:type="dxa"/>
            <w:gridSpan w:val="2"/>
            <w:tcBorders>
              <w:top w:val="single" w:sz="4" w:space="0" w:color="auto"/>
              <w:left w:val="single" w:sz="4" w:space="0" w:color="auto"/>
              <w:bottom w:val="single" w:sz="4" w:space="0" w:color="auto"/>
              <w:right w:val="single" w:sz="4" w:space="0" w:color="auto"/>
            </w:tcBorders>
            <w:vAlign w:val="center"/>
          </w:tcPr>
          <w:p w14:paraId="127BEA66" w14:textId="77777777" w:rsidR="00B80EA8" w:rsidRPr="00556987" w:rsidRDefault="00B80EA8" w:rsidP="0003366A">
            <w:pPr>
              <w:pStyle w:val="Tabletext"/>
              <w:jc w:val="center"/>
              <w:rPr>
                <w:rFonts w:asciiTheme="minorHAnsi" w:hAnsiTheme="minorHAnsi" w:cstheme="minorHAnsi"/>
                <w:b w:val="0"/>
                <w:bCs/>
                <w:i/>
                <w:iCs/>
                <w:sz w:val="20"/>
              </w:rPr>
            </w:pPr>
            <w:r w:rsidRPr="00556987">
              <w:rPr>
                <w:rFonts w:asciiTheme="minorHAnsi" w:hAnsiTheme="minorHAnsi" w:cstheme="minorHAnsi"/>
                <w:b w:val="0"/>
                <w:bCs/>
                <w:i/>
                <w:iCs/>
                <w:color w:val="000000"/>
                <w:sz w:val="20"/>
              </w:rPr>
              <w:t>Longueur du numéro N(S)N</w:t>
            </w:r>
          </w:p>
        </w:tc>
        <w:tc>
          <w:tcPr>
            <w:tcW w:w="2477" w:type="dxa"/>
            <w:vMerge w:val="restart"/>
            <w:tcBorders>
              <w:top w:val="single" w:sz="4" w:space="0" w:color="auto"/>
              <w:left w:val="single" w:sz="4" w:space="0" w:color="auto"/>
              <w:bottom w:val="single" w:sz="4" w:space="0" w:color="auto"/>
              <w:right w:val="single" w:sz="4" w:space="0" w:color="auto"/>
            </w:tcBorders>
            <w:vAlign w:val="center"/>
          </w:tcPr>
          <w:p w14:paraId="36DC0593" w14:textId="77777777" w:rsidR="00B80EA8" w:rsidRPr="00556987" w:rsidRDefault="00B80EA8" w:rsidP="0003366A">
            <w:pPr>
              <w:pStyle w:val="Tabletext"/>
              <w:jc w:val="center"/>
              <w:rPr>
                <w:rFonts w:asciiTheme="minorHAnsi" w:hAnsiTheme="minorHAnsi" w:cstheme="minorHAnsi"/>
                <w:b w:val="0"/>
                <w:bCs/>
                <w:i/>
                <w:iCs/>
                <w:sz w:val="20"/>
              </w:rPr>
            </w:pPr>
            <w:r w:rsidRPr="00556987">
              <w:rPr>
                <w:rFonts w:asciiTheme="minorHAnsi" w:hAnsiTheme="minorHAnsi" w:cstheme="minorHAnsi"/>
                <w:b w:val="0"/>
                <w:bCs/>
                <w:i/>
                <w:iCs/>
                <w:color w:val="000000"/>
                <w:sz w:val="20"/>
              </w:rPr>
              <w:t>Utilisation du numéro E.164</w:t>
            </w:r>
          </w:p>
        </w:tc>
        <w:tc>
          <w:tcPr>
            <w:tcW w:w="2449" w:type="dxa"/>
            <w:vMerge w:val="restart"/>
            <w:tcBorders>
              <w:top w:val="single" w:sz="4" w:space="0" w:color="auto"/>
              <w:left w:val="single" w:sz="4" w:space="0" w:color="auto"/>
              <w:bottom w:val="single" w:sz="4" w:space="0" w:color="auto"/>
              <w:right w:val="single" w:sz="4" w:space="0" w:color="auto"/>
            </w:tcBorders>
            <w:vAlign w:val="center"/>
          </w:tcPr>
          <w:p w14:paraId="31CEACEC" w14:textId="77777777" w:rsidR="00B80EA8" w:rsidRPr="00556987" w:rsidRDefault="00B80EA8" w:rsidP="0003366A">
            <w:pPr>
              <w:pStyle w:val="Tabletext"/>
              <w:jc w:val="center"/>
              <w:rPr>
                <w:rFonts w:asciiTheme="minorHAnsi" w:hAnsiTheme="minorHAnsi" w:cstheme="minorHAnsi"/>
                <w:b w:val="0"/>
                <w:bCs/>
                <w:i/>
                <w:iCs/>
                <w:sz w:val="20"/>
              </w:rPr>
            </w:pPr>
            <w:r w:rsidRPr="00556987">
              <w:rPr>
                <w:rFonts w:asciiTheme="minorHAnsi" w:hAnsiTheme="minorHAnsi" w:cstheme="minorHAnsi"/>
                <w:b w:val="0"/>
                <w:bCs/>
                <w:i/>
                <w:iCs/>
                <w:color w:val="000000"/>
                <w:sz w:val="20"/>
              </w:rPr>
              <w:t>Informations additionnelles</w:t>
            </w:r>
          </w:p>
        </w:tc>
      </w:tr>
      <w:tr w:rsidR="00B80EA8" w:rsidRPr="00556987" w14:paraId="748CF8F3" w14:textId="77777777" w:rsidTr="00AD71DD">
        <w:trPr>
          <w:cantSplit/>
          <w:tblHeader/>
          <w:jc w:val="center"/>
        </w:trPr>
        <w:tc>
          <w:tcPr>
            <w:tcW w:w="1980" w:type="dxa"/>
            <w:vMerge/>
            <w:tcBorders>
              <w:top w:val="single" w:sz="4" w:space="0" w:color="auto"/>
              <w:bottom w:val="single" w:sz="4" w:space="0" w:color="auto"/>
            </w:tcBorders>
            <w:vAlign w:val="center"/>
          </w:tcPr>
          <w:p w14:paraId="2770E751" w14:textId="77777777" w:rsidR="00B80EA8" w:rsidRPr="00556987" w:rsidRDefault="00B80EA8" w:rsidP="0003366A">
            <w:pPr>
              <w:pStyle w:val="Tabletext"/>
              <w:jc w:val="center"/>
              <w:rPr>
                <w:rFonts w:asciiTheme="minorHAnsi" w:hAnsiTheme="minorHAnsi" w:cstheme="minorHAnsi"/>
                <w:b w:val="0"/>
                <w:bCs/>
                <w:i/>
                <w:sz w:val="20"/>
              </w:rPr>
            </w:pPr>
          </w:p>
        </w:tc>
        <w:tc>
          <w:tcPr>
            <w:tcW w:w="1417" w:type="dxa"/>
            <w:tcBorders>
              <w:top w:val="single" w:sz="4" w:space="0" w:color="auto"/>
              <w:bottom w:val="single" w:sz="4" w:space="0" w:color="auto"/>
            </w:tcBorders>
            <w:vAlign w:val="center"/>
          </w:tcPr>
          <w:p w14:paraId="3166E86A" w14:textId="77777777" w:rsidR="00B80EA8" w:rsidRPr="00556987" w:rsidRDefault="00B80EA8" w:rsidP="0003366A">
            <w:pPr>
              <w:pStyle w:val="Tabletext"/>
              <w:jc w:val="center"/>
              <w:rPr>
                <w:rFonts w:asciiTheme="minorHAnsi" w:hAnsiTheme="minorHAnsi" w:cstheme="minorHAnsi"/>
                <w:b w:val="0"/>
                <w:bCs/>
                <w:i/>
                <w:iCs/>
                <w:sz w:val="20"/>
              </w:rPr>
            </w:pPr>
            <w:r w:rsidRPr="00556987">
              <w:rPr>
                <w:rFonts w:asciiTheme="minorHAnsi" w:hAnsiTheme="minorHAnsi" w:cstheme="minorHAnsi"/>
                <w:b w:val="0"/>
                <w:bCs/>
                <w:i/>
                <w:iCs/>
                <w:color w:val="000000"/>
                <w:sz w:val="20"/>
              </w:rPr>
              <w:t>Longueur maximale</w:t>
            </w:r>
          </w:p>
        </w:tc>
        <w:tc>
          <w:tcPr>
            <w:tcW w:w="1316" w:type="dxa"/>
            <w:tcBorders>
              <w:top w:val="single" w:sz="4" w:space="0" w:color="auto"/>
              <w:bottom w:val="single" w:sz="4" w:space="0" w:color="auto"/>
            </w:tcBorders>
            <w:vAlign w:val="center"/>
          </w:tcPr>
          <w:p w14:paraId="53EF0A1E" w14:textId="77777777" w:rsidR="00B80EA8" w:rsidRPr="00556987" w:rsidRDefault="00B80EA8" w:rsidP="0003366A">
            <w:pPr>
              <w:pStyle w:val="Tabletext"/>
              <w:jc w:val="center"/>
              <w:rPr>
                <w:rFonts w:asciiTheme="minorHAnsi" w:hAnsiTheme="minorHAnsi" w:cstheme="minorHAnsi"/>
                <w:b w:val="0"/>
                <w:bCs/>
                <w:i/>
                <w:iCs/>
                <w:sz w:val="20"/>
              </w:rPr>
            </w:pPr>
            <w:r w:rsidRPr="00556987">
              <w:rPr>
                <w:rFonts w:asciiTheme="minorHAnsi" w:hAnsiTheme="minorHAnsi" w:cstheme="minorHAnsi"/>
                <w:b w:val="0"/>
                <w:bCs/>
                <w:i/>
                <w:iCs/>
                <w:color w:val="000000"/>
                <w:sz w:val="20"/>
              </w:rPr>
              <w:t>Longueur minimale</w:t>
            </w:r>
          </w:p>
        </w:tc>
        <w:tc>
          <w:tcPr>
            <w:tcW w:w="2477" w:type="dxa"/>
            <w:vMerge/>
            <w:tcBorders>
              <w:top w:val="single" w:sz="4" w:space="0" w:color="auto"/>
              <w:bottom w:val="single" w:sz="4" w:space="0" w:color="auto"/>
            </w:tcBorders>
            <w:vAlign w:val="center"/>
          </w:tcPr>
          <w:p w14:paraId="1463F20C" w14:textId="77777777" w:rsidR="00B80EA8" w:rsidRPr="00556987" w:rsidRDefault="00B80EA8" w:rsidP="0003366A">
            <w:pPr>
              <w:pStyle w:val="Tabletext"/>
              <w:jc w:val="center"/>
              <w:rPr>
                <w:rFonts w:asciiTheme="minorHAnsi" w:hAnsiTheme="minorHAnsi" w:cstheme="minorHAnsi"/>
                <w:b w:val="0"/>
                <w:bCs/>
                <w:i/>
                <w:sz w:val="20"/>
              </w:rPr>
            </w:pPr>
          </w:p>
        </w:tc>
        <w:tc>
          <w:tcPr>
            <w:tcW w:w="2449" w:type="dxa"/>
            <w:vMerge/>
            <w:tcBorders>
              <w:top w:val="single" w:sz="4" w:space="0" w:color="auto"/>
              <w:bottom w:val="single" w:sz="4" w:space="0" w:color="auto"/>
              <w:right w:val="single" w:sz="4" w:space="0" w:color="auto"/>
            </w:tcBorders>
            <w:vAlign w:val="center"/>
          </w:tcPr>
          <w:p w14:paraId="59498555" w14:textId="77777777" w:rsidR="00B80EA8" w:rsidRPr="00556987" w:rsidRDefault="00B80EA8" w:rsidP="0003366A">
            <w:pPr>
              <w:pStyle w:val="Tabletext"/>
              <w:jc w:val="center"/>
              <w:rPr>
                <w:rFonts w:asciiTheme="minorHAnsi" w:hAnsiTheme="minorHAnsi" w:cstheme="minorHAnsi"/>
                <w:b w:val="0"/>
                <w:bCs/>
                <w:i/>
                <w:sz w:val="20"/>
              </w:rPr>
            </w:pPr>
          </w:p>
        </w:tc>
      </w:tr>
      <w:tr w:rsidR="00B80EA8" w:rsidRPr="00556987" w14:paraId="7DA4A085" w14:textId="77777777" w:rsidTr="00AD71DD">
        <w:trPr>
          <w:jc w:val="center"/>
        </w:trPr>
        <w:tc>
          <w:tcPr>
            <w:tcW w:w="1980" w:type="dxa"/>
            <w:tcBorders>
              <w:top w:val="single" w:sz="4" w:space="0" w:color="auto"/>
              <w:left w:val="single" w:sz="4" w:space="0" w:color="auto"/>
              <w:bottom w:val="single" w:sz="4" w:space="0" w:color="auto"/>
              <w:right w:val="single" w:sz="4" w:space="0" w:color="auto"/>
            </w:tcBorders>
          </w:tcPr>
          <w:p w14:paraId="5F3771C5"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247 4XXXX</w:t>
            </w:r>
          </w:p>
        </w:tc>
        <w:tc>
          <w:tcPr>
            <w:tcW w:w="1417" w:type="dxa"/>
            <w:tcBorders>
              <w:top w:val="single" w:sz="4" w:space="0" w:color="auto"/>
              <w:left w:val="single" w:sz="4" w:space="0" w:color="auto"/>
              <w:bottom w:val="single" w:sz="4" w:space="0" w:color="auto"/>
              <w:right w:val="single" w:sz="4" w:space="0" w:color="auto"/>
            </w:tcBorders>
          </w:tcPr>
          <w:p w14:paraId="6D147731"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8</w:t>
            </w:r>
          </w:p>
        </w:tc>
        <w:tc>
          <w:tcPr>
            <w:tcW w:w="1316" w:type="dxa"/>
            <w:tcBorders>
              <w:top w:val="single" w:sz="4" w:space="0" w:color="auto"/>
              <w:left w:val="single" w:sz="4" w:space="0" w:color="auto"/>
              <w:bottom w:val="single" w:sz="4" w:space="0" w:color="auto"/>
              <w:right w:val="single" w:sz="4" w:space="0" w:color="auto"/>
            </w:tcBorders>
          </w:tcPr>
          <w:p w14:paraId="452D90D5"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8</w:t>
            </w:r>
          </w:p>
        </w:tc>
        <w:tc>
          <w:tcPr>
            <w:tcW w:w="2477" w:type="dxa"/>
            <w:tcBorders>
              <w:top w:val="single" w:sz="4" w:space="0" w:color="auto"/>
              <w:left w:val="single" w:sz="4" w:space="0" w:color="auto"/>
              <w:bottom w:val="single" w:sz="4" w:space="0" w:color="auto"/>
              <w:right w:val="single" w:sz="4" w:space="0" w:color="auto"/>
            </w:tcBorders>
          </w:tcPr>
          <w:p w14:paraId="001A02F1" w14:textId="77777777" w:rsidR="00B80EA8" w:rsidRPr="00556987" w:rsidRDefault="00B80EA8" w:rsidP="00AD71DD">
            <w:pPr>
              <w:pStyle w:val="Tabletext"/>
              <w:rPr>
                <w:rFonts w:asciiTheme="minorHAnsi" w:hAnsiTheme="minorHAnsi" w:cstheme="minorHAnsi"/>
                <w:b w:val="0"/>
                <w:bCs/>
                <w:sz w:val="20"/>
              </w:rPr>
            </w:pPr>
            <w:r w:rsidRPr="00556987">
              <w:rPr>
                <w:rFonts w:asciiTheme="minorHAnsi" w:hAnsiTheme="minorHAnsi" w:cstheme="minorHAnsi"/>
                <w:b w:val="0"/>
                <w:bCs/>
                <w:color w:val="000000"/>
                <w:sz w:val="20"/>
              </w:rPr>
              <w:t>Services mobiles</w:t>
            </w:r>
          </w:p>
        </w:tc>
        <w:tc>
          <w:tcPr>
            <w:tcW w:w="2449" w:type="dxa"/>
            <w:tcBorders>
              <w:top w:val="single" w:sz="4" w:space="0" w:color="auto"/>
              <w:left w:val="single" w:sz="4" w:space="0" w:color="auto"/>
              <w:bottom w:val="single" w:sz="4" w:space="0" w:color="auto"/>
              <w:right w:val="single" w:sz="4" w:space="0" w:color="auto"/>
            </w:tcBorders>
          </w:tcPr>
          <w:p w14:paraId="00EF7693" w14:textId="77777777" w:rsidR="00B80EA8" w:rsidRPr="00556987" w:rsidRDefault="00B80EA8" w:rsidP="00AD71DD">
            <w:pPr>
              <w:pStyle w:val="Tabletext"/>
              <w:rPr>
                <w:rFonts w:asciiTheme="minorHAnsi" w:hAnsiTheme="minorHAnsi" w:cstheme="minorHAnsi"/>
                <w:b w:val="0"/>
                <w:bCs/>
                <w:sz w:val="20"/>
              </w:rPr>
            </w:pPr>
          </w:p>
        </w:tc>
      </w:tr>
      <w:tr w:rsidR="00B80EA8" w:rsidRPr="00556987" w14:paraId="15AE1C09" w14:textId="77777777" w:rsidTr="00AD71DD">
        <w:trPr>
          <w:jc w:val="center"/>
        </w:trPr>
        <w:tc>
          <w:tcPr>
            <w:tcW w:w="1980" w:type="dxa"/>
            <w:tcBorders>
              <w:top w:val="single" w:sz="4" w:space="0" w:color="auto"/>
              <w:bottom w:val="single" w:sz="4" w:space="0" w:color="auto"/>
            </w:tcBorders>
          </w:tcPr>
          <w:p w14:paraId="2FAF0298"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247 5XXXX</w:t>
            </w:r>
          </w:p>
        </w:tc>
        <w:tc>
          <w:tcPr>
            <w:tcW w:w="1417" w:type="dxa"/>
            <w:tcBorders>
              <w:top w:val="single" w:sz="4" w:space="0" w:color="auto"/>
              <w:bottom w:val="single" w:sz="4" w:space="0" w:color="auto"/>
            </w:tcBorders>
          </w:tcPr>
          <w:p w14:paraId="68034C38"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8</w:t>
            </w:r>
          </w:p>
        </w:tc>
        <w:tc>
          <w:tcPr>
            <w:tcW w:w="1316" w:type="dxa"/>
            <w:tcBorders>
              <w:top w:val="single" w:sz="4" w:space="0" w:color="auto"/>
              <w:bottom w:val="single" w:sz="4" w:space="0" w:color="auto"/>
            </w:tcBorders>
          </w:tcPr>
          <w:p w14:paraId="618FF9BA"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8</w:t>
            </w:r>
          </w:p>
        </w:tc>
        <w:tc>
          <w:tcPr>
            <w:tcW w:w="2477" w:type="dxa"/>
            <w:tcBorders>
              <w:top w:val="single" w:sz="4" w:space="0" w:color="auto"/>
              <w:bottom w:val="single" w:sz="4" w:space="0" w:color="auto"/>
            </w:tcBorders>
          </w:tcPr>
          <w:p w14:paraId="6B6C384C" w14:textId="77777777" w:rsidR="00B80EA8" w:rsidRPr="00556987" w:rsidRDefault="00B80EA8" w:rsidP="00AD71DD">
            <w:pPr>
              <w:pStyle w:val="Tabletext"/>
              <w:rPr>
                <w:rFonts w:asciiTheme="minorHAnsi" w:hAnsiTheme="minorHAnsi" w:cstheme="minorHAnsi"/>
                <w:b w:val="0"/>
                <w:bCs/>
                <w:sz w:val="20"/>
              </w:rPr>
            </w:pPr>
            <w:r w:rsidRPr="00556987">
              <w:rPr>
                <w:rFonts w:asciiTheme="minorHAnsi" w:hAnsiTheme="minorHAnsi" w:cstheme="minorHAnsi"/>
                <w:b w:val="0"/>
                <w:bCs/>
                <w:color w:val="000000"/>
                <w:sz w:val="20"/>
              </w:rPr>
              <w:t>Numéro non géographique</w:t>
            </w:r>
          </w:p>
        </w:tc>
        <w:tc>
          <w:tcPr>
            <w:tcW w:w="2449" w:type="dxa"/>
            <w:tcBorders>
              <w:top w:val="single" w:sz="4" w:space="0" w:color="auto"/>
              <w:bottom w:val="single" w:sz="4" w:space="0" w:color="auto"/>
            </w:tcBorders>
          </w:tcPr>
          <w:p w14:paraId="31B8B2BF" w14:textId="77777777" w:rsidR="00B80EA8" w:rsidRPr="00556987" w:rsidRDefault="00B80EA8" w:rsidP="00AD71DD">
            <w:pPr>
              <w:pStyle w:val="Tabletext"/>
              <w:rPr>
                <w:rFonts w:asciiTheme="minorHAnsi" w:hAnsiTheme="minorHAnsi" w:cstheme="minorHAnsi"/>
                <w:b w:val="0"/>
                <w:bCs/>
                <w:sz w:val="20"/>
              </w:rPr>
            </w:pPr>
          </w:p>
        </w:tc>
      </w:tr>
      <w:tr w:rsidR="00B80EA8" w:rsidRPr="00556987" w14:paraId="23CD8A15" w14:textId="77777777" w:rsidTr="00AD71DD">
        <w:trPr>
          <w:jc w:val="center"/>
        </w:trPr>
        <w:tc>
          <w:tcPr>
            <w:tcW w:w="1980" w:type="dxa"/>
            <w:tcBorders>
              <w:top w:val="single" w:sz="4" w:space="0" w:color="auto"/>
              <w:bottom w:val="single" w:sz="4" w:space="0" w:color="auto"/>
            </w:tcBorders>
          </w:tcPr>
          <w:p w14:paraId="53764628"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247 62XXX</w:t>
            </w:r>
          </w:p>
        </w:tc>
        <w:tc>
          <w:tcPr>
            <w:tcW w:w="1417" w:type="dxa"/>
            <w:tcBorders>
              <w:top w:val="single" w:sz="4" w:space="0" w:color="auto"/>
              <w:bottom w:val="single" w:sz="4" w:space="0" w:color="auto"/>
            </w:tcBorders>
          </w:tcPr>
          <w:p w14:paraId="7B6E51E8"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8</w:t>
            </w:r>
          </w:p>
        </w:tc>
        <w:tc>
          <w:tcPr>
            <w:tcW w:w="1316" w:type="dxa"/>
            <w:tcBorders>
              <w:top w:val="single" w:sz="4" w:space="0" w:color="auto"/>
              <w:bottom w:val="single" w:sz="4" w:space="0" w:color="auto"/>
            </w:tcBorders>
          </w:tcPr>
          <w:p w14:paraId="52492844"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8</w:t>
            </w:r>
          </w:p>
        </w:tc>
        <w:tc>
          <w:tcPr>
            <w:tcW w:w="2477" w:type="dxa"/>
            <w:tcBorders>
              <w:top w:val="single" w:sz="4" w:space="0" w:color="auto"/>
              <w:bottom w:val="single" w:sz="4" w:space="0" w:color="auto"/>
            </w:tcBorders>
          </w:tcPr>
          <w:p w14:paraId="5B9AA3A0" w14:textId="77777777" w:rsidR="00B80EA8" w:rsidRPr="00556987" w:rsidRDefault="00B80EA8" w:rsidP="00AD71DD">
            <w:pPr>
              <w:pStyle w:val="Tabletext"/>
              <w:rPr>
                <w:rFonts w:asciiTheme="minorHAnsi" w:hAnsiTheme="minorHAnsi" w:cstheme="minorHAnsi"/>
                <w:b w:val="0"/>
                <w:bCs/>
                <w:sz w:val="20"/>
              </w:rPr>
            </w:pPr>
            <w:r w:rsidRPr="00556987">
              <w:rPr>
                <w:rFonts w:asciiTheme="minorHAnsi" w:hAnsiTheme="minorHAnsi" w:cstheme="minorHAnsi"/>
                <w:b w:val="0"/>
                <w:bCs/>
                <w:color w:val="000000"/>
                <w:sz w:val="20"/>
              </w:rPr>
              <w:t>Numéro géographique</w:t>
            </w:r>
          </w:p>
        </w:tc>
        <w:tc>
          <w:tcPr>
            <w:tcW w:w="2449" w:type="dxa"/>
            <w:tcBorders>
              <w:top w:val="single" w:sz="4" w:space="0" w:color="auto"/>
              <w:bottom w:val="single" w:sz="4" w:space="0" w:color="auto"/>
            </w:tcBorders>
          </w:tcPr>
          <w:p w14:paraId="568412AE" w14:textId="77777777" w:rsidR="00B80EA8" w:rsidRPr="00556987" w:rsidRDefault="00B80EA8" w:rsidP="00AD71DD">
            <w:pPr>
              <w:pStyle w:val="Tabletext"/>
              <w:rPr>
                <w:rFonts w:asciiTheme="minorHAnsi" w:hAnsiTheme="minorHAnsi" w:cstheme="minorHAnsi"/>
                <w:b w:val="0"/>
                <w:bCs/>
                <w:sz w:val="20"/>
              </w:rPr>
            </w:pPr>
            <w:r w:rsidRPr="00556987">
              <w:rPr>
                <w:rFonts w:asciiTheme="minorHAnsi" w:hAnsiTheme="minorHAnsi" w:cstheme="minorHAnsi"/>
                <w:b w:val="0"/>
                <w:bCs/>
                <w:color w:val="000000"/>
                <w:sz w:val="20"/>
              </w:rPr>
              <w:t>Base des États-Unis</w:t>
            </w:r>
          </w:p>
        </w:tc>
      </w:tr>
      <w:tr w:rsidR="00B80EA8" w:rsidRPr="00556987" w14:paraId="6FF5DFBF" w14:textId="77777777" w:rsidTr="00AD71DD">
        <w:trPr>
          <w:jc w:val="center"/>
        </w:trPr>
        <w:tc>
          <w:tcPr>
            <w:tcW w:w="1980" w:type="dxa"/>
            <w:tcBorders>
              <w:top w:val="single" w:sz="4" w:space="0" w:color="auto"/>
              <w:bottom w:val="single" w:sz="4" w:space="0" w:color="auto"/>
            </w:tcBorders>
          </w:tcPr>
          <w:p w14:paraId="1F371E8C"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247 63XXX</w:t>
            </w:r>
          </w:p>
        </w:tc>
        <w:tc>
          <w:tcPr>
            <w:tcW w:w="1417" w:type="dxa"/>
            <w:tcBorders>
              <w:top w:val="single" w:sz="4" w:space="0" w:color="auto"/>
              <w:bottom w:val="single" w:sz="4" w:space="0" w:color="auto"/>
            </w:tcBorders>
          </w:tcPr>
          <w:p w14:paraId="209BAF50"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8</w:t>
            </w:r>
          </w:p>
        </w:tc>
        <w:tc>
          <w:tcPr>
            <w:tcW w:w="1316" w:type="dxa"/>
            <w:tcBorders>
              <w:top w:val="single" w:sz="4" w:space="0" w:color="auto"/>
              <w:bottom w:val="single" w:sz="4" w:space="0" w:color="auto"/>
            </w:tcBorders>
          </w:tcPr>
          <w:p w14:paraId="0FA14A5C"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8</w:t>
            </w:r>
          </w:p>
        </w:tc>
        <w:tc>
          <w:tcPr>
            <w:tcW w:w="2477" w:type="dxa"/>
            <w:tcBorders>
              <w:top w:val="single" w:sz="4" w:space="0" w:color="auto"/>
              <w:bottom w:val="single" w:sz="4" w:space="0" w:color="auto"/>
            </w:tcBorders>
          </w:tcPr>
          <w:p w14:paraId="39AE6B09" w14:textId="77777777" w:rsidR="00B80EA8" w:rsidRPr="00556987" w:rsidRDefault="00B80EA8" w:rsidP="00AD71DD">
            <w:pPr>
              <w:pStyle w:val="Tabletext"/>
              <w:rPr>
                <w:rFonts w:asciiTheme="minorHAnsi" w:hAnsiTheme="minorHAnsi" w:cstheme="minorHAnsi"/>
                <w:b w:val="0"/>
                <w:bCs/>
                <w:sz w:val="20"/>
              </w:rPr>
            </w:pPr>
            <w:r w:rsidRPr="00556987">
              <w:rPr>
                <w:rFonts w:asciiTheme="minorHAnsi" w:hAnsiTheme="minorHAnsi" w:cstheme="minorHAnsi"/>
                <w:b w:val="0"/>
                <w:bCs/>
                <w:color w:val="000000"/>
                <w:sz w:val="20"/>
              </w:rPr>
              <w:t>Numéro géographique</w:t>
            </w:r>
          </w:p>
        </w:tc>
        <w:tc>
          <w:tcPr>
            <w:tcW w:w="2449" w:type="dxa"/>
            <w:tcBorders>
              <w:top w:val="single" w:sz="4" w:space="0" w:color="auto"/>
              <w:bottom w:val="single" w:sz="4" w:space="0" w:color="auto"/>
            </w:tcBorders>
          </w:tcPr>
          <w:p w14:paraId="734D1A46" w14:textId="77777777" w:rsidR="00B80EA8" w:rsidRPr="00556987" w:rsidRDefault="00B80EA8" w:rsidP="00AD71DD">
            <w:pPr>
              <w:pStyle w:val="Tabletext"/>
              <w:rPr>
                <w:rFonts w:asciiTheme="minorHAnsi" w:hAnsiTheme="minorHAnsi" w:cstheme="minorHAnsi"/>
                <w:b w:val="0"/>
                <w:bCs/>
                <w:sz w:val="20"/>
              </w:rPr>
            </w:pPr>
            <w:proofErr w:type="spellStart"/>
            <w:r w:rsidRPr="00556987">
              <w:rPr>
                <w:rFonts w:asciiTheme="minorHAnsi" w:hAnsiTheme="minorHAnsi" w:cstheme="minorHAnsi"/>
                <w:b w:val="0"/>
                <w:bCs/>
                <w:color w:val="000000"/>
                <w:sz w:val="20"/>
              </w:rPr>
              <w:t>Travellers</w:t>
            </w:r>
            <w:proofErr w:type="spellEnd"/>
            <w:r w:rsidRPr="00556987">
              <w:rPr>
                <w:rFonts w:asciiTheme="minorHAnsi" w:hAnsiTheme="minorHAnsi" w:cstheme="minorHAnsi"/>
                <w:b w:val="0"/>
                <w:bCs/>
                <w:color w:val="000000"/>
                <w:sz w:val="20"/>
              </w:rPr>
              <w:t xml:space="preserve"> Hill et </w:t>
            </w:r>
            <w:proofErr w:type="spellStart"/>
            <w:r w:rsidRPr="00556987">
              <w:rPr>
                <w:rFonts w:asciiTheme="minorHAnsi" w:hAnsiTheme="minorHAnsi" w:cstheme="minorHAnsi"/>
                <w:b w:val="0"/>
                <w:bCs/>
                <w:color w:val="000000"/>
                <w:sz w:val="20"/>
              </w:rPr>
              <w:t>Airhead</w:t>
            </w:r>
            <w:proofErr w:type="spellEnd"/>
          </w:p>
        </w:tc>
      </w:tr>
      <w:tr w:rsidR="00B80EA8" w:rsidRPr="00556987" w14:paraId="431CBC40" w14:textId="77777777" w:rsidTr="00AD71DD">
        <w:trPr>
          <w:jc w:val="center"/>
        </w:trPr>
        <w:tc>
          <w:tcPr>
            <w:tcW w:w="1980" w:type="dxa"/>
            <w:tcBorders>
              <w:top w:val="single" w:sz="4" w:space="0" w:color="auto"/>
              <w:bottom w:val="single" w:sz="4" w:space="0" w:color="auto"/>
            </w:tcBorders>
          </w:tcPr>
          <w:p w14:paraId="46958704"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247 64XXX</w:t>
            </w:r>
          </w:p>
        </w:tc>
        <w:tc>
          <w:tcPr>
            <w:tcW w:w="1417" w:type="dxa"/>
            <w:tcBorders>
              <w:top w:val="single" w:sz="4" w:space="0" w:color="auto"/>
              <w:bottom w:val="single" w:sz="4" w:space="0" w:color="auto"/>
            </w:tcBorders>
          </w:tcPr>
          <w:p w14:paraId="71697C31"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8</w:t>
            </w:r>
          </w:p>
        </w:tc>
        <w:tc>
          <w:tcPr>
            <w:tcW w:w="1316" w:type="dxa"/>
            <w:tcBorders>
              <w:top w:val="single" w:sz="4" w:space="0" w:color="auto"/>
              <w:bottom w:val="single" w:sz="4" w:space="0" w:color="auto"/>
            </w:tcBorders>
          </w:tcPr>
          <w:p w14:paraId="76CE5889"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8</w:t>
            </w:r>
          </w:p>
        </w:tc>
        <w:tc>
          <w:tcPr>
            <w:tcW w:w="2477" w:type="dxa"/>
            <w:tcBorders>
              <w:top w:val="single" w:sz="4" w:space="0" w:color="auto"/>
              <w:bottom w:val="single" w:sz="4" w:space="0" w:color="auto"/>
            </w:tcBorders>
          </w:tcPr>
          <w:p w14:paraId="65277FF8" w14:textId="77777777" w:rsidR="00B80EA8" w:rsidRPr="00556987" w:rsidRDefault="00B80EA8" w:rsidP="00AD71DD">
            <w:pPr>
              <w:pStyle w:val="Tabletext"/>
              <w:rPr>
                <w:rFonts w:asciiTheme="minorHAnsi" w:hAnsiTheme="minorHAnsi" w:cstheme="minorHAnsi"/>
                <w:b w:val="0"/>
                <w:bCs/>
                <w:sz w:val="20"/>
              </w:rPr>
            </w:pPr>
            <w:r w:rsidRPr="00556987">
              <w:rPr>
                <w:rFonts w:asciiTheme="minorHAnsi" w:hAnsiTheme="minorHAnsi" w:cstheme="minorHAnsi"/>
                <w:b w:val="0"/>
                <w:bCs/>
                <w:color w:val="000000"/>
                <w:sz w:val="20"/>
              </w:rPr>
              <w:t>Numéro géographique</w:t>
            </w:r>
          </w:p>
        </w:tc>
        <w:tc>
          <w:tcPr>
            <w:tcW w:w="2449" w:type="dxa"/>
            <w:tcBorders>
              <w:top w:val="single" w:sz="4" w:space="0" w:color="auto"/>
              <w:bottom w:val="single" w:sz="4" w:space="0" w:color="auto"/>
            </w:tcBorders>
          </w:tcPr>
          <w:p w14:paraId="37654534" w14:textId="77777777" w:rsidR="00B80EA8" w:rsidRPr="00556987" w:rsidRDefault="00B80EA8" w:rsidP="00AD71DD">
            <w:pPr>
              <w:pStyle w:val="Tabletext"/>
              <w:rPr>
                <w:rFonts w:asciiTheme="minorHAnsi" w:hAnsiTheme="minorHAnsi" w:cstheme="minorHAnsi"/>
                <w:b w:val="0"/>
                <w:bCs/>
                <w:sz w:val="20"/>
              </w:rPr>
            </w:pPr>
            <w:r w:rsidRPr="00556987">
              <w:rPr>
                <w:rFonts w:asciiTheme="minorHAnsi" w:hAnsiTheme="minorHAnsi" w:cstheme="minorHAnsi"/>
                <w:b w:val="0"/>
                <w:bCs/>
                <w:color w:val="000000"/>
                <w:sz w:val="20"/>
              </w:rPr>
              <w:t xml:space="preserve">Two </w:t>
            </w:r>
            <w:proofErr w:type="spellStart"/>
            <w:r w:rsidRPr="00556987">
              <w:rPr>
                <w:rFonts w:asciiTheme="minorHAnsi" w:hAnsiTheme="minorHAnsi" w:cstheme="minorHAnsi"/>
                <w:b w:val="0"/>
                <w:bCs/>
                <w:color w:val="000000"/>
                <w:sz w:val="20"/>
              </w:rPr>
              <w:t>Boats</w:t>
            </w:r>
            <w:proofErr w:type="spellEnd"/>
          </w:p>
        </w:tc>
      </w:tr>
      <w:tr w:rsidR="00B80EA8" w:rsidRPr="00556987" w14:paraId="3DC36ED6" w14:textId="77777777" w:rsidTr="00AD71DD">
        <w:trPr>
          <w:jc w:val="center"/>
        </w:trPr>
        <w:tc>
          <w:tcPr>
            <w:tcW w:w="1980" w:type="dxa"/>
            <w:tcBorders>
              <w:top w:val="single" w:sz="4" w:space="0" w:color="auto"/>
              <w:bottom w:val="single" w:sz="4" w:space="0" w:color="auto"/>
            </w:tcBorders>
          </w:tcPr>
          <w:p w14:paraId="406EAD5B"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247 66XXX</w:t>
            </w:r>
          </w:p>
        </w:tc>
        <w:tc>
          <w:tcPr>
            <w:tcW w:w="1417" w:type="dxa"/>
            <w:tcBorders>
              <w:top w:val="single" w:sz="4" w:space="0" w:color="auto"/>
              <w:bottom w:val="single" w:sz="4" w:space="0" w:color="auto"/>
            </w:tcBorders>
          </w:tcPr>
          <w:p w14:paraId="70FD482F"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8</w:t>
            </w:r>
          </w:p>
        </w:tc>
        <w:tc>
          <w:tcPr>
            <w:tcW w:w="1316" w:type="dxa"/>
            <w:tcBorders>
              <w:top w:val="single" w:sz="4" w:space="0" w:color="auto"/>
              <w:bottom w:val="single" w:sz="4" w:space="0" w:color="auto"/>
            </w:tcBorders>
          </w:tcPr>
          <w:p w14:paraId="3FC721E5"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8</w:t>
            </w:r>
          </w:p>
        </w:tc>
        <w:tc>
          <w:tcPr>
            <w:tcW w:w="2477" w:type="dxa"/>
            <w:tcBorders>
              <w:top w:val="single" w:sz="4" w:space="0" w:color="auto"/>
              <w:bottom w:val="single" w:sz="4" w:space="0" w:color="auto"/>
            </w:tcBorders>
          </w:tcPr>
          <w:p w14:paraId="556C1A8B" w14:textId="77777777" w:rsidR="00B80EA8" w:rsidRPr="00556987" w:rsidRDefault="00B80EA8" w:rsidP="00AD71DD">
            <w:pPr>
              <w:pStyle w:val="Tabletext"/>
              <w:rPr>
                <w:rFonts w:asciiTheme="minorHAnsi" w:hAnsiTheme="minorHAnsi" w:cstheme="minorHAnsi"/>
                <w:b w:val="0"/>
                <w:bCs/>
                <w:sz w:val="20"/>
              </w:rPr>
            </w:pPr>
            <w:r w:rsidRPr="00556987">
              <w:rPr>
                <w:rFonts w:asciiTheme="minorHAnsi" w:hAnsiTheme="minorHAnsi" w:cstheme="minorHAnsi"/>
                <w:b w:val="0"/>
                <w:bCs/>
                <w:color w:val="000000"/>
                <w:sz w:val="20"/>
              </w:rPr>
              <w:t>Numéro géographique</w:t>
            </w:r>
          </w:p>
        </w:tc>
        <w:tc>
          <w:tcPr>
            <w:tcW w:w="2449" w:type="dxa"/>
            <w:tcBorders>
              <w:top w:val="single" w:sz="4" w:space="0" w:color="auto"/>
              <w:bottom w:val="single" w:sz="4" w:space="0" w:color="auto"/>
            </w:tcBorders>
          </w:tcPr>
          <w:p w14:paraId="2F4323DC" w14:textId="77777777" w:rsidR="00B80EA8" w:rsidRPr="00556987" w:rsidRDefault="00B80EA8" w:rsidP="00AD71DD">
            <w:pPr>
              <w:pStyle w:val="Tabletext"/>
              <w:rPr>
                <w:rFonts w:asciiTheme="minorHAnsi" w:hAnsiTheme="minorHAnsi" w:cstheme="minorHAnsi"/>
                <w:b w:val="0"/>
                <w:bCs/>
                <w:sz w:val="20"/>
              </w:rPr>
            </w:pPr>
            <w:r w:rsidRPr="00556987">
              <w:rPr>
                <w:rFonts w:asciiTheme="minorHAnsi" w:hAnsiTheme="minorHAnsi" w:cstheme="minorHAnsi"/>
                <w:b w:val="0"/>
                <w:bCs/>
                <w:color w:val="000000"/>
                <w:sz w:val="20"/>
              </w:rPr>
              <w:t>Georgetown</w:t>
            </w:r>
          </w:p>
        </w:tc>
      </w:tr>
      <w:tr w:rsidR="00B80EA8" w:rsidRPr="00556987" w14:paraId="06D9F1A2" w14:textId="77777777" w:rsidTr="00AD71DD">
        <w:trPr>
          <w:jc w:val="center"/>
        </w:trPr>
        <w:tc>
          <w:tcPr>
            <w:tcW w:w="1980" w:type="dxa"/>
            <w:tcBorders>
              <w:top w:val="single" w:sz="4" w:space="0" w:color="auto"/>
              <w:bottom w:val="single" w:sz="6" w:space="0" w:color="auto"/>
            </w:tcBorders>
          </w:tcPr>
          <w:p w14:paraId="0D7FDF43"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247 67XXX</w:t>
            </w:r>
          </w:p>
        </w:tc>
        <w:tc>
          <w:tcPr>
            <w:tcW w:w="1417" w:type="dxa"/>
            <w:tcBorders>
              <w:top w:val="single" w:sz="4" w:space="0" w:color="auto"/>
              <w:bottom w:val="single" w:sz="6" w:space="0" w:color="auto"/>
            </w:tcBorders>
          </w:tcPr>
          <w:p w14:paraId="7DA4C6CE"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8</w:t>
            </w:r>
          </w:p>
        </w:tc>
        <w:tc>
          <w:tcPr>
            <w:tcW w:w="1316" w:type="dxa"/>
            <w:tcBorders>
              <w:top w:val="single" w:sz="4" w:space="0" w:color="auto"/>
              <w:bottom w:val="single" w:sz="6" w:space="0" w:color="auto"/>
            </w:tcBorders>
          </w:tcPr>
          <w:p w14:paraId="356BD941" w14:textId="77777777" w:rsidR="00B80EA8" w:rsidRPr="00556987" w:rsidRDefault="00B80EA8" w:rsidP="0003366A">
            <w:pPr>
              <w:pStyle w:val="Tabletext"/>
              <w:jc w:val="center"/>
              <w:rPr>
                <w:rFonts w:asciiTheme="minorHAnsi" w:hAnsiTheme="minorHAnsi" w:cstheme="minorHAnsi"/>
                <w:b w:val="0"/>
                <w:bCs/>
                <w:sz w:val="20"/>
              </w:rPr>
            </w:pPr>
            <w:r w:rsidRPr="00556987">
              <w:rPr>
                <w:rFonts w:asciiTheme="minorHAnsi" w:hAnsiTheme="minorHAnsi" w:cstheme="minorHAnsi"/>
                <w:b w:val="0"/>
                <w:bCs/>
                <w:color w:val="000000"/>
                <w:sz w:val="20"/>
              </w:rPr>
              <w:t>8</w:t>
            </w:r>
          </w:p>
        </w:tc>
        <w:tc>
          <w:tcPr>
            <w:tcW w:w="2477" w:type="dxa"/>
            <w:tcBorders>
              <w:top w:val="single" w:sz="4" w:space="0" w:color="auto"/>
              <w:bottom w:val="single" w:sz="6" w:space="0" w:color="auto"/>
            </w:tcBorders>
          </w:tcPr>
          <w:p w14:paraId="057A5561" w14:textId="77777777" w:rsidR="00B80EA8" w:rsidRPr="00556987" w:rsidRDefault="00B80EA8" w:rsidP="00AD71DD">
            <w:pPr>
              <w:pStyle w:val="Tabletext"/>
              <w:rPr>
                <w:rFonts w:asciiTheme="minorHAnsi" w:hAnsiTheme="minorHAnsi" w:cstheme="minorHAnsi"/>
                <w:b w:val="0"/>
                <w:bCs/>
                <w:sz w:val="20"/>
              </w:rPr>
            </w:pPr>
            <w:r w:rsidRPr="00556987">
              <w:rPr>
                <w:rFonts w:asciiTheme="minorHAnsi" w:hAnsiTheme="minorHAnsi" w:cstheme="minorHAnsi"/>
                <w:b w:val="0"/>
                <w:bCs/>
                <w:color w:val="000000"/>
                <w:sz w:val="20"/>
              </w:rPr>
              <w:t>Numéro géographique</w:t>
            </w:r>
          </w:p>
        </w:tc>
        <w:tc>
          <w:tcPr>
            <w:tcW w:w="2449" w:type="dxa"/>
            <w:tcBorders>
              <w:top w:val="single" w:sz="4" w:space="0" w:color="auto"/>
              <w:bottom w:val="single" w:sz="6" w:space="0" w:color="auto"/>
            </w:tcBorders>
          </w:tcPr>
          <w:p w14:paraId="412A17A5" w14:textId="77777777" w:rsidR="00B80EA8" w:rsidRPr="00556987" w:rsidRDefault="00B80EA8" w:rsidP="00AD71DD">
            <w:pPr>
              <w:pStyle w:val="Tabletext"/>
              <w:rPr>
                <w:rFonts w:asciiTheme="minorHAnsi" w:hAnsiTheme="minorHAnsi" w:cstheme="minorHAnsi"/>
                <w:b w:val="0"/>
                <w:bCs/>
                <w:sz w:val="20"/>
              </w:rPr>
            </w:pPr>
            <w:r w:rsidRPr="00556987">
              <w:rPr>
                <w:rFonts w:asciiTheme="minorHAnsi" w:hAnsiTheme="minorHAnsi" w:cstheme="minorHAnsi"/>
                <w:b w:val="0"/>
                <w:bCs/>
                <w:color w:val="000000"/>
                <w:sz w:val="20"/>
              </w:rPr>
              <w:t>Georgetown</w:t>
            </w:r>
          </w:p>
        </w:tc>
      </w:tr>
    </w:tbl>
    <w:p w14:paraId="72177B69" w14:textId="77777777" w:rsidR="00B80EA8" w:rsidRPr="00556987" w:rsidRDefault="00B80EA8" w:rsidP="0003366A">
      <w:pPr>
        <w:rPr>
          <w:lang w:val="fr-FR"/>
        </w:rPr>
      </w:pPr>
      <w:r w:rsidRPr="00556987">
        <w:rPr>
          <w:lang w:val="fr-FR"/>
        </w:rPr>
        <w:t xml:space="preserve">Toutes les administrations et exploitations reconnues (ER) sont priées de bien vouloir entamer la programmation des changements ci-dessus dans leurs centraux, et de garantir la connectivité avec Ascension (indicatif de pays +247) en acheminant le trafic via </w:t>
      </w:r>
      <w:proofErr w:type="spellStart"/>
      <w:r w:rsidRPr="00556987">
        <w:rPr>
          <w:lang w:val="fr-FR"/>
        </w:rPr>
        <w:t>EssexTel</w:t>
      </w:r>
      <w:proofErr w:type="spellEnd"/>
      <w:r w:rsidRPr="00556987">
        <w:rPr>
          <w:lang w:val="fr-FR"/>
        </w:rPr>
        <w:t>.</w:t>
      </w:r>
    </w:p>
    <w:p w14:paraId="09E667C1" w14:textId="77777777" w:rsidR="00B80EA8" w:rsidRPr="0076347B" w:rsidRDefault="00B80EA8" w:rsidP="0003366A">
      <w:r w:rsidRPr="0076347B">
        <w:t>Contact:</w:t>
      </w:r>
    </w:p>
    <w:p w14:paraId="67270D49" w14:textId="3C82A556" w:rsidR="00B80EA8" w:rsidRPr="00A07284" w:rsidRDefault="0003366A" w:rsidP="00B80EA8">
      <w:bookmarkStart w:id="553" w:name="_Toc262052116"/>
      <w:r>
        <w:tab/>
      </w:r>
      <w:r w:rsidR="00B80EA8" w:rsidRPr="00A07284">
        <w:t>Ascension Island Government</w:t>
      </w:r>
    </w:p>
    <w:p w14:paraId="60358FDF" w14:textId="77777777" w:rsidR="00B80EA8" w:rsidRPr="00A07284" w:rsidRDefault="00B80EA8" w:rsidP="00B80EA8">
      <w:pPr>
        <w:spacing w:before="0"/>
      </w:pPr>
      <w:r>
        <w:tab/>
      </w:r>
      <w:r w:rsidRPr="00A07284">
        <w:t>GEORGETOWN</w:t>
      </w:r>
    </w:p>
    <w:p w14:paraId="01DD3C80" w14:textId="77777777" w:rsidR="00B80EA8" w:rsidRDefault="00B80EA8" w:rsidP="00B80EA8">
      <w:pPr>
        <w:spacing w:before="0"/>
      </w:pPr>
      <w:r>
        <w:tab/>
      </w:r>
      <w:r w:rsidRPr="00A07284">
        <w:t>Ascension, South Atlantic</w:t>
      </w:r>
    </w:p>
    <w:p w14:paraId="1F66AFDA" w14:textId="77777777" w:rsidR="00B80EA8" w:rsidRPr="00DC16A0" w:rsidRDefault="00B80EA8" w:rsidP="00B80EA8">
      <w:pPr>
        <w:spacing w:before="0"/>
        <w:rPr>
          <w:lang w:val="it-IT"/>
        </w:rPr>
      </w:pPr>
      <w:r>
        <w:tab/>
      </w:r>
      <w:r w:rsidRPr="00DC16A0">
        <w:rPr>
          <w:lang w:val="it-IT"/>
        </w:rPr>
        <w:t xml:space="preserve">E-mail: </w:t>
      </w:r>
      <w:r w:rsidRPr="00DC16A0">
        <w:rPr>
          <w:rFonts w:eastAsiaTheme="majorEastAsia"/>
          <w:lang w:val="it-IT"/>
        </w:rPr>
        <w:t>aigenquiries@ascension.gov.ac</w:t>
      </w:r>
    </w:p>
    <w:p w14:paraId="4174FE43" w14:textId="77777777" w:rsidR="00B80EA8" w:rsidRPr="00B80EA8" w:rsidRDefault="00B80EA8" w:rsidP="00B80EA8">
      <w:pPr>
        <w:overflowPunct/>
        <w:autoSpaceDE/>
        <w:autoSpaceDN/>
        <w:adjustRightInd/>
        <w:spacing w:before="0"/>
        <w:ind w:left="431"/>
        <w:jc w:val="left"/>
        <w:textAlignment w:val="auto"/>
        <w:rPr>
          <w:rFonts w:asciiTheme="minorHAnsi" w:hAnsiTheme="minorHAnsi" w:cstheme="minorHAnsi"/>
          <w:b/>
          <w:lang w:val="it-IT"/>
        </w:rPr>
      </w:pPr>
      <w:r w:rsidRPr="00B80EA8">
        <w:rPr>
          <w:rFonts w:asciiTheme="minorHAnsi" w:hAnsiTheme="minorHAnsi" w:cstheme="minorHAnsi"/>
          <w:b/>
          <w:lang w:val="it-IT"/>
        </w:rPr>
        <w:br w:type="page"/>
      </w:r>
    </w:p>
    <w:p w14:paraId="404B266F" w14:textId="77777777" w:rsidR="00B80EA8" w:rsidRPr="00556987" w:rsidRDefault="00B80EA8" w:rsidP="00B80EA8">
      <w:pPr>
        <w:tabs>
          <w:tab w:val="left" w:pos="1560"/>
          <w:tab w:val="left" w:pos="2127"/>
        </w:tabs>
        <w:spacing w:before="0"/>
        <w:jc w:val="left"/>
        <w:outlineLvl w:val="3"/>
        <w:rPr>
          <w:rFonts w:asciiTheme="minorHAnsi" w:hAnsiTheme="minorHAnsi" w:cstheme="minorHAnsi"/>
          <w:b/>
          <w:lang w:val="fr-FR"/>
        </w:rPr>
      </w:pPr>
      <w:r w:rsidRPr="00556987">
        <w:rPr>
          <w:rFonts w:asciiTheme="minorHAnsi" w:hAnsiTheme="minorHAnsi" w:cstheme="minorHAnsi"/>
          <w:b/>
          <w:bCs/>
          <w:lang w:val="fr-FR"/>
        </w:rPr>
        <w:lastRenderedPageBreak/>
        <w:t>Malte (indicatif de pays +356)</w:t>
      </w:r>
    </w:p>
    <w:p w14:paraId="1E0E3EDA" w14:textId="77777777" w:rsidR="00B80EA8" w:rsidRPr="00556987" w:rsidRDefault="00B80EA8" w:rsidP="0003366A">
      <w:pPr>
        <w:rPr>
          <w:lang w:val="fr-FR"/>
        </w:rPr>
      </w:pPr>
      <w:r w:rsidRPr="00556987">
        <w:rPr>
          <w:lang w:val="fr-FR"/>
        </w:rPr>
        <w:t>Communication du 8.IV.2026:</w:t>
      </w:r>
    </w:p>
    <w:p w14:paraId="238DF276" w14:textId="77777777" w:rsidR="00B80EA8" w:rsidRDefault="00B80EA8" w:rsidP="0003366A">
      <w:pPr>
        <w:rPr>
          <w:lang w:val="fr-FR"/>
        </w:rPr>
      </w:pPr>
      <w:r w:rsidRPr="00556987">
        <w:rPr>
          <w:lang w:val="fr-FR"/>
        </w:rPr>
        <w:t xml:space="preserve">La </w:t>
      </w:r>
      <w:r w:rsidRPr="00556987">
        <w:rPr>
          <w:i/>
          <w:iCs/>
          <w:lang w:val="fr-FR"/>
        </w:rPr>
        <w:t xml:space="preserve">Malta Communications </w:t>
      </w:r>
      <w:proofErr w:type="spellStart"/>
      <w:r w:rsidRPr="00556987">
        <w:rPr>
          <w:i/>
          <w:iCs/>
          <w:lang w:val="fr-FR"/>
        </w:rPr>
        <w:t>Authority</w:t>
      </w:r>
      <w:proofErr w:type="spellEnd"/>
      <w:r w:rsidRPr="00556987">
        <w:rPr>
          <w:i/>
          <w:iCs/>
          <w:lang w:val="fr-FR"/>
        </w:rPr>
        <w:t xml:space="preserve"> (MCA)</w:t>
      </w:r>
      <w:r w:rsidRPr="00556987">
        <w:rPr>
          <w:lang w:val="fr-FR"/>
        </w:rPr>
        <w:t xml:space="preserve">, Floriana, annonce une mise à jour du plan national de numérotage de Malte. Les principales séries de numéros </w:t>
      </w:r>
      <w:proofErr w:type="gramStart"/>
      <w:r w:rsidRPr="00556987">
        <w:rPr>
          <w:lang w:val="fr-FR"/>
        </w:rPr>
        <w:t>sont:</w:t>
      </w:r>
      <w:proofErr w:type="gramEnd"/>
    </w:p>
    <w:p w14:paraId="78686FDF" w14:textId="77777777" w:rsidR="0003366A" w:rsidRPr="00556987" w:rsidRDefault="0003366A" w:rsidP="0003366A">
      <w:pPr>
        <w:rPr>
          <w:lang w:val="fr-FR"/>
        </w:rPr>
      </w:pPr>
    </w:p>
    <w:tbl>
      <w:tblPr>
        <w:tblW w:w="9087" w:type="dxa"/>
        <w:tblInd w:w="-23" w:type="dxa"/>
        <w:tblLayout w:type="fixed"/>
        <w:tblCellMar>
          <w:left w:w="0" w:type="dxa"/>
          <w:right w:w="0" w:type="dxa"/>
        </w:tblCellMar>
        <w:tblLook w:val="04A0" w:firstRow="1" w:lastRow="0" w:firstColumn="1" w:lastColumn="0" w:noHBand="0" w:noVBand="1"/>
      </w:tblPr>
      <w:tblGrid>
        <w:gridCol w:w="4654"/>
        <w:gridCol w:w="1882"/>
        <w:gridCol w:w="2551"/>
      </w:tblGrid>
      <w:tr w:rsidR="00B80EA8" w:rsidRPr="00556987" w14:paraId="0D47FF05" w14:textId="77777777" w:rsidTr="0003366A">
        <w:trPr>
          <w:cantSplit/>
          <w:trHeight w:val="315"/>
        </w:trPr>
        <w:tc>
          <w:tcPr>
            <w:tcW w:w="46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79B545D" w14:textId="77777777" w:rsidR="00B80EA8" w:rsidRPr="00556987" w:rsidRDefault="00B80EA8" w:rsidP="00AD71DD">
            <w:pPr>
              <w:spacing w:before="80" w:after="80"/>
              <w:jc w:val="center"/>
              <w:rPr>
                <w:rFonts w:asciiTheme="minorHAnsi" w:hAnsiTheme="minorHAnsi" w:cstheme="minorHAnsi"/>
                <w:b/>
                <w:bCs/>
                <w:i/>
                <w:iCs/>
                <w:color w:val="000000"/>
                <w:lang w:val="fr-FR"/>
              </w:rPr>
            </w:pPr>
            <w:r w:rsidRPr="00556987">
              <w:rPr>
                <w:rFonts w:asciiTheme="minorHAnsi" w:hAnsiTheme="minorHAnsi" w:cstheme="minorHAnsi"/>
                <w:b/>
                <w:bCs/>
                <w:i/>
                <w:iCs/>
                <w:color w:val="000000"/>
                <w:lang w:val="fr-FR"/>
              </w:rPr>
              <w:t>Service</w:t>
            </w:r>
          </w:p>
        </w:tc>
        <w:tc>
          <w:tcPr>
            <w:tcW w:w="188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3D002FCE" w14:textId="77777777" w:rsidR="00B80EA8" w:rsidRPr="00556987" w:rsidRDefault="00B80EA8" w:rsidP="00AD71DD">
            <w:pPr>
              <w:spacing w:before="80" w:after="80"/>
              <w:jc w:val="center"/>
              <w:rPr>
                <w:rFonts w:asciiTheme="minorHAnsi" w:hAnsiTheme="minorHAnsi" w:cstheme="minorHAnsi"/>
                <w:b/>
                <w:bCs/>
                <w:i/>
                <w:iCs/>
                <w:color w:val="000000"/>
                <w:lang w:val="fr-FR"/>
              </w:rPr>
            </w:pPr>
            <w:r w:rsidRPr="00556987">
              <w:rPr>
                <w:rFonts w:asciiTheme="minorHAnsi" w:hAnsiTheme="minorHAnsi" w:cstheme="minorHAnsi"/>
                <w:b/>
                <w:bCs/>
                <w:i/>
                <w:iCs/>
                <w:color w:val="000000"/>
                <w:lang w:val="fr-FR"/>
              </w:rPr>
              <w:t>Opérateur</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4B36B845" w14:textId="77777777" w:rsidR="00B80EA8" w:rsidRPr="00556987" w:rsidRDefault="00B80EA8" w:rsidP="00AD71DD">
            <w:pPr>
              <w:spacing w:before="80" w:after="80"/>
              <w:jc w:val="center"/>
              <w:rPr>
                <w:rFonts w:asciiTheme="minorHAnsi" w:hAnsiTheme="minorHAnsi" w:cstheme="minorHAnsi"/>
                <w:b/>
                <w:bCs/>
                <w:i/>
                <w:iCs/>
                <w:color w:val="000000"/>
                <w:lang w:val="fr-FR"/>
              </w:rPr>
            </w:pPr>
            <w:r w:rsidRPr="00556987">
              <w:rPr>
                <w:rFonts w:asciiTheme="minorHAnsi" w:hAnsiTheme="minorHAnsi" w:cstheme="minorHAnsi"/>
                <w:b/>
                <w:bCs/>
                <w:i/>
                <w:iCs/>
                <w:color w:val="000000"/>
                <w:lang w:val="fr-FR"/>
              </w:rPr>
              <w:t>Séries de numéros</w:t>
            </w:r>
          </w:p>
        </w:tc>
      </w:tr>
      <w:tr w:rsidR="00B80EA8" w:rsidRPr="00556987" w14:paraId="59C9DF65" w14:textId="77777777" w:rsidTr="00AD71DD">
        <w:trPr>
          <w:cantSplit/>
          <w:trHeight w:val="300"/>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1E0F0F07" w14:textId="77777777" w:rsidR="00B80EA8" w:rsidRPr="00556987" w:rsidRDefault="00B80EA8" w:rsidP="00AD71DD">
            <w:pPr>
              <w:spacing w:before="20" w:after="20"/>
              <w:jc w:val="center"/>
              <w:rPr>
                <w:rFonts w:asciiTheme="minorHAnsi" w:hAnsiTheme="minorHAnsi" w:cstheme="minorHAnsi"/>
                <w:color w:val="000000"/>
                <w:lang w:val="fr-FR"/>
              </w:rPr>
            </w:pPr>
            <w:r w:rsidRPr="00556987">
              <w:rPr>
                <w:rFonts w:asciiTheme="minorHAnsi" w:hAnsiTheme="minorHAnsi" w:cstheme="minorHAnsi"/>
                <w:color w:val="000000"/>
                <w:lang w:val="fr-FR"/>
              </w:rPr>
              <w:t>Fixe</w:t>
            </w:r>
          </w:p>
        </w:tc>
        <w:tc>
          <w:tcPr>
            <w:tcW w:w="18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03976" w14:textId="77777777" w:rsidR="00B80EA8" w:rsidRPr="00556987" w:rsidRDefault="00B80EA8" w:rsidP="00AD71DD">
            <w:pPr>
              <w:spacing w:before="20" w:after="20"/>
              <w:jc w:val="center"/>
              <w:rPr>
                <w:rFonts w:asciiTheme="minorHAnsi" w:hAnsiTheme="minorHAnsi" w:cstheme="minorHAnsi"/>
                <w:lang w:val="fr-FR"/>
              </w:rPr>
            </w:pPr>
            <w:r w:rsidRPr="00556987">
              <w:rPr>
                <w:rFonts w:asciiTheme="minorHAnsi" w:hAnsiTheme="minorHAnsi" w:cstheme="minorHAnsi"/>
                <w:color w:val="000000"/>
                <w:lang w:val="fr-FR"/>
              </w:rPr>
              <w:t>GO</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63694D5D"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2100 ‒ 2399 XXXX</w:t>
            </w:r>
          </w:p>
        </w:tc>
      </w:tr>
      <w:tr w:rsidR="00B80EA8" w:rsidRPr="00556987" w14:paraId="309DA105" w14:textId="77777777" w:rsidTr="00AD71DD">
        <w:trPr>
          <w:cantSplit/>
          <w:trHeight w:val="35"/>
        </w:trPr>
        <w:tc>
          <w:tcPr>
            <w:tcW w:w="4654" w:type="dxa"/>
            <w:vMerge/>
            <w:tcBorders>
              <w:left w:val="single" w:sz="8" w:space="0" w:color="auto"/>
              <w:right w:val="single" w:sz="8" w:space="0" w:color="auto"/>
            </w:tcBorders>
            <w:vAlign w:val="center"/>
            <w:hideMark/>
          </w:tcPr>
          <w:p w14:paraId="308C1423"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auto"/>
              <w:right w:val="single" w:sz="8" w:space="0" w:color="auto"/>
            </w:tcBorders>
            <w:vAlign w:val="center"/>
            <w:hideMark/>
          </w:tcPr>
          <w:p w14:paraId="08ED5284" w14:textId="77777777" w:rsidR="00B80EA8" w:rsidRPr="00556987" w:rsidRDefault="00B80EA8" w:rsidP="00AD71DD">
            <w:pPr>
              <w:spacing w:before="20" w:after="20"/>
              <w:jc w:val="center"/>
              <w:rPr>
                <w:rFonts w:asciiTheme="minorHAnsi" w:eastAsia="Calibri" w:hAnsiTheme="minorHAnsi" w:cstheme="minorHAnsi"/>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835697"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2500 ‒ 2599 XXXX</w:t>
            </w:r>
          </w:p>
        </w:tc>
      </w:tr>
      <w:tr w:rsidR="00B80EA8" w:rsidRPr="00556987" w14:paraId="371DDD6B" w14:textId="77777777" w:rsidTr="00AD71DD">
        <w:trPr>
          <w:cantSplit/>
          <w:trHeight w:val="29"/>
        </w:trPr>
        <w:tc>
          <w:tcPr>
            <w:tcW w:w="4654" w:type="dxa"/>
            <w:vMerge/>
            <w:tcBorders>
              <w:left w:val="single" w:sz="8" w:space="0" w:color="auto"/>
              <w:right w:val="single" w:sz="8" w:space="0" w:color="auto"/>
            </w:tcBorders>
            <w:vAlign w:val="center"/>
            <w:hideMark/>
          </w:tcPr>
          <w:p w14:paraId="2A36FF34"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vMerge w:val="restart"/>
            <w:tcBorders>
              <w:top w:val="nil"/>
              <w:left w:val="nil"/>
              <w:right w:val="nil"/>
            </w:tcBorders>
            <w:tcMar>
              <w:top w:w="0" w:type="dxa"/>
              <w:left w:w="108" w:type="dxa"/>
              <w:bottom w:w="0" w:type="dxa"/>
              <w:right w:w="108" w:type="dxa"/>
            </w:tcMar>
            <w:vAlign w:val="center"/>
            <w:hideMark/>
          </w:tcPr>
          <w:p w14:paraId="1AE9452F" w14:textId="77777777" w:rsidR="00B80EA8" w:rsidRPr="00556987" w:rsidRDefault="00B80EA8" w:rsidP="00AD71DD">
            <w:pPr>
              <w:spacing w:before="20" w:after="20"/>
              <w:jc w:val="center"/>
              <w:rPr>
                <w:rFonts w:asciiTheme="minorHAnsi" w:hAnsiTheme="minorHAnsi" w:cstheme="minorHAnsi"/>
                <w:lang w:val="fr-FR"/>
              </w:rPr>
            </w:pPr>
            <w:r w:rsidRPr="00556987">
              <w:rPr>
                <w:rFonts w:asciiTheme="minorHAnsi" w:hAnsiTheme="minorHAnsi" w:cstheme="minorHAnsi"/>
                <w:color w:val="000000"/>
                <w:lang w:val="fr-FR"/>
              </w:rPr>
              <w:t>Melita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020FE702"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2600 ‒ 2609 XXXX</w:t>
            </w:r>
          </w:p>
        </w:tc>
      </w:tr>
      <w:tr w:rsidR="00B80EA8" w:rsidRPr="00556987" w14:paraId="04B970C5" w14:textId="77777777" w:rsidTr="00AD71DD">
        <w:trPr>
          <w:cantSplit/>
          <w:trHeight w:val="49"/>
        </w:trPr>
        <w:tc>
          <w:tcPr>
            <w:tcW w:w="4654" w:type="dxa"/>
            <w:vMerge/>
            <w:tcBorders>
              <w:left w:val="single" w:sz="8" w:space="0" w:color="auto"/>
              <w:right w:val="single" w:sz="8" w:space="0" w:color="auto"/>
            </w:tcBorders>
            <w:vAlign w:val="center"/>
          </w:tcPr>
          <w:p w14:paraId="0FC4135D"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vMerge/>
            <w:tcBorders>
              <w:left w:val="nil"/>
              <w:right w:val="nil"/>
            </w:tcBorders>
            <w:tcMar>
              <w:top w:w="0" w:type="dxa"/>
              <w:left w:w="108" w:type="dxa"/>
              <w:bottom w:w="0" w:type="dxa"/>
              <w:right w:w="108" w:type="dxa"/>
            </w:tcMar>
            <w:vAlign w:val="center"/>
          </w:tcPr>
          <w:p w14:paraId="702797D2" w14:textId="77777777" w:rsidR="00B80EA8" w:rsidRPr="00556987" w:rsidRDefault="00B80EA8" w:rsidP="00AD71DD">
            <w:pPr>
              <w:spacing w:before="20" w:after="20"/>
              <w:jc w:val="center"/>
              <w:rPr>
                <w:rFonts w:asciiTheme="minorHAnsi" w:hAnsiTheme="minorHAnsi" w:cstheme="minorHAnsi"/>
                <w:lang w:val="fr-FR"/>
              </w:rP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39F8469B"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2700 ‒ 2799 XXXX</w:t>
            </w:r>
          </w:p>
        </w:tc>
      </w:tr>
      <w:tr w:rsidR="00B80EA8" w:rsidRPr="00556987" w14:paraId="0521AC1E" w14:textId="77777777" w:rsidTr="00AD71DD">
        <w:trPr>
          <w:cantSplit/>
          <w:trHeight w:val="49"/>
        </w:trPr>
        <w:tc>
          <w:tcPr>
            <w:tcW w:w="4654" w:type="dxa"/>
            <w:vMerge/>
            <w:tcBorders>
              <w:left w:val="single" w:sz="8" w:space="0" w:color="auto"/>
              <w:right w:val="single" w:sz="8" w:space="0" w:color="auto"/>
            </w:tcBorders>
            <w:vAlign w:val="center"/>
          </w:tcPr>
          <w:p w14:paraId="5927DB7B"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vMerge/>
            <w:tcBorders>
              <w:left w:val="nil"/>
              <w:right w:val="nil"/>
            </w:tcBorders>
            <w:tcMar>
              <w:top w:w="0" w:type="dxa"/>
              <w:left w:w="108" w:type="dxa"/>
              <w:bottom w:w="0" w:type="dxa"/>
              <w:right w:w="108" w:type="dxa"/>
            </w:tcMar>
            <w:vAlign w:val="center"/>
          </w:tcPr>
          <w:p w14:paraId="691BD413" w14:textId="77777777" w:rsidR="00B80EA8" w:rsidRPr="00556987" w:rsidRDefault="00B80EA8" w:rsidP="00AD71DD">
            <w:pPr>
              <w:spacing w:before="20" w:after="20"/>
              <w:jc w:val="center"/>
              <w:rPr>
                <w:rFonts w:asciiTheme="minorHAnsi" w:hAnsiTheme="minorHAnsi" w:cstheme="minorHAnsi"/>
                <w:lang w:val="fr-FR"/>
              </w:rP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6BA3C74C"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2010 ‒ 2018 XXXX</w:t>
            </w:r>
          </w:p>
        </w:tc>
      </w:tr>
      <w:tr w:rsidR="00B80EA8" w:rsidRPr="00556987" w14:paraId="34DD7D2C" w14:textId="77777777" w:rsidTr="00AD71DD">
        <w:trPr>
          <w:cantSplit/>
          <w:trHeight w:val="49"/>
        </w:trPr>
        <w:tc>
          <w:tcPr>
            <w:tcW w:w="4654" w:type="dxa"/>
            <w:vMerge/>
            <w:tcBorders>
              <w:left w:val="single" w:sz="8" w:space="0" w:color="auto"/>
              <w:right w:val="single" w:sz="8" w:space="0" w:color="auto"/>
            </w:tcBorders>
            <w:vAlign w:val="center"/>
          </w:tcPr>
          <w:p w14:paraId="77D4B7F6"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vMerge/>
            <w:tcBorders>
              <w:left w:val="nil"/>
              <w:right w:val="nil"/>
            </w:tcBorders>
            <w:tcMar>
              <w:top w:w="0" w:type="dxa"/>
              <w:left w:w="108" w:type="dxa"/>
              <w:bottom w:w="0" w:type="dxa"/>
              <w:right w:w="108" w:type="dxa"/>
            </w:tcMar>
            <w:vAlign w:val="center"/>
          </w:tcPr>
          <w:p w14:paraId="36A259FE" w14:textId="77777777" w:rsidR="00B80EA8" w:rsidRPr="00556987" w:rsidRDefault="00B80EA8" w:rsidP="00AD71DD">
            <w:pPr>
              <w:spacing w:before="20" w:after="20"/>
              <w:jc w:val="center"/>
              <w:rPr>
                <w:rFonts w:asciiTheme="minorHAnsi" w:hAnsiTheme="minorHAnsi" w:cstheme="minorHAnsi"/>
                <w:lang w:val="fr-FR"/>
              </w:rP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0D634868"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2060 XXXX</w:t>
            </w:r>
          </w:p>
        </w:tc>
      </w:tr>
      <w:tr w:rsidR="00B80EA8" w:rsidRPr="00556987" w14:paraId="78D5173F" w14:textId="77777777" w:rsidTr="00AD71DD">
        <w:trPr>
          <w:cantSplit/>
          <w:trHeight w:val="49"/>
        </w:trPr>
        <w:tc>
          <w:tcPr>
            <w:tcW w:w="4654" w:type="dxa"/>
            <w:vMerge/>
            <w:tcBorders>
              <w:left w:val="single" w:sz="8" w:space="0" w:color="auto"/>
              <w:right w:val="single" w:sz="8" w:space="0" w:color="auto"/>
            </w:tcBorders>
            <w:vAlign w:val="center"/>
          </w:tcPr>
          <w:p w14:paraId="3017CE16"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vMerge/>
            <w:tcBorders>
              <w:left w:val="nil"/>
              <w:bottom w:val="single" w:sz="8" w:space="0" w:color="auto"/>
              <w:right w:val="nil"/>
            </w:tcBorders>
            <w:tcMar>
              <w:top w:w="0" w:type="dxa"/>
              <w:left w:w="108" w:type="dxa"/>
              <w:bottom w:w="0" w:type="dxa"/>
              <w:right w:w="108" w:type="dxa"/>
            </w:tcMar>
            <w:vAlign w:val="center"/>
          </w:tcPr>
          <w:p w14:paraId="1C49F850" w14:textId="77777777" w:rsidR="00B80EA8" w:rsidRPr="00556987" w:rsidRDefault="00B80EA8" w:rsidP="00AD71DD">
            <w:pPr>
              <w:spacing w:before="20" w:after="20"/>
              <w:jc w:val="center"/>
              <w:rPr>
                <w:rFonts w:asciiTheme="minorHAnsi" w:hAnsiTheme="minorHAnsi" w:cstheme="minorHAnsi"/>
                <w:lang w:val="fr-FR"/>
              </w:rP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CC7D221"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2065 XXXX</w:t>
            </w:r>
          </w:p>
        </w:tc>
      </w:tr>
      <w:tr w:rsidR="00B80EA8" w:rsidRPr="00556987" w14:paraId="72C9D2AD" w14:textId="77777777" w:rsidTr="00AD71DD">
        <w:trPr>
          <w:cantSplit/>
          <w:trHeight w:val="29"/>
        </w:trPr>
        <w:tc>
          <w:tcPr>
            <w:tcW w:w="4654" w:type="dxa"/>
            <w:vMerge/>
            <w:tcBorders>
              <w:left w:val="single" w:sz="8" w:space="0" w:color="auto"/>
              <w:right w:val="single" w:sz="8" w:space="0" w:color="auto"/>
            </w:tcBorders>
            <w:vAlign w:val="center"/>
            <w:hideMark/>
          </w:tcPr>
          <w:p w14:paraId="21E9D53C"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vMerge w:val="restart"/>
            <w:tcBorders>
              <w:top w:val="nil"/>
              <w:left w:val="nil"/>
              <w:right w:val="nil"/>
            </w:tcBorders>
            <w:tcMar>
              <w:top w:w="0" w:type="dxa"/>
              <w:left w:w="108" w:type="dxa"/>
              <w:bottom w:w="0" w:type="dxa"/>
              <w:right w:w="108" w:type="dxa"/>
            </w:tcMar>
            <w:vAlign w:val="center"/>
            <w:hideMark/>
          </w:tcPr>
          <w:p w14:paraId="22A61054" w14:textId="77777777" w:rsidR="00B80EA8" w:rsidRPr="00556987" w:rsidRDefault="00B80EA8" w:rsidP="00AD71DD">
            <w:pPr>
              <w:spacing w:before="20" w:after="20"/>
              <w:jc w:val="center"/>
              <w:rPr>
                <w:rFonts w:asciiTheme="minorHAnsi" w:hAnsiTheme="minorHAnsi" w:cstheme="minorHAnsi"/>
                <w:lang w:val="fr-FR"/>
              </w:rPr>
            </w:pPr>
            <w:r w:rsidRPr="00556987">
              <w:rPr>
                <w:rFonts w:asciiTheme="minorHAnsi" w:hAnsiTheme="minorHAnsi" w:cstheme="minorHAnsi"/>
                <w:color w:val="000000"/>
                <w:lang w:val="fr-FR"/>
              </w:rPr>
              <w:t>Vanilla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57CD1C76"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2031 ‒ 2034 XXXX</w:t>
            </w:r>
          </w:p>
        </w:tc>
      </w:tr>
      <w:tr w:rsidR="00B80EA8" w:rsidRPr="00556987" w14:paraId="1FB300D9" w14:textId="77777777" w:rsidTr="00AD71DD">
        <w:trPr>
          <w:cantSplit/>
          <w:trHeight w:val="29"/>
        </w:trPr>
        <w:tc>
          <w:tcPr>
            <w:tcW w:w="4654" w:type="dxa"/>
            <w:vMerge/>
            <w:tcBorders>
              <w:left w:val="single" w:sz="8" w:space="0" w:color="auto"/>
              <w:right w:val="single" w:sz="8" w:space="0" w:color="auto"/>
            </w:tcBorders>
            <w:vAlign w:val="center"/>
          </w:tcPr>
          <w:p w14:paraId="43A421B2"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vMerge/>
            <w:tcBorders>
              <w:left w:val="nil"/>
              <w:bottom w:val="single" w:sz="8" w:space="0" w:color="auto"/>
              <w:right w:val="nil"/>
            </w:tcBorders>
            <w:tcMar>
              <w:top w:w="0" w:type="dxa"/>
              <w:left w:w="108" w:type="dxa"/>
              <w:bottom w:w="0" w:type="dxa"/>
              <w:right w:w="108" w:type="dxa"/>
            </w:tcMar>
            <w:vAlign w:val="center"/>
          </w:tcPr>
          <w:p w14:paraId="0AAD8468" w14:textId="77777777" w:rsidR="00B80EA8" w:rsidRPr="00556987" w:rsidRDefault="00B80EA8" w:rsidP="00AD71DD">
            <w:pPr>
              <w:spacing w:before="20" w:after="20"/>
              <w:jc w:val="center"/>
              <w:rPr>
                <w:rFonts w:asciiTheme="minorHAnsi" w:hAnsiTheme="minorHAnsi" w:cstheme="minorHAnsi"/>
                <w:lang w:val="fr-FR"/>
              </w:rPr>
            </w:pPr>
          </w:p>
        </w:tc>
        <w:tc>
          <w:tcPr>
            <w:tcW w:w="2551"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3DBD3BFC"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2069 XXXX</w:t>
            </w:r>
          </w:p>
        </w:tc>
      </w:tr>
      <w:tr w:rsidR="00B80EA8" w:rsidRPr="00556987" w14:paraId="149BB1B3" w14:textId="77777777" w:rsidTr="00AD71DD">
        <w:trPr>
          <w:cantSplit/>
          <w:trHeight w:val="29"/>
        </w:trPr>
        <w:tc>
          <w:tcPr>
            <w:tcW w:w="4654" w:type="dxa"/>
            <w:vMerge/>
            <w:tcBorders>
              <w:left w:val="single" w:sz="8" w:space="0" w:color="auto"/>
              <w:bottom w:val="single" w:sz="8" w:space="0" w:color="000000"/>
              <w:right w:val="single" w:sz="8" w:space="0" w:color="auto"/>
            </w:tcBorders>
            <w:vAlign w:val="center"/>
            <w:hideMark/>
          </w:tcPr>
          <w:p w14:paraId="3134578E"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tcBorders>
              <w:top w:val="nil"/>
              <w:left w:val="nil"/>
              <w:bottom w:val="single" w:sz="8" w:space="0" w:color="auto"/>
              <w:right w:val="nil"/>
            </w:tcBorders>
            <w:tcMar>
              <w:top w:w="0" w:type="dxa"/>
              <w:left w:w="108" w:type="dxa"/>
              <w:bottom w:w="0" w:type="dxa"/>
              <w:right w:w="108" w:type="dxa"/>
            </w:tcMar>
            <w:vAlign w:val="center"/>
            <w:hideMark/>
          </w:tcPr>
          <w:p w14:paraId="400FAA71" w14:textId="77777777" w:rsidR="00B80EA8" w:rsidRPr="00556987" w:rsidRDefault="00B80EA8" w:rsidP="00AD71DD">
            <w:pPr>
              <w:spacing w:before="20" w:after="20"/>
              <w:jc w:val="center"/>
              <w:rPr>
                <w:rFonts w:asciiTheme="minorHAnsi" w:hAnsiTheme="minorHAnsi" w:cstheme="minorHAnsi"/>
                <w:lang w:val="fr-FR"/>
              </w:rPr>
            </w:pPr>
            <w:r w:rsidRPr="00556987">
              <w:rPr>
                <w:rFonts w:asciiTheme="minorHAnsi" w:hAnsiTheme="minorHAnsi" w:cstheme="minorHAnsi"/>
                <w:color w:val="000000"/>
                <w:lang w:val="fr-FR"/>
              </w:rPr>
              <w:t>Epic</w:t>
            </w: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40A924F"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2090 ‒ 2099 XXXX</w:t>
            </w:r>
          </w:p>
        </w:tc>
      </w:tr>
      <w:tr w:rsidR="00B80EA8" w:rsidRPr="00556987" w14:paraId="13A1D9D3" w14:textId="77777777" w:rsidTr="00AD71DD">
        <w:trPr>
          <w:cantSplit/>
          <w:trHeight w:val="29"/>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33FCE111" w14:textId="77777777" w:rsidR="00B80EA8" w:rsidRPr="00556987" w:rsidRDefault="00B80EA8" w:rsidP="00AD71DD">
            <w:pPr>
              <w:spacing w:before="20" w:after="20"/>
              <w:jc w:val="center"/>
              <w:rPr>
                <w:rFonts w:asciiTheme="minorHAnsi" w:hAnsiTheme="minorHAnsi" w:cstheme="minorHAnsi"/>
                <w:color w:val="000000"/>
                <w:lang w:val="fr-FR"/>
              </w:rPr>
            </w:pPr>
            <w:r w:rsidRPr="00556987">
              <w:rPr>
                <w:rFonts w:asciiTheme="minorHAnsi" w:hAnsiTheme="minorHAnsi" w:cstheme="minorHAnsi"/>
                <w:color w:val="000000"/>
                <w:lang w:val="fr-FR"/>
              </w:rPr>
              <w:t>Mobile</w:t>
            </w: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7531622" w14:textId="77777777" w:rsidR="00B80EA8" w:rsidRPr="00556987" w:rsidRDefault="00B80EA8" w:rsidP="00AD71DD">
            <w:pPr>
              <w:spacing w:before="20" w:after="20"/>
              <w:jc w:val="center"/>
              <w:rPr>
                <w:rFonts w:asciiTheme="minorHAnsi" w:hAnsiTheme="minorHAnsi" w:cstheme="minorHAnsi"/>
                <w:color w:val="000000"/>
                <w:lang w:val="fr-FR"/>
              </w:rPr>
            </w:pPr>
            <w:r w:rsidRPr="00556987">
              <w:rPr>
                <w:rFonts w:asciiTheme="minorHAnsi" w:hAnsiTheme="minorHAnsi" w:cstheme="minorHAnsi"/>
                <w:color w:val="000000"/>
                <w:lang w:val="fr-FR"/>
              </w:rPr>
              <w:t>GO Mobile</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1984B85F"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7900 ‒ 7999 XXXX</w:t>
            </w:r>
          </w:p>
        </w:tc>
      </w:tr>
      <w:tr w:rsidR="00B80EA8" w:rsidRPr="00556987" w14:paraId="1E879912" w14:textId="77777777" w:rsidTr="00AD71DD">
        <w:trPr>
          <w:cantSplit/>
          <w:trHeight w:val="29"/>
        </w:trPr>
        <w:tc>
          <w:tcPr>
            <w:tcW w:w="4654" w:type="dxa"/>
            <w:vMerge/>
            <w:tcBorders>
              <w:left w:val="single" w:sz="8" w:space="0" w:color="auto"/>
              <w:right w:val="single" w:sz="8" w:space="0" w:color="auto"/>
            </w:tcBorders>
            <w:vAlign w:val="center"/>
            <w:hideMark/>
          </w:tcPr>
          <w:p w14:paraId="432E27CD"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000000"/>
              <w:right w:val="single" w:sz="8" w:space="0" w:color="auto"/>
            </w:tcBorders>
            <w:vAlign w:val="center"/>
            <w:hideMark/>
          </w:tcPr>
          <w:p w14:paraId="5CB9CD7F" w14:textId="77777777" w:rsidR="00B80EA8" w:rsidRPr="00556987" w:rsidRDefault="00B80EA8" w:rsidP="00AD71DD">
            <w:pPr>
              <w:spacing w:before="20" w:after="20"/>
              <w:jc w:val="center"/>
              <w:rPr>
                <w:rFonts w:asciiTheme="minorHAnsi" w:eastAsia="Calibri" w:hAnsiTheme="minorHAnsi" w:cstheme="minorHAnsi"/>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5F0D5BCC"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9889 XXXX</w:t>
            </w:r>
          </w:p>
        </w:tc>
      </w:tr>
      <w:tr w:rsidR="00B80EA8" w:rsidRPr="00556987" w14:paraId="17D9A693" w14:textId="77777777" w:rsidTr="00AD71DD">
        <w:trPr>
          <w:cantSplit/>
          <w:trHeight w:val="32"/>
        </w:trPr>
        <w:tc>
          <w:tcPr>
            <w:tcW w:w="4654" w:type="dxa"/>
            <w:vMerge/>
            <w:tcBorders>
              <w:left w:val="single" w:sz="8" w:space="0" w:color="auto"/>
              <w:right w:val="single" w:sz="8" w:space="0" w:color="auto"/>
            </w:tcBorders>
            <w:vAlign w:val="center"/>
            <w:hideMark/>
          </w:tcPr>
          <w:p w14:paraId="530819F6"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000000"/>
              <w:right w:val="single" w:sz="8" w:space="0" w:color="auto"/>
            </w:tcBorders>
            <w:vAlign w:val="center"/>
            <w:hideMark/>
          </w:tcPr>
          <w:p w14:paraId="78D8C4B6" w14:textId="77777777" w:rsidR="00B80EA8" w:rsidRPr="00556987" w:rsidRDefault="00B80EA8" w:rsidP="00AD71DD">
            <w:pPr>
              <w:spacing w:before="20" w:after="20"/>
              <w:jc w:val="center"/>
              <w:rPr>
                <w:rFonts w:asciiTheme="minorHAnsi" w:eastAsia="Calibri" w:hAnsiTheme="minorHAnsi" w:cstheme="minorHAnsi"/>
                <w:color w:val="000000"/>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EFF6BDC"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7210 XXXX</w:t>
            </w:r>
          </w:p>
        </w:tc>
      </w:tr>
      <w:tr w:rsidR="00B80EA8" w:rsidRPr="00556987" w14:paraId="6B99A8B6" w14:textId="77777777" w:rsidTr="00AD71DD">
        <w:trPr>
          <w:cantSplit/>
          <w:trHeight w:val="29"/>
        </w:trPr>
        <w:tc>
          <w:tcPr>
            <w:tcW w:w="4654" w:type="dxa"/>
            <w:vMerge/>
            <w:tcBorders>
              <w:left w:val="single" w:sz="8" w:space="0" w:color="auto"/>
              <w:right w:val="single" w:sz="8" w:space="0" w:color="auto"/>
            </w:tcBorders>
            <w:vAlign w:val="center"/>
            <w:hideMark/>
          </w:tcPr>
          <w:p w14:paraId="13D80C1A"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2550BD9" w14:textId="77777777" w:rsidR="00B80EA8" w:rsidRPr="00556987" w:rsidRDefault="00B80EA8" w:rsidP="00AD71DD">
            <w:pPr>
              <w:spacing w:before="20" w:after="20"/>
              <w:jc w:val="center"/>
              <w:rPr>
                <w:rFonts w:asciiTheme="minorHAnsi" w:hAnsiTheme="minorHAnsi" w:cstheme="minorHAnsi"/>
                <w:color w:val="000000"/>
                <w:lang w:val="fr-FR"/>
              </w:rPr>
            </w:pPr>
            <w:r w:rsidRPr="00556987">
              <w:rPr>
                <w:rFonts w:asciiTheme="minorHAnsi" w:hAnsiTheme="minorHAnsi" w:cstheme="minorHAnsi"/>
                <w:color w:val="000000"/>
                <w:lang w:val="fr-FR"/>
              </w:rPr>
              <w:t>Epic</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73B46BD4"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9900 ‒ 9999 XXXX</w:t>
            </w:r>
          </w:p>
        </w:tc>
      </w:tr>
      <w:tr w:rsidR="00B80EA8" w:rsidRPr="00556987" w14:paraId="2C1B281E" w14:textId="77777777" w:rsidTr="00AD71DD">
        <w:trPr>
          <w:cantSplit/>
          <w:trHeight w:val="29"/>
        </w:trPr>
        <w:tc>
          <w:tcPr>
            <w:tcW w:w="4654" w:type="dxa"/>
            <w:vMerge/>
            <w:tcBorders>
              <w:left w:val="single" w:sz="8" w:space="0" w:color="auto"/>
              <w:right w:val="single" w:sz="8" w:space="0" w:color="auto"/>
            </w:tcBorders>
            <w:vAlign w:val="center"/>
          </w:tcPr>
          <w:p w14:paraId="00EA4256"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000000"/>
              <w:right w:val="single" w:sz="8" w:space="0" w:color="auto"/>
            </w:tcBorders>
            <w:vAlign w:val="center"/>
          </w:tcPr>
          <w:p w14:paraId="35FF863B" w14:textId="77777777" w:rsidR="00B80EA8" w:rsidRPr="00556987" w:rsidRDefault="00B80EA8" w:rsidP="00AD71DD">
            <w:pPr>
              <w:spacing w:before="20" w:after="20"/>
              <w:jc w:val="center"/>
              <w:rPr>
                <w:rFonts w:asciiTheme="minorHAnsi" w:eastAsia="Calibri" w:hAnsiTheme="minorHAnsi" w:cstheme="minorHAnsi"/>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tcPr>
          <w:p w14:paraId="26CD46A0"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9696 XXXX</w:t>
            </w:r>
          </w:p>
        </w:tc>
      </w:tr>
      <w:tr w:rsidR="00B80EA8" w:rsidRPr="00556987" w14:paraId="0DBD4C0D" w14:textId="77777777" w:rsidTr="00AD71DD">
        <w:trPr>
          <w:cantSplit/>
          <w:trHeight w:val="29"/>
        </w:trPr>
        <w:tc>
          <w:tcPr>
            <w:tcW w:w="4654" w:type="dxa"/>
            <w:vMerge/>
            <w:tcBorders>
              <w:left w:val="single" w:sz="8" w:space="0" w:color="auto"/>
              <w:right w:val="single" w:sz="8" w:space="0" w:color="auto"/>
            </w:tcBorders>
            <w:vAlign w:val="center"/>
            <w:hideMark/>
          </w:tcPr>
          <w:p w14:paraId="28DEBF05"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000000"/>
              <w:right w:val="single" w:sz="8" w:space="0" w:color="auto"/>
            </w:tcBorders>
            <w:vAlign w:val="center"/>
            <w:hideMark/>
          </w:tcPr>
          <w:p w14:paraId="0452FE88" w14:textId="77777777" w:rsidR="00B80EA8" w:rsidRPr="00556987" w:rsidRDefault="00B80EA8" w:rsidP="00AD71DD">
            <w:pPr>
              <w:spacing w:before="20" w:after="20"/>
              <w:jc w:val="center"/>
              <w:rPr>
                <w:rFonts w:asciiTheme="minorHAnsi" w:eastAsia="Calibri" w:hAnsiTheme="minorHAnsi" w:cstheme="minorHAnsi"/>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7EFB6777"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9897 XXXX</w:t>
            </w:r>
          </w:p>
        </w:tc>
      </w:tr>
      <w:tr w:rsidR="00B80EA8" w:rsidRPr="00556987" w14:paraId="341D98EB" w14:textId="77777777" w:rsidTr="00AD71DD">
        <w:trPr>
          <w:cantSplit/>
          <w:trHeight w:val="29"/>
        </w:trPr>
        <w:tc>
          <w:tcPr>
            <w:tcW w:w="4654" w:type="dxa"/>
            <w:vMerge/>
            <w:tcBorders>
              <w:left w:val="single" w:sz="8" w:space="0" w:color="auto"/>
              <w:right w:val="single" w:sz="8" w:space="0" w:color="auto"/>
            </w:tcBorders>
            <w:vAlign w:val="center"/>
            <w:hideMark/>
          </w:tcPr>
          <w:p w14:paraId="321B401A"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000000"/>
              <w:right w:val="single" w:sz="8" w:space="0" w:color="auto"/>
            </w:tcBorders>
            <w:vAlign w:val="center"/>
            <w:hideMark/>
          </w:tcPr>
          <w:p w14:paraId="5A76F3D2" w14:textId="77777777" w:rsidR="00B80EA8" w:rsidRPr="00556987" w:rsidRDefault="00B80EA8" w:rsidP="00AD71DD">
            <w:pPr>
              <w:spacing w:before="20" w:after="20"/>
              <w:jc w:val="center"/>
              <w:rPr>
                <w:rFonts w:asciiTheme="minorHAnsi" w:eastAsia="Calibri" w:hAnsiTheme="minorHAnsi" w:cstheme="minorHAnsi"/>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207498FB"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9210 ‒ 9211 XXXX</w:t>
            </w:r>
          </w:p>
        </w:tc>
      </w:tr>
      <w:tr w:rsidR="00B80EA8" w:rsidRPr="00556987" w14:paraId="6E692E7B" w14:textId="77777777" w:rsidTr="00AD71DD">
        <w:trPr>
          <w:cantSplit/>
          <w:trHeight w:val="29"/>
        </w:trPr>
        <w:tc>
          <w:tcPr>
            <w:tcW w:w="4654" w:type="dxa"/>
            <w:vMerge/>
            <w:tcBorders>
              <w:left w:val="single" w:sz="8" w:space="0" w:color="auto"/>
              <w:right w:val="single" w:sz="8" w:space="0" w:color="auto"/>
            </w:tcBorders>
            <w:vAlign w:val="center"/>
            <w:hideMark/>
          </w:tcPr>
          <w:p w14:paraId="6E805100"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000000"/>
              <w:right w:val="single" w:sz="8" w:space="0" w:color="auto"/>
            </w:tcBorders>
            <w:vAlign w:val="center"/>
            <w:hideMark/>
          </w:tcPr>
          <w:p w14:paraId="4BB060D7" w14:textId="77777777" w:rsidR="00B80EA8" w:rsidRPr="00556987" w:rsidRDefault="00B80EA8" w:rsidP="00AD71DD">
            <w:pPr>
              <w:spacing w:before="20" w:after="20"/>
              <w:jc w:val="center"/>
              <w:rPr>
                <w:rFonts w:asciiTheme="minorHAnsi" w:eastAsia="Calibri" w:hAnsiTheme="minorHAnsi" w:cstheme="minorHAnsi"/>
                <w:color w:val="000000"/>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7FEB0D"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9231 XXXX</w:t>
            </w:r>
          </w:p>
        </w:tc>
      </w:tr>
      <w:tr w:rsidR="00B80EA8" w:rsidRPr="00556987" w14:paraId="3F7F088B" w14:textId="77777777" w:rsidTr="00AD71DD">
        <w:trPr>
          <w:cantSplit/>
          <w:trHeight w:val="278"/>
        </w:trPr>
        <w:tc>
          <w:tcPr>
            <w:tcW w:w="4654" w:type="dxa"/>
            <w:vMerge/>
            <w:tcBorders>
              <w:left w:val="single" w:sz="8" w:space="0" w:color="auto"/>
              <w:right w:val="single" w:sz="8" w:space="0" w:color="auto"/>
            </w:tcBorders>
            <w:vAlign w:val="center"/>
            <w:hideMark/>
          </w:tcPr>
          <w:p w14:paraId="54291FF1"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48BB32BF" w14:textId="77777777" w:rsidR="00B80EA8" w:rsidRPr="00556987" w:rsidRDefault="00B80EA8" w:rsidP="00AD71DD">
            <w:pPr>
              <w:spacing w:before="20" w:after="20"/>
              <w:jc w:val="center"/>
              <w:rPr>
                <w:rFonts w:asciiTheme="minorHAnsi" w:hAnsiTheme="minorHAnsi" w:cstheme="minorHAnsi"/>
                <w:color w:val="000000"/>
                <w:lang w:val="fr-FR"/>
              </w:rPr>
            </w:pPr>
            <w:r w:rsidRPr="00556987">
              <w:rPr>
                <w:rFonts w:asciiTheme="minorHAnsi" w:hAnsiTheme="minorHAnsi" w:cstheme="minorHAnsi"/>
                <w:color w:val="000000"/>
                <w:lang w:val="fr-FR"/>
              </w:rPr>
              <w:t>Melita Mobile</w:t>
            </w:r>
          </w:p>
        </w:tc>
        <w:tc>
          <w:tcPr>
            <w:tcW w:w="2551" w:type="dxa"/>
            <w:tcBorders>
              <w:top w:val="single" w:sz="8" w:space="0" w:color="auto"/>
              <w:left w:val="nil"/>
              <w:right w:val="single" w:sz="8" w:space="0" w:color="auto"/>
            </w:tcBorders>
            <w:tcMar>
              <w:top w:w="0" w:type="dxa"/>
              <w:left w:w="108" w:type="dxa"/>
              <w:bottom w:w="0" w:type="dxa"/>
              <w:right w:w="108" w:type="dxa"/>
            </w:tcMar>
            <w:vAlign w:val="center"/>
            <w:hideMark/>
          </w:tcPr>
          <w:p w14:paraId="5096AD31"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7700 ‒ 7799 XXXX</w:t>
            </w:r>
          </w:p>
        </w:tc>
      </w:tr>
      <w:tr w:rsidR="00B80EA8" w:rsidRPr="00556987" w14:paraId="613C6C41" w14:textId="77777777" w:rsidTr="00AD71DD">
        <w:trPr>
          <w:cantSplit/>
          <w:trHeight w:val="78"/>
        </w:trPr>
        <w:tc>
          <w:tcPr>
            <w:tcW w:w="4654" w:type="dxa"/>
            <w:vMerge/>
            <w:tcBorders>
              <w:left w:val="single" w:sz="8" w:space="0" w:color="auto"/>
              <w:bottom w:val="single" w:sz="8" w:space="0" w:color="auto"/>
              <w:right w:val="single" w:sz="8" w:space="0" w:color="auto"/>
            </w:tcBorders>
            <w:vAlign w:val="center"/>
          </w:tcPr>
          <w:p w14:paraId="07778AE0"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101766B4" w14:textId="77777777" w:rsidR="00B80EA8" w:rsidRPr="00556987" w:rsidRDefault="00B80EA8" w:rsidP="00AD71DD">
            <w:pPr>
              <w:spacing w:before="20" w:after="20"/>
              <w:jc w:val="center"/>
              <w:rPr>
                <w:rFonts w:asciiTheme="minorHAnsi" w:hAnsiTheme="minorHAnsi" w:cstheme="minorHAnsi"/>
                <w:color w:val="000000"/>
                <w:lang w:val="fr-FR"/>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6CCBCB20"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9811 ‒ 9813 XXXX</w:t>
            </w:r>
          </w:p>
        </w:tc>
      </w:tr>
      <w:tr w:rsidR="00B80EA8" w:rsidRPr="00556987" w14:paraId="7612036D" w14:textId="77777777" w:rsidTr="00AD71DD">
        <w:trPr>
          <w:cantSplit/>
          <w:trHeight w:val="146"/>
        </w:trPr>
        <w:tc>
          <w:tcPr>
            <w:tcW w:w="4654" w:type="dxa"/>
            <w:vMerge w:val="restart"/>
            <w:tcBorders>
              <w:top w:val="nil"/>
              <w:left w:val="single" w:sz="8" w:space="0" w:color="auto"/>
              <w:right w:val="single" w:sz="8" w:space="0" w:color="auto"/>
            </w:tcBorders>
            <w:vAlign w:val="center"/>
            <w:hideMark/>
          </w:tcPr>
          <w:p w14:paraId="6611ED86" w14:textId="77777777" w:rsidR="00B80EA8" w:rsidRPr="00556987" w:rsidRDefault="00B80EA8" w:rsidP="00AD71DD">
            <w:pPr>
              <w:spacing w:before="20" w:after="20"/>
              <w:jc w:val="center"/>
              <w:rPr>
                <w:rFonts w:asciiTheme="minorHAnsi" w:hAnsiTheme="minorHAnsi" w:cstheme="minorHAnsi"/>
                <w:color w:val="000000"/>
                <w:lang w:val="fr-FR"/>
              </w:rPr>
            </w:pPr>
            <w:r w:rsidRPr="00556987">
              <w:rPr>
                <w:rFonts w:asciiTheme="minorHAnsi" w:hAnsiTheme="minorHAnsi" w:cstheme="minorHAnsi"/>
                <w:color w:val="000000"/>
                <w:lang w:val="fr-FR"/>
              </w:rPr>
              <w:t>Services de connectivité M2M/IoT et autres</w:t>
            </w:r>
            <w:r w:rsidRPr="00556987">
              <w:rPr>
                <w:rFonts w:asciiTheme="minorHAnsi" w:hAnsiTheme="minorHAnsi" w:cstheme="minorHAnsi"/>
                <w:color w:val="000000"/>
                <w:lang w:val="fr-FR"/>
              </w:rPr>
              <w:br/>
              <w:t>services de communications</w:t>
            </w:r>
            <w:r w:rsidRPr="00556987">
              <w:rPr>
                <w:rFonts w:asciiTheme="minorHAnsi" w:hAnsiTheme="minorHAnsi" w:cstheme="minorHAnsi"/>
                <w:color w:val="000000"/>
                <w:lang w:val="fr-FR"/>
              </w:rPr>
              <w:br/>
              <w:t>non interpersonnelles</w:t>
            </w: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58D22DCE" w14:textId="77777777" w:rsidR="00B80EA8" w:rsidRPr="00556987" w:rsidRDefault="00B80EA8" w:rsidP="00AD71DD">
            <w:pPr>
              <w:spacing w:before="20" w:after="20"/>
              <w:jc w:val="center"/>
              <w:rPr>
                <w:rFonts w:asciiTheme="minorHAnsi" w:hAnsiTheme="minorHAnsi" w:cstheme="minorHAnsi"/>
                <w:color w:val="000000"/>
                <w:lang w:val="fr-FR"/>
              </w:rPr>
            </w:pPr>
            <w:r w:rsidRPr="00556987">
              <w:rPr>
                <w:rFonts w:asciiTheme="minorHAnsi" w:hAnsiTheme="minorHAnsi" w:cstheme="minorHAnsi"/>
                <w:color w:val="000000"/>
                <w:lang w:val="fr-FR"/>
              </w:rPr>
              <w:t>Melita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hideMark/>
          </w:tcPr>
          <w:p w14:paraId="123428E8"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FF0000"/>
                <w:lang w:val="fr-FR"/>
              </w:rPr>
              <w:t>40001 – 40051 XXXXX</w:t>
            </w:r>
          </w:p>
        </w:tc>
      </w:tr>
      <w:tr w:rsidR="00B80EA8" w:rsidRPr="00556987" w14:paraId="7F3CCD0C" w14:textId="77777777" w:rsidTr="00AD71DD">
        <w:trPr>
          <w:cantSplit/>
          <w:trHeight w:val="58"/>
        </w:trPr>
        <w:tc>
          <w:tcPr>
            <w:tcW w:w="4654" w:type="dxa"/>
            <w:vMerge/>
            <w:tcBorders>
              <w:left w:val="single" w:sz="8" w:space="0" w:color="auto"/>
              <w:right w:val="single" w:sz="8" w:space="0" w:color="auto"/>
            </w:tcBorders>
            <w:vAlign w:val="center"/>
          </w:tcPr>
          <w:p w14:paraId="2C1A60D0" w14:textId="77777777" w:rsidR="00B80EA8" w:rsidRPr="00556987" w:rsidRDefault="00B80EA8" w:rsidP="00AD71DD">
            <w:pPr>
              <w:spacing w:before="20" w:after="20"/>
              <w:jc w:val="center"/>
              <w:rPr>
                <w:rFonts w:asciiTheme="minorHAnsi" w:hAnsiTheme="minorHAnsi" w:cstheme="minorHAnsi"/>
                <w:color w:val="000000"/>
                <w:lang w:val="fr-FR"/>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0B00DAEA" w14:textId="77777777" w:rsidR="00B80EA8" w:rsidRPr="00556987" w:rsidRDefault="00B80EA8" w:rsidP="00AD71DD">
            <w:pPr>
              <w:spacing w:before="20" w:after="20"/>
              <w:jc w:val="center"/>
              <w:rPr>
                <w:rFonts w:asciiTheme="minorHAnsi" w:hAnsiTheme="minorHAnsi" w:cstheme="minorHAnsi"/>
                <w:color w:val="000000"/>
                <w:lang w:val="fr-FR"/>
              </w:rPr>
            </w:pPr>
          </w:p>
        </w:tc>
        <w:tc>
          <w:tcPr>
            <w:tcW w:w="2551" w:type="dxa"/>
            <w:tcBorders>
              <w:left w:val="single" w:sz="8" w:space="0" w:color="auto"/>
              <w:right w:val="single" w:sz="8" w:space="0" w:color="auto"/>
            </w:tcBorders>
            <w:tcMar>
              <w:top w:w="0" w:type="dxa"/>
              <w:left w:w="108" w:type="dxa"/>
              <w:bottom w:w="0" w:type="dxa"/>
              <w:right w:w="108" w:type="dxa"/>
            </w:tcMar>
          </w:tcPr>
          <w:p w14:paraId="3ADB0432"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40060 – 40069 XXXXX</w:t>
            </w:r>
          </w:p>
        </w:tc>
      </w:tr>
      <w:tr w:rsidR="00B80EA8" w:rsidRPr="00556987" w14:paraId="6C7709AE" w14:textId="77777777" w:rsidTr="00AD71DD">
        <w:trPr>
          <w:cantSplit/>
          <w:trHeight w:val="35"/>
        </w:trPr>
        <w:tc>
          <w:tcPr>
            <w:tcW w:w="4654" w:type="dxa"/>
            <w:vMerge/>
            <w:tcBorders>
              <w:left w:val="single" w:sz="8" w:space="0" w:color="auto"/>
              <w:right w:val="single" w:sz="8" w:space="0" w:color="auto"/>
            </w:tcBorders>
            <w:vAlign w:val="center"/>
          </w:tcPr>
          <w:p w14:paraId="5A935239" w14:textId="77777777" w:rsidR="00B80EA8" w:rsidRPr="00556987" w:rsidRDefault="00B80EA8" w:rsidP="00AD71DD">
            <w:pPr>
              <w:spacing w:before="20" w:after="20"/>
              <w:jc w:val="center"/>
              <w:rPr>
                <w:rFonts w:asciiTheme="minorHAnsi" w:hAnsiTheme="minorHAnsi" w:cstheme="minorHAnsi"/>
                <w:color w:val="000000"/>
                <w:lang w:val="fr-FR"/>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60C64120" w14:textId="77777777" w:rsidR="00B80EA8" w:rsidRPr="00556987" w:rsidRDefault="00B80EA8" w:rsidP="00AD71DD">
            <w:pPr>
              <w:spacing w:before="20" w:after="20"/>
              <w:jc w:val="center"/>
              <w:rPr>
                <w:rFonts w:asciiTheme="minorHAnsi" w:hAnsiTheme="minorHAnsi" w:cstheme="minorHAnsi"/>
                <w:color w:val="000000"/>
                <w:lang w:val="fr-FR"/>
              </w:rPr>
            </w:pPr>
          </w:p>
        </w:tc>
        <w:tc>
          <w:tcPr>
            <w:tcW w:w="2551" w:type="dxa"/>
            <w:tcBorders>
              <w:left w:val="single" w:sz="8" w:space="0" w:color="auto"/>
              <w:bottom w:val="single" w:sz="8" w:space="0" w:color="auto"/>
              <w:right w:val="single" w:sz="8" w:space="0" w:color="auto"/>
            </w:tcBorders>
            <w:tcMar>
              <w:top w:w="0" w:type="dxa"/>
              <w:left w:w="108" w:type="dxa"/>
              <w:bottom w:w="0" w:type="dxa"/>
              <w:right w:w="108" w:type="dxa"/>
            </w:tcMar>
          </w:tcPr>
          <w:p w14:paraId="30BD6276"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40080 – 40089 XXXXX</w:t>
            </w:r>
          </w:p>
        </w:tc>
      </w:tr>
      <w:tr w:rsidR="00B80EA8" w:rsidRPr="00556987" w14:paraId="1FD57A3A" w14:textId="77777777" w:rsidTr="00AD71DD">
        <w:trPr>
          <w:cantSplit/>
          <w:trHeight w:val="160"/>
        </w:trPr>
        <w:tc>
          <w:tcPr>
            <w:tcW w:w="4654" w:type="dxa"/>
            <w:vMerge/>
            <w:tcBorders>
              <w:left w:val="single" w:sz="8" w:space="0" w:color="auto"/>
              <w:right w:val="single" w:sz="8" w:space="0" w:color="auto"/>
            </w:tcBorders>
            <w:vAlign w:val="center"/>
          </w:tcPr>
          <w:p w14:paraId="2DBB369F"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2B4682" w14:textId="77777777" w:rsidR="00B80EA8" w:rsidRPr="00556987" w:rsidRDefault="00B80EA8" w:rsidP="00AD71DD">
            <w:pPr>
              <w:spacing w:before="20" w:after="20"/>
              <w:jc w:val="center"/>
              <w:rPr>
                <w:rFonts w:asciiTheme="minorHAnsi" w:hAnsiTheme="minorHAnsi" w:cstheme="minorHAnsi"/>
                <w:color w:val="000000"/>
                <w:lang w:val="fr-FR"/>
              </w:rPr>
            </w:pPr>
            <w:r w:rsidRPr="00556987">
              <w:rPr>
                <w:rFonts w:asciiTheme="minorHAnsi" w:hAnsiTheme="minorHAnsi" w:cstheme="minorHAnsi"/>
                <w:color w:val="000000"/>
                <w:lang w:val="fr-FR"/>
              </w:rPr>
              <w:t>GO</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3CAD69"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40079 XXXXX</w:t>
            </w:r>
          </w:p>
        </w:tc>
      </w:tr>
      <w:tr w:rsidR="00B80EA8" w:rsidRPr="00556987" w14:paraId="517DAE08" w14:textId="77777777" w:rsidTr="00AD71DD">
        <w:trPr>
          <w:cantSplit/>
          <w:trHeight w:val="35"/>
        </w:trPr>
        <w:tc>
          <w:tcPr>
            <w:tcW w:w="4654" w:type="dxa"/>
            <w:vMerge/>
            <w:tcBorders>
              <w:left w:val="single" w:sz="8" w:space="0" w:color="auto"/>
              <w:bottom w:val="single" w:sz="8" w:space="0" w:color="000000"/>
              <w:right w:val="single" w:sz="8" w:space="0" w:color="auto"/>
            </w:tcBorders>
            <w:vAlign w:val="center"/>
            <w:hideMark/>
          </w:tcPr>
          <w:p w14:paraId="5BBECED2" w14:textId="77777777" w:rsidR="00B80EA8" w:rsidRPr="00556987" w:rsidRDefault="00B80EA8" w:rsidP="00AD71DD">
            <w:pPr>
              <w:spacing w:before="20" w:after="20"/>
              <w:rPr>
                <w:rFonts w:asciiTheme="minorHAnsi" w:eastAsia="Calibri" w:hAnsiTheme="minorHAnsi" w:cstheme="minorHAnsi"/>
                <w:color w:val="000000"/>
                <w:lang w:val="fr-FR"/>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1140A1" w14:textId="77777777" w:rsidR="00B80EA8" w:rsidRPr="00556987" w:rsidRDefault="00B80EA8" w:rsidP="00AD71DD">
            <w:pPr>
              <w:spacing w:before="20" w:after="20"/>
              <w:jc w:val="center"/>
              <w:rPr>
                <w:rFonts w:asciiTheme="minorHAnsi" w:hAnsiTheme="minorHAnsi" w:cstheme="minorHAnsi"/>
                <w:color w:val="000000"/>
                <w:lang w:val="fr-FR"/>
              </w:rPr>
            </w:pPr>
            <w:r w:rsidRPr="00556987">
              <w:rPr>
                <w:rFonts w:asciiTheme="minorHAnsi" w:hAnsiTheme="minorHAnsi" w:cstheme="minorHAnsi"/>
                <w:color w:val="000000"/>
                <w:lang w:val="fr-FR"/>
              </w:rPr>
              <w:t>Epic</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E9415F" w14:textId="77777777" w:rsidR="00B80EA8" w:rsidRPr="00556987" w:rsidRDefault="00B80EA8" w:rsidP="00AD71DD">
            <w:pPr>
              <w:spacing w:before="20" w:after="20"/>
              <w:ind w:firstLine="440"/>
              <w:jc w:val="left"/>
              <w:rPr>
                <w:rFonts w:asciiTheme="minorHAnsi" w:hAnsiTheme="minorHAnsi" w:cstheme="minorHAnsi"/>
                <w:color w:val="000000"/>
                <w:lang w:val="fr-FR"/>
              </w:rPr>
            </w:pPr>
            <w:r w:rsidRPr="00556987">
              <w:rPr>
                <w:rFonts w:asciiTheme="minorHAnsi" w:hAnsiTheme="minorHAnsi" w:cstheme="minorHAnsi"/>
                <w:color w:val="000000"/>
                <w:lang w:val="fr-FR"/>
              </w:rPr>
              <w:t>40099 XXXXX</w:t>
            </w:r>
          </w:p>
        </w:tc>
      </w:tr>
    </w:tbl>
    <w:p w14:paraId="5D8A3E8C" w14:textId="77777777" w:rsidR="00B80EA8" w:rsidRPr="00556987" w:rsidRDefault="00B80EA8" w:rsidP="00B80EA8">
      <w:pPr>
        <w:pStyle w:val="xmsonormal0"/>
        <w:spacing w:before="240"/>
        <w:rPr>
          <w:rFonts w:asciiTheme="minorHAnsi" w:hAnsiTheme="minorHAnsi" w:cstheme="minorHAnsi"/>
          <w:sz w:val="16"/>
          <w:szCs w:val="16"/>
          <w:lang w:val="fr-FR"/>
        </w:rPr>
      </w:pPr>
      <w:r w:rsidRPr="00556987">
        <w:rPr>
          <w:rFonts w:asciiTheme="minorHAnsi" w:hAnsiTheme="minorHAnsi" w:cstheme="minorHAnsi"/>
          <w:sz w:val="20"/>
          <w:szCs w:val="20"/>
          <w:lang w:val="fr-FR"/>
        </w:rPr>
        <w:t xml:space="preserve">Toutes les administrations et exploitations reconnues (ER) sont priées de procéder d'urgence à la programmation correspondante de leurs centraux pour permettre un accès immédiat à ces séries de numéros. Par ailleurs, le plan national de numérotage est mis à jour en temps réel et est accessible sur le site web de la MCA via le lien </w:t>
      </w:r>
      <w:proofErr w:type="gramStart"/>
      <w:r w:rsidRPr="00556987">
        <w:rPr>
          <w:rFonts w:asciiTheme="minorHAnsi" w:hAnsiTheme="minorHAnsi" w:cstheme="minorHAnsi"/>
          <w:sz w:val="20"/>
          <w:szCs w:val="20"/>
          <w:lang w:val="fr-FR"/>
        </w:rPr>
        <w:t>suivant:</w:t>
      </w:r>
      <w:proofErr w:type="gramEnd"/>
      <w:r w:rsidRPr="00556987">
        <w:rPr>
          <w:rFonts w:asciiTheme="minorHAnsi" w:hAnsiTheme="minorHAnsi" w:cstheme="minorHAnsi"/>
          <w:sz w:val="20"/>
          <w:szCs w:val="20"/>
          <w:lang w:val="fr-FR"/>
        </w:rPr>
        <w:t xml:space="preserve"> </w:t>
      </w:r>
      <w:hyperlink r:id="rId24" w:history="1">
        <w:r w:rsidRPr="00556987">
          <w:rPr>
            <w:rStyle w:val="Hyperlink"/>
            <w:rFonts w:asciiTheme="minorHAnsi" w:hAnsiTheme="minorHAnsi" w:cstheme="minorHAnsi"/>
            <w:sz w:val="20"/>
            <w:szCs w:val="20"/>
            <w:lang w:val="fr-FR"/>
          </w:rPr>
          <w:t>https://www.mca.org.mt/regulatory/numbering/numbering-plans</w:t>
        </w:r>
      </w:hyperlink>
      <w:r w:rsidRPr="00556987">
        <w:rPr>
          <w:rFonts w:asciiTheme="minorHAnsi" w:hAnsiTheme="minorHAnsi" w:cstheme="minorHAnsi"/>
          <w:sz w:val="20"/>
          <w:szCs w:val="20"/>
          <w:lang w:val="fr-FR"/>
        </w:rPr>
        <w:t>.</w:t>
      </w:r>
      <w:hyperlink r:id="rId25" w:history="1"/>
    </w:p>
    <w:p w14:paraId="1B8E724E" w14:textId="77777777" w:rsidR="00B80EA8" w:rsidRPr="00B80EA8" w:rsidRDefault="00B80EA8" w:rsidP="00B80EA8">
      <w:pPr>
        <w:overflowPunct/>
        <w:autoSpaceDE/>
        <w:autoSpaceDN/>
        <w:adjustRightInd/>
        <w:spacing w:before="240"/>
        <w:jc w:val="left"/>
        <w:textAlignment w:val="auto"/>
        <w:rPr>
          <w:rFonts w:asciiTheme="minorHAnsi" w:hAnsiTheme="minorHAnsi" w:cstheme="minorHAnsi"/>
          <w:lang w:val="fr-FR"/>
        </w:rPr>
      </w:pPr>
      <w:proofErr w:type="gramStart"/>
      <w:r w:rsidRPr="00B80EA8">
        <w:rPr>
          <w:rFonts w:asciiTheme="minorHAnsi" w:hAnsiTheme="minorHAnsi" w:cstheme="minorHAnsi"/>
          <w:lang w:val="fr-FR"/>
        </w:rPr>
        <w:t>Contact:</w:t>
      </w:r>
      <w:proofErr w:type="gramEnd"/>
    </w:p>
    <w:p w14:paraId="42C3CDF6" w14:textId="77777777" w:rsidR="00B80EA8" w:rsidRPr="00B80EA8" w:rsidRDefault="00B80EA8" w:rsidP="00B80EA8">
      <w:pPr>
        <w:overflowPunct/>
        <w:autoSpaceDE/>
        <w:autoSpaceDN/>
        <w:adjustRightInd/>
        <w:spacing w:before="0"/>
        <w:ind w:left="431"/>
        <w:jc w:val="left"/>
        <w:textAlignment w:val="auto"/>
        <w:rPr>
          <w:rFonts w:asciiTheme="minorHAnsi" w:hAnsiTheme="minorHAnsi" w:cstheme="minorHAnsi"/>
          <w:lang w:val="fr-FR"/>
        </w:rPr>
      </w:pPr>
      <w:r w:rsidRPr="00B80EA8">
        <w:rPr>
          <w:rFonts w:asciiTheme="minorHAnsi" w:hAnsiTheme="minorHAnsi" w:cstheme="minorHAnsi"/>
          <w:lang w:val="fr-FR"/>
        </w:rPr>
        <w:t>Alistair Farrugia/Deborah Pisani</w:t>
      </w:r>
    </w:p>
    <w:p w14:paraId="6CC135F9" w14:textId="77777777" w:rsidR="00B80EA8" w:rsidRPr="00B80EA8" w:rsidRDefault="00B80EA8" w:rsidP="00B80EA8">
      <w:pPr>
        <w:overflowPunct/>
        <w:autoSpaceDE/>
        <w:autoSpaceDN/>
        <w:adjustRightInd/>
        <w:spacing w:before="0"/>
        <w:ind w:left="431"/>
        <w:jc w:val="left"/>
        <w:textAlignment w:val="auto"/>
        <w:rPr>
          <w:rFonts w:asciiTheme="minorHAnsi" w:hAnsiTheme="minorHAnsi" w:cstheme="minorHAnsi"/>
          <w:lang w:val="fr-FR"/>
        </w:rPr>
      </w:pPr>
      <w:r w:rsidRPr="00B80EA8">
        <w:rPr>
          <w:rFonts w:asciiTheme="minorHAnsi" w:hAnsiTheme="minorHAnsi" w:cstheme="minorHAnsi"/>
          <w:lang w:val="fr-FR"/>
        </w:rPr>
        <w:t xml:space="preserve">Malta Communications </w:t>
      </w:r>
      <w:proofErr w:type="spellStart"/>
      <w:r w:rsidRPr="00B80EA8">
        <w:rPr>
          <w:rFonts w:asciiTheme="minorHAnsi" w:hAnsiTheme="minorHAnsi" w:cstheme="minorHAnsi"/>
          <w:lang w:val="fr-FR"/>
        </w:rPr>
        <w:t>Authority</w:t>
      </w:r>
      <w:proofErr w:type="spellEnd"/>
      <w:r w:rsidRPr="00B80EA8">
        <w:rPr>
          <w:rFonts w:asciiTheme="minorHAnsi" w:hAnsiTheme="minorHAnsi" w:cstheme="minorHAnsi"/>
          <w:lang w:val="fr-FR"/>
        </w:rPr>
        <w:t xml:space="preserve"> (MCA)</w:t>
      </w:r>
    </w:p>
    <w:p w14:paraId="4B4088F8" w14:textId="77777777" w:rsidR="00B80EA8" w:rsidRPr="00B80EA8" w:rsidRDefault="00B80EA8" w:rsidP="00B80EA8">
      <w:pPr>
        <w:overflowPunct/>
        <w:autoSpaceDE/>
        <w:autoSpaceDN/>
        <w:adjustRightInd/>
        <w:spacing w:before="0"/>
        <w:ind w:left="431"/>
        <w:jc w:val="left"/>
        <w:textAlignment w:val="auto"/>
        <w:rPr>
          <w:rFonts w:asciiTheme="minorHAnsi" w:hAnsiTheme="minorHAnsi" w:cstheme="minorHAnsi"/>
          <w:lang w:val="fr-FR"/>
        </w:rPr>
      </w:pPr>
      <w:r w:rsidRPr="00B80EA8">
        <w:rPr>
          <w:rFonts w:asciiTheme="minorHAnsi" w:hAnsiTheme="minorHAnsi" w:cstheme="minorHAnsi"/>
          <w:lang w:val="fr-FR"/>
        </w:rPr>
        <w:t xml:space="preserve">Valletta </w:t>
      </w:r>
      <w:proofErr w:type="spellStart"/>
      <w:r w:rsidRPr="00B80EA8">
        <w:rPr>
          <w:rFonts w:asciiTheme="minorHAnsi" w:hAnsiTheme="minorHAnsi" w:cstheme="minorHAnsi"/>
          <w:lang w:val="fr-FR"/>
        </w:rPr>
        <w:t>Waterfront</w:t>
      </w:r>
      <w:proofErr w:type="spellEnd"/>
    </w:p>
    <w:p w14:paraId="05D36126" w14:textId="77777777" w:rsidR="00B80EA8" w:rsidRPr="00B80EA8" w:rsidRDefault="00B80EA8" w:rsidP="00B80EA8">
      <w:pPr>
        <w:overflowPunct/>
        <w:autoSpaceDE/>
        <w:autoSpaceDN/>
        <w:adjustRightInd/>
        <w:spacing w:before="0"/>
        <w:ind w:left="431"/>
        <w:jc w:val="left"/>
        <w:textAlignment w:val="auto"/>
        <w:rPr>
          <w:rFonts w:asciiTheme="minorHAnsi" w:hAnsiTheme="minorHAnsi" w:cstheme="minorHAnsi"/>
          <w:lang w:val="fr-FR"/>
        </w:rPr>
      </w:pPr>
      <w:r w:rsidRPr="00B80EA8">
        <w:rPr>
          <w:rFonts w:asciiTheme="minorHAnsi" w:hAnsiTheme="minorHAnsi" w:cstheme="minorHAnsi"/>
          <w:lang w:val="fr-FR"/>
        </w:rPr>
        <w:t>Pinto Wharf</w:t>
      </w:r>
    </w:p>
    <w:p w14:paraId="1942941F" w14:textId="77777777" w:rsidR="00B80EA8" w:rsidRPr="00556987" w:rsidRDefault="00B80EA8" w:rsidP="00B80EA8">
      <w:pPr>
        <w:overflowPunct/>
        <w:autoSpaceDE/>
        <w:autoSpaceDN/>
        <w:adjustRightInd/>
        <w:spacing w:before="0"/>
        <w:ind w:left="431"/>
        <w:jc w:val="left"/>
        <w:textAlignment w:val="auto"/>
        <w:rPr>
          <w:rFonts w:asciiTheme="minorHAnsi" w:hAnsiTheme="minorHAnsi" w:cstheme="minorHAnsi"/>
          <w:lang w:val="fr-FR"/>
        </w:rPr>
      </w:pPr>
      <w:r w:rsidRPr="00556987">
        <w:rPr>
          <w:rFonts w:asciiTheme="minorHAnsi" w:hAnsiTheme="minorHAnsi" w:cstheme="minorHAnsi"/>
          <w:lang w:val="fr-FR"/>
        </w:rPr>
        <w:t>Floriana FRN1913</w:t>
      </w:r>
    </w:p>
    <w:p w14:paraId="2A392E46" w14:textId="77777777" w:rsidR="00B80EA8" w:rsidRPr="00556987" w:rsidRDefault="00B80EA8" w:rsidP="00B80EA8">
      <w:pPr>
        <w:overflowPunct/>
        <w:autoSpaceDE/>
        <w:autoSpaceDN/>
        <w:adjustRightInd/>
        <w:spacing w:before="0"/>
        <w:ind w:left="431"/>
        <w:jc w:val="left"/>
        <w:textAlignment w:val="auto"/>
        <w:rPr>
          <w:rFonts w:asciiTheme="minorHAnsi" w:hAnsiTheme="minorHAnsi" w:cstheme="minorHAnsi"/>
          <w:lang w:val="fr-FR"/>
        </w:rPr>
      </w:pPr>
      <w:r w:rsidRPr="00556987">
        <w:rPr>
          <w:rFonts w:asciiTheme="minorHAnsi" w:hAnsiTheme="minorHAnsi" w:cstheme="minorHAnsi"/>
          <w:lang w:val="fr-FR"/>
        </w:rPr>
        <w:t>Malte</w:t>
      </w:r>
    </w:p>
    <w:p w14:paraId="6EB0F211" w14:textId="77777777" w:rsidR="00B80EA8" w:rsidRPr="00556987" w:rsidRDefault="00B80EA8" w:rsidP="00B80EA8">
      <w:pPr>
        <w:overflowPunct/>
        <w:autoSpaceDE/>
        <w:autoSpaceDN/>
        <w:adjustRightInd/>
        <w:spacing w:before="0"/>
        <w:ind w:left="431"/>
        <w:jc w:val="left"/>
        <w:textAlignment w:val="auto"/>
        <w:rPr>
          <w:rFonts w:asciiTheme="minorHAnsi" w:hAnsiTheme="minorHAnsi" w:cstheme="minorHAnsi"/>
          <w:lang w:val="fr-FR"/>
        </w:rPr>
      </w:pPr>
      <w:proofErr w:type="gramStart"/>
      <w:r w:rsidRPr="00556987">
        <w:rPr>
          <w:rFonts w:asciiTheme="minorHAnsi" w:hAnsiTheme="minorHAnsi" w:cstheme="minorHAnsi"/>
          <w:lang w:val="fr-FR"/>
        </w:rPr>
        <w:t>Tél.:</w:t>
      </w:r>
      <w:proofErr w:type="gramEnd"/>
      <w:r w:rsidRPr="00556987">
        <w:rPr>
          <w:rFonts w:asciiTheme="minorHAnsi" w:hAnsiTheme="minorHAnsi" w:cstheme="minorHAnsi"/>
          <w:lang w:val="fr-FR"/>
        </w:rPr>
        <w:tab/>
        <w:t>+356 2133 6840</w:t>
      </w:r>
    </w:p>
    <w:p w14:paraId="154370B0" w14:textId="77777777" w:rsidR="00B80EA8" w:rsidRPr="00556987" w:rsidRDefault="00B80EA8" w:rsidP="00B80EA8">
      <w:pPr>
        <w:overflowPunct/>
        <w:autoSpaceDE/>
        <w:autoSpaceDN/>
        <w:adjustRightInd/>
        <w:spacing w:before="0"/>
        <w:ind w:left="431"/>
        <w:jc w:val="left"/>
        <w:textAlignment w:val="auto"/>
        <w:rPr>
          <w:rFonts w:asciiTheme="minorHAnsi" w:hAnsiTheme="minorHAnsi" w:cstheme="minorHAnsi"/>
          <w:lang w:val="fr-FR"/>
        </w:rPr>
      </w:pPr>
      <w:proofErr w:type="gramStart"/>
      <w:r w:rsidRPr="00524550">
        <w:rPr>
          <w:rFonts w:asciiTheme="minorHAnsi" w:eastAsia="Calibri" w:hAnsiTheme="minorHAnsi" w:cstheme="minorHAnsi"/>
          <w:lang w:val="fr-FR" w:eastAsia="en-GB"/>
        </w:rPr>
        <w:t>E-mail:</w:t>
      </w:r>
      <w:proofErr w:type="gramEnd"/>
      <w:r w:rsidRPr="00524550">
        <w:rPr>
          <w:rFonts w:asciiTheme="minorHAnsi" w:eastAsia="Calibri" w:hAnsiTheme="minorHAnsi" w:cstheme="minorHAnsi"/>
          <w:lang w:val="fr-FR" w:eastAsia="en-GB"/>
        </w:rPr>
        <w:tab/>
        <w:t>numbering@mca.org.mt</w:t>
      </w:r>
      <w:r w:rsidRPr="00524550">
        <w:rPr>
          <w:rFonts w:asciiTheme="minorHAnsi" w:eastAsia="Calibri" w:hAnsiTheme="minorHAnsi" w:cstheme="minorHAnsi"/>
          <w:lang w:val="fr-FR" w:eastAsia="en-GB"/>
        </w:rPr>
        <w:br/>
      </w:r>
      <w:proofErr w:type="gramStart"/>
      <w:r w:rsidRPr="00524550">
        <w:rPr>
          <w:rFonts w:asciiTheme="minorHAnsi" w:eastAsia="Calibri" w:hAnsiTheme="minorHAnsi" w:cstheme="minorHAnsi"/>
          <w:lang w:val="fr-FR" w:eastAsia="en-GB"/>
        </w:rPr>
        <w:t>URL:</w:t>
      </w:r>
      <w:proofErr w:type="gramEnd"/>
      <w:r w:rsidRPr="00524550">
        <w:rPr>
          <w:rFonts w:asciiTheme="minorHAnsi" w:eastAsia="Calibri" w:hAnsiTheme="minorHAnsi" w:cstheme="minorHAnsi"/>
          <w:lang w:val="fr-FR" w:eastAsia="en-GB"/>
        </w:rPr>
        <w:tab/>
      </w:r>
      <w:hyperlink r:id="rId26" w:history="1">
        <w:r w:rsidRPr="00524550">
          <w:rPr>
            <w:rFonts w:asciiTheme="minorHAnsi" w:eastAsia="Calibri" w:hAnsiTheme="minorHAnsi" w:cstheme="minorHAnsi"/>
            <w:lang w:val="fr-FR" w:eastAsia="en-GB"/>
          </w:rPr>
          <w:t>www.mca.org.mt</w:t>
        </w:r>
      </w:hyperlink>
      <w:hyperlink r:id="rId27" w:history="1"/>
      <w:bookmarkEnd w:id="553"/>
    </w:p>
    <w:p w14:paraId="5746C2D0" w14:textId="77777777" w:rsidR="00B80EA8" w:rsidRPr="00556987" w:rsidRDefault="00B80EA8" w:rsidP="00B80EA8">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asciiTheme="minorHAnsi" w:hAnsiTheme="minorHAnsi" w:cstheme="minorHAnsi"/>
          <w:lang w:val="fr-FR"/>
        </w:rPr>
      </w:pPr>
      <w:r w:rsidRPr="00556987">
        <w:rPr>
          <w:rFonts w:asciiTheme="minorHAnsi" w:hAnsiTheme="minorHAnsi" w:cstheme="minorHAnsi"/>
          <w:lang w:val="fr-FR"/>
        </w:rPr>
        <w:br w:type="page"/>
      </w:r>
    </w:p>
    <w:p w14:paraId="50AC8C37" w14:textId="77777777" w:rsidR="00B80EA8" w:rsidRPr="00556987" w:rsidRDefault="00B80EA8" w:rsidP="00B80EA8">
      <w:pPr>
        <w:tabs>
          <w:tab w:val="left" w:pos="1560"/>
          <w:tab w:val="left" w:pos="2127"/>
        </w:tabs>
        <w:spacing w:before="0"/>
        <w:outlineLvl w:val="3"/>
        <w:rPr>
          <w:rFonts w:asciiTheme="minorHAnsi" w:hAnsiTheme="minorHAnsi" w:cstheme="minorHAnsi"/>
          <w:b/>
          <w:lang w:val="fr-FR"/>
        </w:rPr>
      </w:pPr>
      <w:r w:rsidRPr="00556987">
        <w:rPr>
          <w:rFonts w:asciiTheme="minorHAnsi" w:hAnsiTheme="minorHAnsi" w:cstheme="minorHAnsi"/>
          <w:b/>
          <w:bCs/>
          <w:lang w:val="fr-FR"/>
        </w:rPr>
        <w:lastRenderedPageBreak/>
        <w:t>Sainte-Hélène et Tristan da Cunha (indicatif de pays +290)</w:t>
      </w:r>
    </w:p>
    <w:p w14:paraId="068BEDFB" w14:textId="77777777" w:rsidR="00B80EA8" w:rsidRPr="00556987" w:rsidRDefault="00B80EA8" w:rsidP="0003366A">
      <w:pPr>
        <w:rPr>
          <w:bCs/>
          <w:lang w:val="fr-FR"/>
        </w:rPr>
      </w:pPr>
      <w:r w:rsidRPr="00556987">
        <w:rPr>
          <w:lang w:val="fr-FR"/>
        </w:rPr>
        <w:t>Communication du 01.IV.2026:</w:t>
      </w:r>
    </w:p>
    <w:p w14:paraId="41355B0C" w14:textId="77777777" w:rsidR="00B80EA8" w:rsidRPr="00556987" w:rsidRDefault="00B80EA8" w:rsidP="00B80EA8">
      <w:pPr>
        <w:rPr>
          <w:rFonts w:asciiTheme="minorHAnsi" w:hAnsiTheme="minorHAnsi" w:cstheme="minorHAnsi"/>
          <w:lang w:val="fr-FR"/>
        </w:rPr>
      </w:pPr>
      <w:r w:rsidRPr="00556987">
        <w:rPr>
          <w:rFonts w:asciiTheme="minorHAnsi" w:hAnsiTheme="minorHAnsi" w:cstheme="minorHAnsi"/>
          <w:i/>
          <w:iCs/>
          <w:lang w:val="fr-FR"/>
        </w:rPr>
        <w:t>Sure South Atlantic Limited</w:t>
      </w:r>
      <w:r w:rsidRPr="00556987">
        <w:rPr>
          <w:rFonts w:asciiTheme="minorHAnsi" w:hAnsiTheme="minorHAnsi" w:cstheme="minorHAnsi"/>
          <w:lang w:val="fr-FR"/>
        </w:rPr>
        <w:t xml:space="preserve">, Jamestown, annonce la mise à jour suivante du plan de numérotage de Sainte-Hélène et Tristan da Cunha, qui entrera en vigueur le 1er août </w:t>
      </w:r>
      <w:proofErr w:type="gramStart"/>
      <w:r w:rsidRPr="00556987">
        <w:rPr>
          <w:rFonts w:asciiTheme="minorHAnsi" w:hAnsiTheme="minorHAnsi" w:cstheme="minorHAnsi"/>
          <w:lang w:val="fr-FR"/>
        </w:rPr>
        <w:t>2015:</w:t>
      </w:r>
      <w:proofErr w:type="gramEnd"/>
    </w:p>
    <w:p w14:paraId="36F2C349" w14:textId="77777777" w:rsidR="00B80EA8" w:rsidRPr="00556987" w:rsidRDefault="00B80EA8" w:rsidP="00B80EA8">
      <w:pPr>
        <w:tabs>
          <w:tab w:val="clear" w:pos="1276"/>
          <w:tab w:val="clear" w:pos="1843"/>
          <w:tab w:val="left" w:pos="3686"/>
        </w:tabs>
        <w:rPr>
          <w:rFonts w:asciiTheme="minorHAnsi" w:hAnsiTheme="minorHAnsi" w:cstheme="minorHAnsi"/>
          <w:lang w:val="fr-FR"/>
        </w:rPr>
      </w:pPr>
      <w:r w:rsidRPr="00556987">
        <w:rPr>
          <w:rFonts w:asciiTheme="minorHAnsi" w:hAnsiTheme="minorHAnsi" w:cstheme="minorHAnsi"/>
          <w:lang w:val="fr-FR"/>
        </w:rPr>
        <w:t>•</w:t>
      </w:r>
      <w:r w:rsidRPr="00556987">
        <w:rPr>
          <w:rFonts w:asciiTheme="minorHAnsi" w:hAnsiTheme="minorHAnsi" w:cstheme="minorHAnsi"/>
          <w:lang w:val="fr-FR"/>
        </w:rPr>
        <w:tab/>
        <w:t xml:space="preserve">Préfixe </w:t>
      </w:r>
      <w:proofErr w:type="gramStart"/>
      <w:r w:rsidRPr="00556987">
        <w:rPr>
          <w:rFonts w:asciiTheme="minorHAnsi" w:hAnsiTheme="minorHAnsi" w:cstheme="minorHAnsi"/>
          <w:lang w:val="fr-FR"/>
        </w:rPr>
        <w:t>international:</w:t>
      </w:r>
      <w:proofErr w:type="gramEnd"/>
      <w:r w:rsidRPr="00556987">
        <w:rPr>
          <w:rFonts w:asciiTheme="minorHAnsi" w:hAnsiTheme="minorHAnsi" w:cstheme="minorHAnsi"/>
          <w:lang w:val="fr-FR"/>
        </w:rPr>
        <w:tab/>
        <w:t>00</w:t>
      </w:r>
    </w:p>
    <w:p w14:paraId="1A3A9EE3" w14:textId="77777777" w:rsidR="00B80EA8" w:rsidRPr="00556987" w:rsidRDefault="00B80EA8" w:rsidP="00B80EA8">
      <w:pPr>
        <w:tabs>
          <w:tab w:val="clear" w:pos="1276"/>
          <w:tab w:val="clear" w:pos="1843"/>
          <w:tab w:val="left" w:pos="3686"/>
        </w:tabs>
        <w:spacing w:before="0"/>
        <w:rPr>
          <w:rFonts w:asciiTheme="minorHAnsi" w:hAnsiTheme="minorHAnsi" w:cstheme="minorHAnsi"/>
          <w:lang w:val="fr-FR"/>
        </w:rPr>
      </w:pPr>
      <w:r w:rsidRPr="00556987">
        <w:rPr>
          <w:rFonts w:asciiTheme="minorHAnsi" w:hAnsiTheme="minorHAnsi" w:cstheme="minorHAnsi"/>
          <w:lang w:val="fr-FR"/>
        </w:rPr>
        <w:tab/>
        <w:t>Indicatif de pays de Sainte-</w:t>
      </w:r>
      <w:proofErr w:type="gramStart"/>
      <w:r w:rsidRPr="00556987">
        <w:rPr>
          <w:rFonts w:asciiTheme="minorHAnsi" w:hAnsiTheme="minorHAnsi" w:cstheme="minorHAnsi"/>
          <w:lang w:val="fr-FR"/>
        </w:rPr>
        <w:t>Hélène:</w:t>
      </w:r>
      <w:proofErr w:type="gramEnd"/>
      <w:r w:rsidRPr="00556987">
        <w:rPr>
          <w:rFonts w:asciiTheme="minorHAnsi" w:hAnsiTheme="minorHAnsi" w:cstheme="minorHAnsi"/>
          <w:lang w:val="fr-FR"/>
        </w:rPr>
        <w:tab/>
        <w:t>290</w:t>
      </w:r>
    </w:p>
    <w:p w14:paraId="55EE3C5C" w14:textId="77777777" w:rsidR="00B80EA8" w:rsidRPr="00556987" w:rsidRDefault="00B80EA8" w:rsidP="00B80EA8">
      <w:pPr>
        <w:tabs>
          <w:tab w:val="clear" w:pos="1276"/>
          <w:tab w:val="clear" w:pos="1843"/>
          <w:tab w:val="left" w:pos="3686"/>
        </w:tabs>
        <w:spacing w:before="0" w:after="240"/>
        <w:rPr>
          <w:rFonts w:asciiTheme="minorHAnsi" w:hAnsiTheme="minorHAnsi" w:cstheme="minorHAnsi"/>
          <w:lang w:val="fr-FR"/>
        </w:rPr>
      </w:pPr>
      <w:r w:rsidRPr="00556987">
        <w:rPr>
          <w:rFonts w:asciiTheme="minorHAnsi" w:hAnsiTheme="minorHAnsi" w:cstheme="minorHAnsi"/>
          <w:lang w:val="fr-FR"/>
        </w:rPr>
        <w:tab/>
        <w:t xml:space="preserve">Série de numéros </w:t>
      </w:r>
      <w:proofErr w:type="gramStart"/>
      <w:r w:rsidRPr="00556987">
        <w:rPr>
          <w:rFonts w:asciiTheme="minorHAnsi" w:hAnsiTheme="minorHAnsi" w:cstheme="minorHAnsi"/>
          <w:lang w:val="fr-FR"/>
        </w:rPr>
        <w:t>nationaux:</w:t>
      </w:r>
      <w:proofErr w:type="gramEnd"/>
      <w:r w:rsidRPr="00556987">
        <w:rPr>
          <w:rFonts w:asciiTheme="minorHAnsi" w:hAnsiTheme="minorHAnsi" w:cstheme="minorHAnsi"/>
          <w:lang w:val="fr-FR"/>
        </w:rPr>
        <w:tab/>
        <w:t>5 chiffres</w:t>
      </w:r>
    </w:p>
    <w:tbl>
      <w:tblPr>
        <w:tblW w:w="9072" w:type="dxa"/>
        <w:jc w:val="center"/>
        <w:shd w:val="clear" w:color="auto" w:fill="FFFFFF" w:themeFill="background1"/>
        <w:tblLayout w:type="fixed"/>
        <w:tblLook w:val="04A0" w:firstRow="1" w:lastRow="0" w:firstColumn="1" w:lastColumn="0" w:noHBand="0" w:noVBand="1"/>
      </w:tblPr>
      <w:tblGrid>
        <w:gridCol w:w="3139"/>
        <w:gridCol w:w="5933"/>
      </w:tblGrid>
      <w:tr w:rsidR="00B80EA8" w:rsidRPr="00556987" w14:paraId="3FE24BA1" w14:textId="77777777" w:rsidTr="00AD71DD">
        <w:trPr>
          <w:trHeight w:val="255"/>
          <w:tblHeader/>
          <w:jc w:val="center"/>
        </w:trPr>
        <w:tc>
          <w:tcPr>
            <w:tcW w:w="3139"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2F8E83B8" w14:textId="77777777" w:rsidR="00B80EA8" w:rsidRPr="00556987" w:rsidRDefault="00B80EA8" w:rsidP="00AD71DD">
            <w:pPr>
              <w:spacing w:before="40" w:after="40"/>
              <w:jc w:val="center"/>
              <w:rPr>
                <w:rFonts w:asciiTheme="minorHAnsi" w:hAnsiTheme="minorHAnsi" w:cstheme="minorHAnsi"/>
                <w:i/>
                <w:iCs/>
                <w:lang w:val="fr-FR"/>
              </w:rPr>
            </w:pPr>
            <w:r w:rsidRPr="00556987">
              <w:rPr>
                <w:rFonts w:asciiTheme="minorHAnsi" w:hAnsiTheme="minorHAnsi" w:cstheme="minorHAnsi"/>
                <w:i/>
                <w:iCs/>
                <w:color w:val="000000"/>
                <w:lang w:val="fr-FR"/>
              </w:rPr>
              <w:t>Format du</w:t>
            </w:r>
            <w:r w:rsidRPr="00556987">
              <w:rPr>
                <w:rFonts w:asciiTheme="minorHAnsi" w:hAnsiTheme="minorHAnsi" w:cstheme="minorHAnsi"/>
                <w:i/>
                <w:iCs/>
                <w:color w:val="000000"/>
                <w:lang w:val="fr-FR"/>
              </w:rPr>
              <w:br/>
              <w:t>numéro d'abonné</w:t>
            </w:r>
          </w:p>
        </w:tc>
        <w:tc>
          <w:tcPr>
            <w:tcW w:w="5933" w:type="dxa"/>
            <w:tcBorders>
              <w:top w:val="single" w:sz="4" w:space="0" w:color="auto"/>
              <w:bottom w:val="single" w:sz="4" w:space="0" w:color="auto"/>
              <w:right w:val="single" w:sz="4" w:space="0" w:color="auto"/>
            </w:tcBorders>
            <w:shd w:val="clear" w:color="auto" w:fill="FFFFFF" w:themeFill="background1"/>
            <w:noWrap/>
            <w:vAlign w:val="center"/>
            <w:hideMark/>
          </w:tcPr>
          <w:p w14:paraId="095FEBB6" w14:textId="77777777" w:rsidR="00B80EA8" w:rsidRPr="00556987" w:rsidRDefault="00B80EA8" w:rsidP="00AD71DD">
            <w:pPr>
              <w:spacing w:before="40" w:after="40"/>
              <w:jc w:val="center"/>
              <w:rPr>
                <w:rFonts w:asciiTheme="minorHAnsi" w:hAnsiTheme="minorHAnsi" w:cstheme="minorHAnsi"/>
                <w:i/>
                <w:iCs/>
                <w:lang w:val="fr-FR"/>
              </w:rPr>
            </w:pPr>
            <w:r w:rsidRPr="00556987">
              <w:rPr>
                <w:rFonts w:asciiTheme="minorHAnsi" w:hAnsiTheme="minorHAnsi" w:cstheme="minorHAnsi"/>
                <w:i/>
                <w:iCs/>
                <w:color w:val="000000"/>
                <w:lang w:val="fr-FR"/>
              </w:rPr>
              <w:t>Observations</w:t>
            </w:r>
          </w:p>
        </w:tc>
      </w:tr>
      <w:tr w:rsidR="00B80EA8" w:rsidRPr="00556987" w14:paraId="5585837D" w14:textId="77777777" w:rsidTr="00AD71DD">
        <w:trPr>
          <w:trHeight w:val="255"/>
          <w:jc w:val="center"/>
        </w:trPr>
        <w:tc>
          <w:tcPr>
            <w:tcW w:w="3139" w:type="dxa"/>
            <w:tcBorders>
              <w:top w:val="single" w:sz="4" w:space="0" w:color="auto"/>
              <w:left w:val="single" w:sz="8" w:space="0" w:color="auto"/>
              <w:bottom w:val="dotted" w:sz="4" w:space="0" w:color="auto"/>
              <w:right w:val="single" w:sz="4" w:space="0" w:color="auto"/>
            </w:tcBorders>
            <w:shd w:val="clear" w:color="auto" w:fill="FFFFFF" w:themeFill="background1"/>
            <w:noWrap/>
            <w:vAlign w:val="bottom"/>
            <w:hideMark/>
          </w:tcPr>
          <w:p w14:paraId="677C4743"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1XX – 19XX</w:t>
            </w:r>
          </w:p>
        </w:tc>
        <w:tc>
          <w:tcPr>
            <w:tcW w:w="5933" w:type="dxa"/>
            <w:tcBorders>
              <w:top w:val="single" w:sz="4" w:space="0" w:color="auto"/>
              <w:left w:val="nil"/>
              <w:bottom w:val="dotted" w:sz="4" w:space="0" w:color="auto"/>
              <w:right w:val="single" w:sz="4" w:space="0" w:color="auto"/>
            </w:tcBorders>
            <w:shd w:val="clear" w:color="auto" w:fill="FFFFFF" w:themeFill="background1"/>
            <w:noWrap/>
            <w:vAlign w:val="bottom"/>
            <w:hideMark/>
          </w:tcPr>
          <w:p w14:paraId="25C6C523"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Numéros de service RTPC</w:t>
            </w:r>
          </w:p>
        </w:tc>
      </w:tr>
      <w:tr w:rsidR="00B80EA8" w:rsidRPr="00556987" w14:paraId="4ADB5471"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7E123FF4"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9XX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1D2C62E9"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Services d'urgence</w:t>
            </w:r>
          </w:p>
        </w:tc>
      </w:tr>
      <w:tr w:rsidR="00B80EA8" w:rsidRPr="00556987" w14:paraId="2488F8DA"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tcPr>
          <w:p w14:paraId="5B435E0C" w14:textId="77777777" w:rsidR="00B80EA8" w:rsidRPr="00556987" w:rsidRDefault="00B80EA8" w:rsidP="0003366A">
            <w:pPr>
              <w:spacing w:before="0"/>
              <w:rPr>
                <w:rFonts w:asciiTheme="minorHAnsi" w:hAnsiTheme="minorHAnsi" w:cstheme="minorHAnsi"/>
                <w:lang w:val="fr-FR"/>
              </w:rPr>
            </w:pPr>
          </w:p>
        </w:tc>
        <w:tc>
          <w:tcPr>
            <w:tcW w:w="5933" w:type="dxa"/>
            <w:tcBorders>
              <w:top w:val="nil"/>
              <w:left w:val="nil"/>
              <w:bottom w:val="dotted" w:sz="4" w:space="0" w:color="auto"/>
              <w:right w:val="single" w:sz="4" w:space="0" w:color="auto"/>
            </w:tcBorders>
            <w:shd w:val="clear" w:color="auto" w:fill="FFFFFF" w:themeFill="background1"/>
            <w:noWrap/>
            <w:vAlign w:val="bottom"/>
          </w:tcPr>
          <w:p w14:paraId="427BDAE2" w14:textId="77777777" w:rsidR="00B80EA8" w:rsidRPr="00556987" w:rsidRDefault="00B80EA8" w:rsidP="0003366A">
            <w:pPr>
              <w:spacing w:before="0"/>
              <w:rPr>
                <w:rFonts w:asciiTheme="minorHAnsi" w:hAnsiTheme="minorHAnsi" w:cstheme="minorHAnsi"/>
                <w:lang w:val="fr-FR"/>
              </w:rPr>
            </w:pPr>
          </w:p>
        </w:tc>
      </w:tr>
      <w:tr w:rsidR="00B80EA8" w:rsidRPr="00556987" w14:paraId="31936DA9"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tcPr>
          <w:p w14:paraId="35BF9A7D" w14:textId="77777777" w:rsidR="00B80EA8" w:rsidRPr="00556987" w:rsidRDefault="00B80EA8" w:rsidP="0003366A">
            <w:pPr>
              <w:spacing w:before="0"/>
              <w:rPr>
                <w:rFonts w:asciiTheme="minorHAnsi" w:hAnsiTheme="minorHAnsi" w:cstheme="minorHAnsi"/>
                <w:lang w:val="fr-FR"/>
              </w:rPr>
            </w:pPr>
          </w:p>
        </w:tc>
        <w:tc>
          <w:tcPr>
            <w:tcW w:w="5933" w:type="dxa"/>
            <w:tcBorders>
              <w:top w:val="nil"/>
              <w:left w:val="nil"/>
              <w:bottom w:val="dotted" w:sz="4" w:space="0" w:color="auto"/>
              <w:right w:val="single" w:sz="4" w:space="0" w:color="auto"/>
            </w:tcBorders>
            <w:shd w:val="clear" w:color="auto" w:fill="FFFFFF" w:themeFill="background1"/>
            <w:noWrap/>
            <w:vAlign w:val="bottom"/>
          </w:tcPr>
          <w:p w14:paraId="12967857" w14:textId="77777777" w:rsidR="00B80EA8" w:rsidRPr="00556987" w:rsidRDefault="00B80EA8" w:rsidP="0003366A">
            <w:pPr>
              <w:spacing w:before="0"/>
              <w:rPr>
                <w:rFonts w:asciiTheme="minorHAnsi" w:hAnsiTheme="minorHAnsi" w:cstheme="minorHAnsi"/>
                <w:lang w:val="fr-FR"/>
              </w:rPr>
            </w:pPr>
          </w:p>
        </w:tc>
      </w:tr>
      <w:tr w:rsidR="00B80EA8" w:rsidRPr="00556987" w14:paraId="3E9C0F98"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7FE2ADE1"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20XXX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36358780"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Services RTPC</w:t>
            </w:r>
          </w:p>
        </w:tc>
      </w:tr>
      <w:tr w:rsidR="00B80EA8" w:rsidRPr="00556987" w14:paraId="5E22EA29"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040F08BF"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21XXX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4FCF48A6"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Services RTPC</w:t>
            </w:r>
          </w:p>
        </w:tc>
      </w:tr>
      <w:tr w:rsidR="00B80EA8" w:rsidRPr="00556987" w14:paraId="6EED1404"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7C7E0946"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22XXX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0A36AF3B"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Services RTPC</w:t>
            </w:r>
          </w:p>
        </w:tc>
      </w:tr>
      <w:tr w:rsidR="00B80EA8" w:rsidRPr="00556987" w14:paraId="1FE43E21"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1825D664"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23XXX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7E9E7465"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Services RTPC</w:t>
            </w:r>
          </w:p>
        </w:tc>
      </w:tr>
      <w:tr w:rsidR="00B80EA8" w:rsidRPr="00556987" w14:paraId="5270B221"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12304026"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24XXX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6019A235"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Services RTPC</w:t>
            </w:r>
          </w:p>
        </w:tc>
      </w:tr>
      <w:tr w:rsidR="00B80EA8" w:rsidRPr="00556987" w14:paraId="6401B859"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486E84E3"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25XXX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52ECDDB1"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Services RTPC</w:t>
            </w:r>
          </w:p>
        </w:tc>
      </w:tr>
      <w:tr w:rsidR="00B80EA8" w:rsidRPr="00556987" w14:paraId="4C894277"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310A2180"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260XX – 261XX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6CB3E5F1"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Service d'information</w:t>
            </w:r>
          </w:p>
        </w:tc>
      </w:tr>
      <w:tr w:rsidR="00B80EA8" w:rsidRPr="00556987" w14:paraId="60D89601" w14:textId="77777777" w:rsidTr="00AD71DD">
        <w:trPr>
          <w:trHeight w:val="255"/>
          <w:jc w:val="center"/>
        </w:trPr>
        <w:tc>
          <w:tcPr>
            <w:tcW w:w="3139"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48C7A912"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 xml:space="preserve">262XX </w:t>
            </w:r>
          </w:p>
        </w:tc>
        <w:tc>
          <w:tcPr>
            <w:tcW w:w="5933"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2EADE936"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Messagerie vocale</w:t>
            </w:r>
          </w:p>
        </w:tc>
      </w:tr>
      <w:tr w:rsidR="00B80EA8" w:rsidRPr="00556987" w14:paraId="5A98B2BE" w14:textId="77777777" w:rsidTr="00AD71DD">
        <w:trPr>
          <w:trHeight w:val="255"/>
          <w:jc w:val="center"/>
        </w:trPr>
        <w:tc>
          <w:tcPr>
            <w:tcW w:w="3139"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6FFF98F3"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263XX</w:t>
            </w:r>
          </w:p>
        </w:tc>
        <w:tc>
          <w:tcPr>
            <w:tcW w:w="5933"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3B9B9465"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Accès flexible</w:t>
            </w:r>
          </w:p>
        </w:tc>
      </w:tr>
      <w:tr w:rsidR="00B80EA8" w:rsidRPr="00556987" w14:paraId="22D198F3" w14:textId="77777777" w:rsidTr="00AD71DD">
        <w:trPr>
          <w:trHeight w:val="255"/>
          <w:jc w:val="center"/>
        </w:trPr>
        <w:tc>
          <w:tcPr>
            <w:tcW w:w="3139"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2F0E0AE0"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 xml:space="preserve">264XX </w:t>
            </w:r>
          </w:p>
        </w:tc>
        <w:tc>
          <w:tcPr>
            <w:tcW w:w="5933"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48C403C6"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Services RTPC</w:t>
            </w:r>
          </w:p>
        </w:tc>
      </w:tr>
      <w:tr w:rsidR="00B80EA8" w:rsidRPr="00556987" w14:paraId="10EA391C" w14:textId="77777777" w:rsidTr="00AD71DD">
        <w:trPr>
          <w:trHeight w:val="255"/>
          <w:jc w:val="center"/>
        </w:trPr>
        <w:tc>
          <w:tcPr>
            <w:tcW w:w="3139"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5DE569D5"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265XX – 269XX</w:t>
            </w:r>
          </w:p>
        </w:tc>
        <w:tc>
          <w:tcPr>
            <w:tcW w:w="5933"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4519FC20"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Services RTPC</w:t>
            </w:r>
          </w:p>
        </w:tc>
      </w:tr>
      <w:tr w:rsidR="00B80EA8" w:rsidRPr="00556987" w14:paraId="4AE21F9B"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049DA6B7"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270XX – 271XX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2F116F28"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Services RTPC</w:t>
            </w:r>
          </w:p>
        </w:tc>
      </w:tr>
      <w:tr w:rsidR="00B80EA8" w:rsidRPr="00556987" w14:paraId="2BFA1C9F"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5FE3617C"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272XX – 279XX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311FCCA1"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Services RTPC</w:t>
            </w:r>
          </w:p>
        </w:tc>
      </w:tr>
      <w:tr w:rsidR="00B80EA8" w:rsidRPr="00556987" w14:paraId="7FC79C45"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3528DB53"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28XXX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7B72D7A4"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Services RTPC</w:t>
            </w:r>
          </w:p>
        </w:tc>
      </w:tr>
      <w:tr w:rsidR="00B80EA8" w:rsidRPr="00556987" w14:paraId="15D9634C"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27C30046"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29XXX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7EEE44FC"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Services RTPC</w:t>
            </w:r>
          </w:p>
        </w:tc>
      </w:tr>
      <w:tr w:rsidR="00B80EA8" w:rsidRPr="00556987" w14:paraId="3465DEC7"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tcPr>
          <w:p w14:paraId="4FC315E1" w14:textId="77777777" w:rsidR="00B80EA8" w:rsidRPr="00556987" w:rsidRDefault="00B80EA8" w:rsidP="0003366A">
            <w:pPr>
              <w:spacing w:before="0"/>
              <w:rPr>
                <w:rFonts w:asciiTheme="minorHAnsi" w:hAnsiTheme="minorHAnsi" w:cstheme="minorHAnsi"/>
                <w:lang w:val="fr-FR"/>
              </w:rPr>
            </w:pPr>
          </w:p>
        </w:tc>
        <w:tc>
          <w:tcPr>
            <w:tcW w:w="5933" w:type="dxa"/>
            <w:tcBorders>
              <w:top w:val="nil"/>
              <w:left w:val="nil"/>
              <w:bottom w:val="dotted" w:sz="4" w:space="0" w:color="auto"/>
              <w:right w:val="single" w:sz="4" w:space="0" w:color="auto"/>
            </w:tcBorders>
            <w:shd w:val="clear" w:color="auto" w:fill="FFFFFF" w:themeFill="background1"/>
            <w:noWrap/>
            <w:vAlign w:val="bottom"/>
          </w:tcPr>
          <w:p w14:paraId="0A2B2638" w14:textId="77777777" w:rsidR="00B80EA8" w:rsidRPr="00556987" w:rsidRDefault="00B80EA8" w:rsidP="0003366A">
            <w:pPr>
              <w:spacing w:before="0"/>
              <w:rPr>
                <w:rFonts w:asciiTheme="minorHAnsi" w:hAnsiTheme="minorHAnsi" w:cstheme="minorHAnsi"/>
                <w:lang w:val="fr-FR"/>
              </w:rPr>
            </w:pPr>
          </w:p>
        </w:tc>
      </w:tr>
      <w:tr w:rsidR="00B80EA8" w:rsidRPr="00654324" w14:paraId="05C755A5"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4320471E"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3XXXX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48552709"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Réservé pour de futurs services téléphoniques</w:t>
            </w:r>
          </w:p>
        </w:tc>
      </w:tr>
      <w:tr w:rsidR="00B80EA8" w:rsidRPr="00654324" w14:paraId="20FC8B3D"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4B2D5875"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4XXXX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25A75F37"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Réservé pour de futurs services téléphoniques</w:t>
            </w:r>
          </w:p>
        </w:tc>
      </w:tr>
      <w:tr w:rsidR="00B80EA8" w:rsidRPr="00556987" w14:paraId="19252787"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137656DD"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5XXXX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3DEF1C80"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Services mobiles</w:t>
            </w:r>
          </w:p>
        </w:tc>
      </w:tr>
      <w:tr w:rsidR="00B80EA8" w:rsidRPr="00556987" w14:paraId="6886A6A0"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416A3564"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6XXXX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228F24E2"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Services mobiles</w:t>
            </w:r>
          </w:p>
        </w:tc>
      </w:tr>
      <w:tr w:rsidR="00B80EA8" w:rsidRPr="00654324" w14:paraId="29527A55"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10B32EA1"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7XXXX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45109C8C"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Réservé pour de futurs services téléphoniques</w:t>
            </w:r>
          </w:p>
        </w:tc>
      </w:tr>
      <w:tr w:rsidR="00B80EA8" w:rsidRPr="00654324" w14:paraId="7887F5DC"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tcPr>
          <w:p w14:paraId="5C2BCFB1" w14:textId="77777777" w:rsidR="00B80EA8" w:rsidRPr="00556987" w:rsidRDefault="00B80EA8" w:rsidP="0003366A">
            <w:pPr>
              <w:spacing w:before="0"/>
              <w:rPr>
                <w:rFonts w:asciiTheme="minorHAnsi" w:hAnsiTheme="minorHAnsi" w:cstheme="minorHAnsi"/>
                <w:lang w:val="fr-FR"/>
              </w:rPr>
            </w:pPr>
          </w:p>
        </w:tc>
        <w:tc>
          <w:tcPr>
            <w:tcW w:w="5933" w:type="dxa"/>
            <w:tcBorders>
              <w:top w:val="nil"/>
              <w:left w:val="nil"/>
              <w:bottom w:val="dotted" w:sz="4" w:space="0" w:color="auto"/>
              <w:right w:val="single" w:sz="4" w:space="0" w:color="auto"/>
            </w:tcBorders>
            <w:shd w:val="clear" w:color="auto" w:fill="FFFFFF" w:themeFill="background1"/>
            <w:noWrap/>
            <w:vAlign w:val="bottom"/>
          </w:tcPr>
          <w:p w14:paraId="17CB97B7" w14:textId="77777777" w:rsidR="00B80EA8" w:rsidRPr="00556987" w:rsidRDefault="00B80EA8" w:rsidP="0003366A">
            <w:pPr>
              <w:spacing w:before="0"/>
              <w:rPr>
                <w:rFonts w:asciiTheme="minorHAnsi" w:hAnsiTheme="minorHAnsi" w:cstheme="minorHAnsi"/>
                <w:lang w:val="fr-FR"/>
              </w:rPr>
            </w:pPr>
          </w:p>
        </w:tc>
      </w:tr>
      <w:tr w:rsidR="00B80EA8" w:rsidRPr="00654324" w14:paraId="6093FC56"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tcPr>
          <w:p w14:paraId="12EFE379" w14:textId="77777777" w:rsidR="00B80EA8" w:rsidRPr="00556987" w:rsidRDefault="00B80EA8" w:rsidP="0003366A">
            <w:pPr>
              <w:spacing w:before="0"/>
              <w:rPr>
                <w:rFonts w:asciiTheme="minorHAnsi" w:hAnsiTheme="minorHAnsi" w:cstheme="minorHAnsi"/>
                <w:lang w:val="fr-FR"/>
              </w:rPr>
            </w:pPr>
          </w:p>
        </w:tc>
        <w:tc>
          <w:tcPr>
            <w:tcW w:w="5933" w:type="dxa"/>
            <w:tcBorders>
              <w:top w:val="nil"/>
              <w:left w:val="nil"/>
              <w:bottom w:val="dotted" w:sz="4" w:space="0" w:color="auto"/>
              <w:right w:val="single" w:sz="4" w:space="0" w:color="auto"/>
            </w:tcBorders>
            <w:shd w:val="clear" w:color="auto" w:fill="FFFFFF" w:themeFill="background1"/>
            <w:noWrap/>
            <w:vAlign w:val="bottom"/>
          </w:tcPr>
          <w:p w14:paraId="17F657D3" w14:textId="77777777" w:rsidR="00B80EA8" w:rsidRPr="00556987" w:rsidRDefault="00B80EA8" w:rsidP="0003366A">
            <w:pPr>
              <w:spacing w:before="0"/>
              <w:rPr>
                <w:rFonts w:asciiTheme="minorHAnsi" w:hAnsiTheme="minorHAnsi" w:cstheme="minorHAnsi"/>
                <w:lang w:val="fr-FR"/>
              </w:rPr>
            </w:pPr>
          </w:p>
        </w:tc>
      </w:tr>
      <w:tr w:rsidR="00B80EA8" w:rsidRPr="00654324" w14:paraId="66093E67" w14:textId="77777777" w:rsidTr="00AD71DD">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28446269"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80XX – 89XX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62801096" w14:textId="77777777" w:rsidR="00B80EA8" w:rsidRPr="00556987" w:rsidRDefault="00B80EA8" w:rsidP="0003366A">
            <w:pPr>
              <w:spacing w:before="0"/>
              <w:rPr>
                <w:rFonts w:asciiTheme="minorHAnsi" w:hAnsiTheme="minorHAnsi" w:cstheme="minorHAnsi"/>
                <w:lang w:val="fr-FR"/>
              </w:rPr>
            </w:pPr>
            <w:r w:rsidRPr="00556987">
              <w:rPr>
                <w:rFonts w:asciiTheme="minorHAnsi" w:hAnsiTheme="minorHAnsi" w:cstheme="minorHAnsi"/>
                <w:color w:val="000000"/>
                <w:lang w:val="fr-FR"/>
              </w:rPr>
              <w:t>Services téléphoniques de Tristan Da Cunha</w:t>
            </w:r>
          </w:p>
        </w:tc>
      </w:tr>
      <w:tr w:rsidR="00B80EA8" w:rsidRPr="00654324" w14:paraId="62895FD2" w14:textId="77777777" w:rsidTr="00AD71DD">
        <w:trPr>
          <w:trHeight w:val="270"/>
          <w:jc w:val="center"/>
        </w:trPr>
        <w:tc>
          <w:tcPr>
            <w:tcW w:w="3139" w:type="dxa"/>
            <w:tcBorders>
              <w:top w:val="nil"/>
              <w:left w:val="single" w:sz="8" w:space="0" w:color="auto"/>
              <w:bottom w:val="single" w:sz="8" w:space="0" w:color="auto"/>
              <w:right w:val="single" w:sz="4" w:space="0" w:color="auto"/>
            </w:tcBorders>
            <w:shd w:val="clear" w:color="auto" w:fill="FFFFFF" w:themeFill="background1"/>
            <w:noWrap/>
            <w:vAlign w:val="bottom"/>
          </w:tcPr>
          <w:p w14:paraId="0BABF58D" w14:textId="77777777" w:rsidR="00B80EA8" w:rsidRPr="00556987" w:rsidRDefault="00B80EA8" w:rsidP="0003366A">
            <w:pPr>
              <w:spacing w:before="0"/>
              <w:rPr>
                <w:rFonts w:asciiTheme="minorHAnsi" w:hAnsiTheme="minorHAnsi" w:cstheme="minorHAnsi"/>
                <w:lang w:val="fr-FR"/>
              </w:rPr>
            </w:pPr>
          </w:p>
        </w:tc>
        <w:tc>
          <w:tcPr>
            <w:tcW w:w="5933" w:type="dxa"/>
            <w:tcBorders>
              <w:top w:val="nil"/>
              <w:left w:val="nil"/>
              <w:bottom w:val="single" w:sz="8" w:space="0" w:color="auto"/>
              <w:right w:val="single" w:sz="4" w:space="0" w:color="auto"/>
            </w:tcBorders>
            <w:shd w:val="clear" w:color="auto" w:fill="FFFFFF" w:themeFill="background1"/>
            <w:noWrap/>
            <w:vAlign w:val="bottom"/>
          </w:tcPr>
          <w:p w14:paraId="5EF7C690" w14:textId="77777777" w:rsidR="00B80EA8" w:rsidRPr="00556987" w:rsidRDefault="00B80EA8" w:rsidP="0003366A">
            <w:pPr>
              <w:spacing w:before="0"/>
              <w:rPr>
                <w:rFonts w:asciiTheme="minorHAnsi" w:hAnsiTheme="minorHAnsi" w:cstheme="minorHAnsi"/>
                <w:lang w:val="fr-FR"/>
              </w:rPr>
            </w:pPr>
          </w:p>
        </w:tc>
      </w:tr>
    </w:tbl>
    <w:p w14:paraId="3C49F723" w14:textId="77777777" w:rsidR="00B80EA8" w:rsidRPr="0076347B" w:rsidRDefault="00B80EA8" w:rsidP="00B80EA8">
      <w:pPr>
        <w:jc w:val="left"/>
        <w:rPr>
          <w:rFonts w:asciiTheme="minorHAnsi" w:hAnsiTheme="minorHAnsi" w:cstheme="minorHAnsi"/>
        </w:rPr>
      </w:pPr>
      <w:r w:rsidRPr="0076347B">
        <w:rPr>
          <w:rFonts w:asciiTheme="minorHAnsi" w:hAnsiTheme="minorHAnsi" w:cstheme="minorHAnsi"/>
        </w:rPr>
        <w:t>Contact:</w:t>
      </w:r>
    </w:p>
    <w:p w14:paraId="7C9ADA4B" w14:textId="77777777" w:rsidR="00B80EA8" w:rsidRPr="0076347B" w:rsidRDefault="00B80EA8" w:rsidP="00B80EA8">
      <w:pPr>
        <w:tabs>
          <w:tab w:val="clear" w:pos="567"/>
        </w:tabs>
        <w:spacing w:before="0"/>
        <w:ind w:left="426"/>
        <w:jc w:val="left"/>
        <w:rPr>
          <w:rFonts w:asciiTheme="minorHAnsi" w:hAnsiTheme="minorHAnsi" w:cstheme="minorHAnsi"/>
        </w:rPr>
      </w:pPr>
      <w:r w:rsidRPr="0076347B">
        <w:rPr>
          <w:rFonts w:asciiTheme="minorHAnsi" w:hAnsiTheme="minorHAnsi" w:cstheme="minorHAnsi"/>
        </w:rPr>
        <w:t>Mme Wendy Henry</w:t>
      </w:r>
    </w:p>
    <w:p w14:paraId="5BB5749E" w14:textId="77777777" w:rsidR="00B80EA8" w:rsidRPr="00EB0E50" w:rsidRDefault="00B80EA8" w:rsidP="00B80EA8">
      <w:pPr>
        <w:tabs>
          <w:tab w:val="clear" w:pos="567"/>
        </w:tabs>
        <w:spacing w:before="0"/>
        <w:ind w:left="426"/>
        <w:jc w:val="left"/>
        <w:rPr>
          <w:rFonts w:asciiTheme="minorHAnsi" w:hAnsiTheme="minorHAnsi" w:cstheme="minorHAnsi"/>
          <w:b/>
          <w:bCs/>
        </w:rPr>
      </w:pPr>
      <w:r w:rsidRPr="00DD3EB8">
        <w:rPr>
          <w:rFonts w:asciiTheme="minorHAnsi" w:hAnsiTheme="minorHAnsi" w:cstheme="minorHAnsi"/>
        </w:rPr>
        <w:t>Traffic Management</w:t>
      </w:r>
      <w:r w:rsidRPr="00DD3EB8">
        <w:rPr>
          <w:rFonts w:asciiTheme="minorHAnsi" w:hAnsiTheme="minorHAnsi" w:cstheme="minorHAnsi"/>
        </w:rPr>
        <w:br/>
        <w:t>Sure South Atlantic Limited</w:t>
      </w:r>
      <w:r w:rsidRPr="00DD3EB8">
        <w:rPr>
          <w:rFonts w:asciiTheme="minorHAnsi" w:hAnsiTheme="minorHAnsi" w:cstheme="minorHAnsi"/>
        </w:rPr>
        <w:br/>
        <w:t>P.O. Box 2</w:t>
      </w:r>
      <w:r w:rsidRPr="00DD3EB8">
        <w:rPr>
          <w:rFonts w:asciiTheme="minorHAnsi" w:hAnsiTheme="minorHAnsi" w:cstheme="minorHAnsi"/>
        </w:rPr>
        <w:br/>
        <w:t>JAMESTOWN</w:t>
      </w:r>
      <w:r w:rsidRPr="00DD3EB8">
        <w:rPr>
          <w:rFonts w:asciiTheme="minorHAnsi" w:hAnsiTheme="minorHAnsi" w:cstheme="minorHAnsi"/>
        </w:rPr>
        <w:br/>
        <w:t>St Helena Island STHL 1ZZ</w:t>
      </w:r>
      <w:r w:rsidRPr="00DD3EB8">
        <w:rPr>
          <w:rFonts w:asciiTheme="minorHAnsi" w:hAnsiTheme="minorHAnsi" w:cstheme="minorHAnsi"/>
        </w:rPr>
        <w:br/>
        <w:t>South Atlantic Ocean</w:t>
      </w:r>
      <w:r w:rsidRPr="00DD3EB8">
        <w:rPr>
          <w:rFonts w:asciiTheme="minorHAnsi" w:hAnsiTheme="minorHAnsi" w:cstheme="minorHAnsi"/>
        </w:rPr>
        <w:br/>
      </w:r>
      <w:proofErr w:type="spellStart"/>
      <w:r w:rsidRPr="00254380">
        <w:rPr>
          <w:rFonts w:asciiTheme="minorHAnsi" w:hAnsiTheme="minorHAnsi" w:cstheme="minorHAnsi"/>
        </w:rPr>
        <w:t>Tél</w:t>
      </w:r>
      <w:proofErr w:type="spellEnd"/>
      <w:r w:rsidRPr="00254380">
        <w:rPr>
          <w:rFonts w:asciiTheme="minorHAnsi" w:hAnsiTheme="minorHAnsi" w:cstheme="minorHAnsi"/>
        </w:rPr>
        <w:t>.</w:t>
      </w:r>
      <w:r w:rsidRPr="00DD3EB8">
        <w:rPr>
          <w:rFonts w:asciiTheme="minorHAnsi" w:hAnsiTheme="minorHAnsi" w:cstheme="minorHAnsi"/>
        </w:rPr>
        <w:t xml:space="preserve">: </w:t>
      </w:r>
      <w:r w:rsidRPr="00DD3EB8">
        <w:rPr>
          <w:rFonts w:asciiTheme="minorHAnsi" w:hAnsiTheme="minorHAnsi" w:cstheme="minorHAnsi"/>
        </w:rPr>
        <w:tab/>
        <w:t>+290 22205</w:t>
      </w:r>
      <w:r w:rsidRPr="00DD3EB8">
        <w:rPr>
          <w:rFonts w:asciiTheme="minorHAnsi" w:hAnsiTheme="minorHAnsi" w:cstheme="minorHAnsi"/>
        </w:rPr>
        <w:br/>
        <w:t>Fax:</w:t>
      </w:r>
      <w:r w:rsidRPr="00DD3EB8">
        <w:rPr>
          <w:rFonts w:asciiTheme="minorHAnsi" w:hAnsiTheme="minorHAnsi" w:cstheme="minorHAnsi"/>
        </w:rPr>
        <w:tab/>
        <w:t>+290 22220</w:t>
      </w:r>
      <w:r w:rsidRPr="00DD3EB8">
        <w:rPr>
          <w:rFonts w:asciiTheme="minorHAnsi" w:hAnsiTheme="minorHAnsi" w:cstheme="minorHAnsi"/>
        </w:rPr>
        <w:br/>
        <w:t>E-mail:</w:t>
      </w:r>
      <w:r w:rsidRPr="00DD3EB8">
        <w:rPr>
          <w:rFonts w:asciiTheme="minorHAnsi" w:hAnsiTheme="minorHAnsi" w:cstheme="minorHAnsi"/>
        </w:rPr>
        <w:tab/>
        <w:t>wendy.henry@sure.co.sh</w:t>
      </w:r>
    </w:p>
    <w:p w14:paraId="6890A18E" w14:textId="77777777" w:rsidR="00D9045D" w:rsidRPr="00B80EA8" w:rsidRDefault="00D9045D" w:rsidP="00F25F63"/>
    <w:p w14:paraId="11078AF2" w14:textId="63885CBC" w:rsidR="00A03590" w:rsidRPr="00B80EA8" w:rsidRDefault="00A03590">
      <w:pPr>
        <w:tabs>
          <w:tab w:val="clear" w:pos="567"/>
          <w:tab w:val="clear" w:pos="1276"/>
          <w:tab w:val="clear" w:pos="1843"/>
          <w:tab w:val="clear" w:pos="5387"/>
          <w:tab w:val="clear" w:pos="5954"/>
        </w:tabs>
        <w:overflowPunct/>
        <w:autoSpaceDE/>
        <w:autoSpaceDN/>
        <w:adjustRightInd/>
        <w:spacing w:before="0"/>
        <w:jc w:val="left"/>
        <w:textAlignment w:val="auto"/>
        <w:rPr>
          <w:bCs/>
          <w:noProof/>
        </w:rPr>
      </w:pPr>
      <w:r w:rsidRPr="00B80EA8">
        <w:rPr>
          <w:bCs/>
          <w:noProof/>
        </w:rPr>
        <w:br w:type="page"/>
      </w:r>
    </w:p>
    <w:p w14:paraId="6D02AAF3" w14:textId="0C2F91FF" w:rsidR="003F234D" w:rsidRPr="000B1122" w:rsidRDefault="003F234D" w:rsidP="003F234D">
      <w:pPr>
        <w:pStyle w:val="Heading20"/>
      </w:pPr>
      <w:bookmarkStart w:id="554" w:name="_Toc417551684"/>
      <w:bookmarkStart w:id="555" w:name="_Toc418172334"/>
      <w:bookmarkStart w:id="556" w:name="_Toc418590416"/>
      <w:bookmarkStart w:id="557" w:name="_Toc421025977"/>
      <w:bookmarkStart w:id="558" w:name="_Toc422401214"/>
      <w:bookmarkStart w:id="559" w:name="_Toc423525459"/>
      <w:bookmarkStart w:id="560" w:name="_Toc424821420"/>
      <w:bookmarkStart w:id="561" w:name="_Toc428366209"/>
      <w:bookmarkStart w:id="562" w:name="_Toc429043969"/>
      <w:bookmarkStart w:id="563" w:name="_Toc430351629"/>
      <w:bookmarkStart w:id="564" w:name="_Toc435101744"/>
      <w:bookmarkStart w:id="565" w:name="_Toc436994431"/>
      <w:bookmarkStart w:id="566" w:name="_Toc437951348"/>
      <w:bookmarkStart w:id="567" w:name="_Toc439770098"/>
      <w:bookmarkStart w:id="568" w:name="_Toc442697183"/>
      <w:bookmarkStart w:id="569" w:name="_Toc443314403"/>
      <w:bookmarkStart w:id="570" w:name="_Toc451159962"/>
      <w:bookmarkStart w:id="571" w:name="_Toc452042297"/>
      <w:bookmarkStart w:id="572" w:name="_Toc453246397"/>
      <w:bookmarkStart w:id="573" w:name="_Toc455568929"/>
      <w:bookmarkStart w:id="574" w:name="_Toc458763347"/>
      <w:bookmarkStart w:id="575" w:name="_Toc461613929"/>
      <w:bookmarkStart w:id="576" w:name="_Toc464028571"/>
      <w:bookmarkStart w:id="577" w:name="_Toc466292736"/>
      <w:bookmarkStart w:id="578" w:name="_Toc467229228"/>
      <w:bookmarkStart w:id="579" w:name="_Toc468199537"/>
      <w:bookmarkStart w:id="580" w:name="_Toc469058093"/>
      <w:bookmarkStart w:id="581" w:name="_Toc472413666"/>
      <w:bookmarkStart w:id="582" w:name="_Toc473107267"/>
      <w:bookmarkStart w:id="583" w:name="_Toc474850439"/>
      <w:bookmarkStart w:id="584" w:name="_Toc476061821"/>
      <w:bookmarkStart w:id="585" w:name="_Toc477355879"/>
      <w:bookmarkStart w:id="586" w:name="_Toc478045212"/>
      <w:bookmarkStart w:id="587" w:name="_Toc479170905"/>
      <w:bookmarkStart w:id="588" w:name="_Toc481736935"/>
      <w:bookmarkStart w:id="589" w:name="_Toc483991774"/>
      <w:bookmarkStart w:id="590" w:name="_Toc484612706"/>
      <w:bookmarkStart w:id="591" w:name="_Toc486861831"/>
      <w:bookmarkStart w:id="592" w:name="_Toc489604268"/>
      <w:bookmarkStart w:id="593" w:name="_Toc490733865"/>
      <w:bookmarkStart w:id="594" w:name="_Toc492473929"/>
      <w:bookmarkStart w:id="595" w:name="_Toc493239117"/>
      <w:bookmarkStart w:id="596" w:name="_Toc494706577"/>
      <w:bookmarkStart w:id="597" w:name="_Toc496867161"/>
      <w:bookmarkStart w:id="598" w:name="_Toc497466152"/>
      <w:bookmarkStart w:id="599" w:name="_Toc498510163"/>
      <w:bookmarkStart w:id="600" w:name="_Toc499892935"/>
      <w:bookmarkStart w:id="601" w:name="_Toc500928331"/>
      <w:bookmarkStart w:id="602" w:name="_Toc503278447"/>
      <w:bookmarkStart w:id="603" w:name="_Toc508115976"/>
      <w:bookmarkStart w:id="604" w:name="_Toc509306707"/>
      <w:bookmarkStart w:id="605" w:name="_Toc510616292"/>
      <w:bookmarkStart w:id="606" w:name="_Toc512954056"/>
      <w:bookmarkStart w:id="607" w:name="_Toc513554846"/>
      <w:bookmarkStart w:id="608" w:name="_Toc514942276"/>
      <w:bookmarkStart w:id="609" w:name="_Toc516152566"/>
      <w:bookmarkStart w:id="610" w:name="_Toc517084132"/>
      <w:bookmarkStart w:id="611" w:name="_Toc517963000"/>
      <w:bookmarkStart w:id="612" w:name="_Toc525139697"/>
      <w:bookmarkStart w:id="613" w:name="_Toc526173614"/>
      <w:bookmarkStart w:id="614" w:name="_Toc527641996"/>
      <w:bookmarkStart w:id="615" w:name="_Toc528154648"/>
      <w:bookmarkStart w:id="616" w:name="_Toc530564043"/>
      <w:bookmarkStart w:id="617" w:name="_Toc535414819"/>
      <w:bookmarkStart w:id="618" w:name="_Toc536450198"/>
      <w:bookmarkStart w:id="619" w:name="_Toc169242"/>
      <w:bookmarkStart w:id="620" w:name="_Toc6472175"/>
      <w:bookmarkStart w:id="621" w:name="_Toc7430885"/>
      <w:bookmarkStart w:id="622" w:name="_Toc11673110"/>
      <w:bookmarkStart w:id="623" w:name="_Toc11942215"/>
      <w:bookmarkStart w:id="624" w:name="_Toc16521662"/>
      <w:bookmarkStart w:id="625" w:name="_Toc17124508"/>
      <w:bookmarkStart w:id="626" w:name="_Toc19268841"/>
      <w:bookmarkStart w:id="627" w:name="_Toc22049226"/>
      <w:bookmarkStart w:id="628" w:name="_Toc23412326"/>
      <w:bookmarkStart w:id="629" w:name="_Toc24538174"/>
      <w:bookmarkStart w:id="630" w:name="_Toc25845782"/>
      <w:bookmarkStart w:id="631" w:name="_Toc26799557"/>
      <w:bookmarkStart w:id="632" w:name="_Toc42092839"/>
      <w:bookmarkStart w:id="633" w:name="_Toc49845638"/>
      <w:bookmarkStart w:id="634" w:name="_Toc51764048"/>
      <w:bookmarkStart w:id="635" w:name="_Toc58332535"/>
      <w:bookmarkStart w:id="636" w:name="_Toc59624751"/>
      <w:bookmarkStart w:id="637" w:name="_Toc62805785"/>
      <w:bookmarkStart w:id="638" w:name="_Toc63688636"/>
      <w:bookmarkStart w:id="639" w:name="_Toc66289915"/>
      <w:bookmarkStart w:id="640" w:name="_Toc70589201"/>
      <w:bookmarkStart w:id="641" w:name="_Toc72943259"/>
      <w:bookmarkStart w:id="642" w:name="_Toc75270270"/>
      <w:bookmarkStart w:id="643" w:name="_Toc79585278"/>
      <w:bookmarkStart w:id="644" w:name="_Toc87364487"/>
      <w:bookmarkStart w:id="645" w:name="_Toc89865824"/>
      <w:bookmarkStart w:id="646" w:name="_Toc96667680"/>
      <w:bookmarkStart w:id="647" w:name="_Toc98774523"/>
      <w:bookmarkStart w:id="648" w:name="_Toc103354510"/>
      <w:bookmarkStart w:id="649" w:name="_Toc115274220"/>
      <w:bookmarkStart w:id="650" w:name="_Toc128989468"/>
      <w:bookmarkStart w:id="651" w:name="_Toc132189053"/>
      <w:bookmarkStart w:id="652" w:name="_Toc162463797"/>
      <w:bookmarkStart w:id="653" w:name="_Toc196315063"/>
      <w:bookmarkStart w:id="654" w:name="_Hlk175659742"/>
      <w:bookmarkStart w:id="655" w:name="_Toc514942263"/>
      <w:bookmarkEnd w:id="544"/>
      <w:bookmarkEnd w:id="545"/>
      <w:r w:rsidRPr="000B1122">
        <w:lastRenderedPageBreak/>
        <w:t>Restrictions de service</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1A65304E"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0B1122" w:rsidRDefault="003F234D" w:rsidP="003F234D">
      <w:pPr>
        <w:jc w:val="center"/>
        <w:rPr>
          <w:rFonts w:ascii="Times New Roman" w:hAnsi="Times New Roman"/>
          <w:sz w:val="24"/>
          <w:lang w:val="fr-FR"/>
        </w:rPr>
      </w:pPr>
      <w:r w:rsidRPr="000B1122">
        <w:rPr>
          <w:lang w:val="fr-FR"/>
        </w:rPr>
        <w:t xml:space="preserve">Voir </w:t>
      </w:r>
      <w:proofErr w:type="gramStart"/>
      <w:r w:rsidRPr="000B1122">
        <w:rPr>
          <w:lang w:val="fr-FR"/>
        </w:rPr>
        <w:t>URL:</w:t>
      </w:r>
      <w:proofErr w:type="gramEnd"/>
      <w:r w:rsidRPr="000B1122">
        <w:rPr>
          <w:lang w:val="fr-FR"/>
        </w:rPr>
        <w:t xml:space="preserve"> www.itu.int/pub/T-SP-SR.1-2012</w:t>
      </w:r>
    </w:p>
    <w:p w14:paraId="4FED209D"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0B1122" w14:paraId="09EB79D9" w14:textId="77777777" w:rsidTr="00786765">
        <w:trPr>
          <w:gridAfter w:val="2"/>
          <w:wAfter w:w="3617" w:type="dxa"/>
        </w:trPr>
        <w:tc>
          <w:tcPr>
            <w:tcW w:w="2552" w:type="dxa"/>
            <w:gridSpan w:val="2"/>
            <w:vAlign w:val="center"/>
          </w:tcPr>
          <w:p w14:paraId="57090020"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Pays/zone géographique</w:t>
            </w:r>
          </w:p>
        </w:tc>
        <w:tc>
          <w:tcPr>
            <w:tcW w:w="2337" w:type="dxa"/>
            <w:gridSpan w:val="2"/>
            <w:vAlign w:val="center"/>
          </w:tcPr>
          <w:p w14:paraId="0F56A458"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BE</w:t>
            </w:r>
          </w:p>
        </w:tc>
      </w:tr>
      <w:tr w:rsidR="003F234D" w:rsidRPr="000B1122" w14:paraId="26559E8D" w14:textId="77777777" w:rsidTr="00786765">
        <w:tc>
          <w:tcPr>
            <w:tcW w:w="2160" w:type="dxa"/>
          </w:tcPr>
          <w:p w14:paraId="29AE1DF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Seychelles</w:t>
            </w:r>
          </w:p>
        </w:tc>
        <w:tc>
          <w:tcPr>
            <w:tcW w:w="1985" w:type="dxa"/>
            <w:gridSpan w:val="2"/>
          </w:tcPr>
          <w:p w14:paraId="17BFBBE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1006 (p.13)</w:t>
            </w:r>
          </w:p>
        </w:tc>
        <w:tc>
          <w:tcPr>
            <w:tcW w:w="2268" w:type="dxa"/>
            <w:gridSpan w:val="2"/>
            <w:tcBorders>
              <w:left w:val="nil"/>
            </w:tcBorders>
          </w:tcPr>
          <w:p w14:paraId="3197A75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40B39ECB" w14:textId="77777777" w:rsidTr="00786765">
        <w:tc>
          <w:tcPr>
            <w:tcW w:w="2160" w:type="dxa"/>
          </w:tcPr>
          <w:p w14:paraId="3DB0575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Slovaquie</w:t>
            </w:r>
          </w:p>
        </w:tc>
        <w:tc>
          <w:tcPr>
            <w:tcW w:w="1985" w:type="dxa"/>
            <w:gridSpan w:val="2"/>
          </w:tcPr>
          <w:p w14:paraId="3112C54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1007 (p.12)</w:t>
            </w:r>
          </w:p>
        </w:tc>
        <w:tc>
          <w:tcPr>
            <w:tcW w:w="2268" w:type="dxa"/>
            <w:gridSpan w:val="2"/>
            <w:tcBorders>
              <w:left w:val="nil"/>
            </w:tcBorders>
          </w:tcPr>
          <w:p w14:paraId="3827CCA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0B1122" w14:paraId="58F163AF" w14:textId="77777777" w:rsidTr="00786765">
        <w:tc>
          <w:tcPr>
            <w:tcW w:w="2160" w:type="dxa"/>
          </w:tcPr>
          <w:p w14:paraId="45DF96FB" w14:textId="15B1ECBA"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Malais</w:t>
            </w:r>
            <w:r w:rsidR="003613A8" w:rsidRPr="000B1122">
              <w:rPr>
                <w:rFonts w:asciiTheme="minorHAnsi" w:hAnsiTheme="minorHAnsi"/>
                <w:b/>
                <w:bCs/>
                <w:lang w:val="fr-FR"/>
              </w:rPr>
              <w:t>i</w:t>
            </w:r>
            <w:r w:rsidRPr="000B1122">
              <w:rPr>
                <w:rFonts w:asciiTheme="minorHAnsi" w:hAnsiTheme="minorHAnsi"/>
                <w:b/>
                <w:bCs/>
                <w:lang w:val="fr-FR"/>
              </w:rPr>
              <w:t>e</w:t>
            </w:r>
          </w:p>
        </w:tc>
        <w:tc>
          <w:tcPr>
            <w:tcW w:w="1985" w:type="dxa"/>
            <w:gridSpan w:val="2"/>
          </w:tcPr>
          <w:p w14:paraId="2DAFEEB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1013 (p.5)</w:t>
            </w:r>
          </w:p>
        </w:tc>
        <w:tc>
          <w:tcPr>
            <w:tcW w:w="2268" w:type="dxa"/>
            <w:gridSpan w:val="2"/>
            <w:tcBorders>
              <w:left w:val="nil"/>
            </w:tcBorders>
          </w:tcPr>
          <w:p w14:paraId="516643B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54"/>
      <w:tr w:rsidR="003F234D" w:rsidRPr="000B1122" w14:paraId="0B0B862F" w14:textId="77777777" w:rsidTr="00786765">
        <w:tc>
          <w:tcPr>
            <w:tcW w:w="2160" w:type="dxa"/>
          </w:tcPr>
          <w:p w14:paraId="3F8A179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Thaïlande</w:t>
            </w:r>
          </w:p>
        </w:tc>
        <w:tc>
          <w:tcPr>
            <w:tcW w:w="1985" w:type="dxa"/>
            <w:gridSpan w:val="2"/>
          </w:tcPr>
          <w:p w14:paraId="2FB83F6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1034 (p.5)</w:t>
            </w:r>
          </w:p>
        </w:tc>
        <w:tc>
          <w:tcPr>
            <w:tcW w:w="2268" w:type="dxa"/>
            <w:gridSpan w:val="2"/>
            <w:tcBorders>
              <w:left w:val="nil"/>
            </w:tcBorders>
          </w:tcPr>
          <w:p w14:paraId="4A65C8D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DDEEE2F" w14:textId="77777777" w:rsidTr="00786765">
        <w:tc>
          <w:tcPr>
            <w:tcW w:w="2160" w:type="dxa"/>
          </w:tcPr>
          <w:p w14:paraId="542770A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Sao Tomé-et-Principe</w:t>
            </w:r>
          </w:p>
        </w:tc>
        <w:tc>
          <w:tcPr>
            <w:tcW w:w="1985" w:type="dxa"/>
            <w:gridSpan w:val="2"/>
          </w:tcPr>
          <w:p w14:paraId="081A47C9"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7340A09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3403EA8" w14:textId="77777777" w:rsidTr="00786765">
        <w:tc>
          <w:tcPr>
            <w:tcW w:w="2160" w:type="dxa"/>
          </w:tcPr>
          <w:p w14:paraId="5C643F4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Uruguay</w:t>
            </w:r>
          </w:p>
        </w:tc>
        <w:tc>
          <w:tcPr>
            <w:tcW w:w="1985" w:type="dxa"/>
            <w:gridSpan w:val="2"/>
          </w:tcPr>
          <w:p w14:paraId="0CDBE468"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6AD60EF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19857A2D" w14:textId="77777777" w:rsidTr="00786765">
        <w:tc>
          <w:tcPr>
            <w:tcW w:w="2160" w:type="dxa"/>
          </w:tcPr>
          <w:p w14:paraId="72B0670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Hong Kong, Chine</w:t>
            </w:r>
          </w:p>
        </w:tc>
        <w:tc>
          <w:tcPr>
            <w:tcW w:w="1985" w:type="dxa"/>
            <w:gridSpan w:val="2"/>
          </w:tcPr>
          <w:p w14:paraId="746D79FE"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1068 (p.4)</w:t>
            </w:r>
          </w:p>
        </w:tc>
        <w:tc>
          <w:tcPr>
            <w:tcW w:w="2268" w:type="dxa"/>
            <w:gridSpan w:val="2"/>
            <w:tcBorders>
              <w:left w:val="nil"/>
            </w:tcBorders>
          </w:tcPr>
          <w:p w14:paraId="26EDE84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675D766D" w14:textId="77777777" w:rsidTr="00786765">
        <w:tc>
          <w:tcPr>
            <w:tcW w:w="2160" w:type="dxa"/>
          </w:tcPr>
          <w:p w14:paraId="30ACE1C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Ukraine</w:t>
            </w:r>
          </w:p>
        </w:tc>
        <w:tc>
          <w:tcPr>
            <w:tcW w:w="1985" w:type="dxa"/>
            <w:gridSpan w:val="2"/>
          </w:tcPr>
          <w:p w14:paraId="735F139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1148 (p.5)</w:t>
            </w:r>
          </w:p>
        </w:tc>
        <w:tc>
          <w:tcPr>
            <w:tcW w:w="2268" w:type="dxa"/>
            <w:gridSpan w:val="2"/>
            <w:tcBorders>
              <w:left w:val="nil"/>
            </w:tcBorders>
          </w:tcPr>
          <w:p w14:paraId="217F88CF"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0B1122" w14:paraId="3F99C6FC" w14:textId="77777777" w:rsidTr="00786765">
        <w:tc>
          <w:tcPr>
            <w:tcW w:w="2160" w:type="dxa"/>
          </w:tcPr>
          <w:p w14:paraId="4ABAF872" w14:textId="228EEF60"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b/>
                <w:bCs/>
                <w:lang w:val="en-US"/>
              </w:rPr>
              <w:t>Türkiye</w:t>
            </w:r>
          </w:p>
        </w:tc>
        <w:tc>
          <w:tcPr>
            <w:tcW w:w="1985" w:type="dxa"/>
            <w:gridSpan w:val="2"/>
          </w:tcPr>
          <w:p w14:paraId="01DA0A41" w14:textId="5A4A2891"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1286 (p.17)</w:t>
            </w:r>
          </w:p>
        </w:tc>
        <w:tc>
          <w:tcPr>
            <w:tcW w:w="2268" w:type="dxa"/>
            <w:gridSpan w:val="2"/>
            <w:tcBorders>
              <w:left w:val="nil"/>
            </w:tcBorders>
          </w:tcPr>
          <w:p w14:paraId="24C8151D"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0B1122" w14:paraId="19226099" w14:textId="77777777" w:rsidTr="00786765">
        <w:tc>
          <w:tcPr>
            <w:tcW w:w="2160" w:type="dxa"/>
          </w:tcPr>
          <w:p w14:paraId="27E151BF" w14:textId="19EF840B"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0B1122">
              <w:rPr>
                <w:rFonts w:cs="Arial"/>
                <w:b/>
              </w:rPr>
              <w:t>Bangladesh</w:t>
            </w:r>
          </w:p>
        </w:tc>
        <w:tc>
          <w:tcPr>
            <w:tcW w:w="1985" w:type="dxa"/>
            <w:gridSpan w:val="2"/>
          </w:tcPr>
          <w:p w14:paraId="0A09E27C" w14:textId="478270D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1287 (p.16)</w:t>
            </w:r>
          </w:p>
        </w:tc>
        <w:tc>
          <w:tcPr>
            <w:tcW w:w="2268" w:type="dxa"/>
            <w:gridSpan w:val="2"/>
            <w:tcBorders>
              <w:left w:val="nil"/>
            </w:tcBorders>
          </w:tcPr>
          <w:p w14:paraId="38425736"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0B1122" w:rsidRDefault="003F234D" w:rsidP="003F234D">
      <w:pPr>
        <w:pStyle w:val="Heading20"/>
      </w:pPr>
      <w:bookmarkStart w:id="656" w:name="_Toc417551685"/>
      <w:bookmarkStart w:id="657" w:name="_Toc418172335"/>
      <w:bookmarkStart w:id="658" w:name="_Toc418590417"/>
      <w:bookmarkStart w:id="659" w:name="_Toc421025978"/>
      <w:bookmarkStart w:id="660" w:name="_Toc422401215"/>
      <w:bookmarkStart w:id="661" w:name="_Toc423525460"/>
      <w:bookmarkStart w:id="662" w:name="_Toc424821421"/>
      <w:bookmarkStart w:id="663" w:name="_Toc428366210"/>
      <w:bookmarkStart w:id="664" w:name="_Toc429043970"/>
      <w:bookmarkStart w:id="665" w:name="_Toc430351630"/>
      <w:bookmarkStart w:id="666" w:name="_Toc435101745"/>
      <w:bookmarkStart w:id="667" w:name="_Toc436994432"/>
      <w:bookmarkStart w:id="668" w:name="_Toc437951349"/>
      <w:bookmarkStart w:id="669" w:name="_Toc439770099"/>
      <w:bookmarkStart w:id="670" w:name="_Toc442697184"/>
      <w:bookmarkStart w:id="671" w:name="_Toc443314404"/>
      <w:bookmarkStart w:id="672" w:name="_Toc451159963"/>
      <w:bookmarkStart w:id="673" w:name="_Toc452042298"/>
      <w:bookmarkStart w:id="674" w:name="_Toc453246398"/>
      <w:bookmarkStart w:id="675" w:name="_Toc455568930"/>
      <w:bookmarkStart w:id="676" w:name="_Toc458763348"/>
      <w:bookmarkStart w:id="677" w:name="_Toc461613930"/>
      <w:bookmarkStart w:id="678" w:name="_Toc464028572"/>
      <w:bookmarkStart w:id="679" w:name="_Toc466292737"/>
      <w:bookmarkStart w:id="680" w:name="_Toc467229229"/>
      <w:bookmarkStart w:id="681" w:name="_Toc468199538"/>
      <w:bookmarkStart w:id="682" w:name="_Toc469058094"/>
      <w:bookmarkStart w:id="683" w:name="_Toc472413667"/>
      <w:bookmarkStart w:id="684" w:name="_Toc473107268"/>
      <w:bookmarkStart w:id="685" w:name="_Toc474850440"/>
      <w:bookmarkStart w:id="686" w:name="_Toc476061822"/>
      <w:bookmarkStart w:id="687" w:name="_Toc477355880"/>
      <w:bookmarkStart w:id="688" w:name="_Toc478045213"/>
      <w:bookmarkStart w:id="689" w:name="_Toc479170906"/>
      <w:bookmarkStart w:id="690" w:name="_Toc481736936"/>
      <w:bookmarkStart w:id="691" w:name="_Toc483991775"/>
      <w:bookmarkStart w:id="692" w:name="_Toc484612707"/>
      <w:bookmarkStart w:id="693" w:name="_Toc486861832"/>
      <w:bookmarkStart w:id="694" w:name="_Toc489604269"/>
      <w:bookmarkStart w:id="695" w:name="_Toc490733866"/>
      <w:bookmarkStart w:id="696" w:name="_Toc492473930"/>
      <w:bookmarkStart w:id="697" w:name="_Toc493239118"/>
      <w:bookmarkStart w:id="698" w:name="_Toc494706578"/>
      <w:bookmarkStart w:id="699" w:name="_Toc496867162"/>
      <w:bookmarkStart w:id="700" w:name="_Toc497466153"/>
      <w:bookmarkStart w:id="701" w:name="_Toc498510164"/>
      <w:bookmarkStart w:id="702" w:name="_Toc499892936"/>
      <w:bookmarkStart w:id="703" w:name="_Toc500928332"/>
      <w:bookmarkStart w:id="704" w:name="_Toc503278448"/>
      <w:bookmarkStart w:id="705" w:name="_Toc508115977"/>
      <w:bookmarkStart w:id="706" w:name="_Toc509306708"/>
      <w:bookmarkStart w:id="707" w:name="_Toc510616293"/>
      <w:bookmarkStart w:id="708" w:name="_Toc512954057"/>
      <w:bookmarkStart w:id="709" w:name="_Toc513554847"/>
      <w:bookmarkStart w:id="710" w:name="_Toc514942277"/>
      <w:bookmarkStart w:id="711" w:name="_Toc516152567"/>
      <w:bookmarkStart w:id="712" w:name="_Toc517084133"/>
      <w:bookmarkStart w:id="713" w:name="_Toc517963001"/>
      <w:bookmarkStart w:id="714" w:name="_Toc525139698"/>
      <w:bookmarkStart w:id="715" w:name="_Toc526173615"/>
      <w:bookmarkStart w:id="716" w:name="_Toc527641997"/>
      <w:bookmarkStart w:id="717" w:name="_Toc528154649"/>
      <w:bookmarkStart w:id="718" w:name="_Toc530564044"/>
      <w:bookmarkStart w:id="719" w:name="_Toc535414820"/>
      <w:bookmarkStart w:id="720" w:name="_Toc536450199"/>
      <w:bookmarkStart w:id="721" w:name="_Toc169243"/>
      <w:bookmarkStart w:id="722" w:name="_Toc6472176"/>
      <w:bookmarkStart w:id="723" w:name="_Toc7430886"/>
      <w:bookmarkStart w:id="724" w:name="_Toc11673111"/>
      <w:bookmarkStart w:id="725" w:name="_Toc11942216"/>
      <w:bookmarkStart w:id="726" w:name="_Toc16521663"/>
      <w:bookmarkStart w:id="727" w:name="_Toc17124509"/>
      <w:bookmarkStart w:id="728" w:name="_Toc19268842"/>
      <w:bookmarkStart w:id="729" w:name="_Toc22049227"/>
      <w:bookmarkStart w:id="730" w:name="_Toc23412327"/>
      <w:bookmarkStart w:id="731" w:name="_Toc24538175"/>
      <w:bookmarkStart w:id="732" w:name="_Toc25845783"/>
      <w:bookmarkStart w:id="733" w:name="_Toc26799558"/>
      <w:bookmarkStart w:id="734" w:name="_Toc42092840"/>
      <w:bookmarkStart w:id="735" w:name="_Toc49845639"/>
      <w:bookmarkStart w:id="736" w:name="_Toc51764049"/>
      <w:bookmarkStart w:id="737" w:name="_Toc58332536"/>
      <w:bookmarkStart w:id="738" w:name="_Toc59624752"/>
      <w:bookmarkStart w:id="739" w:name="_Toc62805786"/>
      <w:bookmarkStart w:id="740" w:name="_Toc63688637"/>
      <w:bookmarkStart w:id="741" w:name="_Toc66289916"/>
      <w:bookmarkStart w:id="742" w:name="_Toc70589202"/>
      <w:bookmarkStart w:id="743" w:name="_Toc72943260"/>
      <w:bookmarkStart w:id="744" w:name="_Toc75270271"/>
      <w:bookmarkStart w:id="745" w:name="_Toc79585279"/>
      <w:bookmarkStart w:id="746" w:name="_Toc87364488"/>
      <w:bookmarkStart w:id="747" w:name="_Toc89865825"/>
      <w:bookmarkStart w:id="748" w:name="_Toc96667681"/>
      <w:bookmarkStart w:id="749" w:name="_Toc98774524"/>
      <w:bookmarkStart w:id="750" w:name="_Toc103354511"/>
      <w:bookmarkStart w:id="751" w:name="_Toc115274221"/>
      <w:bookmarkStart w:id="752" w:name="_Toc128989469"/>
      <w:bookmarkStart w:id="753" w:name="_Toc132189054"/>
      <w:bookmarkStart w:id="754" w:name="_Toc162463798"/>
      <w:bookmarkStart w:id="755" w:name="_Toc196315064"/>
      <w:r w:rsidRPr="000B1122">
        <w:t>Systèmes de rappel (Call-Back)</w:t>
      </w:r>
      <w:r w:rsidRPr="000B1122">
        <w:br/>
        <w:t>et procédures d'appel alternatives (Rés. 21 Rév. PP-2006)</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4AD4462A" w14:textId="77777777" w:rsidR="003F234D" w:rsidRPr="000B1122"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0B1122">
        <w:rPr>
          <w:rFonts w:asciiTheme="minorHAnsi" w:hAnsiTheme="minorHAnsi"/>
          <w:lang w:val="fr-FR"/>
        </w:rPr>
        <w:t xml:space="preserve">Voir </w:t>
      </w:r>
      <w:proofErr w:type="gramStart"/>
      <w:r w:rsidRPr="000B1122">
        <w:rPr>
          <w:rFonts w:asciiTheme="minorHAnsi" w:hAnsiTheme="minorHAnsi"/>
          <w:lang w:val="fr-FR"/>
        </w:rPr>
        <w:t>URL:</w:t>
      </w:r>
      <w:proofErr w:type="gramEnd"/>
      <w:r w:rsidRPr="000B1122">
        <w:rPr>
          <w:rFonts w:asciiTheme="minorHAnsi" w:hAnsiTheme="minorHAnsi"/>
          <w:lang w:val="fr-FR"/>
        </w:rPr>
        <w:t xml:space="preserve"> www.itu.int/pub/T-SP-PP.RES.21-2011/</w:t>
      </w:r>
    </w:p>
    <w:p w14:paraId="4C948768" w14:textId="77777777" w:rsidR="00392F07" w:rsidRPr="000B1122" w:rsidRDefault="00392F07" w:rsidP="00E745E3">
      <w:pPr>
        <w:jc w:val="left"/>
        <w:rPr>
          <w:iCs/>
          <w:lang w:val="fr-FR"/>
        </w:rPr>
      </w:pPr>
    </w:p>
    <w:p w14:paraId="791B8BED" w14:textId="77777777" w:rsidR="002174EA" w:rsidRPr="000B1122" w:rsidRDefault="002174EA" w:rsidP="00E745E3">
      <w:pPr>
        <w:jc w:val="left"/>
        <w:rPr>
          <w:iCs/>
          <w:lang w:val="fr-FR"/>
        </w:rPr>
      </w:pPr>
    </w:p>
    <w:p w14:paraId="30D3F98F" w14:textId="77777777" w:rsidR="00C80CCF" w:rsidRPr="000B1122" w:rsidRDefault="00C80CCF" w:rsidP="00DF6524">
      <w:pPr>
        <w:rPr>
          <w:lang w:val="fr-FR"/>
        </w:rPr>
      </w:pPr>
    </w:p>
    <w:p w14:paraId="4F19C388" w14:textId="77777777" w:rsidR="00C80CCF" w:rsidRPr="000B1122" w:rsidRDefault="00C80CCF" w:rsidP="00DF6524">
      <w:pPr>
        <w:rPr>
          <w:lang w:val="fr-FR"/>
        </w:rPr>
        <w:sectPr w:rsidR="00C80CCF" w:rsidRPr="000B1122" w:rsidSect="000204B2">
          <w:footerReference w:type="even" r:id="rId28"/>
          <w:footerReference w:type="default" r:id="rId29"/>
          <w:type w:val="continuous"/>
          <w:pgSz w:w="11901" w:h="16840" w:code="9"/>
          <w:pgMar w:top="1134" w:right="1134" w:bottom="1134" w:left="1134" w:header="720" w:footer="567" w:gutter="0"/>
          <w:cols w:space="720"/>
          <w:docGrid w:linePitch="360"/>
        </w:sectPr>
      </w:pPr>
    </w:p>
    <w:p w14:paraId="2A6F176B" w14:textId="77777777" w:rsidR="007A56E1" w:rsidRPr="000B1122" w:rsidRDefault="007A56E1" w:rsidP="007A56E1">
      <w:pPr>
        <w:pStyle w:val="Heading1"/>
        <w:spacing w:before="0"/>
        <w:ind w:left="142"/>
        <w:rPr>
          <w:lang w:val="fr-FR"/>
        </w:rPr>
      </w:pPr>
      <w:bookmarkStart w:id="756" w:name="_Toc40273974"/>
      <w:bookmarkStart w:id="757" w:name="_Toc42092841"/>
      <w:bookmarkStart w:id="758" w:name="_Toc49845640"/>
      <w:bookmarkStart w:id="759" w:name="_Toc51764050"/>
      <w:bookmarkStart w:id="760" w:name="_Toc58332537"/>
      <w:bookmarkStart w:id="761" w:name="_Toc59624753"/>
      <w:bookmarkStart w:id="762" w:name="_Toc62805787"/>
      <w:bookmarkStart w:id="763" w:name="_Toc63688638"/>
      <w:bookmarkStart w:id="764" w:name="_Toc66289917"/>
      <w:bookmarkStart w:id="765" w:name="_Toc70589203"/>
      <w:bookmarkStart w:id="766" w:name="_Toc72943261"/>
      <w:bookmarkStart w:id="767" w:name="_Toc75270272"/>
      <w:bookmarkStart w:id="768" w:name="_Toc79585280"/>
      <w:bookmarkStart w:id="769" w:name="_Toc87364489"/>
      <w:bookmarkStart w:id="770" w:name="_Toc89865826"/>
      <w:bookmarkStart w:id="771" w:name="_Toc96667682"/>
      <w:bookmarkStart w:id="772" w:name="_Toc98774525"/>
      <w:bookmarkStart w:id="773" w:name="_Toc103354512"/>
      <w:bookmarkStart w:id="774" w:name="_Toc115273968"/>
      <w:bookmarkStart w:id="775" w:name="_Toc115274222"/>
      <w:bookmarkStart w:id="776" w:name="_Toc128989470"/>
      <w:bookmarkStart w:id="777" w:name="_Toc132189055"/>
      <w:bookmarkStart w:id="778" w:name="_Toc162463799"/>
      <w:bookmarkStart w:id="779" w:name="_Toc196315065"/>
      <w:bookmarkEnd w:id="541"/>
      <w:bookmarkEnd w:id="542"/>
      <w:bookmarkEnd w:id="655"/>
      <w:r w:rsidRPr="000B1122">
        <w:rPr>
          <w:lang w:val="fr-FR"/>
        </w:rPr>
        <w:lastRenderedPageBreak/>
        <w:t>AMENDEMENTS AUX PUBLICATIONS DE SERVICE</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02E223A4" w14:textId="77777777" w:rsidR="007A56E1" w:rsidRPr="000B1122"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0B1122">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0B1122" w14:paraId="01EBE785" w14:textId="77777777" w:rsidTr="00C12BE1">
        <w:tc>
          <w:tcPr>
            <w:tcW w:w="590" w:type="dxa"/>
          </w:tcPr>
          <w:p w14:paraId="387DEDC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ADD</w:t>
            </w:r>
          </w:p>
        </w:tc>
        <w:tc>
          <w:tcPr>
            <w:tcW w:w="1079" w:type="dxa"/>
          </w:tcPr>
          <w:p w14:paraId="52186CD3"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Insérer</w:t>
            </w:r>
          </w:p>
        </w:tc>
        <w:tc>
          <w:tcPr>
            <w:tcW w:w="1077" w:type="dxa"/>
          </w:tcPr>
          <w:p w14:paraId="0E13B099"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PAR</w:t>
            </w:r>
          </w:p>
        </w:tc>
        <w:tc>
          <w:tcPr>
            <w:tcW w:w="1251" w:type="dxa"/>
          </w:tcPr>
          <w:p w14:paraId="2942C77E"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Paragraphe</w:t>
            </w:r>
          </w:p>
        </w:tc>
      </w:tr>
      <w:tr w:rsidR="007A56E1" w:rsidRPr="000B1122" w14:paraId="1AB0EBBB" w14:textId="77777777" w:rsidTr="00C12BE1">
        <w:tc>
          <w:tcPr>
            <w:tcW w:w="590" w:type="dxa"/>
          </w:tcPr>
          <w:p w14:paraId="521D9C60"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COL</w:t>
            </w:r>
          </w:p>
        </w:tc>
        <w:tc>
          <w:tcPr>
            <w:tcW w:w="1079" w:type="dxa"/>
          </w:tcPr>
          <w:p w14:paraId="5504FE85"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Colonne</w:t>
            </w:r>
          </w:p>
        </w:tc>
        <w:tc>
          <w:tcPr>
            <w:tcW w:w="1077" w:type="dxa"/>
          </w:tcPr>
          <w:p w14:paraId="3BA51786"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REP</w:t>
            </w:r>
          </w:p>
        </w:tc>
        <w:tc>
          <w:tcPr>
            <w:tcW w:w="1251" w:type="dxa"/>
          </w:tcPr>
          <w:p w14:paraId="3619E69D"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Remplacer</w:t>
            </w:r>
          </w:p>
        </w:tc>
      </w:tr>
      <w:tr w:rsidR="007A56E1" w:rsidRPr="000B1122" w14:paraId="4EB88949" w14:textId="77777777" w:rsidTr="00C12BE1">
        <w:tc>
          <w:tcPr>
            <w:tcW w:w="590" w:type="dxa"/>
          </w:tcPr>
          <w:p w14:paraId="10501E7B"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LIR</w:t>
            </w:r>
          </w:p>
        </w:tc>
        <w:tc>
          <w:tcPr>
            <w:tcW w:w="1079" w:type="dxa"/>
          </w:tcPr>
          <w:p w14:paraId="6CAE1B57"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Lire</w:t>
            </w:r>
          </w:p>
        </w:tc>
        <w:tc>
          <w:tcPr>
            <w:tcW w:w="1077" w:type="dxa"/>
          </w:tcPr>
          <w:p w14:paraId="6E5BBD75"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SUP</w:t>
            </w:r>
          </w:p>
        </w:tc>
        <w:tc>
          <w:tcPr>
            <w:tcW w:w="1251" w:type="dxa"/>
          </w:tcPr>
          <w:p w14:paraId="5E146020"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Supprimer</w:t>
            </w:r>
          </w:p>
        </w:tc>
      </w:tr>
      <w:tr w:rsidR="007A56E1" w:rsidRPr="000B1122" w14:paraId="783E08BE" w14:textId="77777777" w:rsidTr="00C12BE1">
        <w:tc>
          <w:tcPr>
            <w:tcW w:w="590" w:type="dxa"/>
          </w:tcPr>
          <w:p w14:paraId="1877914F"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w:t>
            </w:r>
          </w:p>
        </w:tc>
        <w:tc>
          <w:tcPr>
            <w:tcW w:w="1079" w:type="dxa"/>
          </w:tcPr>
          <w:p w14:paraId="3E0E4ABB"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Page</w:t>
            </w:r>
            <w:r w:rsidR="007A56E1" w:rsidRPr="000B1122">
              <w:rPr>
                <w:bCs/>
                <w:lang w:val="fr-FR"/>
              </w:rPr>
              <w:t>(s)</w:t>
            </w:r>
          </w:p>
        </w:tc>
        <w:tc>
          <w:tcPr>
            <w:tcW w:w="1077" w:type="dxa"/>
          </w:tcPr>
          <w:p w14:paraId="4555C944"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0B1122"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0B1122"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02B78518" w14:textId="77777777" w:rsidR="00B80EA8" w:rsidRDefault="00B80EA8" w:rsidP="00661F37">
      <w:pPr>
        <w:rPr>
          <w:rFonts w:eastAsia="Arial"/>
          <w:lang w:val="fr-FR"/>
        </w:rPr>
      </w:pPr>
    </w:p>
    <w:p w14:paraId="5A2F1445" w14:textId="77777777" w:rsidR="00B80EA8" w:rsidRDefault="00B80EA8" w:rsidP="00B80EA8">
      <w:pPr>
        <w:rPr>
          <w:rFonts w:eastAsia="Arial"/>
          <w:lang w:val="fr-FR"/>
        </w:rPr>
      </w:pPr>
    </w:p>
    <w:p w14:paraId="1D29F7D5" w14:textId="77777777" w:rsidR="00B80EA8" w:rsidRPr="0003366A" w:rsidRDefault="00B80EA8" w:rsidP="0003366A">
      <w:pPr>
        <w:pStyle w:val="Heading20"/>
      </w:pPr>
      <w:r w:rsidRPr="0003366A">
        <w:t>Nomenclature des stations de navire et des identités</w:t>
      </w:r>
      <w:r w:rsidRPr="0003366A">
        <w:br/>
        <w:t xml:space="preserve">du service mobile maritime assignées </w:t>
      </w:r>
      <w:r w:rsidRPr="0003366A">
        <w:br/>
        <w:t>(Liste V)</w:t>
      </w:r>
      <w:r w:rsidRPr="0003366A">
        <w:br/>
        <w:t>Edition de 2025</w:t>
      </w:r>
      <w:r w:rsidRPr="0003366A">
        <w:br/>
      </w:r>
      <w:r w:rsidRPr="0003366A">
        <w:br/>
        <w:t>Section VI</w:t>
      </w:r>
    </w:p>
    <w:p w14:paraId="6E156517" w14:textId="77777777" w:rsidR="00B80EA8" w:rsidRPr="00674599" w:rsidRDefault="00B80EA8" w:rsidP="00B80EA8">
      <w:pPr>
        <w:widowControl w:val="0"/>
        <w:tabs>
          <w:tab w:val="left" w:pos="90"/>
        </w:tabs>
        <w:spacing w:before="0"/>
        <w:rPr>
          <w:rFonts w:ascii="Arial" w:hAnsi="Arial" w:cs="Arial"/>
          <w:b/>
          <w:bCs/>
          <w:lang w:val="fr-FR"/>
        </w:rPr>
      </w:pPr>
    </w:p>
    <w:p w14:paraId="45D424D5" w14:textId="77777777" w:rsidR="00B80EA8" w:rsidRPr="00674599" w:rsidRDefault="00B80EA8" w:rsidP="0003366A">
      <w:pPr>
        <w:spacing w:before="0"/>
        <w:rPr>
          <w:lang w:val="fr-FR"/>
        </w:rPr>
      </w:pPr>
    </w:p>
    <w:p w14:paraId="7695D46B" w14:textId="77777777" w:rsidR="00B80EA8" w:rsidRPr="00674599" w:rsidRDefault="00B80EA8" w:rsidP="0003366A">
      <w:pPr>
        <w:spacing w:before="0"/>
        <w:rPr>
          <w:lang w:val="fr-FR"/>
        </w:rPr>
      </w:pPr>
    </w:p>
    <w:p w14:paraId="6D03134A" w14:textId="77777777" w:rsidR="00B80EA8" w:rsidRPr="0003366A" w:rsidRDefault="00B80EA8" w:rsidP="0003366A">
      <w:pPr>
        <w:spacing w:before="0"/>
        <w:rPr>
          <w:b/>
          <w:bCs/>
        </w:rPr>
      </w:pPr>
      <w:r w:rsidRPr="0003366A">
        <w:rPr>
          <w:b/>
          <w:bCs/>
        </w:rPr>
        <w:t>REP</w:t>
      </w:r>
    </w:p>
    <w:p w14:paraId="2A07F8FE" w14:textId="77777777" w:rsidR="00B80EA8" w:rsidRPr="00B80EA8" w:rsidRDefault="00B80EA8" w:rsidP="0003366A">
      <w:pPr>
        <w:spacing w:before="0"/>
      </w:pPr>
    </w:p>
    <w:p w14:paraId="0EE7EC89" w14:textId="77777777" w:rsidR="00B80EA8" w:rsidRPr="00F02119" w:rsidRDefault="00B80EA8" w:rsidP="0003366A">
      <w:pPr>
        <w:spacing w:before="0"/>
        <w:rPr>
          <w:lang w:eastAsia="en-GB"/>
        </w:rPr>
      </w:pPr>
      <w:r w:rsidRPr="00B80EA8">
        <w:rPr>
          <w:sz w:val="24"/>
          <w:szCs w:val="24"/>
          <w:lang w:eastAsia="en-GB"/>
        </w:rPr>
        <w:tab/>
      </w:r>
      <w:bookmarkStart w:id="780" w:name="_Hlk185322736"/>
      <w:r w:rsidRPr="0003366A">
        <w:rPr>
          <w:b/>
          <w:bCs/>
          <w:lang w:eastAsia="en-GB"/>
        </w:rPr>
        <w:t>GR01</w:t>
      </w:r>
      <w:r w:rsidRPr="006063E5">
        <w:rPr>
          <w:lang w:eastAsia="en-GB"/>
        </w:rPr>
        <w:tab/>
      </w:r>
      <w:bookmarkEnd w:id="780"/>
      <w:r w:rsidRPr="00F02119">
        <w:rPr>
          <w:lang w:eastAsia="en-GB"/>
        </w:rPr>
        <w:t xml:space="preserve">ORBIT-MARITEL, 6 </w:t>
      </w:r>
      <w:proofErr w:type="spellStart"/>
      <w:r w:rsidRPr="00F02119">
        <w:rPr>
          <w:lang w:eastAsia="en-GB"/>
        </w:rPr>
        <w:t>Astiggos</w:t>
      </w:r>
      <w:proofErr w:type="spellEnd"/>
      <w:r w:rsidRPr="00F02119">
        <w:rPr>
          <w:lang w:eastAsia="en-GB"/>
        </w:rPr>
        <w:t xml:space="preserve">, </w:t>
      </w:r>
      <w:proofErr w:type="spellStart"/>
      <w:r w:rsidRPr="00F02119">
        <w:rPr>
          <w:lang w:eastAsia="en-GB"/>
        </w:rPr>
        <w:t>Karaiskaki</w:t>
      </w:r>
      <w:proofErr w:type="spellEnd"/>
      <w:r w:rsidRPr="00F02119">
        <w:rPr>
          <w:lang w:eastAsia="en-GB"/>
        </w:rPr>
        <w:t xml:space="preserve"> Square, 18531 Piraeus, Greece</w:t>
      </w:r>
      <w:r>
        <w:rPr>
          <w:lang w:eastAsia="en-GB"/>
        </w:rPr>
        <w:t>,</w:t>
      </w:r>
    </w:p>
    <w:p w14:paraId="726A0973" w14:textId="3DD4C7E3" w:rsidR="00B80EA8" w:rsidRPr="000B1CCE" w:rsidRDefault="00B80EA8" w:rsidP="0003366A">
      <w:pPr>
        <w:spacing w:before="0"/>
        <w:rPr>
          <w:rFonts w:asciiTheme="minorHAnsi" w:hAnsiTheme="minorHAnsi" w:cstheme="minorHAnsi"/>
          <w:lang w:val="it-IT" w:eastAsia="en-GB"/>
        </w:rPr>
      </w:pPr>
      <w:r w:rsidRPr="000B1CCE">
        <w:rPr>
          <w:rFonts w:asciiTheme="minorHAnsi" w:hAnsiTheme="minorHAnsi" w:cstheme="minorHAnsi"/>
          <w:lang w:eastAsia="en-GB"/>
        </w:rPr>
        <w:tab/>
      </w:r>
      <w:r w:rsidRPr="000B1CCE">
        <w:rPr>
          <w:rFonts w:asciiTheme="minorHAnsi" w:hAnsiTheme="minorHAnsi" w:cstheme="minorHAnsi"/>
          <w:lang w:eastAsia="en-GB"/>
        </w:rPr>
        <w:tab/>
      </w:r>
      <w:r w:rsidRPr="000B1CCE">
        <w:rPr>
          <w:rFonts w:asciiTheme="minorHAnsi" w:hAnsiTheme="minorHAnsi" w:cstheme="minorHAnsi"/>
          <w:lang w:val="it-IT" w:eastAsia="en-GB"/>
        </w:rPr>
        <w:t xml:space="preserve">E-mail: </w:t>
      </w:r>
      <w:hyperlink r:id="rId30" w:history="1">
        <w:r w:rsidR="00654324" w:rsidRPr="00654324">
          <w:rPr>
            <w:rStyle w:val="Hyperlink"/>
            <w:rFonts w:cs="Calibri"/>
            <w:lang w:val="it-IT" w:eastAsia="en-GB"/>
          </w:rPr>
          <w:t>panagiotis.parousis@orbyt-maritel.com</w:t>
        </w:r>
      </w:hyperlink>
      <w:r w:rsidRPr="00654324">
        <w:rPr>
          <w:rFonts w:cs="Calibri"/>
          <w:lang w:val="it-IT" w:eastAsia="en-GB"/>
        </w:rPr>
        <w:t>,</w:t>
      </w:r>
    </w:p>
    <w:p w14:paraId="68F97E21" w14:textId="77777777" w:rsidR="00B80EA8" w:rsidRPr="00D208E9" w:rsidRDefault="00B80EA8" w:rsidP="0003366A">
      <w:pPr>
        <w:spacing w:before="0"/>
        <w:rPr>
          <w:lang w:val="fr-FR" w:eastAsia="en-GB"/>
        </w:rPr>
      </w:pPr>
      <w:r w:rsidRPr="007C7D92">
        <w:rPr>
          <w:lang w:val="it-IT" w:eastAsia="en-GB"/>
        </w:rPr>
        <w:tab/>
      </w:r>
      <w:r w:rsidRPr="007C7D92">
        <w:rPr>
          <w:lang w:val="it-IT" w:eastAsia="en-GB"/>
        </w:rPr>
        <w:tab/>
      </w:r>
      <w:proofErr w:type="gramStart"/>
      <w:r>
        <w:rPr>
          <w:lang w:val="fr-FR" w:eastAsia="en-GB"/>
        </w:rPr>
        <w:t>Tél:</w:t>
      </w:r>
      <w:proofErr w:type="gramEnd"/>
      <w:r>
        <w:rPr>
          <w:lang w:val="fr-FR" w:eastAsia="en-GB"/>
        </w:rPr>
        <w:t xml:space="preserve"> </w:t>
      </w:r>
      <w:r w:rsidRPr="00D208E9">
        <w:rPr>
          <w:lang w:val="fr-FR" w:eastAsia="en-GB"/>
        </w:rPr>
        <w:t>+30 210 7007600, +30 210 7007624,</w:t>
      </w:r>
    </w:p>
    <w:p w14:paraId="4668B3D8" w14:textId="0A12D6C7" w:rsidR="00B80EA8" w:rsidRPr="00D208E9" w:rsidRDefault="00B80EA8" w:rsidP="0003366A">
      <w:pPr>
        <w:spacing w:before="0"/>
        <w:rPr>
          <w:lang w:val="fr-FR" w:eastAsia="en-GB"/>
        </w:rPr>
      </w:pPr>
      <w:r w:rsidRPr="00D208E9">
        <w:rPr>
          <w:lang w:val="fr-FR" w:eastAsia="en-GB"/>
        </w:rPr>
        <w:tab/>
      </w:r>
      <w:r w:rsidRPr="00D208E9">
        <w:rPr>
          <w:lang w:val="fr-FR" w:eastAsia="en-GB"/>
        </w:rPr>
        <w:tab/>
        <w:t xml:space="preserve">Personne de </w:t>
      </w:r>
      <w:proofErr w:type="gramStart"/>
      <w:r w:rsidRPr="00D208E9">
        <w:rPr>
          <w:lang w:val="fr-FR" w:eastAsia="en-GB"/>
        </w:rPr>
        <w:t>contac</w:t>
      </w:r>
      <w:r>
        <w:rPr>
          <w:lang w:val="fr-FR" w:eastAsia="en-GB"/>
        </w:rPr>
        <w:t>t</w:t>
      </w:r>
      <w:r w:rsidRPr="00D208E9">
        <w:rPr>
          <w:lang w:val="fr-FR" w:eastAsia="en-GB"/>
        </w:rPr>
        <w:t>:</w:t>
      </w:r>
      <w:proofErr w:type="gramEnd"/>
      <w:r w:rsidRPr="00D208E9">
        <w:rPr>
          <w:lang w:val="fr-FR" w:eastAsia="en-GB"/>
        </w:rPr>
        <w:t xml:space="preserve"> M. Panagiotis </w:t>
      </w:r>
      <w:proofErr w:type="spellStart"/>
      <w:r w:rsidRPr="00D208E9">
        <w:rPr>
          <w:lang w:val="fr-FR" w:eastAsia="en-GB"/>
        </w:rPr>
        <w:t>Parousis</w:t>
      </w:r>
      <w:proofErr w:type="spellEnd"/>
      <w:r w:rsidRPr="00D208E9">
        <w:rPr>
          <w:lang w:val="fr-FR" w:eastAsia="en-GB"/>
        </w:rPr>
        <w:t>.</w:t>
      </w:r>
    </w:p>
    <w:p w14:paraId="39C848F9" w14:textId="77777777" w:rsidR="00B80EA8" w:rsidRPr="009A0B33" w:rsidRDefault="00B80EA8" w:rsidP="0003366A">
      <w:pPr>
        <w:spacing w:before="0"/>
        <w:rPr>
          <w:lang w:val="fr-FR" w:eastAsia="en-GB"/>
        </w:rPr>
      </w:pPr>
    </w:p>
    <w:p w14:paraId="024FC7B1" w14:textId="77777777" w:rsidR="00B80EA8" w:rsidRDefault="00B80EA8" w:rsidP="00B80EA8">
      <w:pPr>
        <w:rPr>
          <w:rFonts w:eastAsia="Arial"/>
          <w:lang w:val="fr-FR"/>
        </w:rPr>
      </w:pPr>
    </w:p>
    <w:p w14:paraId="0B7ABFBD" w14:textId="4ACF64D3" w:rsidR="00B80EA8" w:rsidRDefault="00B80EA8">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250CBC95" w14:textId="77777777" w:rsidR="00B80EA8" w:rsidRDefault="00B80EA8" w:rsidP="00B80EA8">
      <w:pPr>
        <w:pStyle w:val="Heading2grey"/>
      </w:pPr>
      <w:r>
        <w:lastRenderedPageBreak/>
        <w:t>Codes de réseau mobile (MNC) pour le plan d'identification international</w:t>
      </w:r>
      <w:r>
        <w:br/>
        <w:t>pour les réseaux publics et les abonnements</w:t>
      </w:r>
      <w:r>
        <w:br/>
        <w:t>(Selon la Recommandation ITU-T E.212 (09/2016))</w:t>
      </w:r>
      <w:r>
        <w:br/>
        <w:t>- Situation au 15 novembre 2023 -</w:t>
      </w:r>
    </w:p>
    <w:p w14:paraId="74AB76AB" w14:textId="77777777" w:rsidR="00B80EA8" w:rsidRPr="00795CBD" w:rsidRDefault="00B80EA8" w:rsidP="00B80EA8">
      <w:pPr>
        <w:jc w:val="center"/>
        <w:rPr>
          <w:lang w:val="fr-FR"/>
        </w:rPr>
      </w:pPr>
      <w:r w:rsidRPr="00795CBD">
        <w:rPr>
          <w:lang w:val="fr-FR"/>
        </w:rPr>
        <w:t>Annexe au Bulletin d'exploitation de l'UIT N° 1280 – 15.XI.2023</w:t>
      </w:r>
    </w:p>
    <w:p w14:paraId="70F47674" w14:textId="77777777" w:rsidR="00B80EA8" w:rsidRDefault="00B80EA8" w:rsidP="00B80EA8">
      <w:pPr>
        <w:jc w:val="center"/>
      </w:pPr>
      <w:proofErr w:type="spellStart"/>
      <w:r>
        <w:t>Amendement</w:t>
      </w:r>
      <w:proofErr w:type="spellEnd"/>
      <w:r>
        <w:t xml:space="preserve"> N° 55</w:t>
      </w:r>
    </w:p>
    <w:p w14:paraId="6D71358D" w14:textId="77777777" w:rsidR="00B80EA8" w:rsidRDefault="00B80EA8" w:rsidP="00B80EA8"/>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2"/>
        <w:gridCol w:w="6871"/>
      </w:tblGrid>
      <w:tr w:rsidR="00B80EA8" w:rsidRPr="00B80EA8" w14:paraId="125059A9" w14:textId="77777777" w:rsidTr="00AD71DD">
        <w:trPr>
          <w:tblHeader/>
          <w:jc w:val="center"/>
        </w:trPr>
        <w:tc>
          <w:tcPr>
            <w:tcW w:w="9800" w:type="dxa"/>
            <w:gridSpan w:val="2"/>
          </w:tcPr>
          <w:p w14:paraId="2B205457" w14:textId="77777777" w:rsidR="00B80EA8" w:rsidRPr="00B80EA8" w:rsidRDefault="00B80EA8" w:rsidP="00AD71DD">
            <w:pPr>
              <w:pStyle w:val="Tabletext"/>
              <w:rPr>
                <w:b w:val="0"/>
                <w:bCs/>
              </w:rPr>
            </w:pPr>
            <w:r w:rsidRPr="00B80EA8">
              <w:rPr>
                <w:b w:val="0"/>
                <w:bCs/>
                <w:i/>
                <w:iCs/>
              </w:rPr>
              <w:t xml:space="preserve">Pays / Zone géographique </w:t>
            </w:r>
          </w:p>
        </w:tc>
      </w:tr>
      <w:tr w:rsidR="00B80EA8" w:rsidRPr="00B80EA8" w14:paraId="3EACAB85" w14:textId="77777777" w:rsidTr="00AD71DD">
        <w:trPr>
          <w:tblHeader/>
          <w:jc w:val="center"/>
        </w:trPr>
        <w:tc>
          <w:tcPr>
            <w:tcW w:w="2800" w:type="dxa"/>
          </w:tcPr>
          <w:p w14:paraId="2F8C69E2" w14:textId="77777777" w:rsidR="00B80EA8" w:rsidRPr="00B80EA8" w:rsidRDefault="00B80EA8" w:rsidP="00AD71DD">
            <w:pPr>
              <w:pStyle w:val="Tabletext"/>
              <w:rPr>
                <w:b w:val="0"/>
                <w:bCs/>
              </w:rPr>
            </w:pPr>
            <w:r w:rsidRPr="00B80EA8">
              <w:rPr>
                <w:b w:val="0"/>
                <w:bCs/>
                <w:i/>
                <w:iCs/>
              </w:rPr>
              <w:t>MCC + MNC</w:t>
            </w:r>
          </w:p>
        </w:tc>
        <w:tc>
          <w:tcPr>
            <w:tcW w:w="7000" w:type="dxa"/>
          </w:tcPr>
          <w:p w14:paraId="38C6D380" w14:textId="77777777" w:rsidR="00B80EA8" w:rsidRPr="00B80EA8" w:rsidRDefault="00B80EA8" w:rsidP="00AD71DD">
            <w:pPr>
              <w:pStyle w:val="Tabletext"/>
              <w:rPr>
                <w:b w:val="0"/>
                <w:bCs/>
              </w:rPr>
            </w:pPr>
            <w:r w:rsidRPr="00B80EA8">
              <w:rPr>
                <w:b w:val="0"/>
                <w:bCs/>
                <w:i/>
                <w:iCs/>
              </w:rPr>
              <w:t xml:space="preserve">Nom de Réseau / Opérateur </w:t>
            </w:r>
          </w:p>
        </w:tc>
      </w:tr>
      <w:tr w:rsidR="00B80EA8" w14:paraId="15BF5AC3" w14:textId="77777777" w:rsidTr="00AD71DD">
        <w:trPr>
          <w:jc w:val="center"/>
        </w:trPr>
        <w:tc>
          <w:tcPr>
            <w:tcW w:w="9800" w:type="dxa"/>
            <w:gridSpan w:val="2"/>
          </w:tcPr>
          <w:p w14:paraId="013CD4E1" w14:textId="77777777" w:rsidR="00B80EA8" w:rsidRDefault="00B80EA8" w:rsidP="00AD71DD">
            <w:pPr>
              <w:pStyle w:val="Tabletextbold"/>
              <w:keepNext/>
            </w:pPr>
            <w:r>
              <w:t>Canada   SUP</w:t>
            </w:r>
          </w:p>
        </w:tc>
      </w:tr>
      <w:tr w:rsidR="00B80EA8" w:rsidRPr="00B80EA8" w14:paraId="0D7A146F" w14:textId="77777777" w:rsidTr="00AD71DD">
        <w:trPr>
          <w:jc w:val="center"/>
        </w:trPr>
        <w:tc>
          <w:tcPr>
            <w:tcW w:w="2800" w:type="dxa"/>
          </w:tcPr>
          <w:p w14:paraId="6909A5F5" w14:textId="77777777" w:rsidR="00B80EA8" w:rsidRPr="00B80EA8" w:rsidRDefault="00B80EA8" w:rsidP="00AD71DD">
            <w:pPr>
              <w:pStyle w:val="Tabletext"/>
              <w:rPr>
                <w:b w:val="0"/>
                <w:bCs/>
              </w:rPr>
            </w:pPr>
            <w:r w:rsidRPr="00B80EA8">
              <w:rPr>
                <w:b w:val="0"/>
                <w:bCs/>
              </w:rPr>
              <w:t>302 151</w:t>
            </w:r>
          </w:p>
        </w:tc>
        <w:tc>
          <w:tcPr>
            <w:tcW w:w="7000" w:type="dxa"/>
          </w:tcPr>
          <w:p w14:paraId="32309969" w14:textId="77777777" w:rsidR="00B80EA8" w:rsidRPr="00B80EA8" w:rsidRDefault="00B80EA8" w:rsidP="00AD71DD">
            <w:pPr>
              <w:pStyle w:val="Tabletext"/>
              <w:rPr>
                <w:b w:val="0"/>
                <w:bCs/>
              </w:rPr>
            </w:pPr>
            <w:proofErr w:type="spellStart"/>
            <w:r w:rsidRPr="00B80EA8">
              <w:rPr>
                <w:b w:val="0"/>
                <w:bCs/>
              </w:rPr>
              <w:t>Cogeco</w:t>
            </w:r>
            <w:proofErr w:type="spellEnd"/>
            <w:r w:rsidRPr="00B80EA8">
              <w:rPr>
                <w:b w:val="0"/>
                <w:bCs/>
              </w:rPr>
              <w:t xml:space="preserve"> Connexion Inc.</w:t>
            </w:r>
          </w:p>
        </w:tc>
      </w:tr>
      <w:tr w:rsidR="00B80EA8" w:rsidRPr="00B80EA8" w14:paraId="681EA57D" w14:textId="77777777" w:rsidTr="00AD71DD">
        <w:trPr>
          <w:jc w:val="center"/>
        </w:trPr>
        <w:tc>
          <w:tcPr>
            <w:tcW w:w="2800" w:type="dxa"/>
          </w:tcPr>
          <w:p w14:paraId="1F6E9E26" w14:textId="77777777" w:rsidR="00B80EA8" w:rsidRPr="00B80EA8" w:rsidRDefault="00B80EA8" w:rsidP="00AD71DD">
            <w:pPr>
              <w:pStyle w:val="Tabletext"/>
              <w:rPr>
                <w:b w:val="0"/>
                <w:bCs/>
              </w:rPr>
            </w:pPr>
            <w:r w:rsidRPr="00B80EA8">
              <w:rPr>
                <w:b w:val="0"/>
                <w:bCs/>
              </w:rPr>
              <w:t>302 152</w:t>
            </w:r>
          </w:p>
        </w:tc>
        <w:tc>
          <w:tcPr>
            <w:tcW w:w="7000" w:type="dxa"/>
          </w:tcPr>
          <w:p w14:paraId="71B5D7A4" w14:textId="77777777" w:rsidR="00B80EA8" w:rsidRPr="00B80EA8" w:rsidRDefault="00B80EA8" w:rsidP="00AD71DD">
            <w:pPr>
              <w:pStyle w:val="Tabletext"/>
              <w:rPr>
                <w:b w:val="0"/>
                <w:bCs/>
              </w:rPr>
            </w:pPr>
            <w:proofErr w:type="spellStart"/>
            <w:r w:rsidRPr="00B80EA8">
              <w:rPr>
                <w:b w:val="0"/>
                <w:bCs/>
              </w:rPr>
              <w:t>Cogeco</w:t>
            </w:r>
            <w:proofErr w:type="spellEnd"/>
            <w:r w:rsidRPr="00B80EA8">
              <w:rPr>
                <w:b w:val="0"/>
                <w:bCs/>
              </w:rPr>
              <w:t xml:space="preserve"> Connexion Inc.</w:t>
            </w:r>
          </w:p>
        </w:tc>
      </w:tr>
      <w:tr w:rsidR="00B80EA8" w:rsidRPr="00B80EA8" w14:paraId="1B7A7668" w14:textId="77777777" w:rsidTr="00AD71DD">
        <w:trPr>
          <w:jc w:val="center"/>
        </w:trPr>
        <w:tc>
          <w:tcPr>
            <w:tcW w:w="2800" w:type="dxa"/>
          </w:tcPr>
          <w:p w14:paraId="7ABF9070" w14:textId="77777777" w:rsidR="00B80EA8" w:rsidRPr="00B80EA8" w:rsidRDefault="00B80EA8" w:rsidP="00AD71DD">
            <w:pPr>
              <w:pStyle w:val="Tabletext"/>
              <w:rPr>
                <w:b w:val="0"/>
                <w:bCs/>
              </w:rPr>
            </w:pPr>
            <w:r w:rsidRPr="00B80EA8">
              <w:rPr>
                <w:b w:val="0"/>
                <w:bCs/>
              </w:rPr>
              <w:t>302 160</w:t>
            </w:r>
          </w:p>
        </w:tc>
        <w:tc>
          <w:tcPr>
            <w:tcW w:w="7000" w:type="dxa"/>
          </w:tcPr>
          <w:p w14:paraId="22150556" w14:textId="77777777" w:rsidR="00B80EA8" w:rsidRPr="00B80EA8" w:rsidRDefault="00B80EA8" w:rsidP="00AD71DD">
            <w:pPr>
              <w:pStyle w:val="Tabletext"/>
              <w:rPr>
                <w:b w:val="0"/>
                <w:bCs/>
              </w:rPr>
            </w:pPr>
            <w:r w:rsidRPr="00B80EA8">
              <w:rPr>
                <w:b w:val="0"/>
                <w:bCs/>
              </w:rPr>
              <w:t>Sugar Mobile Inc.</w:t>
            </w:r>
          </w:p>
        </w:tc>
      </w:tr>
      <w:tr w:rsidR="00B80EA8" w14:paraId="2FB3E6EA" w14:textId="77777777" w:rsidTr="00AD71DD">
        <w:trPr>
          <w:jc w:val="center"/>
        </w:trPr>
        <w:tc>
          <w:tcPr>
            <w:tcW w:w="9800" w:type="dxa"/>
            <w:gridSpan w:val="2"/>
          </w:tcPr>
          <w:p w14:paraId="441D362B" w14:textId="77777777" w:rsidR="00B80EA8" w:rsidRDefault="00B80EA8" w:rsidP="00AD71DD">
            <w:pPr>
              <w:pStyle w:val="Tabletextbold"/>
              <w:keepNext/>
            </w:pPr>
            <w:r>
              <w:t>Canada   ADD</w:t>
            </w:r>
          </w:p>
        </w:tc>
      </w:tr>
      <w:tr w:rsidR="00B80EA8" w:rsidRPr="00B80EA8" w14:paraId="57345402" w14:textId="77777777" w:rsidTr="00AD71DD">
        <w:trPr>
          <w:jc w:val="center"/>
        </w:trPr>
        <w:tc>
          <w:tcPr>
            <w:tcW w:w="2800" w:type="dxa"/>
          </w:tcPr>
          <w:p w14:paraId="23AE69F0" w14:textId="77777777" w:rsidR="00B80EA8" w:rsidRPr="00B80EA8" w:rsidRDefault="00B80EA8" w:rsidP="00AD71DD">
            <w:pPr>
              <w:pStyle w:val="Tabletext"/>
              <w:rPr>
                <w:b w:val="0"/>
                <w:bCs/>
              </w:rPr>
            </w:pPr>
            <w:r w:rsidRPr="00B80EA8">
              <w:rPr>
                <w:b w:val="0"/>
                <w:bCs/>
              </w:rPr>
              <w:t>302 480</w:t>
            </w:r>
          </w:p>
        </w:tc>
        <w:tc>
          <w:tcPr>
            <w:tcW w:w="7000" w:type="dxa"/>
          </w:tcPr>
          <w:p w14:paraId="7522E83D" w14:textId="77777777" w:rsidR="00B80EA8" w:rsidRPr="00B80EA8" w:rsidRDefault="00B80EA8" w:rsidP="00AD71DD">
            <w:pPr>
              <w:pStyle w:val="Tabletext"/>
              <w:rPr>
                <w:b w:val="0"/>
                <w:bCs/>
              </w:rPr>
            </w:pPr>
            <w:proofErr w:type="spellStart"/>
            <w:r w:rsidRPr="00B80EA8">
              <w:rPr>
                <w:b w:val="0"/>
                <w:bCs/>
              </w:rPr>
              <w:t>SSi</w:t>
            </w:r>
            <w:proofErr w:type="spellEnd"/>
            <w:r w:rsidRPr="00B80EA8">
              <w:rPr>
                <w:b w:val="0"/>
                <w:bCs/>
              </w:rPr>
              <w:t xml:space="preserve"> Connexions Inc.</w:t>
            </w:r>
          </w:p>
        </w:tc>
      </w:tr>
      <w:tr w:rsidR="00B80EA8" w14:paraId="2D029C2C" w14:textId="77777777" w:rsidTr="00AD71DD">
        <w:trPr>
          <w:jc w:val="center"/>
        </w:trPr>
        <w:tc>
          <w:tcPr>
            <w:tcW w:w="9800" w:type="dxa"/>
            <w:gridSpan w:val="2"/>
          </w:tcPr>
          <w:p w14:paraId="0D87C7A4" w14:textId="77777777" w:rsidR="00B80EA8" w:rsidRDefault="00B80EA8" w:rsidP="00AD71DD">
            <w:pPr>
              <w:pStyle w:val="Tabletextbold"/>
              <w:keepNext/>
            </w:pPr>
            <w:r>
              <w:t>Canada   LIR</w:t>
            </w:r>
          </w:p>
        </w:tc>
      </w:tr>
      <w:tr w:rsidR="00B80EA8" w:rsidRPr="00B80EA8" w14:paraId="001D5140" w14:textId="77777777" w:rsidTr="00AD71DD">
        <w:trPr>
          <w:jc w:val="center"/>
        </w:trPr>
        <w:tc>
          <w:tcPr>
            <w:tcW w:w="2800" w:type="dxa"/>
          </w:tcPr>
          <w:p w14:paraId="582E034C" w14:textId="77777777" w:rsidR="00B80EA8" w:rsidRPr="00B80EA8" w:rsidRDefault="00B80EA8" w:rsidP="00AD71DD">
            <w:pPr>
              <w:pStyle w:val="Tabletext"/>
              <w:rPr>
                <w:b w:val="0"/>
                <w:bCs/>
              </w:rPr>
            </w:pPr>
            <w:r w:rsidRPr="00B80EA8">
              <w:rPr>
                <w:b w:val="0"/>
                <w:bCs/>
              </w:rPr>
              <w:t>302 480</w:t>
            </w:r>
          </w:p>
        </w:tc>
        <w:tc>
          <w:tcPr>
            <w:tcW w:w="7000" w:type="dxa"/>
          </w:tcPr>
          <w:p w14:paraId="7841671A" w14:textId="77777777" w:rsidR="00B80EA8" w:rsidRPr="00B80EA8" w:rsidRDefault="00B80EA8" w:rsidP="00AD71DD">
            <w:pPr>
              <w:pStyle w:val="Tabletext"/>
              <w:rPr>
                <w:b w:val="0"/>
                <w:bCs/>
              </w:rPr>
            </w:pPr>
            <w:proofErr w:type="spellStart"/>
            <w:r w:rsidRPr="00B80EA8">
              <w:rPr>
                <w:b w:val="0"/>
                <w:bCs/>
              </w:rPr>
              <w:t>SSi</w:t>
            </w:r>
            <w:proofErr w:type="spellEnd"/>
            <w:r w:rsidRPr="00B80EA8">
              <w:rPr>
                <w:b w:val="0"/>
                <w:bCs/>
              </w:rPr>
              <w:t xml:space="preserve"> Micro Ltd.</w:t>
            </w:r>
          </w:p>
        </w:tc>
      </w:tr>
    </w:tbl>
    <w:p w14:paraId="7FC2C103" w14:textId="77777777" w:rsidR="00B80EA8" w:rsidRDefault="00B80EA8" w:rsidP="00B80EA8">
      <w:pPr>
        <w:rPr>
          <w:lang w:val="fr-FR"/>
        </w:rPr>
      </w:pPr>
    </w:p>
    <w:p w14:paraId="6D739C34" w14:textId="77777777" w:rsidR="00B80EA8" w:rsidRDefault="00B80EA8" w:rsidP="00B80EA8">
      <w:pPr>
        <w:ind w:left="720" w:hanging="720"/>
        <w:jc w:val="left"/>
      </w:pPr>
      <w:r>
        <w:t>____________</w:t>
      </w:r>
    </w:p>
    <w:p w14:paraId="073C78BF" w14:textId="77777777" w:rsidR="00B80EA8" w:rsidRPr="000B1CCE" w:rsidRDefault="00B80EA8" w:rsidP="00B80EA8">
      <w:pPr>
        <w:jc w:val="left"/>
        <w:rPr>
          <w:sz w:val="18"/>
          <w:szCs w:val="18"/>
          <w:lang w:val="fr-FR"/>
        </w:rPr>
      </w:pPr>
      <w:proofErr w:type="gramStart"/>
      <w:r w:rsidRPr="000B1CCE">
        <w:rPr>
          <w:sz w:val="18"/>
          <w:szCs w:val="18"/>
          <w:lang w:val="fr-FR"/>
        </w:rPr>
        <w:t>MCC:</w:t>
      </w:r>
      <w:proofErr w:type="gramEnd"/>
      <w:r w:rsidRPr="000B1CCE">
        <w:rPr>
          <w:sz w:val="18"/>
          <w:szCs w:val="18"/>
          <w:lang w:val="fr-FR"/>
        </w:rPr>
        <w:t xml:space="preserve"> Indicatif de pays du mobile </w:t>
      </w:r>
      <w:r w:rsidRPr="000B1CCE">
        <w:rPr>
          <w:sz w:val="18"/>
          <w:szCs w:val="18"/>
          <w:lang w:val="fr-FR"/>
        </w:rPr>
        <w:br/>
      </w:r>
      <w:proofErr w:type="gramStart"/>
      <w:r w:rsidRPr="000B1CCE">
        <w:rPr>
          <w:sz w:val="18"/>
          <w:szCs w:val="18"/>
          <w:lang w:val="fr-FR"/>
        </w:rPr>
        <w:t>MNC:</w:t>
      </w:r>
      <w:proofErr w:type="gramEnd"/>
      <w:r w:rsidRPr="000B1CCE">
        <w:rPr>
          <w:sz w:val="18"/>
          <w:szCs w:val="18"/>
          <w:lang w:val="fr-FR"/>
        </w:rPr>
        <w:t xml:space="preserve"> Code de réseau mobile</w:t>
      </w:r>
      <w:r w:rsidRPr="000B1CCE">
        <w:rPr>
          <w:sz w:val="18"/>
          <w:szCs w:val="18"/>
          <w:lang w:val="fr-FR"/>
        </w:rPr>
        <w:br/>
      </w:r>
    </w:p>
    <w:p w14:paraId="35F0E29F" w14:textId="77777777" w:rsidR="00B80EA8" w:rsidRDefault="00B80EA8" w:rsidP="00B80EA8">
      <w:pPr>
        <w:rPr>
          <w:lang w:val="fr-FR"/>
        </w:rPr>
      </w:pPr>
    </w:p>
    <w:p w14:paraId="180494D2" w14:textId="77777777" w:rsidR="000B1CCE" w:rsidRPr="00795CBD" w:rsidRDefault="000B1CCE" w:rsidP="00B80EA8">
      <w:pPr>
        <w:rPr>
          <w:lang w:val="fr-FR"/>
        </w:rPr>
      </w:pPr>
    </w:p>
    <w:p w14:paraId="4A67C443" w14:textId="77777777" w:rsidR="00B80EA8" w:rsidRPr="001F643F" w:rsidRDefault="00B80EA8" w:rsidP="00B80EA8">
      <w:pPr>
        <w:pStyle w:val="Heading20"/>
        <w:rPr>
          <w:rFonts w:asciiTheme="minorHAnsi" w:hAnsiTheme="minorHAnsi" w:cstheme="minorHAnsi"/>
        </w:rPr>
      </w:pPr>
      <w:r w:rsidRPr="001F643F">
        <w:rPr>
          <w:rFonts w:asciiTheme="minorHAnsi" w:hAnsiTheme="minorHAnsi" w:cstheme="minorHAnsi"/>
        </w:rPr>
        <w:t>Liste des codes de transporteur de l'UIT</w:t>
      </w:r>
      <w:r w:rsidRPr="001F643F">
        <w:rPr>
          <w:rFonts w:asciiTheme="minorHAnsi" w:hAnsiTheme="minorHAnsi" w:cstheme="minorHAnsi"/>
        </w:rPr>
        <w:br/>
        <w:t>(Selon la Recommandation UIT-T M.1400 (03/2013))</w:t>
      </w:r>
    </w:p>
    <w:p w14:paraId="09E118A2" w14:textId="77777777" w:rsidR="00B80EA8" w:rsidRPr="001F643F" w:rsidRDefault="00B80EA8" w:rsidP="00B80EA8">
      <w:pPr>
        <w:pStyle w:val="Heading20"/>
      </w:pPr>
      <w:r w:rsidRPr="001F643F">
        <w:rPr>
          <w:rFonts w:asciiTheme="minorHAnsi" w:hAnsiTheme="minorHAnsi" w:cstheme="minorHAnsi"/>
        </w:rPr>
        <w:t>(Situation au 15 septembre 2014)</w:t>
      </w:r>
    </w:p>
    <w:p w14:paraId="1B7AAD9C" w14:textId="77777777" w:rsidR="00B80EA8" w:rsidRPr="00B80EA8" w:rsidRDefault="00B80EA8" w:rsidP="00B80EA8">
      <w:pPr>
        <w:spacing w:before="240"/>
        <w:jc w:val="center"/>
        <w:rPr>
          <w:lang w:val="fr-CH"/>
        </w:rPr>
      </w:pPr>
      <w:r w:rsidRPr="00B80EA8">
        <w:rPr>
          <w:lang w:val="fr-CH"/>
        </w:rPr>
        <w:t>Annexe au Bulletin d'exploitation de l'UIT N° 1060 – 15.IX.2014</w:t>
      </w:r>
      <w:r w:rsidRPr="00B80EA8">
        <w:rPr>
          <w:lang w:val="fr-CH"/>
        </w:rPr>
        <w:br/>
        <w:t>Amendement N° 205</w:t>
      </w:r>
    </w:p>
    <w:p w14:paraId="4C62FA56" w14:textId="77777777" w:rsidR="00B80EA8" w:rsidRPr="00B80EA8" w:rsidRDefault="00B80EA8" w:rsidP="00B80EA8">
      <w:pPr>
        <w:jc w:val="center"/>
        <w:rPr>
          <w:lang w:val="fr-CH"/>
        </w:rPr>
      </w:pPr>
    </w:p>
    <w:tbl>
      <w:tblPr>
        <w:tblW w:w="10206" w:type="dxa"/>
        <w:tblLayout w:type="fixed"/>
        <w:tblLook w:val="04A0" w:firstRow="1" w:lastRow="0" w:firstColumn="1" w:lastColumn="0" w:noHBand="0" w:noVBand="1"/>
      </w:tblPr>
      <w:tblGrid>
        <w:gridCol w:w="3960"/>
        <w:gridCol w:w="2520"/>
        <w:gridCol w:w="3726"/>
      </w:tblGrid>
      <w:tr w:rsidR="00B80EA8" w:rsidRPr="001F643F" w14:paraId="20D645AB" w14:textId="77777777" w:rsidTr="00AD71DD">
        <w:trPr>
          <w:cantSplit/>
          <w:tblHeader/>
        </w:trPr>
        <w:tc>
          <w:tcPr>
            <w:tcW w:w="3960" w:type="dxa"/>
            <w:hideMark/>
          </w:tcPr>
          <w:p w14:paraId="0C2A85B8" w14:textId="77777777" w:rsidR="00B80EA8" w:rsidRPr="00B80EA8" w:rsidRDefault="00B80EA8" w:rsidP="00AD71DD">
            <w:pPr>
              <w:widowControl w:val="0"/>
              <w:spacing w:before="60"/>
              <w:rPr>
                <w:rFonts w:asciiTheme="minorHAnsi" w:eastAsia="SimSun" w:hAnsiTheme="minorHAnsi" w:cs="Arial"/>
                <w:i/>
                <w:iCs/>
                <w:color w:val="000000"/>
                <w:lang w:val="fr-CH"/>
              </w:rPr>
            </w:pPr>
            <w:r w:rsidRPr="00B80EA8">
              <w:rPr>
                <w:rFonts w:asciiTheme="minorHAnsi" w:eastAsia="SimSun" w:hAnsiTheme="minorHAnsi" w:cs="Arial"/>
                <w:i/>
                <w:iCs/>
                <w:color w:val="000000"/>
                <w:lang w:val="fr-CH"/>
              </w:rPr>
              <w:t>Pays ou zone/code ISO</w:t>
            </w:r>
          </w:p>
        </w:tc>
        <w:tc>
          <w:tcPr>
            <w:tcW w:w="2520" w:type="dxa"/>
            <w:hideMark/>
          </w:tcPr>
          <w:p w14:paraId="56589A77" w14:textId="77777777" w:rsidR="00B80EA8" w:rsidRPr="001F643F" w:rsidRDefault="00B80EA8" w:rsidP="00AD71DD">
            <w:pPr>
              <w:widowControl w:val="0"/>
              <w:spacing w:before="60"/>
              <w:jc w:val="center"/>
              <w:rPr>
                <w:rFonts w:asciiTheme="minorHAnsi" w:eastAsia="SimSun" w:hAnsiTheme="minorHAnsi" w:cs="Arial"/>
                <w:i/>
                <w:iCs/>
                <w:color w:val="000000"/>
              </w:rPr>
            </w:pPr>
            <w:r w:rsidRPr="001F643F">
              <w:rPr>
                <w:rFonts w:asciiTheme="minorHAnsi" w:eastAsia="SimSun" w:hAnsiTheme="minorHAnsi" w:cs="Arial"/>
                <w:i/>
                <w:iCs/>
                <w:color w:val="000000"/>
              </w:rPr>
              <w:t>Code de la Société</w:t>
            </w:r>
          </w:p>
        </w:tc>
        <w:tc>
          <w:tcPr>
            <w:tcW w:w="3726" w:type="dxa"/>
            <w:hideMark/>
          </w:tcPr>
          <w:p w14:paraId="202AB108" w14:textId="77777777" w:rsidR="00B80EA8" w:rsidRPr="001F643F" w:rsidRDefault="00B80EA8" w:rsidP="00AD71DD">
            <w:pPr>
              <w:widowControl w:val="0"/>
              <w:spacing w:before="60"/>
              <w:rPr>
                <w:rFonts w:asciiTheme="minorHAnsi" w:eastAsia="SimSun" w:hAnsiTheme="minorHAnsi" w:cs="Arial"/>
                <w:i/>
                <w:iCs/>
                <w:color w:val="000000"/>
              </w:rPr>
            </w:pPr>
            <w:r w:rsidRPr="001F643F">
              <w:rPr>
                <w:rFonts w:asciiTheme="minorHAnsi" w:eastAsia="SimSun" w:hAnsiTheme="minorHAnsi" w:cs="Arial"/>
                <w:i/>
                <w:iCs/>
                <w:color w:val="000000"/>
              </w:rPr>
              <w:t>Contact</w:t>
            </w:r>
          </w:p>
        </w:tc>
      </w:tr>
      <w:tr w:rsidR="00B80EA8" w:rsidRPr="001F643F" w14:paraId="3C6DF5BE" w14:textId="77777777" w:rsidTr="00AD71DD">
        <w:trPr>
          <w:cantSplit/>
          <w:tblHeader/>
        </w:trPr>
        <w:tc>
          <w:tcPr>
            <w:tcW w:w="3960" w:type="dxa"/>
            <w:tcBorders>
              <w:top w:val="nil"/>
              <w:left w:val="nil"/>
              <w:bottom w:val="single" w:sz="4" w:space="0" w:color="auto"/>
              <w:right w:val="nil"/>
            </w:tcBorders>
            <w:hideMark/>
          </w:tcPr>
          <w:p w14:paraId="573B68B8" w14:textId="77777777" w:rsidR="00B80EA8" w:rsidRPr="00B80EA8" w:rsidRDefault="00B80EA8" w:rsidP="000B1CCE">
            <w:pPr>
              <w:widowControl w:val="0"/>
              <w:spacing w:before="0"/>
              <w:rPr>
                <w:rFonts w:asciiTheme="minorHAnsi" w:eastAsia="SimSun" w:hAnsiTheme="minorHAnsi" w:cs="Arial"/>
                <w:i/>
                <w:iCs/>
                <w:color w:val="000000"/>
                <w:lang w:val="fr-CH"/>
              </w:rPr>
            </w:pPr>
            <w:r w:rsidRPr="00B80EA8">
              <w:rPr>
                <w:rFonts w:asciiTheme="minorHAnsi" w:eastAsia="SimSun" w:hAnsiTheme="minorHAnsi" w:cs="Arial"/>
                <w:i/>
                <w:iCs/>
                <w:color w:val="000000"/>
                <w:lang w:val="fr-CH"/>
              </w:rPr>
              <w:t>Nom de la société/Adresse</w:t>
            </w:r>
          </w:p>
        </w:tc>
        <w:tc>
          <w:tcPr>
            <w:tcW w:w="2520" w:type="dxa"/>
            <w:tcBorders>
              <w:top w:val="nil"/>
              <w:left w:val="nil"/>
              <w:bottom w:val="single" w:sz="4" w:space="0" w:color="auto"/>
              <w:right w:val="nil"/>
            </w:tcBorders>
            <w:hideMark/>
          </w:tcPr>
          <w:p w14:paraId="1D2D2C25" w14:textId="77777777" w:rsidR="00B80EA8" w:rsidRPr="001F643F" w:rsidRDefault="00B80EA8" w:rsidP="000B1CCE">
            <w:pPr>
              <w:widowControl w:val="0"/>
              <w:spacing w:before="0"/>
              <w:jc w:val="center"/>
              <w:rPr>
                <w:rFonts w:asciiTheme="minorHAnsi" w:eastAsia="SimSun" w:hAnsiTheme="minorHAnsi" w:cs="Arial"/>
                <w:i/>
                <w:iCs/>
                <w:color w:val="000000"/>
              </w:rPr>
            </w:pPr>
            <w:r w:rsidRPr="001F643F">
              <w:rPr>
                <w:rFonts w:asciiTheme="minorHAnsi" w:eastAsia="SimSun" w:hAnsiTheme="minorHAnsi" w:cs="Arial"/>
                <w:i/>
                <w:iCs/>
                <w:color w:val="000000"/>
              </w:rPr>
              <w:t xml:space="preserve">(code de </w:t>
            </w:r>
            <w:proofErr w:type="spellStart"/>
            <w:r w:rsidRPr="001F643F">
              <w:rPr>
                <w:rFonts w:asciiTheme="minorHAnsi" w:eastAsia="SimSun" w:hAnsiTheme="minorHAnsi" w:cs="Arial"/>
                <w:i/>
                <w:iCs/>
                <w:color w:val="000000"/>
              </w:rPr>
              <w:t>l'exploitant</w:t>
            </w:r>
            <w:proofErr w:type="spellEnd"/>
            <w:r w:rsidRPr="001F643F">
              <w:rPr>
                <w:rFonts w:asciiTheme="minorHAnsi" w:eastAsia="SimSun" w:hAnsiTheme="minorHAnsi" w:cs="Arial"/>
                <w:i/>
                <w:iCs/>
                <w:color w:val="000000"/>
              </w:rPr>
              <w:t>)</w:t>
            </w:r>
          </w:p>
        </w:tc>
        <w:tc>
          <w:tcPr>
            <w:tcW w:w="3726" w:type="dxa"/>
            <w:tcBorders>
              <w:top w:val="nil"/>
              <w:left w:val="nil"/>
              <w:bottom w:val="single" w:sz="4" w:space="0" w:color="auto"/>
              <w:right w:val="nil"/>
            </w:tcBorders>
          </w:tcPr>
          <w:p w14:paraId="69033DFD" w14:textId="77777777" w:rsidR="00B80EA8" w:rsidRPr="001F643F" w:rsidRDefault="00B80EA8" w:rsidP="000B1CCE">
            <w:pPr>
              <w:widowControl w:val="0"/>
              <w:spacing w:before="0"/>
              <w:rPr>
                <w:rFonts w:asciiTheme="minorHAnsi" w:eastAsia="SimSun" w:hAnsiTheme="minorHAnsi" w:cs="Arial"/>
                <w:i/>
                <w:iCs/>
                <w:color w:val="000000"/>
              </w:rPr>
            </w:pPr>
          </w:p>
        </w:tc>
      </w:tr>
    </w:tbl>
    <w:p w14:paraId="042ED282" w14:textId="77777777" w:rsidR="00B80EA8" w:rsidRPr="001F643F" w:rsidRDefault="00B80EA8" w:rsidP="00B80EA8">
      <w:pPr>
        <w:rPr>
          <w:rFonts w:cs="Calibri"/>
          <w:color w:val="000000"/>
        </w:rPr>
      </w:pPr>
    </w:p>
    <w:p w14:paraId="134E73AF" w14:textId="77777777" w:rsidR="00B80EA8" w:rsidRPr="00B80EA8" w:rsidRDefault="00B80EA8" w:rsidP="00B80EA8">
      <w:pPr>
        <w:tabs>
          <w:tab w:val="left" w:pos="3686"/>
        </w:tabs>
        <w:rPr>
          <w:rFonts w:cs="Calibri"/>
          <w:b/>
          <w:lang w:val="fr-CH"/>
        </w:rPr>
      </w:pPr>
      <w:r w:rsidRPr="00B80EA8">
        <w:rPr>
          <w:rFonts w:eastAsia="SimSun"/>
          <w:b/>
          <w:bCs/>
          <w:i/>
          <w:iCs/>
          <w:lang w:val="fr-CH"/>
        </w:rPr>
        <w:t>Allemagne (République fédérale d') / DEU</w:t>
      </w:r>
      <w:r w:rsidRPr="00B80EA8">
        <w:rPr>
          <w:rFonts w:cs="Calibri"/>
          <w:b/>
          <w:i/>
          <w:lang w:val="fr-CH"/>
        </w:rPr>
        <w:tab/>
      </w:r>
      <w:r w:rsidRPr="00B80EA8">
        <w:rPr>
          <w:rFonts w:cs="Calibri"/>
          <w:b/>
          <w:lang w:val="fr-CH"/>
        </w:rPr>
        <w:t>ADD</w:t>
      </w:r>
    </w:p>
    <w:p w14:paraId="43B8CBBA" w14:textId="77777777" w:rsidR="00B80EA8" w:rsidRPr="00B80EA8" w:rsidRDefault="00B80EA8" w:rsidP="000B1CCE">
      <w:pPr>
        <w:tabs>
          <w:tab w:val="left" w:pos="3686"/>
        </w:tabs>
        <w:spacing w:before="0"/>
        <w:rPr>
          <w:rFonts w:cs="Calibri"/>
          <w:color w:val="000000"/>
          <w:szCs w:val="22"/>
          <w:lang w:val="fr-CH"/>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B80EA8" w:rsidRPr="00C06E58" w14:paraId="58D55D41" w14:textId="77777777" w:rsidTr="00AD71DD">
        <w:trPr>
          <w:trHeight w:val="779"/>
        </w:trPr>
        <w:tc>
          <w:tcPr>
            <w:tcW w:w="3960" w:type="dxa"/>
          </w:tcPr>
          <w:p w14:paraId="236C7F88" w14:textId="77777777" w:rsidR="00B80EA8" w:rsidRPr="00663174" w:rsidRDefault="00B80EA8" w:rsidP="000B1CCE">
            <w:pPr>
              <w:tabs>
                <w:tab w:val="left" w:pos="426"/>
                <w:tab w:val="left" w:pos="4140"/>
                <w:tab w:val="left" w:pos="4230"/>
              </w:tabs>
              <w:spacing w:before="0"/>
              <w:rPr>
                <w:rFonts w:asciiTheme="minorHAnsi" w:hAnsiTheme="minorHAnsi" w:cstheme="minorHAnsi"/>
              </w:rPr>
            </w:pPr>
            <w:proofErr w:type="spellStart"/>
            <w:r w:rsidRPr="00663174">
              <w:rPr>
                <w:rFonts w:asciiTheme="minorHAnsi" w:hAnsiTheme="minorHAnsi" w:cstheme="minorHAnsi"/>
              </w:rPr>
              <w:t>Aircall</w:t>
            </w:r>
            <w:proofErr w:type="spellEnd"/>
            <w:r w:rsidRPr="00663174">
              <w:rPr>
                <w:rFonts w:asciiTheme="minorHAnsi" w:hAnsiTheme="minorHAnsi" w:cstheme="minorHAnsi"/>
              </w:rPr>
              <w:t xml:space="preserve"> SAS</w:t>
            </w:r>
          </w:p>
          <w:p w14:paraId="14653989" w14:textId="77777777" w:rsidR="00B80EA8" w:rsidRPr="00663174" w:rsidRDefault="00B80EA8" w:rsidP="000B1CCE">
            <w:pPr>
              <w:tabs>
                <w:tab w:val="left" w:pos="426"/>
                <w:tab w:val="left" w:pos="4140"/>
                <w:tab w:val="left" w:pos="4230"/>
              </w:tabs>
              <w:spacing w:before="0"/>
              <w:rPr>
                <w:rFonts w:asciiTheme="minorHAnsi" w:hAnsiTheme="minorHAnsi" w:cstheme="minorHAnsi"/>
              </w:rPr>
            </w:pPr>
            <w:r w:rsidRPr="00663174">
              <w:rPr>
                <w:rFonts w:asciiTheme="minorHAnsi" w:hAnsiTheme="minorHAnsi" w:cstheme="minorHAnsi"/>
              </w:rPr>
              <w:t>11-15 rue Saint Georges</w:t>
            </w:r>
          </w:p>
          <w:p w14:paraId="0A5CE7EF" w14:textId="77777777" w:rsidR="00B80EA8" w:rsidRPr="00663174" w:rsidRDefault="00B80EA8" w:rsidP="000B1CCE">
            <w:pPr>
              <w:tabs>
                <w:tab w:val="left" w:pos="426"/>
                <w:tab w:val="left" w:pos="4140"/>
                <w:tab w:val="left" w:pos="4230"/>
              </w:tabs>
              <w:spacing w:before="0"/>
              <w:rPr>
                <w:rFonts w:asciiTheme="minorHAnsi" w:hAnsiTheme="minorHAnsi" w:cstheme="minorHAnsi"/>
              </w:rPr>
            </w:pPr>
            <w:r w:rsidRPr="00663174">
              <w:rPr>
                <w:rFonts w:asciiTheme="minorHAnsi" w:hAnsiTheme="minorHAnsi" w:cstheme="minorHAnsi"/>
              </w:rPr>
              <w:t>F-75009 PARIS</w:t>
            </w:r>
          </w:p>
          <w:p w14:paraId="293A60EA" w14:textId="77777777" w:rsidR="00B80EA8" w:rsidRPr="00BE66C8" w:rsidRDefault="00B80EA8" w:rsidP="000B1CCE">
            <w:pPr>
              <w:tabs>
                <w:tab w:val="left" w:pos="426"/>
                <w:tab w:val="left" w:pos="4140"/>
                <w:tab w:val="left" w:pos="4230"/>
              </w:tabs>
              <w:spacing w:before="0"/>
              <w:rPr>
                <w:rFonts w:asciiTheme="minorHAnsi" w:hAnsiTheme="minorHAnsi" w:cstheme="minorHAnsi"/>
                <w:lang w:val="de-DE"/>
              </w:rPr>
            </w:pPr>
            <w:r w:rsidRPr="00663174">
              <w:rPr>
                <w:rFonts w:asciiTheme="minorHAnsi" w:hAnsiTheme="minorHAnsi" w:cstheme="minorHAnsi"/>
                <w:lang w:val="de-DE"/>
              </w:rPr>
              <w:t>Frankreich</w:t>
            </w:r>
          </w:p>
        </w:tc>
        <w:tc>
          <w:tcPr>
            <w:tcW w:w="2520" w:type="dxa"/>
          </w:tcPr>
          <w:p w14:paraId="3FA4C77A" w14:textId="77777777" w:rsidR="00B80EA8" w:rsidRPr="00BE66C8" w:rsidRDefault="00B80EA8" w:rsidP="000B1CCE">
            <w:pPr>
              <w:widowControl w:val="0"/>
              <w:spacing w:before="0"/>
              <w:jc w:val="center"/>
              <w:rPr>
                <w:rFonts w:asciiTheme="minorHAnsi" w:eastAsia="SimSun" w:hAnsiTheme="minorHAnsi" w:cstheme="minorHAnsi"/>
                <w:b/>
                <w:bCs/>
                <w:color w:val="000000"/>
              </w:rPr>
            </w:pPr>
            <w:r w:rsidRPr="00663174">
              <w:rPr>
                <w:rFonts w:asciiTheme="minorHAnsi" w:eastAsia="SimSun" w:hAnsiTheme="minorHAnsi" w:cstheme="minorHAnsi"/>
                <w:b/>
                <w:bCs/>
                <w:color w:val="000000"/>
              </w:rPr>
              <w:t>AIR</w:t>
            </w:r>
            <w:r>
              <w:rPr>
                <w:rFonts w:asciiTheme="minorHAnsi" w:eastAsia="SimSun" w:hAnsiTheme="minorHAnsi" w:cstheme="minorHAnsi"/>
                <w:b/>
                <w:bCs/>
                <w:color w:val="000000"/>
              </w:rPr>
              <w:t>CA</w:t>
            </w:r>
            <w:r w:rsidRPr="00663174">
              <w:rPr>
                <w:rFonts w:asciiTheme="minorHAnsi" w:eastAsia="SimSun" w:hAnsiTheme="minorHAnsi" w:cstheme="minorHAnsi"/>
                <w:b/>
                <w:bCs/>
                <w:color w:val="000000"/>
              </w:rPr>
              <w:t>L</w:t>
            </w:r>
          </w:p>
        </w:tc>
        <w:tc>
          <w:tcPr>
            <w:tcW w:w="3726" w:type="dxa"/>
          </w:tcPr>
          <w:p w14:paraId="2F855E53" w14:textId="77777777" w:rsidR="00B80EA8" w:rsidRPr="00663174" w:rsidRDefault="00B80EA8" w:rsidP="000B1CCE">
            <w:pPr>
              <w:widowControl w:val="0"/>
              <w:spacing w:before="0"/>
              <w:rPr>
                <w:rFonts w:asciiTheme="minorHAnsi" w:hAnsiTheme="minorHAnsi" w:cstheme="minorHAnsi"/>
                <w:noProof/>
                <w:lang w:val="de-CH"/>
              </w:rPr>
            </w:pPr>
            <w:r w:rsidRPr="00663174">
              <w:rPr>
                <w:rFonts w:asciiTheme="minorHAnsi" w:hAnsiTheme="minorHAnsi" w:cstheme="minorHAnsi"/>
                <w:noProof/>
                <w:lang w:val="de-CH"/>
              </w:rPr>
              <w:t>Alain Bensimon</w:t>
            </w:r>
          </w:p>
          <w:p w14:paraId="2A80692D" w14:textId="77777777" w:rsidR="00B80EA8" w:rsidRPr="00663174" w:rsidRDefault="00B80EA8" w:rsidP="000B1CCE">
            <w:pPr>
              <w:widowControl w:val="0"/>
              <w:spacing w:before="0"/>
              <w:rPr>
                <w:rFonts w:asciiTheme="minorHAnsi" w:hAnsiTheme="minorHAnsi" w:cstheme="minorHAnsi"/>
                <w:noProof/>
                <w:lang w:val="de-CH"/>
              </w:rPr>
            </w:pPr>
            <w:r w:rsidRPr="00663174">
              <w:rPr>
                <w:rFonts w:asciiTheme="minorHAnsi" w:hAnsiTheme="minorHAnsi" w:cstheme="minorHAnsi"/>
                <w:noProof/>
                <w:lang w:val="de-CH"/>
              </w:rPr>
              <w:t>Tel.: +1 941 726 3385</w:t>
            </w:r>
          </w:p>
          <w:p w14:paraId="1B4FA0B7" w14:textId="77777777" w:rsidR="00B80EA8" w:rsidRPr="00BE66C8" w:rsidRDefault="00B80EA8" w:rsidP="000B1CCE">
            <w:pPr>
              <w:widowControl w:val="0"/>
              <w:spacing w:before="0"/>
              <w:rPr>
                <w:rFonts w:asciiTheme="minorHAnsi" w:eastAsia="SimSun" w:hAnsiTheme="minorHAnsi" w:cstheme="minorHAnsi"/>
                <w:color w:val="000000"/>
                <w:lang w:val="de-DE"/>
              </w:rPr>
            </w:pPr>
            <w:r w:rsidRPr="00663174">
              <w:rPr>
                <w:rFonts w:asciiTheme="minorHAnsi" w:hAnsiTheme="minorHAnsi" w:cstheme="minorHAnsi"/>
                <w:noProof/>
                <w:lang w:val="de-CH"/>
              </w:rPr>
              <w:t>Email: telcoupdates@aircall.io</w:t>
            </w:r>
          </w:p>
        </w:tc>
      </w:tr>
    </w:tbl>
    <w:p w14:paraId="0C67591D" w14:textId="77777777" w:rsidR="00B80EA8" w:rsidRPr="00410741" w:rsidRDefault="00B80EA8" w:rsidP="00B80EA8">
      <w:pPr>
        <w:overflowPunct/>
        <w:textAlignment w:val="auto"/>
        <w:rPr>
          <w:rFonts w:cs="Calibri"/>
          <w:b/>
          <w:color w:val="000000"/>
          <w:szCs w:val="22"/>
          <w:lang w:val="de-CH"/>
        </w:rPr>
      </w:pPr>
    </w:p>
    <w:p w14:paraId="73D2607C" w14:textId="1685C320" w:rsidR="00B80EA8" w:rsidRDefault="00B80EA8">
      <w:pPr>
        <w:tabs>
          <w:tab w:val="clear" w:pos="567"/>
          <w:tab w:val="clear" w:pos="1276"/>
          <w:tab w:val="clear" w:pos="1843"/>
          <w:tab w:val="clear" w:pos="5387"/>
          <w:tab w:val="clear" w:pos="5954"/>
        </w:tabs>
        <w:overflowPunct/>
        <w:autoSpaceDE/>
        <w:autoSpaceDN/>
        <w:adjustRightInd/>
        <w:spacing w:before="0"/>
        <w:jc w:val="left"/>
        <w:textAlignment w:val="auto"/>
        <w:rPr>
          <w:rFonts w:cs="Calibri"/>
          <w:b/>
          <w:color w:val="000000"/>
          <w:szCs w:val="22"/>
          <w:lang w:val="de-CH"/>
        </w:rPr>
      </w:pPr>
      <w:r>
        <w:rPr>
          <w:rFonts w:cs="Calibri"/>
          <w:b/>
          <w:color w:val="000000"/>
          <w:szCs w:val="22"/>
          <w:lang w:val="de-CH"/>
        </w:rPr>
        <w:br w:type="page"/>
      </w:r>
    </w:p>
    <w:p w14:paraId="2DA09215" w14:textId="77777777" w:rsidR="00B80EA8" w:rsidRDefault="00B80EA8" w:rsidP="00B80EA8">
      <w:pPr>
        <w:pStyle w:val="Heading2grey"/>
      </w:pPr>
      <w:r>
        <w:lastRenderedPageBreak/>
        <w:t>Liste des codes de points sémaphores internationaux (ISPC)</w:t>
      </w:r>
      <w:r>
        <w:br/>
        <w:t>(Selon la Recommandation ITU-T Q.708 (03/1999))</w:t>
      </w:r>
      <w:r>
        <w:br/>
        <w:t>- Situation au 01 juillet 2024 -</w:t>
      </w:r>
    </w:p>
    <w:p w14:paraId="0410FF48" w14:textId="77777777" w:rsidR="00B80EA8" w:rsidRDefault="00B80EA8" w:rsidP="00B80EA8">
      <w:pPr>
        <w:jc w:val="center"/>
        <w:rPr>
          <w:lang w:val="fr-FR"/>
        </w:rPr>
      </w:pPr>
      <w:r>
        <w:rPr>
          <w:lang w:val="fr-FR"/>
        </w:rPr>
        <w:t>Annexe au Bulletin d'exploitation de l'UIT No. 1295 - 1.VII.2024</w:t>
      </w:r>
      <w:r>
        <w:rPr>
          <w:lang w:val="fr-FR"/>
        </w:rPr>
        <w:br/>
        <w:t>Amendement No. 36</w:t>
      </w:r>
    </w:p>
    <w:p w14:paraId="1B1E23DB" w14:textId="77777777" w:rsidR="00B80EA8" w:rsidRDefault="00B80EA8" w:rsidP="00B80EA8">
      <w:pPr>
        <w:rPr>
          <w:lang w:val="fr-FR"/>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3"/>
        <w:gridCol w:w="1378"/>
        <w:gridCol w:w="3425"/>
        <w:gridCol w:w="3447"/>
      </w:tblGrid>
      <w:tr w:rsidR="00B80EA8" w:rsidRPr="00654324" w14:paraId="15524DD3" w14:textId="77777777" w:rsidTr="00AD71DD">
        <w:trPr>
          <w:tblHeader/>
        </w:trPr>
        <w:tc>
          <w:tcPr>
            <w:tcW w:w="2800" w:type="dxa"/>
            <w:gridSpan w:val="2"/>
          </w:tcPr>
          <w:p w14:paraId="6E5252F6" w14:textId="77777777" w:rsidR="00B80EA8" w:rsidRPr="00B80EA8" w:rsidRDefault="00B80EA8" w:rsidP="00AD71DD">
            <w:pPr>
              <w:pStyle w:val="Tabletext"/>
              <w:rPr>
                <w:b w:val="0"/>
                <w:bCs/>
              </w:rPr>
            </w:pPr>
            <w:r w:rsidRPr="00B80EA8">
              <w:rPr>
                <w:b w:val="0"/>
                <w:bCs/>
                <w:i/>
                <w:iCs/>
              </w:rPr>
              <w:t xml:space="preserve">Pays / Zone géographique </w:t>
            </w:r>
          </w:p>
        </w:tc>
        <w:tc>
          <w:tcPr>
            <w:tcW w:w="3500" w:type="dxa"/>
            <w:vMerge w:val="restart"/>
          </w:tcPr>
          <w:p w14:paraId="67458F5E" w14:textId="77777777" w:rsidR="00B80EA8" w:rsidRPr="00B80EA8" w:rsidRDefault="00B80EA8" w:rsidP="00AD71DD">
            <w:pPr>
              <w:pStyle w:val="Tabletext"/>
              <w:rPr>
                <w:b w:val="0"/>
                <w:bCs/>
              </w:rPr>
            </w:pPr>
            <w:r w:rsidRPr="00B80EA8">
              <w:rPr>
                <w:b w:val="0"/>
                <w:bCs/>
                <w:i/>
                <w:iCs/>
              </w:rPr>
              <w:t>Nom unique du point sémaphore</w:t>
            </w:r>
          </w:p>
        </w:tc>
        <w:tc>
          <w:tcPr>
            <w:tcW w:w="3500" w:type="dxa"/>
            <w:vMerge w:val="restart"/>
          </w:tcPr>
          <w:p w14:paraId="7299E77B" w14:textId="77777777" w:rsidR="00B80EA8" w:rsidRPr="00B80EA8" w:rsidRDefault="00B80EA8" w:rsidP="00AD71DD">
            <w:pPr>
              <w:pStyle w:val="Tabletext"/>
              <w:rPr>
                <w:b w:val="0"/>
                <w:bCs/>
              </w:rPr>
            </w:pPr>
            <w:r w:rsidRPr="00B80EA8">
              <w:rPr>
                <w:b w:val="0"/>
                <w:bCs/>
                <w:i/>
                <w:iCs/>
              </w:rPr>
              <w:t xml:space="preserve">Nom de l'opérateur du point sémaphore </w:t>
            </w:r>
          </w:p>
        </w:tc>
      </w:tr>
      <w:tr w:rsidR="00B80EA8" w:rsidRPr="00B80EA8" w14:paraId="54D77AF5" w14:textId="77777777" w:rsidTr="00AD71DD">
        <w:trPr>
          <w:tblHeader/>
        </w:trPr>
        <w:tc>
          <w:tcPr>
            <w:tcW w:w="1400" w:type="dxa"/>
          </w:tcPr>
          <w:p w14:paraId="1180601C" w14:textId="77777777" w:rsidR="00B80EA8" w:rsidRPr="00B80EA8" w:rsidRDefault="00B80EA8" w:rsidP="00AD71DD">
            <w:pPr>
              <w:pStyle w:val="Tabletext"/>
              <w:rPr>
                <w:b w:val="0"/>
                <w:bCs/>
              </w:rPr>
            </w:pPr>
            <w:r w:rsidRPr="00B80EA8">
              <w:rPr>
                <w:b w:val="0"/>
                <w:bCs/>
                <w:i/>
                <w:iCs/>
              </w:rPr>
              <w:t>ISPC</w:t>
            </w:r>
          </w:p>
        </w:tc>
        <w:tc>
          <w:tcPr>
            <w:tcW w:w="1400" w:type="dxa"/>
          </w:tcPr>
          <w:p w14:paraId="04F3DE74" w14:textId="77777777" w:rsidR="00B80EA8" w:rsidRPr="00B80EA8" w:rsidRDefault="00B80EA8" w:rsidP="00AD71DD">
            <w:pPr>
              <w:pStyle w:val="Tabletext"/>
              <w:rPr>
                <w:b w:val="0"/>
                <w:bCs/>
              </w:rPr>
            </w:pPr>
            <w:r w:rsidRPr="00B80EA8">
              <w:rPr>
                <w:b w:val="0"/>
                <w:bCs/>
                <w:i/>
                <w:iCs/>
              </w:rPr>
              <w:t>DEC</w:t>
            </w:r>
          </w:p>
        </w:tc>
        <w:tc>
          <w:tcPr>
            <w:tcW w:w="3500" w:type="dxa"/>
            <w:vMerge/>
          </w:tcPr>
          <w:p w14:paraId="1AA9B82C" w14:textId="77777777" w:rsidR="00B80EA8" w:rsidRPr="00B80EA8" w:rsidRDefault="00B80EA8" w:rsidP="00AD71DD">
            <w:pPr>
              <w:pStyle w:val="Tabletext"/>
              <w:rPr>
                <w:b w:val="0"/>
                <w:bCs/>
              </w:rPr>
            </w:pPr>
          </w:p>
        </w:tc>
        <w:tc>
          <w:tcPr>
            <w:tcW w:w="3500" w:type="dxa"/>
            <w:vMerge/>
          </w:tcPr>
          <w:p w14:paraId="7C0B3404" w14:textId="77777777" w:rsidR="00B80EA8" w:rsidRPr="00B80EA8" w:rsidRDefault="00B80EA8" w:rsidP="00AD71DD">
            <w:pPr>
              <w:pStyle w:val="Tabletext"/>
              <w:rPr>
                <w:b w:val="0"/>
                <w:bCs/>
              </w:rPr>
            </w:pPr>
          </w:p>
        </w:tc>
      </w:tr>
      <w:tr w:rsidR="00B80EA8" w14:paraId="113F3997" w14:textId="77777777" w:rsidTr="00AD71DD">
        <w:tc>
          <w:tcPr>
            <w:tcW w:w="9800" w:type="dxa"/>
            <w:gridSpan w:val="4"/>
          </w:tcPr>
          <w:p w14:paraId="6994EC6E" w14:textId="77777777" w:rsidR="00B80EA8" w:rsidRDefault="00B80EA8" w:rsidP="00AD71DD">
            <w:pPr>
              <w:pStyle w:val="Tabletextbold"/>
              <w:keepNext/>
            </w:pPr>
            <w:proofErr w:type="spellStart"/>
            <w:r>
              <w:t>Etats</w:t>
            </w:r>
            <w:proofErr w:type="spellEnd"/>
            <w:r>
              <w:t>-Unis   ADD</w:t>
            </w:r>
          </w:p>
        </w:tc>
      </w:tr>
      <w:tr w:rsidR="00B80EA8" w:rsidRPr="00B80EA8" w14:paraId="7847A2FA" w14:textId="77777777" w:rsidTr="00AD71DD">
        <w:tc>
          <w:tcPr>
            <w:tcW w:w="1400" w:type="dxa"/>
          </w:tcPr>
          <w:p w14:paraId="41911279" w14:textId="77777777" w:rsidR="00B80EA8" w:rsidRPr="00B80EA8" w:rsidRDefault="00B80EA8" w:rsidP="00AD71DD">
            <w:pPr>
              <w:pStyle w:val="Tabletext"/>
              <w:rPr>
                <w:b w:val="0"/>
                <w:bCs/>
              </w:rPr>
            </w:pPr>
            <w:r w:rsidRPr="00B80EA8">
              <w:rPr>
                <w:b w:val="0"/>
                <w:bCs/>
              </w:rPr>
              <w:t>3-187-3</w:t>
            </w:r>
          </w:p>
        </w:tc>
        <w:tc>
          <w:tcPr>
            <w:tcW w:w="1400" w:type="dxa"/>
          </w:tcPr>
          <w:p w14:paraId="757E83C5" w14:textId="77777777" w:rsidR="00B80EA8" w:rsidRPr="00B80EA8" w:rsidRDefault="00B80EA8" w:rsidP="00AD71DD">
            <w:pPr>
              <w:pStyle w:val="Tabletext"/>
              <w:rPr>
                <w:b w:val="0"/>
                <w:bCs/>
              </w:rPr>
            </w:pPr>
            <w:r w:rsidRPr="00B80EA8">
              <w:rPr>
                <w:b w:val="0"/>
                <w:bCs/>
              </w:rPr>
              <w:t>7643</w:t>
            </w:r>
          </w:p>
        </w:tc>
        <w:tc>
          <w:tcPr>
            <w:tcW w:w="3500" w:type="dxa"/>
          </w:tcPr>
          <w:p w14:paraId="11921847" w14:textId="77777777" w:rsidR="00B80EA8" w:rsidRPr="00B80EA8" w:rsidRDefault="00B80EA8" w:rsidP="00AD71DD">
            <w:pPr>
              <w:pStyle w:val="Tabletext"/>
              <w:rPr>
                <w:b w:val="0"/>
                <w:bCs/>
              </w:rPr>
            </w:pPr>
            <w:r w:rsidRPr="00B80EA8">
              <w:rPr>
                <w:b w:val="0"/>
                <w:bCs/>
              </w:rPr>
              <w:t>Jacksonville Beach, FL</w:t>
            </w:r>
          </w:p>
        </w:tc>
        <w:tc>
          <w:tcPr>
            <w:tcW w:w="3500" w:type="dxa"/>
          </w:tcPr>
          <w:p w14:paraId="2CBA0B13" w14:textId="77777777" w:rsidR="00B80EA8" w:rsidRPr="00B80EA8" w:rsidRDefault="00B80EA8" w:rsidP="00AD71DD">
            <w:pPr>
              <w:pStyle w:val="Tabletext"/>
              <w:rPr>
                <w:b w:val="0"/>
                <w:bCs/>
              </w:rPr>
            </w:pPr>
            <w:r w:rsidRPr="00B80EA8">
              <w:rPr>
                <w:b w:val="0"/>
                <w:bCs/>
              </w:rPr>
              <w:t xml:space="preserve">Latam </w:t>
            </w:r>
            <w:proofErr w:type="spellStart"/>
            <w:r w:rsidRPr="00B80EA8">
              <w:rPr>
                <w:b w:val="0"/>
                <w:bCs/>
              </w:rPr>
              <w:t>Telecommunications</w:t>
            </w:r>
            <w:proofErr w:type="spellEnd"/>
            <w:r w:rsidRPr="00B80EA8">
              <w:rPr>
                <w:b w:val="0"/>
                <w:bCs/>
              </w:rPr>
              <w:t>, L.L.C.</w:t>
            </w:r>
          </w:p>
        </w:tc>
      </w:tr>
      <w:tr w:rsidR="00B80EA8" w:rsidRPr="00B80EA8" w14:paraId="2648476E" w14:textId="77777777" w:rsidTr="00AD71DD">
        <w:tc>
          <w:tcPr>
            <w:tcW w:w="1400" w:type="dxa"/>
          </w:tcPr>
          <w:p w14:paraId="6F44512B" w14:textId="77777777" w:rsidR="00B80EA8" w:rsidRPr="00B80EA8" w:rsidRDefault="00B80EA8" w:rsidP="00AD71DD">
            <w:pPr>
              <w:pStyle w:val="Tabletext"/>
              <w:rPr>
                <w:b w:val="0"/>
                <w:bCs/>
              </w:rPr>
            </w:pPr>
            <w:r w:rsidRPr="00B80EA8">
              <w:rPr>
                <w:b w:val="0"/>
                <w:bCs/>
              </w:rPr>
              <w:t>3-203-0</w:t>
            </w:r>
          </w:p>
        </w:tc>
        <w:tc>
          <w:tcPr>
            <w:tcW w:w="1400" w:type="dxa"/>
          </w:tcPr>
          <w:p w14:paraId="2AEAE4AB" w14:textId="77777777" w:rsidR="00B80EA8" w:rsidRPr="00B80EA8" w:rsidRDefault="00B80EA8" w:rsidP="00AD71DD">
            <w:pPr>
              <w:pStyle w:val="Tabletext"/>
              <w:rPr>
                <w:b w:val="0"/>
                <w:bCs/>
              </w:rPr>
            </w:pPr>
            <w:r w:rsidRPr="00B80EA8">
              <w:rPr>
                <w:b w:val="0"/>
                <w:bCs/>
              </w:rPr>
              <w:t>7768</w:t>
            </w:r>
          </w:p>
        </w:tc>
        <w:tc>
          <w:tcPr>
            <w:tcW w:w="3500" w:type="dxa"/>
          </w:tcPr>
          <w:p w14:paraId="10534C51" w14:textId="77777777" w:rsidR="00B80EA8" w:rsidRPr="00B80EA8" w:rsidRDefault="00B80EA8" w:rsidP="00AD71DD">
            <w:pPr>
              <w:pStyle w:val="Tabletext"/>
              <w:rPr>
                <w:b w:val="0"/>
                <w:bCs/>
              </w:rPr>
            </w:pPr>
            <w:r w:rsidRPr="00B80EA8">
              <w:rPr>
                <w:b w:val="0"/>
                <w:bCs/>
              </w:rPr>
              <w:t>Jacksonville Beach, FL</w:t>
            </w:r>
          </w:p>
        </w:tc>
        <w:tc>
          <w:tcPr>
            <w:tcW w:w="3500" w:type="dxa"/>
          </w:tcPr>
          <w:p w14:paraId="66A36AE2" w14:textId="77777777" w:rsidR="00B80EA8" w:rsidRPr="00B80EA8" w:rsidRDefault="00B80EA8" w:rsidP="00AD71DD">
            <w:pPr>
              <w:pStyle w:val="Tabletext"/>
              <w:rPr>
                <w:b w:val="0"/>
                <w:bCs/>
              </w:rPr>
            </w:pPr>
            <w:r w:rsidRPr="00B80EA8">
              <w:rPr>
                <w:b w:val="0"/>
                <w:bCs/>
              </w:rPr>
              <w:t xml:space="preserve">Latam </w:t>
            </w:r>
            <w:proofErr w:type="spellStart"/>
            <w:r w:rsidRPr="00B80EA8">
              <w:rPr>
                <w:b w:val="0"/>
                <w:bCs/>
              </w:rPr>
              <w:t>Telecommunications</w:t>
            </w:r>
            <w:proofErr w:type="spellEnd"/>
            <w:r w:rsidRPr="00B80EA8">
              <w:rPr>
                <w:b w:val="0"/>
                <w:bCs/>
              </w:rPr>
              <w:t>, L.L.C.</w:t>
            </w:r>
          </w:p>
        </w:tc>
      </w:tr>
      <w:tr w:rsidR="00B80EA8" w14:paraId="30A26C6B" w14:textId="77777777" w:rsidTr="00AD71DD">
        <w:tc>
          <w:tcPr>
            <w:tcW w:w="9800" w:type="dxa"/>
            <w:gridSpan w:val="4"/>
          </w:tcPr>
          <w:p w14:paraId="3DE90CF2" w14:textId="77777777" w:rsidR="00B80EA8" w:rsidRDefault="00B80EA8" w:rsidP="00AD71DD">
            <w:pPr>
              <w:pStyle w:val="Tabletextbold"/>
              <w:keepNext/>
            </w:pPr>
            <w:proofErr w:type="spellStart"/>
            <w:r>
              <w:t>Sudafricaine</w:t>
            </w:r>
            <w:proofErr w:type="spellEnd"/>
            <w:r>
              <w:t xml:space="preserve"> (</w:t>
            </w:r>
            <w:proofErr w:type="spellStart"/>
            <w:r>
              <w:t>Rép</w:t>
            </w:r>
            <w:proofErr w:type="spellEnd"/>
            <w:r>
              <w:t>.)   ADD</w:t>
            </w:r>
          </w:p>
        </w:tc>
      </w:tr>
      <w:tr w:rsidR="00B80EA8" w:rsidRPr="00B80EA8" w14:paraId="2043E356" w14:textId="77777777" w:rsidTr="00AD71DD">
        <w:tc>
          <w:tcPr>
            <w:tcW w:w="1400" w:type="dxa"/>
          </w:tcPr>
          <w:p w14:paraId="622609CE" w14:textId="77777777" w:rsidR="00B80EA8" w:rsidRPr="00B80EA8" w:rsidRDefault="00B80EA8" w:rsidP="00AD71DD">
            <w:pPr>
              <w:pStyle w:val="Tabletext"/>
              <w:rPr>
                <w:b w:val="0"/>
                <w:bCs/>
              </w:rPr>
            </w:pPr>
            <w:r w:rsidRPr="00B80EA8">
              <w:rPr>
                <w:b w:val="0"/>
                <w:bCs/>
              </w:rPr>
              <w:t>6-113-3</w:t>
            </w:r>
          </w:p>
        </w:tc>
        <w:tc>
          <w:tcPr>
            <w:tcW w:w="1400" w:type="dxa"/>
          </w:tcPr>
          <w:p w14:paraId="685301DE" w14:textId="77777777" w:rsidR="00B80EA8" w:rsidRPr="00B80EA8" w:rsidRDefault="00B80EA8" w:rsidP="00AD71DD">
            <w:pPr>
              <w:pStyle w:val="Tabletext"/>
              <w:rPr>
                <w:b w:val="0"/>
                <w:bCs/>
              </w:rPr>
            </w:pPr>
            <w:r w:rsidRPr="00B80EA8">
              <w:rPr>
                <w:b w:val="0"/>
                <w:bCs/>
              </w:rPr>
              <w:t>13195</w:t>
            </w:r>
          </w:p>
        </w:tc>
        <w:tc>
          <w:tcPr>
            <w:tcW w:w="3500" w:type="dxa"/>
          </w:tcPr>
          <w:p w14:paraId="537BA047" w14:textId="77777777" w:rsidR="00B80EA8" w:rsidRPr="00B80EA8" w:rsidRDefault="00B80EA8" w:rsidP="00AD71DD">
            <w:pPr>
              <w:pStyle w:val="Tabletext"/>
              <w:rPr>
                <w:b w:val="0"/>
                <w:bCs/>
              </w:rPr>
            </w:pPr>
            <w:proofErr w:type="spellStart"/>
            <w:r w:rsidRPr="00B80EA8">
              <w:rPr>
                <w:b w:val="0"/>
                <w:bCs/>
              </w:rPr>
              <w:t>GQvSTP</w:t>
            </w:r>
            <w:proofErr w:type="spellEnd"/>
          </w:p>
        </w:tc>
        <w:tc>
          <w:tcPr>
            <w:tcW w:w="3500" w:type="dxa"/>
          </w:tcPr>
          <w:p w14:paraId="48C09C95" w14:textId="77777777" w:rsidR="00B80EA8" w:rsidRPr="00B80EA8" w:rsidRDefault="00B80EA8" w:rsidP="00AD71DD">
            <w:pPr>
              <w:pStyle w:val="Tabletext"/>
              <w:rPr>
                <w:b w:val="0"/>
                <w:bCs/>
              </w:rPr>
            </w:pPr>
            <w:r w:rsidRPr="00B80EA8">
              <w:rPr>
                <w:b w:val="0"/>
                <w:bCs/>
              </w:rPr>
              <w:t xml:space="preserve">MTN </w:t>
            </w:r>
            <w:proofErr w:type="spellStart"/>
            <w:r w:rsidRPr="00B80EA8">
              <w:rPr>
                <w:b w:val="0"/>
                <w:bCs/>
              </w:rPr>
              <w:t>Pty</w:t>
            </w:r>
            <w:proofErr w:type="spellEnd"/>
            <w:r w:rsidRPr="00B80EA8">
              <w:rPr>
                <w:b w:val="0"/>
                <w:bCs/>
              </w:rPr>
              <w:t xml:space="preserve"> Ltd</w:t>
            </w:r>
          </w:p>
        </w:tc>
      </w:tr>
    </w:tbl>
    <w:p w14:paraId="67752099" w14:textId="77777777" w:rsidR="00B80EA8" w:rsidRDefault="00B80EA8" w:rsidP="00B80EA8"/>
    <w:p w14:paraId="13707CEE" w14:textId="77777777" w:rsidR="00B80EA8" w:rsidRDefault="00B80EA8" w:rsidP="00B80EA8">
      <w:r>
        <w:t>____________</w:t>
      </w:r>
    </w:p>
    <w:p w14:paraId="5D7566CA" w14:textId="77777777" w:rsidR="00B80EA8" w:rsidRPr="000B1CCE" w:rsidRDefault="00B80EA8" w:rsidP="00B80EA8">
      <w:pPr>
        <w:jc w:val="left"/>
        <w:rPr>
          <w:sz w:val="18"/>
          <w:szCs w:val="18"/>
          <w:lang w:val="fr-FR"/>
        </w:rPr>
      </w:pPr>
      <w:proofErr w:type="gramStart"/>
      <w:r w:rsidRPr="000B1CCE">
        <w:rPr>
          <w:sz w:val="18"/>
          <w:szCs w:val="18"/>
          <w:lang w:val="fr-FR"/>
        </w:rPr>
        <w:t>ISPC:</w:t>
      </w:r>
      <w:proofErr w:type="gramEnd"/>
      <w:r w:rsidRPr="000B1CCE">
        <w:rPr>
          <w:sz w:val="18"/>
          <w:szCs w:val="18"/>
          <w:lang w:val="fr-FR"/>
        </w:rPr>
        <w:t xml:space="preserve"> Codes de points sémaphores internationaux (CPSI).</w:t>
      </w:r>
    </w:p>
    <w:p w14:paraId="7BF5334A" w14:textId="77777777" w:rsidR="00B80EA8" w:rsidRPr="00E35061" w:rsidRDefault="00B80EA8" w:rsidP="00B80EA8">
      <w:pPr>
        <w:rPr>
          <w:lang w:val="fr-FR"/>
        </w:rPr>
      </w:pPr>
    </w:p>
    <w:p w14:paraId="249B6324" w14:textId="77777777" w:rsidR="00B80EA8" w:rsidRDefault="00B80EA8" w:rsidP="00B80EA8">
      <w:pPr>
        <w:overflowPunct/>
        <w:textAlignment w:val="auto"/>
        <w:rPr>
          <w:rFonts w:cs="Calibri"/>
          <w:b/>
          <w:color w:val="000000"/>
          <w:szCs w:val="22"/>
          <w:lang w:val="fr-FR"/>
        </w:rPr>
      </w:pPr>
    </w:p>
    <w:p w14:paraId="44440EE6" w14:textId="77777777" w:rsidR="000B1CCE" w:rsidRPr="00B80EA8" w:rsidRDefault="000B1CCE" w:rsidP="00B80EA8">
      <w:pPr>
        <w:overflowPunct/>
        <w:textAlignment w:val="auto"/>
        <w:rPr>
          <w:rFonts w:cs="Calibri"/>
          <w:b/>
          <w:color w:val="000000"/>
          <w:szCs w:val="22"/>
          <w:lang w:val="fr-FR"/>
        </w:rPr>
      </w:pPr>
    </w:p>
    <w:p w14:paraId="1858FD74" w14:textId="77777777" w:rsidR="00B80EA8" w:rsidRPr="00C06E2C" w:rsidRDefault="00B80EA8" w:rsidP="00B80EA8">
      <w:pPr>
        <w:keepNext/>
        <w:shd w:val="clear" w:color="auto" w:fill="D9D9D9"/>
        <w:spacing w:after="60"/>
        <w:jc w:val="center"/>
        <w:outlineLvl w:val="1"/>
        <w:rPr>
          <w:rFonts w:cs="Calibri"/>
          <w:b/>
          <w:bCs/>
          <w:noProof/>
          <w:sz w:val="28"/>
          <w:szCs w:val="28"/>
          <w:lang w:val="fr-CH"/>
        </w:rPr>
      </w:pPr>
      <w:bookmarkStart w:id="781" w:name="_Toc36875243"/>
      <w:bookmarkStart w:id="782" w:name="_Toc517792343"/>
      <w:r w:rsidRPr="00C06E2C">
        <w:rPr>
          <w:b/>
          <w:bCs/>
          <w:sz w:val="28"/>
          <w:szCs w:val="28"/>
          <w:lang w:val="fr-FR"/>
        </w:rPr>
        <w:t xml:space="preserve">Plan de numérotage national </w:t>
      </w:r>
      <w:r w:rsidRPr="00C06E2C">
        <w:rPr>
          <w:b/>
          <w:bCs/>
          <w:sz w:val="28"/>
          <w:szCs w:val="28"/>
          <w:lang w:val="fr-FR"/>
        </w:rPr>
        <w:br/>
        <w:t>(Selon la Recommandation UIT-T E.129 (01/2013))</w:t>
      </w:r>
      <w:bookmarkEnd w:id="781"/>
      <w:bookmarkEnd w:id="782"/>
    </w:p>
    <w:p w14:paraId="290011A6" w14:textId="77777777" w:rsidR="00B80EA8" w:rsidRPr="00573316" w:rsidRDefault="00B80EA8" w:rsidP="00B80EA8">
      <w:pPr>
        <w:tabs>
          <w:tab w:val="left" w:pos="1134"/>
          <w:tab w:val="left" w:pos="1560"/>
          <w:tab w:val="left" w:pos="2127"/>
        </w:tabs>
        <w:spacing w:after="80"/>
        <w:jc w:val="center"/>
        <w:outlineLvl w:val="2"/>
        <w:rPr>
          <w:rFonts w:eastAsia="SimSun" w:cs="Arial"/>
          <w:sz w:val="18"/>
          <w:szCs w:val="18"/>
          <w:lang w:val="fr-CH"/>
        </w:rPr>
      </w:pPr>
      <w:bookmarkStart w:id="783" w:name="_Toc36875244"/>
      <w:bookmarkStart w:id="784" w:name="_Toc517792344"/>
      <w:r w:rsidRPr="00573316">
        <w:rPr>
          <w:sz w:val="18"/>
          <w:szCs w:val="18"/>
          <w:lang w:val="fr-CH"/>
        </w:rPr>
        <w:t xml:space="preserve">Voir l'adresse </w:t>
      </w:r>
      <w:proofErr w:type="gramStart"/>
      <w:r w:rsidRPr="00573316">
        <w:rPr>
          <w:sz w:val="18"/>
          <w:szCs w:val="18"/>
          <w:lang w:val="fr-CH"/>
        </w:rPr>
        <w:t>URL:</w:t>
      </w:r>
      <w:proofErr w:type="gramEnd"/>
      <w:r w:rsidRPr="00573316">
        <w:rPr>
          <w:sz w:val="18"/>
          <w:szCs w:val="18"/>
          <w:lang w:val="fr-CH"/>
        </w:rPr>
        <w:t xml:space="preserve"> www.itu.int/itu-t/nnp</w:t>
      </w:r>
      <w:bookmarkEnd w:id="783"/>
      <w:bookmarkEnd w:id="784"/>
    </w:p>
    <w:p w14:paraId="02B1E43A" w14:textId="77777777" w:rsidR="00B80EA8" w:rsidRPr="00573316" w:rsidRDefault="00B80EA8" w:rsidP="000B1CCE">
      <w:pPr>
        <w:rPr>
          <w:rFonts w:eastAsia="SimSun"/>
          <w:noProof/>
          <w:lang w:val="fr-CH"/>
        </w:rPr>
      </w:pPr>
      <w:r w:rsidRPr="00573316">
        <w:rPr>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7D8D2D27" w14:textId="74E40E98" w:rsidR="00B80EA8" w:rsidRPr="00573316" w:rsidRDefault="00B80EA8" w:rsidP="000B1CCE">
      <w:pPr>
        <w:rPr>
          <w:rFonts w:eastAsia="SimSun"/>
          <w:noProof/>
          <w:lang w:val="fr-CH"/>
        </w:rPr>
      </w:pPr>
      <w:r w:rsidRPr="00F2335F">
        <w:rPr>
          <w:lang w:val="fr-FR"/>
        </w:rPr>
        <w:t>Pour leur site web sur le numérotage ou l'envoi de leurs informations à l'UIT/TSB (</w:t>
      </w:r>
      <w:proofErr w:type="gramStart"/>
      <w:r w:rsidR="000B1CCE" w:rsidRPr="00F2335F">
        <w:rPr>
          <w:lang w:val="fr-FR"/>
        </w:rPr>
        <w:t>e-mail</w:t>
      </w:r>
      <w:r w:rsidRPr="00F2335F">
        <w:rPr>
          <w:lang w:val="fr-FR"/>
        </w:rPr>
        <w:t>:</w:t>
      </w:r>
      <w:proofErr w:type="gramEnd"/>
      <w:r w:rsidRPr="00F2335F">
        <w:rPr>
          <w:lang w:val="fr-FR"/>
        </w:rPr>
        <w:t xml:space="preserve"> </w:t>
      </w:r>
      <w:hyperlink r:id="rId31" w:history="1">
        <w:r w:rsidRPr="00F2335F">
          <w:rPr>
            <w:rStyle w:val="Hyperlink"/>
            <w:color w:val="auto"/>
            <w:u w:val="none"/>
            <w:lang w:val="fr-FR"/>
          </w:rPr>
          <w:t>tsbtson@itu.int</w:t>
        </w:r>
      </w:hyperlink>
      <w:r w:rsidRPr="00F2335F">
        <w:rPr>
          <w:lang w:val="fr-FR"/>
        </w:rPr>
        <w:t xml:space="preserve">), les </w:t>
      </w:r>
      <w:r w:rsidRPr="00573316">
        <w:rPr>
          <w:lang w:val="fr-FR"/>
        </w:rPr>
        <w:t>administrations sont priées de bien vouloir utiliser le format tel que décrit dans la Recommandation UIT-T E.129. Il leur est rappelé qu'elles seront responsables de la mise à jour de ces informations dans les meilleurs délais.</w:t>
      </w:r>
      <w:hyperlink r:id="rId32" w:history="1"/>
    </w:p>
    <w:p w14:paraId="2C0A3831" w14:textId="77777777" w:rsidR="00B80EA8" w:rsidRDefault="00B80EA8" w:rsidP="00B80EA8">
      <w:pPr>
        <w:spacing w:after="120"/>
        <w:rPr>
          <w:lang w:val="fr-FR"/>
        </w:rPr>
      </w:pPr>
      <w:r w:rsidRPr="00573316">
        <w:rPr>
          <w:lang w:val="fr-FR"/>
        </w:rPr>
        <w:t>Le 1.I</w:t>
      </w:r>
      <w:r>
        <w:rPr>
          <w:lang w:val="fr-FR"/>
        </w:rPr>
        <w:t>V</w:t>
      </w:r>
      <w:r w:rsidRPr="00573316">
        <w:rPr>
          <w:lang w:val="fr-FR"/>
        </w:rPr>
        <w:t xml:space="preserve">.2026, les pays/zones géographiques suivants ont actualisé leur plan de numérotage national sur le </w:t>
      </w:r>
      <w:proofErr w:type="gramStart"/>
      <w:r w:rsidRPr="00573316">
        <w:rPr>
          <w:lang w:val="fr-FR"/>
        </w:rPr>
        <w:t>site:</w:t>
      </w:r>
      <w:proofErr w:type="gramEnd"/>
    </w:p>
    <w:p w14:paraId="54E3E618" w14:textId="77777777" w:rsidR="000B1CCE" w:rsidRPr="00573316" w:rsidRDefault="000B1CCE" w:rsidP="00B80EA8">
      <w:pPr>
        <w:spacing w:after="120"/>
        <w:rPr>
          <w:rFonts w:eastAsia="SimSun"/>
          <w:noProof/>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B80EA8" w:rsidRPr="00573316" w14:paraId="2717533C" w14:textId="77777777" w:rsidTr="00AD71DD">
        <w:trPr>
          <w:jc w:val="center"/>
        </w:trPr>
        <w:tc>
          <w:tcPr>
            <w:tcW w:w="3823" w:type="dxa"/>
            <w:hideMark/>
          </w:tcPr>
          <w:p w14:paraId="1F1A867F" w14:textId="77777777" w:rsidR="00B80EA8" w:rsidRPr="00573316" w:rsidRDefault="00B80EA8" w:rsidP="00AD71DD">
            <w:pPr>
              <w:spacing w:before="40" w:after="40"/>
              <w:jc w:val="center"/>
              <w:rPr>
                <w:rFonts w:cs="Arial"/>
                <w:i/>
              </w:rPr>
            </w:pPr>
            <w:r w:rsidRPr="00573316">
              <w:rPr>
                <w:i/>
                <w:iCs/>
                <w:color w:val="000000"/>
                <w:lang w:val="fr-FR"/>
              </w:rPr>
              <w:t>Pays/zone géographique</w:t>
            </w:r>
          </w:p>
        </w:tc>
        <w:tc>
          <w:tcPr>
            <w:tcW w:w="3010" w:type="dxa"/>
            <w:hideMark/>
          </w:tcPr>
          <w:p w14:paraId="57A66FAE" w14:textId="77777777" w:rsidR="00B80EA8" w:rsidRPr="00573316" w:rsidRDefault="00B80EA8" w:rsidP="00AD71DD">
            <w:pPr>
              <w:spacing w:before="40" w:after="40"/>
              <w:jc w:val="center"/>
              <w:rPr>
                <w:rFonts w:cs="Arial"/>
                <w:i/>
                <w:iCs/>
              </w:rPr>
            </w:pPr>
            <w:r w:rsidRPr="00573316">
              <w:rPr>
                <w:i/>
                <w:iCs/>
                <w:color w:val="000000"/>
                <w:lang w:val="fr-FR"/>
              </w:rPr>
              <w:t>Indicatif de pays (CC)</w:t>
            </w:r>
          </w:p>
        </w:tc>
      </w:tr>
      <w:tr w:rsidR="00B80EA8" w:rsidRPr="00573316" w14:paraId="76B2D7C2" w14:textId="77777777" w:rsidTr="00AD71DD">
        <w:trPr>
          <w:jc w:val="center"/>
        </w:trPr>
        <w:tc>
          <w:tcPr>
            <w:tcW w:w="3823" w:type="dxa"/>
          </w:tcPr>
          <w:p w14:paraId="44E0E349" w14:textId="77777777" w:rsidR="00B80EA8" w:rsidRPr="00573316" w:rsidRDefault="00B80EA8" w:rsidP="00AD71DD">
            <w:pPr>
              <w:tabs>
                <w:tab w:val="left" w:pos="1020"/>
              </w:tabs>
              <w:spacing w:before="40" w:after="40"/>
            </w:pPr>
            <w:r w:rsidRPr="001819AE">
              <w:rPr>
                <w:color w:val="000000"/>
                <w:lang w:val="fr-FR"/>
              </w:rPr>
              <w:t>Hongrie</w:t>
            </w:r>
          </w:p>
        </w:tc>
        <w:tc>
          <w:tcPr>
            <w:tcW w:w="3010" w:type="dxa"/>
          </w:tcPr>
          <w:p w14:paraId="027C5418" w14:textId="77777777" w:rsidR="00B80EA8" w:rsidRPr="00573316" w:rsidRDefault="00B80EA8" w:rsidP="00AD71DD">
            <w:pPr>
              <w:spacing w:before="40" w:after="40"/>
              <w:jc w:val="center"/>
            </w:pPr>
            <w:r w:rsidRPr="000A5EDB">
              <w:t>+</w:t>
            </w:r>
            <w:r>
              <w:t>36</w:t>
            </w:r>
          </w:p>
        </w:tc>
      </w:tr>
    </w:tbl>
    <w:p w14:paraId="115BC587" w14:textId="77777777" w:rsidR="00B80EA8" w:rsidRDefault="00B80EA8" w:rsidP="00B80EA8">
      <w:pPr>
        <w:rPr>
          <w:rFonts w:eastAsia="Arial"/>
          <w:lang w:val="fr-FR"/>
        </w:rPr>
      </w:pPr>
    </w:p>
    <w:sectPr w:rsidR="00B80EA8" w:rsidSect="00EB7121">
      <w:footerReference w:type="even" r:id="rId33"/>
      <w:footerReference w:type="default" r:id="rId34"/>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8D5B" w14:textId="77777777" w:rsidR="00F40095" w:rsidRPr="00346A28" w:rsidRDefault="00F40095" w:rsidP="00346A28">
      <w:pPr>
        <w:pStyle w:val="Footer"/>
      </w:pPr>
    </w:p>
  </w:endnote>
  <w:endnote w:type="continuationSeparator" w:id="0">
    <w:p w14:paraId="4E4BD97D" w14:textId="77777777" w:rsidR="00F40095" w:rsidRPr="00346A28" w:rsidRDefault="00F40095" w:rsidP="00346A28">
      <w:pPr>
        <w:pStyle w:val="Footer"/>
      </w:pPr>
    </w:p>
  </w:endnote>
  <w:endnote w:type="continuationNotice" w:id="1">
    <w:p w14:paraId="0381812B" w14:textId="77777777" w:rsidR="00F40095" w:rsidRDefault="00F4009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charset w:val="00"/>
    <w:family w:val="auto"/>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altName w:val="Arial"/>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002"/>
      <w:gridCol w:w="7063"/>
    </w:tblGrid>
    <w:tr w:rsidR="00D35433" w:rsidRPr="00D33DDA" w14:paraId="305BBADD" w14:textId="77777777" w:rsidTr="005B2923">
      <w:trPr>
        <w:cantSplit/>
      </w:trPr>
      <w:tc>
        <w:tcPr>
          <w:tcW w:w="2127" w:type="dxa"/>
          <w:shd w:val="clear" w:color="auto" w:fill="4C4C4C"/>
        </w:tcPr>
        <w:p w14:paraId="00C38EB0" w14:textId="7633BDA7"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654324">
            <w:rPr>
              <w:noProof/>
              <w:color w:val="FFFFFF" w:themeColor="background1"/>
              <w:lang w:val="es-ES_tradnl"/>
            </w:rPr>
            <w:t>1339</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26060F35"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654324">
            <w:rPr>
              <w:noProof/>
              <w:color w:val="FFFFFF" w:themeColor="background1"/>
              <w:lang w:val="es-ES_tradnl"/>
            </w:rPr>
            <w:t>1339</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657"/>
      <w:gridCol w:w="7408"/>
    </w:tblGrid>
    <w:tr w:rsidR="006B4BC5" w:rsidRPr="00D33DDA" w14:paraId="7F563CBF" w14:textId="77777777" w:rsidTr="00214466">
      <w:trPr>
        <w:cantSplit/>
      </w:trPr>
      <w:tc>
        <w:tcPr>
          <w:tcW w:w="1761" w:type="dxa"/>
          <w:shd w:val="clear" w:color="auto" w:fill="4C4C4C"/>
        </w:tcPr>
        <w:p w14:paraId="11757E36" w14:textId="0226D33C"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654324">
            <w:rPr>
              <w:noProof/>
              <w:color w:val="FFFFFF" w:themeColor="background1"/>
              <w:lang w:val="es-ES_tradnl"/>
            </w:rPr>
            <w:t>1339</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7946CE08"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654324">
            <w:rPr>
              <w:noProof/>
              <w:color w:val="FFFFFF" w:themeColor="background1"/>
              <w:lang w:val="es-ES_tradnl"/>
            </w:rPr>
            <w:t>1339</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F8443" w14:textId="77777777" w:rsidR="00F40095" w:rsidRPr="00097BDE" w:rsidRDefault="00F40095" w:rsidP="00097BDE">
      <w:pPr>
        <w:pStyle w:val="Footer"/>
      </w:pPr>
      <w:r>
        <w:separator/>
      </w:r>
    </w:p>
  </w:footnote>
  <w:footnote w:type="continuationSeparator" w:id="0">
    <w:p w14:paraId="2A0A87D2" w14:textId="77777777" w:rsidR="00F40095" w:rsidRPr="006D67B6" w:rsidRDefault="00F40095" w:rsidP="006D67B6">
      <w:pPr>
        <w:pStyle w:val="Footer"/>
      </w:pPr>
    </w:p>
  </w:footnote>
  <w:footnote w:type="continuationNotice" w:id="1">
    <w:p w14:paraId="0C30103A" w14:textId="77777777" w:rsidR="00F40095" w:rsidRDefault="00F4009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1838110062">
    <w:abstractNumId w:val="4"/>
  </w:num>
  <w:num w:numId="2" w16cid:durableId="1571574851">
    <w:abstractNumId w:val="5"/>
  </w:num>
  <w:num w:numId="3" w16cid:durableId="2043630085">
    <w:abstractNumId w:val="3"/>
  </w:num>
  <w:num w:numId="4" w16cid:durableId="849835639">
    <w:abstractNumId w:val="2"/>
  </w:num>
  <w:num w:numId="5" w16cid:durableId="17397545">
    <w:abstractNumId w:val="0"/>
  </w:num>
  <w:num w:numId="6" w16cid:durableId="1084254708">
    <w:abstractNumId w:val="1"/>
  </w:num>
  <w:num w:numId="7" w16cid:durableId="88849500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8D"/>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63C"/>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4B2"/>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A3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66A"/>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32"/>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B18"/>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7ED"/>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249A"/>
    <w:rsid w:val="00072B50"/>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5F90"/>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14D"/>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839"/>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22"/>
    <w:rsid w:val="000B1197"/>
    <w:rsid w:val="000B189F"/>
    <w:rsid w:val="000B18D6"/>
    <w:rsid w:val="000B1A8D"/>
    <w:rsid w:val="000B1CCE"/>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75D"/>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0A6"/>
    <w:rsid w:val="000F7126"/>
    <w:rsid w:val="000F719A"/>
    <w:rsid w:val="000F7232"/>
    <w:rsid w:val="000F72A0"/>
    <w:rsid w:val="000F74D4"/>
    <w:rsid w:val="000F757A"/>
    <w:rsid w:val="0010016B"/>
    <w:rsid w:val="00100919"/>
    <w:rsid w:val="00100A57"/>
    <w:rsid w:val="00101483"/>
    <w:rsid w:val="001014A4"/>
    <w:rsid w:val="0010159D"/>
    <w:rsid w:val="00101988"/>
    <w:rsid w:val="00101D08"/>
    <w:rsid w:val="001020AC"/>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5CF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C1B"/>
    <w:rsid w:val="00122DE6"/>
    <w:rsid w:val="00123777"/>
    <w:rsid w:val="001238F1"/>
    <w:rsid w:val="001240BA"/>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653"/>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79"/>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A1E"/>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AA2"/>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9EB"/>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DD2"/>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0D53"/>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527"/>
    <w:rsid w:val="00203838"/>
    <w:rsid w:val="00203A42"/>
    <w:rsid w:val="00203B55"/>
    <w:rsid w:val="00203C8A"/>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03E"/>
    <w:rsid w:val="0021041C"/>
    <w:rsid w:val="00210575"/>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DC8"/>
    <w:rsid w:val="00232F04"/>
    <w:rsid w:val="00232F71"/>
    <w:rsid w:val="00233549"/>
    <w:rsid w:val="002336BB"/>
    <w:rsid w:val="002337FC"/>
    <w:rsid w:val="00233A25"/>
    <w:rsid w:val="00233D4A"/>
    <w:rsid w:val="00233DFE"/>
    <w:rsid w:val="00233E19"/>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832"/>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64C"/>
    <w:rsid w:val="00275966"/>
    <w:rsid w:val="00275C42"/>
    <w:rsid w:val="00275D38"/>
    <w:rsid w:val="00275FA9"/>
    <w:rsid w:val="002761A6"/>
    <w:rsid w:val="002761FA"/>
    <w:rsid w:val="00276907"/>
    <w:rsid w:val="00276A81"/>
    <w:rsid w:val="00276B90"/>
    <w:rsid w:val="00276C7D"/>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1B95"/>
    <w:rsid w:val="00292382"/>
    <w:rsid w:val="0029286F"/>
    <w:rsid w:val="00293091"/>
    <w:rsid w:val="002931D1"/>
    <w:rsid w:val="00293984"/>
    <w:rsid w:val="00293DD0"/>
    <w:rsid w:val="00293E81"/>
    <w:rsid w:val="00293F00"/>
    <w:rsid w:val="00294017"/>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5DC9"/>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4"/>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80A"/>
    <w:rsid w:val="003139EC"/>
    <w:rsid w:val="00313A10"/>
    <w:rsid w:val="00313B7F"/>
    <w:rsid w:val="00313E4E"/>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AD1"/>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99"/>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C47"/>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5D"/>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45"/>
    <w:rsid w:val="00375B9D"/>
    <w:rsid w:val="00375BFE"/>
    <w:rsid w:val="00375D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1E1F"/>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2B6"/>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9F5"/>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5F5F"/>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3D1"/>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6D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5DC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B73"/>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3DB1"/>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2E40"/>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6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5D80"/>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CEE"/>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59"/>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E32"/>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709"/>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1FD"/>
    <w:rsid w:val="00452A66"/>
    <w:rsid w:val="00452C48"/>
    <w:rsid w:val="00452E50"/>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499"/>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4FB5"/>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3D6"/>
    <w:rsid w:val="004725BF"/>
    <w:rsid w:val="00472929"/>
    <w:rsid w:val="00472CFA"/>
    <w:rsid w:val="00472D9E"/>
    <w:rsid w:val="00472F7D"/>
    <w:rsid w:val="00473112"/>
    <w:rsid w:val="004732EB"/>
    <w:rsid w:val="004737B9"/>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838"/>
    <w:rsid w:val="00476AB5"/>
    <w:rsid w:val="00476C9D"/>
    <w:rsid w:val="004772FD"/>
    <w:rsid w:val="004773CA"/>
    <w:rsid w:val="004775EE"/>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C91"/>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5EB"/>
    <w:rsid w:val="004A3999"/>
    <w:rsid w:val="004A39DA"/>
    <w:rsid w:val="004A439A"/>
    <w:rsid w:val="004A4BE7"/>
    <w:rsid w:val="004A4DF9"/>
    <w:rsid w:val="004A5D77"/>
    <w:rsid w:val="004A5F1C"/>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A2D"/>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8A9"/>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5ECB"/>
    <w:rsid w:val="004C6127"/>
    <w:rsid w:val="004C61A3"/>
    <w:rsid w:val="004C6918"/>
    <w:rsid w:val="004C6B4B"/>
    <w:rsid w:val="004C6BD6"/>
    <w:rsid w:val="004C6DEE"/>
    <w:rsid w:val="004C6E7C"/>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07F"/>
    <w:rsid w:val="004D71D1"/>
    <w:rsid w:val="004D74FE"/>
    <w:rsid w:val="004D76AE"/>
    <w:rsid w:val="004D7B0F"/>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56B"/>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689"/>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1E8F"/>
    <w:rsid w:val="00502083"/>
    <w:rsid w:val="00502552"/>
    <w:rsid w:val="00502ED8"/>
    <w:rsid w:val="005036D7"/>
    <w:rsid w:val="00503977"/>
    <w:rsid w:val="005043AC"/>
    <w:rsid w:val="00504792"/>
    <w:rsid w:val="00504A7F"/>
    <w:rsid w:val="00504D8E"/>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0E8"/>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5C2"/>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99C"/>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6F3C"/>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BCE"/>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5F8"/>
    <w:rsid w:val="00593AF2"/>
    <w:rsid w:val="00593BF9"/>
    <w:rsid w:val="00594201"/>
    <w:rsid w:val="00594654"/>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A1D"/>
    <w:rsid w:val="005A3B8B"/>
    <w:rsid w:val="005A3FB8"/>
    <w:rsid w:val="005A4071"/>
    <w:rsid w:val="005A43C1"/>
    <w:rsid w:val="005A43CB"/>
    <w:rsid w:val="005A486C"/>
    <w:rsid w:val="005A4AE1"/>
    <w:rsid w:val="005A4C89"/>
    <w:rsid w:val="005A525B"/>
    <w:rsid w:val="005A52D2"/>
    <w:rsid w:val="005A5761"/>
    <w:rsid w:val="005A58F1"/>
    <w:rsid w:val="005A5D1F"/>
    <w:rsid w:val="005A6644"/>
    <w:rsid w:val="005A6811"/>
    <w:rsid w:val="005A6A25"/>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4A6C"/>
    <w:rsid w:val="005B5146"/>
    <w:rsid w:val="005B51B9"/>
    <w:rsid w:val="005B55AB"/>
    <w:rsid w:val="005B5783"/>
    <w:rsid w:val="005B59FC"/>
    <w:rsid w:val="005B5A78"/>
    <w:rsid w:val="005B5ECB"/>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1F"/>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16"/>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3CA"/>
    <w:rsid w:val="0065264A"/>
    <w:rsid w:val="0065273C"/>
    <w:rsid w:val="006527F2"/>
    <w:rsid w:val="00652AC7"/>
    <w:rsid w:val="00652C52"/>
    <w:rsid w:val="00652D2D"/>
    <w:rsid w:val="00653029"/>
    <w:rsid w:val="006533BC"/>
    <w:rsid w:val="0065382B"/>
    <w:rsid w:val="00653B87"/>
    <w:rsid w:val="00653E9B"/>
    <w:rsid w:val="00653F0F"/>
    <w:rsid w:val="0065407D"/>
    <w:rsid w:val="00654324"/>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3E2"/>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5FB4"/>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E95"/>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44D"/>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EA4"/>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92"/>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10"/>
    <w:rsid w:val="006E3B72"/>
    <w:rsid w:val="006E3CE8"/>
    <w:rsid w:val="006E3D99"/>
    <w:rsid w:val="006E42AE"/>
    <w:rsid w:val="006E440A"/>
    <w:rsid w:val="006E4AF2"/>
    <w:rsid w:val="006E4C79"/>
    <w:rsid w:val="006E51EA"/>
    <w:rsid w:val="006E52D5"/>
    <w:rsid w:val="006E534A"/>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372"/>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62"/>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4D3"/>
    <w:rsid w:val="00772A79"/>
    <w:rsid w:val="00772AD8"/>
    <w:rsid w:val="00772C2E"/>
    <w:rsid w:val="00773567"/>
    <w:rsid w:val="0077417A"/>
    <w:rsid w:val="00774326"/>
    <w:rsid w:val="00774363"/>
    <w:rsid w:val="007743AA"/>
    <w:rsid w:val="007743AC"/>
    <w:rsid w:val="007743C2"/>
    <w:rsid w:val="007746C3"/>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4FDB"/>
    <w:rsid w:val="0079504E"/>
    <w:rsid w:val="007952AA"/>
    <w:rsid w:val="00796022"/>
    <w:rsid w:val="007961F8"/>
    <w:rsid w:val="00796356"/>
    <w:rsid w:val="00796972"/>
    <w:rsid w:val="0079697E"/>
    <w:rsid w:val="00796EF2"/>
    <w:rsid w:val="00797396"/>
    <w:rsid w:val="0079766F"/>
    <w:rsid w:val="007978BE"/>
    <w:rsid w:val="00797FAF"/>
    <w:rsid w:val="007A00B9"/>
    <w:rsid w:val="007A0354"/>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3A28"/>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2AD"/>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737"/>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55F"/>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16B"/>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B6E"/>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98B"/>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BCF"/>
    <w:rsid w:val="00827F3B"/>
    <w:rsid w:val="00827FED"/>
    <w:rsid w:val="008303EC"/>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3A"/>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96D"/>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33A"/>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38E"/>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3E6F"/>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6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B6E86"/>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C1E"/>
    <w:rsid w:val="008C5FEE"/>
    <w:rsid w:val="008C614D"/>
    <w:rsid w:val="008C644A"/>
    <w:rsid w:val="008C6E3C"/>
    <w:rsid w:val="008C718E"/>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D24"/>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317"/>
    <w:rsid w:val="008E586C"/>
    <w:rsid w:val="008E5BE1"/>
    <w:rsid w:val="008E5BF6"/>
    <w:rsid w:val="008E5C87"/>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0E"/>
    <w:rsid w:val="008F275A"/>
    <w:rsid w:val="008F27C2"/>
    <w:rsid w:val="008F2C20"/>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25C"/>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E93"/>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737"/>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4C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62A"/>
    <w:rsid w:val="00934A34"/>
    <w:rsid w:val="00934FB0"/>
    <w:rsid w:val="00935467"/>
    <w:rsid w:val="00935495"/>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448"/>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9B3"/>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2B1"/>
    <w:rsid w:val="0099560D"/>
    <w:rsid w:val="009958DC"/>
    <w:rsid w:val="00995FBA"/>
    <w:rsid w:val="009963CA"/>
    <w:rsid w:val="0099672B"/>
    <w:rsid w:val="00996769"/>
    <w:rsid w:val="00996B52"/>
    <w:rsid w:val="00996C42"/>
    <w:rsid w:val="009971FC"/>
    <w:rsid w:val="0099788E"/>
    <w:rsid w:val="009978F2"/>
    <w:rsid w:val="00997A1F"/>
    <w:rsid w:val="00997C81"/>
    <w:rsid w:val="00997CC8"/>
    <w:rsid w:val="00997FC1"/>
    <w:rsid w:val="009A031A"/>
    <w:rsid w:val="009A060A"/>
    <w:rsid w:val="009A0736"/>
    <w:rsid w:val="009A07D3"/>
    <w:rsid w:val="009A087F"/>
    <w:rsid w:val="009A08C2"/>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9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251"/>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10E"/>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A05"/>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E7FF4"/>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35"/>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590"/>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5D7E"/>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3E9"/>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4EA2"/>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24A"/>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56AE"/>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CE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819"/>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19D"/>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897"/>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225"/>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5D6"/>
    <w:rsid w:val="00B039C1"/>
    <w:rsid w:val="00B03A76"/>
    <w:rsid w:val="00B03C95"/>
    <w:rsid w:val="00B03E69"/>
    <w:rsid w:val="00B0428E"/>
    <w:rsid w:val="00B04438"/>
    <w:rsid w:val="00B04593"/>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3ACB"/>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66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1E98"/>
    <w:rsid w:val="00B6245C"/>
    <w:rsid w:val="00B626B7"/>
    <w:rsid w:val="00B62BE1"/>
    <w:rsid w:val="00B63331"/>
    <w:rsid w:val="00B6348F"/>
    <w:rsid w:val="00B63769"/>
    <w:rsid w:val="00B638EE"/>
    <w:rsid w:val="00B63B09"/>
    <w:rsid w:val="00B63B9C"/>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3ED"/>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0EA8"/>
    <w:rsid w:val="00B813E4"/>
    <w:rsid w:val="00B8242D"/>
    <w:rsid w:val="00B82A26"/>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D36"/>
    <w:rsid w:val="00B85F7C"/>
    <w:rsid w:val="00B8608C"/>
    <w:rsid w:val="00B8609F"/>
    <w:rsid w:val="00B86812"/>
    <w:rsid w:val="00B8694D"/>
    <w:rsid w:val="00B870C2"/>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97EAF"/>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027"/>
    <w:rsid w:val="00BB36DF"/>
    <w:rsid w:val="00BB3830"/>
    <w:rsid w:val="00BB3C45"/>
    <w:rsid w:val="00BB3D8F"/>
    <w:rsid w:val="00BB3F81"/>
    <w:rsid w:val="00BB40B0"/>
    <w:rsid w:val="00BB437F"/>
    <w:rsid w:val="00BB478B"/>
    <w:rsid w:val="00BB488C"/>
    <w:rsid w:val="00BB491E"/>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23C"/>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521"/>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62"/>
    <w:rsid w:val="00BD61C7"/>
    <w:rsid w:val="00BD633F"/>
    <w:rsid w:val="00BD6653"/>
    <w:rsid w:val="00BD67FC"/>
    <w:rsid w:val="00BD6A88"/>
    <w:rsid w:val="00BD6E1E"/>
    <w:rsid w:val="00BD74B4"/>
    <w:rsid w:val="00BD74F0"/>
    <w:rsid w:val="00BD7760"/>
    <w:rsid w:val="00BD77D5"/>
    <w:rsid w:val="00BD784D"/>
    <w:rsid w:val="00BD7F2C"/>
    <w:rsid w:val="00BE0AC3"/>
    <w:rsid w:val="00BE111A"/>
    <w:rsid w:val="00BE1D33"/>
    <w:rsid w:val="00BE1DE1"/>
    <w:rsid w:val="00BE1F3B"/>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6484"/>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EB9"/>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9F4"/>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807"/>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055"/>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30"/>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190"/>
    <w:rsid w:val="00CC56B4"/>
    <w:rsid w:val="00CC5B31"/>
    <w:rsid w:val="00CC5B5C"/>
    <w:rsid w:val="00CC5DD1"/>
    <w:rsid w:val="00CC5E7F"/>
    <w:rsid w:val="00CC5EB7"/>
    <w:rsid w:val="00CC6519"/>
    <w:rsid w:val="00CC66CF"/>
    <w:rsid w:val="00CC6A80"/>
    <w:rsid w:val="00CC6E51"/>
    <w:rsid w:val="00CC7103"/>
    <w:rsid w:val="00CC7253"/>
    <w:rsid w:val="00CC747A"/>
    <w:rsid w:val="00CC75B4"/>
    <w:rsid w:val="00CC7C5A"/>
    <w:rsid w:val="00CD0141"/>
    <w:rsid w:val="00CD0464"/>
    <w:rsid w:val="00CD07E5"/>
    <w:rsid w:val="00CD0896"/>
    <w:rsid w:val="00CD096F"/>
    <w:rsid w:val="00CD0BB8"/>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28B"/>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2BD"/>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8DC"/>
    <w:rsid w:val="00CF3B24"/>
    <w:rsid w:val="00CF3BAF"/>
    <w:rsid w:val="00CF3CD1"/>
    <w:rsid w:val="00CF3CDE"/>
    <w:rsid w:val="00CF4433"/>
    <w:rsid w:val="00CF47E5"/>
    <w:rsid w:val="00CF4BBF"/>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6F4"/>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3C9A"/>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2D4E"/>
    <w:rsid w:val="00D3361C"/>
    <w:rsid w:val="00D33695"/>
    <w:rsid w:val="00D33965"/>
    <w:rsid w:val="00D33A82"/>
    <w:rsid w:val="00D33AB9"/>
    <w:rsid w:val="00D33B9F"/>
    <w:rsid w:val="00D33C7C"/>
    <w:rsid w:val="00D33DDA"/>
    <w:rsid w:val="00D3410A"/>
    <w:rsid w:val="00D34515"/>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1E35"/>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AA8"/>
    <w:rsid w:val="00D47FA2"/>
    <w:rsid w:val="00D50040"/>
    <w:rsid w:val="00D500F6"/>
    <w:rsid w:val="00D50694"/>
    <w:rsid w:val="00D50A3C"/>
    <w:rsid w:val="00D50D9C"/>
    <w:rsid w:val="00D511B9"/>
    <w:rsid w:val="00D5131B"/>
    <w:rsid w:val="00D516B4"/>
    <w:rsid w:val="00D51D0E"/>
    <w:rsid w:val="00D52232"/>
    <w:rsid w:val="00D522CF"/>
    <w:rsid w:val="00D522D0"/>
    <w:rsid w:val="00D524EE"/>
    <w:rsid w:val="00D52556"/>
    <w:rsid w:val="00D5271B"/>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379D"/>
    <w:rsid w:val="00D63C68"/>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8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45D"/>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73D"/>
    <w:rsid w:val="00DA2981"/>
    <w:rsid w:val="00DA29C6"/>
    <w:rsid w:val="00DA2A51"/>
    <w:rsid w:val="00DA2D80"/>
    <w:rsid w:val="00DA327B"/>
    <w:rsid w:val="00DA33CF"/>
    <w:rsid w:val="00DA3917"/>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6C85"/>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3E0"/>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A8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752"/>
    <w:rsid w:val="00DD5A7D"/>
    <w:rsid w:val="00DD5B4B"/>
    <w:rsid w:val="00DD5BD5"/>
    <w:rsid w:val="00DD5D87"/>
    <w:rsid w:val="00DD619B"/>
    <w:rsid w:val="00DD62F9"/>
    <w:rsid w:val="00DD63D7"/>
    <w:rsid w:val="00DD66E5"/>
    <w:rsid w:val="00DD6BAA"/>
    <w:rsid w:val="00DD6DF1"/>
    <w:rsid w:val="00DD6EC4"/>
    <w:rsid w:val="00DD709C"/>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430"/>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829"/>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2471"/>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17EF3"/>
    <w:rsid w:val="00E208F4"/>
    <w:rsid w:val="00E20935"/>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C9A"/>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332"/>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67A2"/>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6D8C"/>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586"/>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DB"/>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0377"/>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363"/>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426"/>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184"/>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59C"/>
    <w:rsid w:val="00F21715"/>
    <w:rsid w:val="00F21E62"/>
    <w:rsid w:val="00F22202"/>
    <w:rsid w:val="00F222B7"/>
    <w:rsid w:val="00F222DD"/>
    <w:rsid w:val="00F22477"/>
    <w:rsid w:val="00F22590"/>
    <w:rsid w:val="00F22718"/>
    <w:rsid w:val="00F2297B"/>
    <w:rsid w:val="00F22A02"/>
    <w:rsid w:val="00F22B75"/>
    <w:rsid w:val="00F22DD5"/>
    <w:rsid w:val="00F2335F"/>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5F63"/>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BE3"/>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095"/>
    <w:rsid w:val="00F4018B"/>
    <w:rsid w:val="00F402E4"/>
    <w:rsid w:val="00F40963"/>
    <w:rsid w:val="00F40A8B"/>
    <w:rsid w:val="00F412F2"/>
    <w:rsid w:val="00F4153A"/>
    <w:rsid w:val="00F41711"/>
    <w:rsid w:val="00F41935"/>
    <w:rsid w:val="00F41DFD"/>
    <w:rsid w:val="00F41E8A"/>
    <w:rsid w:val="00F42172"/>
    <w:rsid w:val="00F42222"/>
    <w:rsid w:val="00F422B2"/>
    <w:rsid w:val="00F422E1"/>
    <w:rsid w:val="00F4230A"/>
    <w:rsid w:val="00F42536"/>
    <w:rsid w:val="00F4260B"/>
    <w:rsid w:val="00F42652"/>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1FF1"/>
    <w:rsid w:val="00F5268D"/>
    <w:rsid w:val="00F526F4"/>
    <w:rsid w:val="00F5287B"/>
    <w:rsid w:val="00F529D7"/>
    <w:rsid w:val="00F52A42"/>
    <w:rsid w:val="00F52DDB"/>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37A"/>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2AB"/>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24D"/>
    <w:rsid w:val="00F95471"/>
    <w:rsid w:val="00F9596C"/>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9C9"/>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0DE"/>
    <w:rsid w:val="00FA4105"/>
    <w:rsid w:val="00FA4375"/>
    <w:rsid w:val="00FA4C8D"/>
    <w:rsid w:val="00FA4F62"/>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1D"/>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25A"/>
    <w:rsid w:val="00FB670E"/>
    <w:rsid w:val="00FB6828"/>
    <w:rsid w:val="00FB6CA1"/>
    <w:rsid w:val="00FB6EE1"/>
    <w:rsid w:val="00FB70C1"/>
    <w:rsid w:val="00FB7140"/>
    <w:rsid w:val="00FB7190"/>
    <w:rsid w:val="00FB73DC"/>
    <w:rsid w:val="00FB77D4"/>
    <w:rsid w:val="00FB7A55"/>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1F8"/>
    <w:rsid w:val="00FD4277"/>
    <w:rsid w:val="00FD43D5"/>
    <w:rsid w:val="00FD453F"/>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D7F49"/>
    <w:rsid w:val="00FE008D"/>
    <w:rsid w:val="00FE0232"/>
    <w:rsid w:val="00FE0805"/>
    <w:rsid w:val="00FE09E3"/>
    <w:rsid w:val="00FE0CC2"/>
    <w:rsid w:val="00FE1033"/>
    <w:rsid w:val="00FE1503"/>
    <w:rsid w:val="00FE17E6"/>
    <w:rsid w:val="00FE1E3C"/>
    <w:rsid w:val="00FE210D"/>
    <w:rsid w:val="00FE2282"/>
    <w:rsid w:val="00FE24E3"/>
    <w:rsid w:val="00FE3170"/>
    <w:rsid w:val="00FE322A"/>
    <w:rsid w:val="00FE3302"/>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uiPriority w:val="9"/>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uiPriority w:val="9"/>
    <w:qFormat/>
    <w:rsid w:val="008D55BD"/>
    <w:pPr>
      <w:outlineLvl w:val="4"/>
    </w:pPr>
    <w:rPr>
      <w:rFonts w:cs="Times New Roman Bold"/>
      <w:b/>
      <w:bCs/>
      <w:szCs w:val="26"/>
    </w:rPr>
  </w:style>
  <w:style w:type="paragraph" w:styleId="Heading6">
    <w:name w:val="heading 6"/>
    <w:basedOn w:val="Heading1"/>
    <w:next w:val="Normal"/>
    <w:link w:val="Heading6Char"/>
    <w:uiPriority w:val="9"/>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uiPriority w:val="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uiPriority w:val="9"/>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uiPriority w:val="9"/>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uiPriority w:val="9"/>
    <w:rsid w:val="00D92D3C"/>
    <w:rPr>
      <w:rFonts w:ascii="FrugalSans" w:eastAsia="Times New Roman" w:hAnsi="FrugalSans"/>
      <w:b/>
      <w:i/>
      <w:lang w:val="en-GB" w:eastAsia="en-US"/>
    </w:rPr>
  </w:style>
  <w:style w:type="character" w:customStyle="1" w:styleId="Heading7Char">
    <w:name w:val="Heading 7 Char"/>
    <w:basedOn w:val="DefaultParagraphFont"/>
    <w:link w:val="Heading7"/>
    <w:uiPriority w:val="9"/>
    <w:rsid w:val="00D92D3C"/>
    <w:rPr>
      <w:rFonts w:eastAsia="Times New Roman"/>
      <w:sz w:val="24"/>
      <w:szCs w:val="24"/>
      <w:lang w:val="en-GB" w:eastAsia="en-US"/>
    </w:rPr>
  </w:style>
  <w:style w:type="character" w:customStyle="1" w:styleId="Heading8Char">
    <w:name w:val="Heading 8 Char"/>
    <w:basedOn w:val="DefaultParagraphFont"/>
    <w:link w:val="Heading8"/>
    <w:uiPriority w:val="9"/>
    <w:rsid w:val="00D92D3C"/>
    <w:rPr>
      <w:rFonts w:ascii="Arial" w:eastAsia="Times New Roman" w:hAnsi="Arial"/>
      <w:i/>
      <w:lang w:val="en-GB" w:eastAsia="en-US"/>
    </w:rPr>
  </w:style>
  <w:style w:type="character" w:customStyle="1" w:styleId="Heading9Char">
    <w:name w:val="Heading 9 Char"/>
    <w:basedOn w:val="DefaultParagraphFont"/>
    <w:link w:val="Heading9"/>
    <w:uiPriority w:val="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uiPriority w:val="22"/>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uiPriority w:val="10"/>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uiPriority w:val="11"/>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uiPriority w:val="11"/>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uiPriority w:val="99"/>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3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3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 w:type="paragraph" w:customStyle="1" w:styleId="Heading2grey">
    <w:name w:val="Heading_2 grey"/>
    <w:basedOn w:val="Normal"/>
    <w:rsid w:val="00E20935"/>
    <w:pPr>
      <w:keepNext/>
      <w:shd w:val="clear" w:color="auto" w:fill="D9D9D9"/>
      <w:spacing w:after="120"/>
      <w:jc w:val="center"/>
      <w:outlineLvl w:val="1"/>
    </w:pPr>
    <w:rPr>
      <w:rFonts w:cs="Calibri"/>
      <w:b/>
      <w:bCs/>
      <w:noProof/>
      <w:sz w:val="28"/>
      <w:szCs w:val="28"/>
      <w:lang w:val="fr-FR"/>
    </w:rPr>
  </w:style>
  <w:style w:type="paragraph" w:customStyle="1" w:styleId="Tabletextbold">
    <w:name w:val="Table_text bold"/>
    <w:basedOn w:val="Tabletext"/>
    <w:rsid w:val="003F3DB1"/>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zh-CN"/>
    </w:rPr>
  </w:style>
  <w:style w:type="paragraph" w:customStyle="1" w:styleId="Standard1">
    <w:name w:val="Standard1"/>
    <w:rsid w:val="00593BF9"/>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Hyer">
    <w:name w:val="Hyer"/>
    <w:basedOn w:val="Normal"/>
    <w:rsid w:val="00A03590"/>
    <w:pPr>
      <w:spacing w:before="0"/>
    </w:pPr>
    <w:rPr>
      <w:color w:val="000000" w:themeColor="text1"/>
      <w:lang w:val="es-ES"/>
    </w:rPr>
  </w:style>
  <w:style w:type="numbering" w:customStyle="1" w:styleId="NoList11111">
    <w:name w:val="No List11111"/>
    <w:next w:val="NoList"/>
    <w:uiPriority w:val="99"/>
    <w:semiHidden/>
    <w:unhideWhenUsed/>
    <w:rsid w:val="00A6124A"/>
  </w:style>
  <w:style w:type="paragraph" w:customStyle="1" w:styleId="Tabletext4">
    <w:name w:val="Tabletext"/>
    <w:aliases w:val="tt"/>
    <w:basedOn w:val="Normal"/>
    <w:rsid w:val="00F10426"/>
    <w:pPr>
      <w:tabs>
        <w:tab w:val="clear" w:pos="567"/>
        <w:tab w:val="clear" w:pos="1276"/>
        <w:tab w:val="clear" w:pos="1843"/>
        <w:tab w:val="clear" w:pos="5387"/>
        <w:tab w:val="clear" w:pos="5954"/>
      </w:tabs>
      <w:overflowPunct/>
      <w:autoSpaceDE/>
      <w:autoSpaceDN/>
      <w:adjustRightInd/>
      <w:spacing w:before="60" w:line="240" w:lineRule="atLeast"/>
      <w:jc w:val="left"/>
      <w:textAlignment w:val="auto"/>
    </w:pPr>
    <w:rPr>
      <w:rFonts w:ascii="Times New Roman" w:hAnsi="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dle.itu.int/11.1002/1000/16765" TargetMode="External"/><Relationship Id="rId18" Type="http://schemas.openxmlformats.org/officeDocument/2006/relationships/hyperlink" Target="http://handle.itu.int/11.1002/1000/16771" TargetMode="External"/><Relationship Id="rId26" Type="http://schemas.openxmlformats.org/officeDocument/2006/relationships/hyperlink" Target="http://www.mca.org.mt" TargetMode="External"/><Relationship Id="rId3" Type="http://schemas.openxmlformats.org/officeDocument/2006/relationships/styles" Target="styles.xml"/><Relationship Id="rId21" Type="http://schemas.openxmlformats.org/officeDocument/2006/relationships/hyperlink" Target="http://handle.itu.int/11.1002/1000/16778"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handle.itu.int/11.1002/1000/16762" TargetMode="External"/><Relationship Id="rId17" Type="http://schemas.openxmlformats.org/officeDocument/2006/relationships/hyperlink" Target="http://handle.itu.int/11.1002/1000/16769" TargetMode="External"/><Relationship Id="rId25" Type="http://schemas.openxmlformats.org/officeDocument/2006/relationships/hyperlink" Target="https://www.mca.org.mt/regulatory/numbering/numbering-plans"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handle.itu.int/11.1002/1000/16768" TargetMode="External"/><Relationship Id="rId20" Type="http://schemas.openxmlformats.org/officeDocument/2006/relationships/hyperlink" Target="http://handle.itu.int/11.1002/1000/1677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ndle.itu.int/11.1002/1000/16761" TargetMode="External"/><Relationship Id="rId24" Type="http://schemas.openxmlformats.org/officeDocument/2006/relationships/hyperlink" Target="https://www.mca.org.mt/regulatory/numbering/numbering-plans" TargetMode="External"/><Relationship Id="rId32" Type="http://schemas.openxmlformats.org/officeDocument/2006/relationships/hyperlink" Target="mailto:tsbtson@itu/.int" TargetMode="External"/><Relationship Id="rId5" Type="http://schemas.openxmlformats.org/officeDocument/2006/relationships/webSettings" Target="webSettings.xml"/><Relationship Id="rId15" Type="http://schemas.openxmlformats.org/officeDocument/2006/relationships/hyperlink" Target="http://handle.itu.int/11.1002/1000/16767" TargetMode="External"/><Relationship Id="rId23" Type="http://schemas.openxmlformats.org/officeDocument/2006/relationships/hyperlink" Target="http://handle.itu.int/11.1002/1000/16780"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yperlink" Target="http://handle.itu.int/11.1002/1000/16760" TargetMode="External"/><Relationship Id="rId19" Type="http://schemas.openxmlformats.org/officeDocument/2006/relationships/hyperlink" Target="http://handle.itu.int/11.1002/1000/16776" TargetMode="External"/><Relationship Id="rId31" Type="http://schemas.openxmlformats.org/officeDocument/2006/relationships/hyperlink" Target="mailto:tsbtson@itu.i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handle.itu.int/11.1002/1000/16766" TargetMode="External"/><Relationship Id="rId22" Type="http://schemas.openxmlformats.org/officeDocument/2006/relationships/hyperlink" Target="http://handle.itu.int/11.1002/1000/16779" TargetMode="External"/><Relationship Id="rId27" Type="http://schemas.openxmlformats.org/officeDocument/2006/relationships/hyperlink" Target="http://www.mca.org.mt" TargetMode="External"/><Relationship Id="rId30" Type="http://schemas.openxmlformats.org/officeDocument/2006/relationships/hyperlink" Target="mailto:panagiotis.parousis@orbyt-maritel.com" TargetMode="External"/><Relationship Id="rId35" Type="http://schemas.openxmlformats.org/officeDocument/2006/relationships/fontTable" Target="fontTable.xml"/><Relationship Id="rId8" Type="http://schemas.openxmlformats.org/officeDocument/2006/relationships/hyperlink" Target="mailto:brmail@itu.i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2875</Words>
  <Characters>17281</Characters>
  <Application>Microsoft Office Word</Application>
  <DocSecurity>0</DocSecurity>
  <Lines>751</Lines>
  <Paragraphs>544</Paragraphs>
  <ScaleCrop>false</ScaleCrop>
  <HeadingPairs>
    <vt:vector size="2" baseType="variant">
      <vt:variant>
        <vt:lpstr>Title</vt:lpstr>
      </vt:variant>
      <vt:variant>
        <vt:i4>1</vt:i4>
      </vt:variant>
    </vt:vector>
  </HeadingPairs>
  <TitlesOfParts>
    <vt:vector size="1" baseType="lpstr">
      <vt:lpstr>OB 1338</vt:lpstr>
    </vt:vector>
  </TitlesOfParts>
  <Company>ITU</Company>
  <LinksUpToDate>false</LinksUpToDate>
  <CharactersWithSpaces>19612</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1339</dc:title>
  <dc:subject/>
  <dc:creator>ITU-T</dc:creator>
  <cp:keywords/>
  <dc:description/>
  <cp:lastModifiedBy>Gachet, Christelle</cp:lastModifiedBy>
  <cp:revision>24</cp:revision>
  <cp:lastPrinted>2026-05-13T09:40:00Z</cp:lastPrinted>
  <dcterms:created xsi:type="dcterms:W3CDTF">2026-04-17T13:19:00Z</dcterms:created>
  <dcterms:modified xsi:type="dcterms:W3CDTF">2026-05-13T12:12:00Z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