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9"/>
        <w:gridCol w:w="1090"/>
        <w:gridCol w:w="3937"/>
        <w:gridCol w:w="2654"/>
      </w:tblGrid>
      <w:tr w:rsidR="00BF6D6B" w:rsidRPr="00A233E9"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A233E9" w14:paraId="4BB55DEB" w14:textId="77777777" w:rsidTr="00EC36AF">
        <w:tc>
          <w:tcPr>
            <w:tcW w:w="1507" w:type="dxa"/>
            <w:tcBorders>
              <w:top w:val="nil"/>
              <w:left w:val="single" w:sz="8" w:space="0" w:color="333333"/>
              <w:bottom w:val="nil"/>
            </w:tcBorders>
            <w:shd w:val="clear" w:color="auto" w:fill="4C4C4C"/>
            <w:vAlign w:val="center"/>
          </w:tcPr>
          <w:p w14:paraId="2450D859" w14:textId="721146D6"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FB625A" w:rsidRPr="000B1122">
              <w:rPr>
                <w:rStyle w:val="Foot"/>
                <w:rFonts w:ascii="Arial" w:hAnsi="Arial" w:cs="Arial"/>
                <w:b/>
                <w:bCs/>
                <w:color w:val="FFFFFF"/>
                <w:sz w:val="28"/>
                <w:szCs w:val="28"/>
                <w:lang w:val="fr-FR"/>
              </w:rPr>
              <w:t>3</w:t>
            </w:r>
            <w:r w:rsidR="00F10426">
              <w:rPr>
                <w:rStyle w:val="Foot"/>
                <w:rFonts w:ascii="Arial" w:hAnsi="Arial" w:cs="Arial"/>
                <w:b/>
                <w:bCs/>
                <w:color w:val="FFFFFF"/>
                <w:sz w:val="28"/>
                <w:szCs w:val="28"/>
                <w:lang w:val="fr-FR"/>
              </w:rPr>
              <w:t>8</w:t>
            </w:r>
          </w:p>
        </w:tc>
        <w:tc>
          <w:tcPr>
            <w:tcW w:w="1035" w:type="dxa"/>
            <w:tcBorders>
              <w:top w:val="nil"/>
              <w:bottom w:val="nil"/>
            </w:tcBorders>
            <w:shd w:val="clear" w:color="auto" w:fill="A6A6A6"/>
            <w:vAlign w:val="center"/>
          </w:tcPr>
          <w:p w14:paraId="4C88A0FA" w14:textId="29E50862"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F10426">
              <w:rPr>
                <w:color w:val="FFFFFF" w:themeColor="background1"/>
              </w:rPr>
              <w:t>5</w:t>
            </w:r>
            <w:r w:rsidRPr="000B1122">
              <w:rPr>
                <w:color w:val="FFFFFF" w:themeColor="background1"/>
              </w:rPr>
              <w:t>.</w:t>
            </w:r>
            <w:r w:rsidR="00A00735">
              <w:rPr>
                <w:color w:val="FFFFFF" w:themeColor="background1"/>
              </w:rPr>
              <w:t>I</w:t>
            </w:r>
            <w:r w:rsidR="00D9045D">
              <w:rPr>
                <w:color w:val="FFFFFF" w:themeColor="background1"/>
              </w:rPr>
              <w:t>V</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7F8AB336"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F10426">
              <w:rPr>
                <w:color w:val="FFFFFF"/>
                <w:lang w:val="fr-FR"/>
              </w:rPr>
              <w:t>27</w:t>
            </w:r>
            <w:r w:rsidR="00203527" w:rsidRPr="000B1122">
              <w:rPr>
                <w:color w:val="FFFFFF"/>
                <w:lang w:val="fr-FR"/>
              </w:rPr>
              <w:t xml:space="preserve"> </w:t>
            </w:r>
            <w:r w:rsidR="00D9045D">
              <w:rPr>
                <w:color w:val="FFFFFF"/>
                <w:lang w:val="fr-FR"/>
              </w:rPr>
              <w:t>mars</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7F455F">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A233E9"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r>
            <w:proofErr w:type="gramStart"/>
            <w:r w:rsidRPr="000B1122">
              <w:rPr>
                <w:rFonts w:ascii="Calibri" w:hAnsi="Calibri"/>
                <w:sz w:val="14"/>
                <w:szCs w:val="14"/>
                <w:lang w:val="fr-FR"/>
              </w:rPr>
              <w:t>Tél</w:t>
            </w:r>
            <w:r w:rsidR="00DB4825" w:rsidRPr="000B1122">
              <w:rPr>
                <w:rFonts w:ascii="Calibri" w:hAnsi="Calibri"/>
                <w:sz w:val="14"/>
                <w:szCs w:val="14"/>
                <w:lang w:val="fr-FR"/>
              </w:rPr>
              <w:t>.</w:t>
            </w:r>
            <w:r w:rsidRPr="000B1122">
              <w:rPr>
                <w:rFonts w:ascii="Calibri" w:hAnsi="Calibri"/>
                <w:sz w:val="14"/>
                <w:szCs w:val="14"/>
                <w:lang w:val="fr-FR"/>
              </w:rPr>
              <w:t>:</w:t>
            </w:r>
            <w:proofErr w:type="gramEnd"/>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+41 22 730 5211</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+41 22 730 5853</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+41 22 730 5560</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+41 22 730 5785</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1D55D867" w14:textId="04B5F40D" w:rsidR="00CF38DC" w:rsidRDefault="00CF38DC" w:rsidP="00CF38DC">
      <w:pPr>
        <w:pStyle w:val="TOC1"/>
      </w:pPr>
      <w:r w:rsidRPr="00CF38DC">
        <w:t>Approbation et suppression de Recommandations UIT-T</w:t>
      </w:r>
      <w:r>
        <w:tab/>
      </w:r>
      <w:r>
        <w:tab/>
        <w:t>4</w:t>
      </w:r>
    </w:p>
    <w:p w14:paraId="126B849B" w14:textId="7F426CFC" w:rsidR="00D41E35" w:rsidRPr="00FE3302" w:rsidRDefault="00D41E35" w:rsidP="00D41E35">
      <w:pPr>
        <w:pStyle w:val="TOC1"/>
        <w:rPr>
          <w:lang w:val="fr-CH"/>
        </w:rPr>
      </w:pPr>
      <w:r w:rsidRPr="00FE3302">
        <w:rPr>
          <w:lang w:val="fr-CH"/>
        </w:rPr>
        <w:t>Service téléphonique:</w:t>
      </w:r>
    </w:p>
    <w:p w14:paraId="1CD70E5F" w14:textId="21E7E836" w:rsidR="00126653" w:rsidRPr="00F52DDB" w:rsidRDefault="00F10426" w:rsidP="00126653">
      <w:pPr>
        <w:pStyle w:val="TOC1"/>
        <w:ind w:left="568"/>
        <w:rPr>
          <w:lang w:val="en-GB"/>
        </w:rPr>
      </w:pPr>
      <w:r w:rsidRPr="00F52DDB">
        <w:rPr>
          <w:szCs w:val="20"/>
          <w:lang w:val="en-GB"/>
        </w:rPr>
        <w:t>Australie</w:t>
      </w:r>
      <w:r w:rsidR="00FD41F8" w:rsidRPr="00F52DDB">
        <w:rPr>
          <w:b/>
          <w:bCs/>
          <w:szCs w:val="20"/>
          <w:lang w:val="en-GB"/>
        </w:rPr>
        <w:t xml:space="preserve"> </w:t>
      </w:r>
      <w:r w:rsidR="00FD41F8">
        <w:rPr>
          <w:lang w:val="ru-RU"/>
        </w:rPr>
        <w:t>(</w:t>
      </w:r>
      <w:r w:rsidRPr="00F52DDB">
        <w:rPr>
          <w:rFonts w:asciiTheme="minorHAnsi" w:eastAsia="SimSun" w:hAnsiTheme="minorHAnsi" w:cs="Arial"/>
          <w:i/>
          <w:lang w:val="en-GB"/>
        </w:rPr>
        <w:t>Australian Communications and Media Authority (ACMA)</w:t>
      </w:r>
      <w:r w:rsidRPr="00F52DDB">
        <w:rPr>
          <w:rFonts w:asciiTheme="minorHAnsi" w:eastAsia="SimSun" w:hAnsiTheme="minorHAnsi" w:cs="Arial"/>
          <w:iCs/>
          <w:lang w:val="en-GB"/>
        </w:rPr>
        <w:t>, Melbourne</w:t>
      </w:r>
      <w:r w:rsidR="00FD41F8">
        <w:rPr>
          <w:lang w:val="ru-RU"/>
        </w:rPr>
        <w:t>)</w:t>
      </w:r>
      <w:r w:rsidR="00126653" w:rsidRPr="00F52DDB">
        <w:rPr>
          <w:lang w:val="en-GB"/>
        </w:rPr>
        <w:tab/>
      </w:r>
      <w:r w:rsidR="00126653" w:rsidRPr="00F52DDB">
        <w:rPr>
          <w:lang w:val="en-GB"/>
        </w:rPr>
        <w:tab/>
      </w:r>
      <w:r w:rsidR="00F52DDB" w:rsidRPr="00F52DDB">
        <w:rPr>
          <w:lang w:val="en-GB"/>
        </w:rPr>
        <w:t>6</w:t>
      </w:r>
    </w:p>
    <w:p w14:paraId="166E4B3B" w14:textId="58E1645A"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rPr>
          <w:lang w:val="fr-CH"/>
        </w:rPr>
        <w:t>Restrictions</w:t>
      </w:r>
      <w:r w:rsidRPr="000B1122">
        <w:t xml:space="preserve"> de service</w:t>
      </w:r>
      <w:r w:rsidRPr="000B1122">
        <w:rPr>
          <w:webHidden/>
        </w:rPr>
        <w:tab/>
      </w:r>
      <w:r w:rsidR="00AB15D6" w:rsidRPr="000B1122">
        <w:rPr>
          <w:webHidden/>
        </w:rPr>
        <w:tab/>
      </w:r>
      <w:r w:rsidR="00F52DDB">
        <w:rPr>
          <w:webHidden/>
        </w:rPr>
        <w:t>38</w:t>
      </w:r>
    </w:p>
    <w:p w14:paraId="2048CFC2" w14:textId="16214F4C"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F52DDB">
        <w:rPr>
          <w:webHidden/>
        </w:rPr>
        <w:t>38</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29D8672A" w14:textId="0242C127" w:rsidR="00F10426" w:rsidRDefault="009B6251" w:rsidP="00E567A2">
      <w:pPr>
        <w:pStyle w:val="TOC1"/>
        <w:rPr>
          <w:lang w:val="fr-CH"/>
        </w:rPr>
      </w:pPr>
      <w:r w:rsidRPr="009B6251">
        <w:rPr>
          <w:lang w:val="fr-CH"/>
        </w:rPr>
        <w:t>Liste des numéros identificateurs d'entités</w:t>
      </w:r>
      <w:r>
        <w:rPr>
          <w:lang w:val="fr-CH"/>
        </w:rPr>
        <w:tab/>
      </w:r>
      <w:r>
        <w:rPr>
          <w:lang w:val="fr-CH"/>
        </w:rPr>
        <w:tab/>
      </w:r>
      <w:r w:rsidR="00F52DDB">
        <w:rPr>
          <w:lang w:val="fr-CH"/>
        </w:rPr>
        <w:t>39</w:t>
      </w:r>
    </w:p>
    <w:p w14:paraId="5D8EF518" w14:textId="536A0DBC" w:rsid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F52DDB">
        <w:rPr>
          <w:lang w:val="fr-CH"/>
        </w:rPr>
        <w:t>40</w:t>
      </w:r>
    </w:p>
    <w:p w14:paraId="3E892F50" w14:textId="239F9501" w:rsidR="00FE3302" w:rsidRPr="00FE3302" w:rsidRDefault="00FE3302" w:rsidP="00FE3302">
      <w:pPr>
        <w:pStyle w:val="TOC1"/>
        <w:rPr>
          <w:lang w:val="fr-CH"/>
        </w:rPr>
      </w:pPr>
      <w:r w:rsidRPr="00FE3302">
        <w:rPr>
          <w:lang w:val="fr-CH"/>
        </w:rPr>
        <w:t>Liste des codes de transporteur de l'UIT</w:t>
      </w:r>
      <w:r>
        <w:rPr>
          <w:lang w:val="fr-CH"/>
        </w:rPr>
        <w:tab/>
      </w:r>
      <w:r>
        <w:rPr>
          <w:lang w:val="fr-CH"/>
        </w:rPr>
        <w:tab/>
      </w:r>
      <w:r w:rsidR="00F52DDB">
        <w:rPr>
          <w:lang w:val="fr-CH"/>
        </w:rPr>
        <w:t>40</w:t>
      </w:r>
    </w:p>
    <w:p w14:paraId="1CC1535D" w14:textId="06DDBBA2" w:rsidR="00E567A2" w:rsidRPr="00E567A2" w:rsidRDefault="00E567A2" w:rsidP="00E567A2">
      <w:pPr>
        <w:pStyle w:val="TOC1"/>
        <w:rPr>
          <w:lang w:val="fr-CH"/>
        </w:rPr>
      </w:pPr>
      <w:r w:rsidRPr="00E567A2">
        <w:rPr>
          <w:lang w:val="fr-CH"/>
        </w:rPr>
        <w:t>Liste des codes de points sémaphores internationaux (ISPC)</w:t>
      </w:r>
      <w:r>
        <w:rPr>
          <w:lang w:val="fr-CH"/>
        </w:rPr>
        <w:tab/>
      </w:r>
      <w:r>
        <w:rPr>
          <w:lang w:val="fr-CH"/>
        </w:rPr>
        <w:tab/>
      </w:r>
      <w:r w:rsidR="00F52DDB">
        <w:rPr>
          <w:lang w:val="fr-CH"/>
        </w:rPr>
        <w:t>41</w:t>
      </w:r>
    </w:p>
    <w:p w14:paraId="67FA91DC" w14:textId="0541C436"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F52DDB">
        <w:rPr>
          <w:lang w:val="fr-CH"/>
        </w:rPr>
        <w:t>41</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1.V.2026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r>
      <w:tr w:rsidR="00CB7230" w:rsidRPr="000B1122"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30.IV.2026</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0B1122">
        <w:rPr>
          <w:rFonts w:asciiTheme="minorHAnsi" w:hAnsiTheme="minorHAnsi" w:cstheme="minorBidi"/>
          <w:lang w:val="fr-FR"/>
        </w:rPr>
        <w:t>l'UIT:</w:t>
      </w:r>
      <w:proofErr w:type="gramEnd"/>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r>
      <w:proofErr w:type="spellStart"/>
      <w:r w:rsidRPr="000B1122">
        <w:rPr>
          <w:rFonts w:asciiTheme="minorHAnsi" w:hAnsiTheme="minorHAnsi" w:cstheme="minorBidi"/>
          <w:lang w:val="fr-FR"/>
        </w:rPr>
        <w:t>Etat</w:t>
      </w:r>
      <w:proofErr w:type="spellEnd"/>
      <w:r w:rsidRPr="000B1122">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w:t>
      </w:r>
      <w:proofErr w:type="gramStart"/>
      <w:r w:rsidRPr="000B1122">
        <w:rPr>
          <w:rFonts w:asciiTheme="minorHAnsi" w:hAnsiTheme="minorHAnsi" w:cstheme="minorBidi"/>
          <w:lang w:val="fr-FR"/>
        </w:rPr>
        <w:t>T:</w:t>
      </w:r>
      <w:proofErr w:type="gramEnd"/>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 xml:space="preserve">Tableau </w:t>
      </w:r>
      <w:proofErr w:type="spellStart"/>
      <w:r w:rsidRPr="000B1122">
        <w:rPr>
          <w:rFonts w:asciiTheme="minorHAnsi" w:hAnsiTheme="minorHAnsi" w:cstheme="minorBidi"/>
          <w:sz w:val="18"/>
          <w:szCs w:val="18"/>
          <w:lang w:val="fr-FR"/>
        </w:rPr>
        <w:t>Bureaufax</w:t>
      </w:r>
      <w:proofErr w:type="spellEnd"/>
      <w:r w:rsidRPr="000B1122">
        <w:rPr>
          <w:rFonts w:asciiTheme="minorHAnsi" w:hAnsiTheme="minorHAnsi" w:cstheme="minorBidi"/>
          <w:sz w:val="18"/>
          <w:szCs w:val="18"/>
          <w:lang w:val="fr-FR"/>
        </w:rPr>
        <w:t xml:space="preserve">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3CBF8E07" w14:textId="77777777" w:rsidR="00D9045D" w:rsidRPr="005422CB" w:rsidRDefault="00D9045D" w:rsidP="00D9045D">
      <w:pPr>
        <w:pStyle w:val="Heading2grey"/>
      </w:pPr>
      <w:bookmarkStart w:id="543" w:name="Content"/>
      <w:bookmarkStart w:id="544" w:name="_Toc4420922"/>
      <w:bookmarkStart w:id="545" w:name="_Toc1570037"/>
      <w:bookmarkEnd w:id="543"/>
      <w:r w:rsidRPr="005422CB">
        <w:lastRenderedPageBreak/>
        <w:t xml:space="preserve">Approbation </w:t>
      </w:r>
      <w:r>
        <w:t xml:space="preserve">et suppression </w:t>
      </w:r>
      <w:r w:rsidRPr="005422CB">
        <w:t>de Recommandations UIT-T</w:t>
      </w:r>
    </w:p>
    <w:p w14:paraId="5879447B" w14:textId="1437A924" w:rsidR="00F10426" w:rsidRPr="00F10426" w:rsidRDefault="00F10426" w:rsidP="00F10426">
      <w:pPr>
        <w:rPr>
          <w:rStyle w:val="Strong"/>
          <w:lang w:val="fr-CH"/>
        </w:rPr>
      </w:pPr>
      <w:r w:rsidRPr="00F10426">
        <w:rPr>
          <w:rStyle w:val="Strong"/>
          <w:lang w:val="fr-CH"/>
        </w:rPr>
        <w:t xml:space="preserve">Recommandations </w:t>
      </w:r>
      <w:proofErr w:type="gramStart"/>
      <w:r w:rsidRPr="00F10426">
        <w:rPr>
          <w:rStyle w:val="Strong"/>
          <w:lang w:val="fr-CH"/>
        </w:rPr>
        <w:t>approuvées:</w:t>
      </w:r>
      <w:bookmarkStart w:id="546" w:name="ApprovedContent"/>
      <w:bookmarkEnd w:id="546"/>
      <w:proofErr w:type="gramEnd"/>
    </w:p>
    <w:p w14:paraId="3F4516F9" w14:textId="77777777" w:rsidR="00F10426" w:rsidRPr="00F10426" w:rsidRDefault="00F10426" w:rsidP="00F10426">
      <w:pPr>
        <w:rPr>
          <w:lang w:val="fr-CH"/>
        </w:rPr>
      </w:pPr>
      <w:r w:rsidRPr="00F10426">
        <w:rPr>
          <w:lang w:val="fr-CH"/>
        </w:rPr>
        <w:t xml:space="preserve">Par </w:t>
      </w:r>
      <w:hyperlink r:id="rId10" w:history="1">
        <w:r w:rsidRPr="00F10426">
          <w:rPr>
            <w:rStyle w:val="Hyperlink"/>
            <w:lang w:val="fr-CH"/>
          </w:rPr>
          <w:t>AAP-33</w:t>
        </w:r>
      </w:hyperlink>
      <w:r w:rsidRPr="00F10426">
        <w:rPr>
          <w:lang w:val="fr-CH"/>
        </w:rPr>
        <w:t>, il a été annoncé l’approbation des Recommandations UIT-T suivantes, conformément à la procédure définie dans la Recommandation UIT-T A.8:</w:t>
      </w:r>
    </w:p>
    <w:p w14:paraId="588F24B3" w14:textId="3BDC0B08" w:rsidR="00F10426" w:rsidRPr="00F10426" w:rsidRDefault="00F10426" w:rsidP="00F10426">
      <w:pPr>
        <w:ind w:left="567" w:hanging="567"/>
        <w:rPr>
          <w:lang w:val="fr-CH"/>
        </w:rPr>
      </w:pPr>
      <w:r w:rsidRPr="00F10426">
        <w:rPr>
          <w:lang w:val="fr-CH"/>
        </w:rPr>
        <w:t>–</w:t>
      </w:r>
      <w:r w:rsidRPr="00F10426">
        <w:rPr>
          <w:lang w:val="fr-CH"/>
        </w:rPr>
        <w:tab/>
      </w:r>
      <w:hyperlink r:id="rId11" w:history="1">
        <w:r w:rsidRPr="00F10426">
          <w:rPr>
            <w:rStyle w:val="Hyperlink"/>
            <w:lang w:val="fr-CH"/>
          </w:rPr>
          <w:t xml:space="preserve">ITU-T G.875 (2024) </w:t>
        </w:r>
        <w:proofErr w:type="spellStart"/>
        <w:r w:rsidRPr="00F10426">
          <w:rPr>
            <w:rStyle w:val="Hyperlink"/>
            <w:lang w:val="fr-CH"/>
          </w:rPr>
          <w:t>Amd</w:t>
        </w:r>
        <w:proofErr w:type="spellEnd"/>
        <w:r w:rsidRPr="00F10426">
          <w:rPr>
            <w:rStyle w:val="Hyperlink"/>
            <w:lang w:val="fr-CH"/>
          </w:rPr>
          <w:t>. 1 (03/2026)</w:t>
        </w:r>
      </w:hyperlink>
      <w:r w:rsidRPr="00F10426">
        <w:rPr>
          <w:lang w:val="fr-CH"/>
        </w:rPr>
        <w:t xml:space="preserve">: Réseaux de transport </w:t>
      </w:r>
      <w:proofErr w:type="gramStart"/>
      <w:r w:rsidRPr="00F10426">
        <w:rPr>
          <w:lang w:val="fr-CH"/>
        </w:rPr>
        <w:t>optiques:</w:t>
      </w:r>
      <w:proofErr w:type="gramEnd"/>
      <w:r w:rsidRPr="00F10426">
        <w:rPr>
          <w:lang w:val="fr-CH"/>
        </w:rPr>
        <w:t xml:space="preserve"> modèle d'informations de gestion indépendant des protocoles pour la vue éléments de réseau - Amendement 1</w:t>
      </w:r>
    </w:p>
    <w:p w14:paraId="067FC37E" w14:textId="0E774A17" w:rsidR="00F10426" w:rsidRPr="00F10426" w:rsidRDefault="00F10426" w:rsidP="00F10426">
      <w:pPr>
        <w:ind w:left="567" w:hanging="567"/>
        <w:rPr>
          <w:lang w:val="fr-CH"/>
        </w:rPr>
      </w:pPr>
      <w:r w:rsidRPr="00F10426">
        <w:rPr>
          <w:lang w:val="fr-CH"/>
        </w:rPr>
        <w:t>–</w:t>
      </w:r>
      <w:r w:rsidRPr="00F10426">
        <w:rPr>
          <w:lang w:val="fr-CH"/>
        </w:rPr>
        <w:tab/>
      </w:r>
      <w:hyperlink r:id="rId12" w:history="1">
        <w:r w:rsidRPr="00F10426">
          <w:rPr>
            <w:rStyle w:val="Hyperlink"/>
            <w:lang w:val="fr-CH"/>
          </w:rPr>
          <w:t xml:space="preserve">ITU-T G.876 (2021) </w:t>
        </w:r>
        <w:proofErr w:type="spellStart"/>
        <w:r w:rsidRPr="00F10426">
          <w:rPr>
            <w:rStyle w:val="Hyperlink"/>
            <w:lang w:val="fr-CH"/>
          </w:rPr>
          <w:t>Amd</w:t>
        </w:r>
        <w:proofErr w:type="spellEnd"/>
        <w:r w:rsidRPr="00F10426">
          <w:rPr>
            <w:rStyle w:val="Hyperlink"/>
            <w:lang w:val="fr-CH"/>
          </w:rPr>
          <w:t>. 3 (03/2026)</w:t>
        </w:r>
      </w:hyperlink>
      <w:r w:rsidRPr="00F10426">
        <w:rPr>
          <w:lang w:val="fr-CH"/>
        </w:rPr>
        <w:t>: Exigences de gestion et modèle d'information pour le réseau de supports optiques - Amendement 3</w:t>
      </w:r>
    </w:p>
    <w:p w14:paraId="6E7B71CB" w14:textId="498215F6" w:rsidR="00F10426" w:rsidRPr="00F10426" w:rsidRDefault="00F10426" w:rsidP="00F10426">
      <w:pPr>
        <w:ind w:left="567" w:hanging="567"/>
        <w:rPr>
          <w:lang w:val="fr-CH"/>
        </w:rPr>
      </w:pPr>
      <w:r w:rsidRPr="00F10426">
        <w:rPr>
          <w:lang w:val="fr-CH"/>
        </w:rPr>
        <w:t>–</w:t>
      </w:r>
      <w:r w:rsidRPr="00F10426">
        <w:rPr>
          <w:lang w:val="fr-CH"/>
        </w:rPr>
        <w:tab/>
      </w:r>
      <w:hyperlink r:id="rId13" w:history="1">
        <w:r w:rsidRPr="00F10426">
          <w:rPr>
            <w:rStyle w:val="Hyperlink"/>
            <w:lang w:val="fr-CH"/>
          </w:rPr>
          <w:t xml:space="preserve">ITU-T G.7719 (2021) </w:t>
        </w:r>
        <w:proofErr w:type="spellStart"/>
        <w:r w:rsidRPr="00F10426">
          <w:rPr>
            <w:rStyle w:val="Hyperlink"/>
            <w:lang w:val="fr-CH"/>
          </w:rPr>
          <w:t>Amd</w:t>
        </w:r>
        <w:proofErr w:type="spellEnd"/>
        <w:r w:rsidRPr="00F10426">
          <w:rPr>
            <w:rStyle w:val="Hyperlink"/>
            <w:lang w:val="fr-CH"/>
          </w:rPr>
          <w:t>. 1 (03/2026)</w:t>
        </w:r>
      </w:hyperlink>
      <w:r w:rsidRPr="00F10426">
        <w:rPr>
          <w:lang w:val="fr-CH"/>
        </w:rPr>
        <w:t>: Modèle d'informations de gestion pour les éléments et fonctions de gestion et de commande - Amendement 1</w:t>
      </w:r>
    </w:p>
    <w:p w14:paraId="10C95B5B" w14:textId="4BA21158" w:rsidR="00F10426" w:rsidRPr="00F10426" w:rsidRDefault="00F10426" w:rsidP="00F10426">
      <w:pPr>
        <w:ind w:left="567" w:hanging="567"/>
        <w:rPr>
          <w:lang w:val="fr-CH"/>
        </w:rPr>
      </w:pPr>
      <w:r w:rsidRPr="00F10426">
        <w:rPr>
          <w:lang w:val="fr-CH"/>
        </w:rPr>
        <w:t>–</w:t>
      </w:r>
      <w:r w:rsidRPr="00F10426">
        <w:rPr>
          <w:lang w:val="fr-CH"/>
        </w:rPr>
        <w:tab/>
      </w:r>
      <w:hyperlink r:id="rId14" w:history="1">
        <w:r w:rsidRPr="00F10426">
          <w:rPr>
            <w:rStyle w:val="Hyperlink"/>
            <w:lang w:val="fr-CH"/>
          </w:rPr>
          <w:t xml:space="preserve">ITU-T G.8052 (2024) </w:t>
        </w:r>
        <w:proofErr w:type="spellStart"/>
        <w:r w:rsidRPr="00F10426">
          <w:rPr>
            <w:rStyle w:val="Hyperlink"/>
            <w:lang w:val="fr-CH"/>
          </w:rPr>
          <w:t>Amd</w:t>
        </w:r>
        <w:proofErr w:type="spellEnd"/>
        <w:r w:rsidRPr="00F10426">
          <w:rPr>
            <w:rStyle w:val="Hyperlink"/>
            <w:lang w:val="fr-CH"/>
          </w:rPr>
          <w:t>. 1 (03/2026)</w:t>
        </w:r>
      </w:hyperlink>
      <w:r w:rsidRPr="00F10426">
        <w:rPr>
          <w:lang w:val="fr-CH"/>
        </w:rPr>
        <w:t>: Modèle d'information de gestion indépendant du protocole pour les éléments de réseau ayant des capacités de transport Ethernet - Amendement 1</w:t>
      </w:r>
    </w:p>
    <w:p w14:paraId="17C26709" w14:textId="4EB13BA5" w:rsidR="00F10426" w:rsidRPr="00F10426" w:rsidRDefault="00F10426" w:rsidP="00F10426">
      <w:pPr>
        <w:ind w:left="567" w:hanging="567"/>
        <w:rPr>
          <w:lang w:val="fr-CH"/>
        </w:rPr>
      </w:pPr>
      <w:r w:rsidRPr="00F10426">
        <w:rPr>
          <w:lang w:val="fr-CH"/>
        </w:rPr>
        <w:t>–</w:t>
      </w:r>
      <w:r w:rsidRPr="00F10426">
        <w:rPr>
          <w:lang w:val="fr-CH"/>
        </w:rPr>
        <w:tab/>
      </w:r>
      <w:hyperlink r:id="rId15" w:history="1">
        <w:r w:rsidRPr="00F10426">
          <w:rPr>
            <w:rStyle w:val="Hyperlink"/>
            <w:lang w:val="fr-CH"/>
          </w:rPr>
          <w:t xml:space="preserve">ITU-T G.8152 (2024) </w:t>
        </w:r>
        <w:proofErr w:type="spellStart"/>
        <w:r w:rsidRPr="00F10426">
          <w:rPr>
            <w:rStyle w:val="Hyperlink"/>
            <w:lang w:val="fr-CH"/>
          </w:rPr>
          <w:t>Amd</w:t>
        </w:r>
        <w:proofErr w:type="spellEnd"/>
        <w:r w:rsidRPr="00F10426">
          <w:rPr>
            <w:rStyle w:val="Hyperlink"/>
            <w:lang w:val="fr-CH"/>
          </w:rPr>
          <w:t>. 1 (03/2026)</w:t>
        </w:r>
      </w:hyperlink>
      <w:r w:rsidRPr="00F10426">
        <w:rPr>
          <w:lang w:val="fr-CH"/>
        </w:rPr>
        <w:t>: Modèle d'informations indépendant du protocole pour la gestion des éléments de réseau MPLSTP - Amendement 1</w:t>
      </w:r>
    </w:p>
    <w:p w14:paraId="17F787DC" w14:textId="70267C3B" w:rsidR="00F10426" w:rsidRPr="00F10426" w:rsidRDefault="00F10426" w:rsidP="00F10426">
      <w:pPr>
        <w:ind w:left="567" w:hanging="567"/>
        <w:rPr>
          <w:lang w:val="fr-CH"/>
        </w:rPr>
      </w:pPr>
      <w:r w:rsidRPr="00F10426">
        <w:rPr>
          <w:lang w:val="fr-CH"/>
        </w:rPr>
        <w:t>–</w:t>
      </w:r>
      <w:r w:rsidRPr="00F10426">
        <w:rPr>
          <w:lang w:val="fr-CH"/>
        </w:rPr>
        <w:tab/>
      </w:r>
      <w:hyperlink r:id="rId16" w:history="1">
        <w:r w:rsidRPr="00F10426">
          <w:rPr>
            <w:rStyle w:val="Hyperlink"/>
            <w:lang w:val="fr-CH"/>
          </w:rPr>
          <w:t xml:space="preserve">ITU-T M.3080 (2021) </w:t>
        </w:r>
        <w:proofErr w:type="spellStart"/>
        <w:r w:rsidRPr="00F10426">
          <w:rPr>
            <w:rStyle w:val="Hyperlink"/>
            <w:lang w:val="fr-CH"/>
          </w:rPr>
          <w:t>Amd</w:t>
        </w:r>
        <w:proofErr w:type="spellEnd"/>
        <w:r w:rsidRPr="00F10426">
          <w:rPr>
            <w:rStyle w:val="Hyperlink"/>
            <w:lang w:val="fr-CH"/>
          </w:rPr>
          <w:t>. 2 (03/2026)</w:t>
        </w:r>
      </w:hyperlink>
      <w:r w:rsidRPr="00F10426">
        <w:rPr>
          <w:lang w:val="fr-CH"/>
        </w:rPr>
        <w:t>: Cadre d'exploitation et de gestion améliorées des télécommunications reposant sur l'intelligence artificielle (AITOM) - Amendement 2</w:t>
      </w:r>
    </w:p>
    <w:p w14:paraId="0E23B042" w14:textId="7A168E7C" w:rsidR="00F10426" w:rsidRPr="00F10426" w:rsidRDefault="00F10426" w:rsidP="00F10426">
      <w:pPr>
        <w:ind w:left="567" w:hanging="567"/>
        <w:rPr>
          <w:lang w:val="fr-CH"/>
        </w:rPr>
      </w:pPr>
      <w:r w:rsidRPr="00F10426">
        <w:rPr>
          <w:lang w:val="fr-CH"/>
        </w:rPr>
        <w:t>–</w:t>
      </w:r>
      <w:r w:rsidRPr="00F10426">
        <w:rPr>
          <w:lang w:val="fr-CH"/>
        </w:rPr>
        <w:tab/>
      </w:r>
      <w:hyperlink r:id="rId17" w:history="1">
        <w:r w:rsidRPr="00F10426">
          <w:rPr>
            <w:rStyle w:val="Hyperlink"/>
            <w:lang w:val="fr-CH"/>
          </w:rPr>
          <w:t xml:space="preserve">ITU-T M.3110.1 (2025) </w:t>
        </w:r>
        <w:proofErr w:type="spellStart"/>
        <w:r w:rsidRPr="00F10426">
          <w:rPr>
            <w:rStyle w:val="Hyperlink"/>
            <w:lang w:val="fr-CH"/>
          </w:rPr>
          <w:t>Amd</w:t>
        </w:r>
        <w:proofErr w:type="spellEnd"/>
        <w:r w:rsidRPr="00F10426">
          <w:rPr>
            <w:rStyle w:val="Hyperlink"/>
            <w:lang w:val="fr-CH"/>
          </w:rPr>
          <w:t>. 1 (03/2026)</w:t>
        </w:r>
      </w:hyperlink>
      <w:r w:rsidRPr="00F10426">
        <w:rPr>
          <w:lang w:val="fr-CH"/>
        </w:rPr>
        <w:t>: Interface X pour la gestion des ressources réseau partagées – Exigences indépendantes du protocole - Amendement 1</w:t>
      </w:r>
    </w:p>
    <w:p w14:paraId="0A2D8356" w14:textId="1FE0D2BD" w:rsidR="00F10426" w:rsidRPr="00F10426" w:rsidRDefault="00F10426" w:rsidP="00F10426">
      <w:pPr>
        <w:ind w:left="567" w:hanging="567"/>
        <w:rPr>
          <w:lang w:val="fr-CH"/>
        </w:rPr>
      </w:pPr>
      <w:r w:rsidRPr="00F10426">
        <w:rPr>
          <w:lang w:val="fr-CH"/>
        </w:rPr>
        <w:t>–</w:t>
      </w:r>
      <w:r w:rsidRPr="00F10426">
        <w:rPr>
          <w:lang w:val="fr-CH"/>
        </w:rPr>
        <w:tab/>
      </w:r>
      <w:hyperlink r:id="rId18" w:history="1">
        <w:r w:rsidRPr="00F10426">
          <w:rPr>
            <w:rStyle w:val="Hyperlink"/>
            <w:lang w:val="fr-CH"/>
          </w:rPr>
          <w:t xml:space="preserve">ITU-T M.3111.1 (2025) </w:t>
        </w:r>
        <w:proofErr w:type="spellStart"/>
        <w:r w:rsidRPr="00F10426">
          <w:rPr>
            <w:rStyle w:val="Hyperlink"/>
            <w:lang w:val="fr-CH"/>
          </w:rPr>
          <w:t>Amd</w:t>
        </w:r>
        <w:proofErr w:type="spellEnd"/>
        <w:r w:rsidRPr="00F10426">
          <w:rPr>
            <w:rStyle w:val="Hyperlink"/>
            <w:lang w:val="fr-CH"/>
          </w:rPr>
          <w:t>. 1 (03/2026)</w:t>
        </w:r>
      </w:hyperlink>
      <w:r w:rsidRPr="00F10426">
        <w:rPr>
          <w:lang w:val="fr-CH"/>
        </w:rPr>
        <w:t>: Interface X entre le système d'exploitation de télécommunications et la plate-forme de commerce électronique Internet – Exigences indépendantes du protocole - Amendement 1</w:t>
      </w:r>
    </w:p>
    <w:p w14:paraId="0F1425EE" w14:textId="662C5A5A" w:rsidR="00F10426" w:rsidRPr="00F10426" w:rsidRDefault="00F10426" w:rsidP="00F10426">
      <w:pPr>
        <w:ind w:left="567" w:hanging="567"/>
        <w:rPr>
          <w:lang w:val="fr-CH"/>
        </w:rPr>
      </w:pPr>
      <w:r w:rsidRPr="00F10426">
        <w:rPr>
          <w:lang w:val="fr-CH"/>
        </w:rPr>
        <w:t>–</w:t>
      </w:r>
      <w:r w:rsidRPr="00F10426">
        <w:rPr>
          <w:lang w:val="fr-CH"/>
        </w:rPr>
        <w:tab/>
      </w:r>
      <w:hyperlink r:id="rId19" w:history="1">
        <w:r w:rsidRPr="00F10426">
          <w:rPr>
            <w:rStyle w:val="Hyperlink"/>
            <w:lang w:val="fr-CH"/>
          </w:rPr>
          <w:t>ITU-T M.3173.2 (03/2026)</w:t>
        </w:r>
      </w:hyperlink>
      <w:r w:rsidRPr="00F10426">
        <w:rPr>
          <w:lang w:val="fr-CH"/>
        </w:rPr>
        <w:t xml:space="preserve">: Interface for </w:t>
      </w:r>
      <w:proofErr w:type="spellStart"/>
      <w:r w:rsidRPr="00F10426">
        <w:rPr>
          <w:lang w:val="fr-CH"/>
        </w:rPr>
        <w:t>synergy</w:t>
      </w:r>
      <w:proofErr w:type="spellEnd"/>
      <w:r w:rsidRPr="00F10426">
        <w:rPr>
          <w:lang w:val="fr-CH"/>
        </w:rPr>
        <w:t xml:space="preserve"> management of cloud and SDN-</w:t>
      </w:r>
      <w:proofErr w:type="spellStart"/>
      <w:r w:rsidRPr="00F10426">
        <w:rPr>
          <w:lang w:val="fr-CH"/>
        </w:rPr>
        <w:t>based</w:t>
      </w:r>
      <w:proofErr w:type="spellEnd"/>
      <w:r w:rsidRPr="00F10426">
        <w:rPr>
          <w:lang w:val="fr-CH"/>
        </w:rPr>
        <w:t xml:space="preserve"> networks - Protocol neutral </w:t>
      </w:r>
      <w:proofErr w:type="spellStart"/>
      <w:r w:rsidRPr="00F10426">
        <w:rPr>
          <w:lang w:val="fr-CH"/>
        </w:rPr>
        <w:t>analysis</w:t>
      </w:r>
      <w:proofErr w:type="spellEnd"/>
      <w:r w:rsidRPr="00F10426">
        <w:rPr>
          <w:lang w:val="fr-CH"/>
        </w:rPr>
        <w:t xml:space="preserve"> (en cours de traduction)</w:t>
      </w:r>
    </w:p>
    <w:p w14:paraId="12FFCAF8" w14:textId="2A8429E2" w:rsidR="00F10426" w:rsidRPr="00F10426" w:rsidRDefault="00F10426" w:rsidP="00F10426">
      <w:pPr>
        <w:ind w:left="567" w:hanging="567"/>
        <w:rPr>
          <w:lang w:val="fr-CH"/>
        </w:rPr>
      </w:pPr>
      <w:r w:rsidRPr="00F10426">
        <w:rPr>
          <w:lang w:val="fr-CH"/>
        </w:rPr>
        <w:t>–</w:t>
      </w:r>
      <w:r w:rsidRPr="00F10426">
        <w:rPr>
          <w:lang w:val="fr-CH"/>
        </w:rPr>
        <w:tab/>
      </w:r>
      <w:hyperlink r:id="rId20" w:history="1">
        <w:r w:rsidRPr="00F10426">
          <w:rPr>
            <w:rStyle w:val="Hyperlink"/>
            <w:lang w:val="fr-CH"/>
          </w:rPr>
          <w:t>ITU-T M.3183.1 (03/2026)</w:t>
        </w:r>
      </w:hyperlink>
      <w:r w:rsidRPr="00F10426">
        <w:rPr>
          <w:lang w:val="fr-CH"/>
        </w:rPr>
        <w:t xml:space="preserve">: Interface for log </w:t>
      </w:r>
      <w:proofErr w:type="spellStart"/>
      <w:r w:rsidRPr="00F10426">
        <w:rPr>
          <w:lang w:val="fr-CH"/>
        </w:rPr>
        <w:t>analysis</w:t>
      </w:r>
      <w:proofErr w:type="spellEnd"/>
      <w:r w:rsidRPr="00F10426">
        <w:rPr>
          <w:lang w:val="fr-CH"/>
        </w:rPr>
        <w:t xml:space="preserve"> in </w:t>
      </w:r>
      <w:proofErr w:type="spellStart"/>
      <w:r w:rsidRPr="00F10426">
        <w:rPr>
          <w:lang w:val="fr-CH"/>
        </w:rPr>
        <w:t>telecommunication</w:t>
      </w:r>
      <w:proofErr w:type="spellEnd"/>
      <w:r w:rsidRPr="00F10426">
        <w:rPr>
          <w:lang w:val="fr-CH"/>
        </w:rPr>
        <w:t xml:space="preserve"> management </w:t>
      </w:r>
      <w:proofErr w:type="spellStart"/>
      <w:r w:rsidRPr="00F10426">
        <w:rPr>
          <w:lang w:val="fr-CH"/>
        </w:rPr>
        <w:t>with</w:t>
      </w:r>
      <w:proofErr w:type="spellEnd"/>
      <w:r w:rsidRPr="00F10426">
        <w:rPr>
          <w:lang w:val="fr-CH"/>
        </w:rPr>
        <w:t xml:space="preserve"> </w:t>
      </w:r>
      <w:proofErr w:type="spellStart"/>
      <w:r w:rsidRPr="00F10426">
        <w:rPr>
          <w:lang w:val="fr-CH"/>
        </w:rPr>
        <w:t>artificial</w:t>
      </w:r>
      <w:proofErr w:type="spellEnd"/>
      <w:r w:rsidRPr="00F10426">
        <w:rPr>
          <w:lang w:val="fr-CH"/>
        </w:rPr>
        <w:t xml:space="preserve"> intelligence - Protocol neutral </w:t>
      </w:r>
      <w:proofErr w:type="spellStart"/>
      <w:r w:rsidRPr="00F10426">
        <w:rPr>
          <w:lang w:val="fr-CH"/>
        </w:rPr>
        <w:t>requirements</w:t>
      </w:r>
      <w:proofErr w:type="spellEnd"/>
      <w:r w:rsidRPr="00F10426">
        <w:rPr>
          <w:lang w:val="fr-CH"/>
        </w:rPr>
        <w:t xml:space="preserve"> (en cours de traduction)</w:t>
      </w:r>
    </w:p>
    <w:p w14:paraId="7A1A45B6" w14:textId="2005A242" w:rsidR="00F10426" w:rsidRPr="00F10426" w:rsidRDefault="00F10426" w:rsidP="00F10426">
      <w:pPr>
        <w:ind w:left="567" w:hanging="567"/>
        <w:rPr>
          <w:lang w:val="fr-CH"/>
        </w:rPr>
      </w:pPr>
      <w:r w:rsidRPr="00F10426">
        <w:rPr>
          <w:lang w:val="fr-CH"/>
        </w:rPr>
        <w:t>–</w:t>
      </w:r>
      <w:r w:rsidRPr="00F10426">
        <w:rPr>
          <w:lang w:val="fr-CH"/>
        </w:rPr>
        <w:tab/>
      </w:r>
      <w:hyperlink r:id="rId21" w:history="1">
        <w:r w:rsidRPr="00F10426">
          <w:rPr>
            <w:rStyle w:val="Hyperlink"/>
            <w:lang w:val="fr-CH"/>
          </w:rPr>
          <w:t xml:space="preserve">ITU-T M.3370 (2025) </w:t>
        </w:r>
        <w:proofErr w:type="spellStart"/>
        <w:r w:rsidRPr="00F10426">
          <w:rPr>
            <w:rStyle w:val="Hyperlink"/>
            <w:lang w:val="fr-CH"/>
          </w:rPr>
          <w:t>Amd</w:t>
        </w:r>
        <w:proofErr w:type="spellEnd"/>
        <w:r w:rsidRPr="00F10426">
          <w:rPr>
            <w:rStyle w:val="Hyperlink"/>
            <w:lang w:val="fr-CH"/>
          </w:rPr>
          <w:t>. 1 (03/2026)</w:t>
        </w:r>
      </w:hyperlink>
      <w:r w:rsidRPr="00F10426">
        <w:rPr>
          <w:lang w:val="fr-CH"/>
        </w:rPr>
        <w:t>: Tâche de maintenance préventive des télécommunications – Présentation générale - Amendement 1</w:t>
      </w:r>
    </w:p>
    <w:p w14:paraId="5CF14B1B" w14:textId="5C0424F7" w:rsidR="00F10426" w:rsidRDefault="00F10426" w:rsidP="00F10426">
      <w:pPr>
        <w:ind w:left="567" w:hanging="567"/>
      </w:pPr>
      <w:r>
        <w:t>–</w:t>
      </w:r>
      <w:r>
        <w:tab/>
      </w:r>
      <w:hyperlink r:id="rId22" w:history="1">
        <w:r>
          <w:rPr>
            <w:rStyle w:val="Hyperlink"/>
          </w:rPr>
          <w:t>ITU-T M.3375 (03/2026)</w:t>
        </w:r>
      </w:hyperlink>
      <w:r>
        <w:t>: Framework for management of cross-domain network slices in IMT-2020 networks and beyond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2FDB2B8B" w14:textId="1E13FE18" w:rsidR="00F10426" w:rsidRPr="00F10426" w:rsidRDefault="00F10426" w:rsidP="00F10426">
      <w:pPr>
        <w:ind w:left="567" w:hanging="567"/>
        <w:rPr>
          <w:lang w:val="fr-CH"/>
        </w:rPr>
      </w:pPr>
      <w:r w:rsidRPr="00F10426">
        <w:rPr>
          <w:lang w:val="fr-CH"/>
        </w:rPr>
        <w:t>–</w:t>
      </w:r>
      <w:r w:rsidRPr="00F10426">
        <w:rPr>
          <w:lang w:val="fr-CH"/>
        </w:rPr>
        <w:tab/>
      </w:r>
      <w:hyperlink r:id="rId23" w:history="1">
        <w:r w:rsidRPr="00F10426">
          <w:rPr>
            <w:rStyle w:val="Hyperlink"/>
            <w:lang w:val="fr-CH"/>
          </w:rPr>
          <w:t xml:space="preserve">ITU-T M.3383 (2023) </w:t>
        </w:r>
        <w:proofErr w:type="spellStart"/>
        <w:r w:rsidRPr="00F10426">
          <w:rPr>
            <w:rStyle w:val="Hyperlink"/>
            <w:lang w:val="fr-CH"/>
          </w:rPr>
          <w:t>Amd</w:t>
        </w:r>
        <w:proofErr w:type="spellEnd"/>
        <w:r w:rsidRPr="00F10426">
          <w:rPr>
            <w:rStyle w:val="Hyperlink"/>
            <w:lang w:val="fr-CH"/>
          </w:rPr>
          <w:t>. 1 (03/2026)</w:t>
        </w:r>
      </w:hyperlink>
      <w:r w:rsidRPr="00F10426">
        <w:rPr>
          <w:lang w:val="fr-CH"/>
        </w:rPr>
        <w:t>: Exigences applicables à l'analyse de journal dans la gestion des télécommunications avec l'intelligence artificielle - Amendement 1</w:t>
      </w:r>
    </w:p>
    <w:p w14:paraId="06223A15" w14:textId="4EA35E59" w:rsidR="00F10426" w:rsidRPr="00F10426" w:rsidRDefault="00F10426" w:rsidP="00F10426">
      <w:pPr>
        <w:ind w:left="567" w:hanging="567"/>
        <w:rPr>
          <w:lang w:val="fr-CH"/>
        </w:rPr>
      </w:pPr>
      <w:r w:rsidRPr="00F10426">
        <w:rPr>
          <w:lang w:val="fr-CH"/>
        </w:rPr>
        <w:t>–</w:t>
      </w:r>
      <w:r w:rsidRPr="00F10426">
        <w:rPr>
          <w:lang w:val="fr-CH"/>
        </w:rPr>
        <w:tab/>
      </w:r>
      <w:hyperlink r:id="rId24" w:history="1">
        <w:r w:rsidRPr="00F10426">
          <w:rPr>
            <w:rStyle w:val="Hyperlink"/>
            <w:lang w:val="fr-CH"/>
          </w:rPr>
          <w:t xml:space="preserve">ITU-T M.3392 (2025) </w:t>
        </w:r>
        <w:proofErr w:type="spellStart"/>
        <w:r w:rsidRPr="00F10426">
          <w:rPr>
            <w:rStyle w:val="Hyperlink"/>
            <w:lang w:val="fr-CH"/>
          </w:rPr>
          <w:t>Amd</w:t>
        </w:r>
        <w:proofErr w:type="spellEnd"/>
        <w:r w:rsidRPr="00F10426">
          <w:rPr>
            <w:rStyle w:val="Hyperlink"/>
            <w:lang w:val="fr-CH"/>
          </w:rPr>
          <w:t>. 1 (03/2026)</w:t>
        </w:r>
      </w:hyperlink>
      <w:r w:rsidRPr="00F10426">
        <w:rPr>
          <w:lang w:val="fr-CH"/>
        </w:rPr>
        <w:t>: Exigences applicables à la conception de services de télécommunication dans un cadre d'exploitation, de gestion et de maintenance intelligentes (SOMM) - Amendement 1</w:t>
      </w:r>
    </w:p>
    <w:p w14:paraId="6A1AEF26" w14:textId="2F86E2B1" w:rsidR="00F10426" w:rsidRPr="00F10426" w:rsidRDefault="00F10426" w:rsidP="00F10426">
      <w:pPr>
        <w:ind w:left="567" w:hanging="567"/>
        <w:rPr>
          <w:lang w:val="fr-CH"/>
        </w:rPr>
      </w:pPr>
      <w:r w:rsidRPr="00F10426">
        <w:rPr>
          <w:lang w:val="fr-CH"/>
        </w:rPr>
        <w:t>–</w:t>
      </w:r>
      <w:r w:rsidRPr="00F10426">
        <w:rPr>
          <w:lang w:val="fr-CH"/>
        </w:rPr>
        <w:tab/>
      </w:r>
      <w:hyperlink r:id="rId25" w:history="1">
        <w:r w:rsidRPr="00F10426">
          <w:rPr>
            <w:rStyle w:val="Hyperlink"/>
            <w:lang w:val="fr-CH"/>
          </w:rPr>
          <w:t>ITU-T X.1060 (03/2026)</w:t>
        </w:r>
      </w:hyperlink>
      <w:r w:rsidRPr="00F10426">
        <w:rPr>
          <w:lang w:val="fr-CH"/>
        </w:rPr>
        <w:t xml:space="preserve">: Framework for the </w:t>
      </w:r>
      <w:proofErr w:type="spellStart"/>
      <w:r w:rsidRPr="00F10426">
        <w:rPr>
          <w:lang w:val="fr-CH"/>
        </w:rPr>
        <w:t>creation</w:t>
      </w:r>
      <w:proofErr w:type="spellEnd"/>
      <w:r w:rsidRPr="00F10426">
        <w:rPr>
          <w:lang w:val="fr-CH"/>
        </w:rPr>
        <w:t xml:space="preserve"> and </w:t>
      </w:r>
      <w:proofErr w:type="spellStart"/>
      <w:r w:rsidRPr="00F10426">
        <w:rPr>
          <w:lang w:val="fr-CH"/>
        </w:rPr>
        <w:t>operation</w:t>
      </w:r>
      <w:proofErr w:type="spellEnd"/>
      <w:r w:rsidRPr="00F10426">
        <w:rPr>
          <w:lang w:val="fr-CH"/>
        </w:rPr>
        <w:t xml:space="preserve"> of a Cyber </w:t>
      </w:r>
      <w:proofErr w:type="spellStart"/>
      <w:r w:rsidRPr="00F10426">
        <w:rPr>
          <w:lang w:val="fr-CH"/>
        </w:rPr>
        <w:t>Defence</w:t>
      </w:r>
      <w:proofErr w:type="spellEnd"/>
      <w:r w:rsidRPr="00F10426">
        <w:rPr>
          <w:lang w:val="fr-CH"/>
        </w:rPr>
        <w:t xml:space="preserve"> Centre/Cyber Security Centre (en cours de traduction)</w:t>
      </w:r>
    </w:p>
    <w:p w14:paraId="26557580" w14:textId="64C2240A" w:rsidR="00F10426" w:rsidRPr="00F10426" w:rsidRDefault="00F10426" w:rsidP="00F10426">
      <w:pPr>
        <w:ind w:left="567" w:hanging="567"/>
        <w:rPr>
          <w:lang w:val="fr-CH"/>
        </w:rPr>
      </w:pPr>
      <w:r w:rsidRPr="00F10426">
        <w:rPr>
          <w:lang w:val="fr-CH"/>
        </w:rPr>
        <w:t>–</w:t>
      </w:r>
      <w:r w:rsidRPr="00F10426">
        <w:rPr>
          <w:lang w:val="fr-CH"/>
        </w:rPr>
        <w:tab/>
      </w:r>
      <w:hyperlink r:id="rId26" w:history="1">
        <w:r w:rsidRPr="00F10426">
          <w:rPr>
            <w:rStyle w:val="Hyperlink"/>
            <w:lang w:val="fr-CH"/>
          </w:rPr>
          <w:t>ITU-T X.1096 (03/2026)</w:t>
        </w:r>
      </w:hyperlink>
      <w:r w:rsidRPr="00F10426">
        <w:rPr>
          <w:lang w:val="fr-CH"/>
        </w:rPr>
        <w:t xml:space="preserve">: </w:t>
      </w:r>
      <w:proofErr w:type="spellStart"/>
      <w:r w:rsidRPr="00F10426">
        <w:rPr>
          <w:lang w:val="fr-CH"/>
        </w:rPr>
        <w:t>Requirements</w:t>
      </w:r>
      <w:proofErr w:type="spellEnd"/>
      <w:r w:rsidRPr="00F10426">
        <w:rPr>
          <w:lang w:val="fr-CH"/>
        </w:rPr>
        <w:t xml:space="preserve"> for </w:t>
      </w:r>
      <w:proofErr w:type="spellStart"/>
      <w:r w:rsidRPr="00F10426">
        <w:rPr>
          <w:lang w:val="fr-CH"/>
        </w:rPr>
        <w:t>biometric</w:t>
      </w:r>
      <w:proofErr w:type="spellEnd"/>
      <w:r w:rsidRPr="00F10426">
        <w:rPr>
          <w:lang w:val="fr-CH"/>
        </w:rPr>
        <w:t xml:space="preserve"> </w:t>
      </w:r>
      <w:proofErr w:type="spellStart"/>
      <w:r w:rsidRPr="00F10426">
        <w:rPr>
          <w:lang w:val="fr-CH"/>
        </w:rPr>
        <w:t>variability</w:t>
      </w:r>
      <w:proofErr w:type="spellEnd"/>
      <w:r w:rsidRPr="00F10426">
        <w:rPr>
          <w:lang w:val="fr-CH"/>
        </w:rPr>
        <w:t xml:space="preserve"> management (en cours de traduction)</w:t>
      </w:r>
    </w:p>
    <w:p w14:paraId="37896A2B" w14:textId="04AA1448" w:rsidR="00F10426" w:rsidRPr="00F10426" w:rsidRDefault="00F10426" w:rsidP="00F10426">
      <w:pPr>
        <w:ind w:left="567" w:hanging="567"/>
        <w:rPr>
          <w:lang w:val="fr-CH"/>
        </w:rPr>
      </w:pPr>
      <w:r w:rsidRPr="00F10426">
        <w:rPr>
          <w:lang w:val="fr-CH"/>
        </w:rPr>
        <w:t>–</w:t>
      </w:r>
      <w:r w:rsidRPr="00F10426">
        <w:rPr>
          <w:lang w:val="fr-CH"/>
        </w:rPr>
        <w:tab/>
      </w:r>
      <w:hyperlink r:id="rId27" w:history="1">
        <w:r w:rsidRPr="00F10426">
          <w:rPr>
            <w:rStyle w:val="Hyperlink"/>
            <w:lang w:val="fr-CH"/>
          </w:rPr>
          <w:t>ITU-T X.1097 (03/2026)</w:t>
        </w:r>
      </w:hyperlink>
      <w:r w:rsidRPr="00F10426">
        <w:rPr>
          <w:lang w:val="fr-CH"/>
        </w:rPr>
        <w:t xml:space="preserve">: </w:t>
      </w:r>
      <w:proofErr w:type="spellStart"/>
      <w:r w:rsidRPr="00F10426">
        <w:rPr>
          <w:lang w:val="fr-CH"/>
        </w:rPr>
        <w:t>Telebiometric</w:t>
      </w:r>
      <w:proofErr w:type="spellEnd"/>
      <w:r w:rsidRPr="00F10426">
        <w:rPr>
          <w:lang w:val="fr-CH"/>
        </w:rPr>
        <w:t xml:space="preserve"> </w:t>
      </w:r>
      <w:proofErr w:type="spellStart"/>
      <w:r w:rsidRPr="00F10426">
        <w:rPr>
          <w:lang w:val="fr-CH"/>
        </w:rPr>
        <w:t>authentication</w:t>
      </w:r>
      <w:proofErr w:type="spellEnd"/>
      <w:r w:rsidRPr="00F10426">
        <w:rPr>
          <w:lang w:val="fr-CH"/>
        </w:rPr>
        <w:t xml:space="preserve"> </w:t>
      </w:r>
      <w:proofErr w:type="spellStart"/>
      <w:r w:rsidRPr="00F10426">
        <w:rPr>
          <w:lang w:val="fr-CH"/>
        </w:rPr>
        <w:t>using</w:t>
      </w:r>
      <w:proofErr w:type="spellEnd"/>
      <w:r w:rsidRPr="00F10426">
        <w:rPr>
          <w:lang w:val="fr-CH"/>
        </w:rPr>
        <w:t xml:space="preserve"> speaker recognition (en cours de traduction)</w:t>
      </w:r>
    </w:p>
    <w:p w14:paraId="2DBAD614" w14:textId="4A5C228C" w:rsidR="00F10426" w:rsidRPr="00F10426" w:rsidRDefault="00F10426" w:rsidP="00F10426">
      <w:pPr>
        <w:ind w:left="567" w:hanging="567"/>
        <w:rPr>
          <w:lang w:val="fr-CH"/>
        </w:rPr>
      </w:pPr>
      <w:r w:rsidRPr="00F10426">
        <w:rPr>
          <w:lang w:val="fr-CH"/>
        </w:rPr>
        <w:t>–</w:t>
      </w:r>
      <w:r w:rsidRPr="00F10426">
        <w:rPr>
          <w:lang w:val="fr-CH"/>
        </w:rPr>
        <w:tab/>
      </w:r>
      <w:hyperlink r:id="rId28" w:history="1">
        <w:r w:rsidRPr="00F10426">
          <w:rPr>
            <w:rStyle w:val="Hyperlink"/>
            <w:lang w:val="fr-CH"/>
          </w:rPr>
          <w:t>ITU-T X.1098 (03/2026)</w:t>
        </w:r>
      </w:hyperlink>
      <w:r w:rsidRPr="00F10426">
        <w:rPr>
          <w:lang w:val="fr-CH"/>
        </w:rPr>
        <w:t xml:space="preserve">: </w:t>
      </w:r>
      <w:proofErr w:type="spellStart"/>
      <w:r w:rsidRPr="00F10426">
        <w:rPr>
          <w:lang w:val="fr-CH"/>
        </w:rPr>
        <w:t>Telebiometric</w:t>
      </w:r>
      <w:proofErr w:type="spellEnd"/>
      <w:r w:rsidRPr="00F10426">
        <w:rPr>
          <w:lang w:val="fr-CH"/>
        </w:rPr>
        <w:t xml:space="preserve"> </w:t>
      </w:r>
      <w:proofErr w:type="spellStart"/>
      <w:r w:rsidRPr="00F10426">
        <w:rPr>
          <w:lang w:val="fr-CH"/>
        </w:rPr>
        <w:t>authentication</w:t>
      </w:r>
      <w:proofErr w:type="spellEnd"/>
      <w:r w:rsidRPr="00F10426">
        <w:rPr>
          <w:lang w:val="fr-CH"/>
        </w:rPr>
        <w:t xml:space="preserve"> </w:t>
      </w:r>
      <w:proofErr w:type="spellStart"/>
      <w:r w:rsidRPr="00F10426">
        <w:rPr>
          <w:lang w:val="fr-CH"/>
        </w:rPr>
        <w:t>based</w:t>
      </w:r>
      <w:proofErr w:type="spellEnd"/>
      <w:r w:rsidRPr="00F10426">
        <w:rPr>
          <w:lang w:val="fr-CH"/>
        </w:rPr>
        <w:t xml:space="preserve"> on information </w:t>
      </w:r>
      <w:proofErr w:type="spellStart"/>
      <w:r w:rsidRPr="00F10426">
        <w:rPr>
          <w:lang w:val="fr-CH"/>
        </w:rPr>
        <w:t>splitting</w:t>
      </w:r>
      <w:proofErr w:type="spellEnd"/>
      <w:r w:rsidRPr="00F10426">
        <w:rPr>
          <w:lang w:val="fr-CH"/>
        </w:rPr>
        <w:t xml:space="preserve"> (en cours de traduction)</w:t>
      </w:r>
    </w:p>
    <w:p w14:paraId="73B38AAA" w14:textId="3F96EEFD" w:rsidR="00F10426" w:rsidRDefault="00F10426" w:rsidP="00F10426">
      <w:pPr>
        <w:ind w:left="567" w:hanging="567"/>
      </w:pPr>
      <w:r>
        <w:t>–</w:t>
      </w:r>
      <w:r>
        <w:tab/>
      </w:r>
      <w:hyperlink r:id="rId29" w:history="1">
        <w:r>
          <w:rPr>
            <w:rStyle w:val="Hyperlink"/>
          </w:rPr>
          <w:t>ITU-T X.1268 (03/2026)</w:t>
        </w:r>
      </w:hyperlink>
      <w:r>
        <w:t>: Framework for out-of-band physical access control systems using beacon-initiated mutual authentication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49DB8DF3" w14:textId="158A0801" w:rsidR="00F10426" w:rsidRPr="00F10426" w:rsidRDefault="00F10426" w:rsidP="00F10426">
      <w:pPr>
        <w:ind w:left="567" w:hanging="567"/>
        <w:rPr>
          <w:lang w:val="fr-CH"/>
        </w:rPr>
      </w:pPr>
      <w:r w:rsidRPr="00F10426">
        <w:rPr>
          <w:lang w:val="fr-CH"/>
        </w:rPr>
        <w:t>–</w:t>
      </w:r>
      <w:r w:rsidRPr="00F10426">
        <w:rPr>
          <w:lang w:val="fr-CH"/>
        </w:rPr>
        <w:tab/>
      </w:r>
      <w:hyperlink r:id="rId30" w:history="1">
        <w:r w:rsidRPr="00F10426">
          <w:rPr>
            <w:rStyle w:val="Hyperlink"/>
            <w:lang w:val="fr-CH"/>
          </w:rPr>
          <w:t>ITU-T X.1400 (03/2026)</w:t>
        </w:r>
      </w:hyperlink>
      <w:r w:rsidRPr="00F10426">
        <w:rPr>
          <w:lang w:val="fr-CH"/>
        </w:rPr>
        <w:t>: Termes et définitions concernant la technologie des registres distribués</w:t>
      </w:r>
    </w:p>
    <w:p w14:paraId="06E1763A" w14:textId="332CE1A7" w:rsidR="00F10426" w:rsidRDefault="00F10426" w:rsidP="00F10426">
      <w:pPr>
        <w:ind w:left="567" w:hanging="567"/>
      </w:pPr>
      <w:r>
        <w:t>–</w:t>
      </w:r>
      <w:r>
        <w:tab/>
      </w:r>
      <w:hyperlink r:id="rId31" w:history="1">
        <w:r>
          <w:rPr>
            <w:rStyle w:val="Hyperlink"/>
          </w:rPr>
          <w:t>ITU-T X.1415 (03/2026)</w:t>
        </w:r>
      </w:hyperlink>
      <w:r>
        <w:t>: Security requirements of distributed ledger technology (DLT) gateway for interoperability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12814579" w14:textId="30B67C37" w:rsidR="00F10426" w:rsidRDefault="00F10426" w:rsidP="00F10426">
      <w:pPr>
        <w:ind w:left="567" w:hanging="567"/>
      </w:pPr>
      <w:r>
        <w:t>–</w:t>
      </w:r>
      <w:r>
        <w:tab/>
      </w:r>
      <w:hyperlink r:id="rId32" w:history="1">
        <w:r>
          <w:rPr>
            <w:rStyle w:val="Hyperlink"/>
          </w:rPr>
          <w:t>ITU-T X.1416 (03/2026)</w:t>
        </w:r>
      </w:hyperlink>
      <w:r>
        <w:t>: Security requirements and framework of collaboration service for multiple blockchain as a service platforms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0452E17E" w14:textId="1DFFE032" w:rsidR="00F10426" w:rsidRDefault="00F10426" w:rsidP="00F10426">
      <w:pPr>
        <w:ind w:left="567" w:hanging="567"/>
      </w:pPr>
      <w:r>
        <w:t>–</w:t>
      </w:r>
      <w:r>
        <w:tab/>
      </w:r>
      <w:hyperlink r:id="rId33" w:history="1">
        <w:r>
          <w:rPr>
            <w:rStyle w:val="Hyperlink"/>
          </w:rPr>
          <w:t>ITU-T X.1560 (03/2026)</w:t>
        </w:r>
      </w:hyperlink>
      <w:r>
        <w:t>: Security framework for network storage protection against malware attacks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7AA14A87" w14:textId="118257BA" w:rsidR="00F10426" w:rsidRDefault="00F10426" w:rsidP="00F10426">
      <w:pPr>
        <w:ind w:left="567" w:hanging="567"/>
      </w:pPr>
      <w:r>
        <w:lastRenderedPageBreak/>
        <w:t>–</w:t>
      </w:r>
      <w:r>
        <w:tab/>
      </w:r>
      <w:hyperlink r:id="rId34" w:history="1">
        <w:r>
          <w:rPr>
            <w:rStyle w:val="Hyperlink"/>
          </w:rPr>
          <w:t>ITU-T X.1711 (03/2026)</w:t>
        </w:r>
      </w:hyperlink>
      <w:r>
        <w:t>: Framework of quantum key distribution (QKD) protocols in QKD network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18B5203F" w14:textId="3EC04A86" w:rsidR="00F10426" w:rsidRDefault="00F10426" w:rsidP="00F10426">
      <w:pPr>
        <w:ind w:left="567" w:hanging="567"/>
      </w:pPr>
      <w:r>
        <w:t>–</w:t>
      </w:r>
      <w:r>
        <w:tab/>
      </w:r>
      <w:hyperlink r:id="rId35" w:history="1">
        <w:r>
          <w:rPr>
            <w:rStyle w:val="Hyperlink"/>
          </w:rPr>
          <w:t>ITU-T X.1718 (03/2026)</w:t>
        </w:r>
      </w:hyperlink>
      <w:r>
        <w:t>: Security requirements and measures for quantum key distribution Network interworking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77A2C675" w14:textId="6B9DD063" w:rsidR="00F10426" w:rsidRDefault="00F10426" w:rsidP="00F10426">
      <w:pPr>
        <w:ind w:left="567" w:hanging="567"/>
      </w:pPr>
      <w:r>
        <w:t>–</w:t>
      </w:r>
      <w:r>
        <w:tab/>
      </w:r>
      <w:hyperlink r:id="rId36" w:history="1">
        <w:r>
          <w:rPr>
            <w:rStyle w:val="Hyperlink"/>
          </w:rPr>
          <w:t>ITU-T X.2014 (03/2026)</w:t>
        </w:r>
      </w:hyperlink>
      <w:r>
        <w:t>: Guidelines of using digital twin of network for network security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3AA471D6" w14:textId="6E746512" w:rsidR="00F10426" w:rsidRDefault="00F10426" w:rsidP="00F10426">
      <w:pPr>
        <w:ind w:left="567" w:hanging="567"/>
      </w:pPr>
      <w:r>
        <w:t>–</w:t>
      </w:r>
      <w:r>
        <w:tab/>
      </w:r>
      <w:hyperlink r:id="rId37" w:history="1">
        <w:r>
          <w:rPr>
            <w:rStyle w:val="Hyperlink"/>
          </w:rPr>
          <w:t>ITU-T X.2310 (03/2026)</w:t>
        </w:r>
      </w:hyperlink>
      <w:r>
        <w:t>: Security requirements for decentralized identity management systems using distributed ledger technology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66C93ED5" w14:textId="77777777" w:rsidR="00F10426" w:rsidRPr="00F10426" w:rsidRDefault="00F10426" w:rsidP="00F10426">
      <w:pPr>
        <w:rPr>
          <w:lang w:val="fr-CH"/>
        </w:rPr>
      </w:pPr>
      <w:r w:rsidRPr="00F10426">
        <w:rPr>
          <w:lang w:val="fr-CH"/>
        </w:rPr>
        <w:t xml:space="preserve">Par la Circulaire TSB </w:t>
      </w:r>
      <w:hyperlink r:id="rId38" w:history="1">
        <w:r w:rsidRPr="00F10426">
          <w:rPr>
            <w:rStyle w:val="Hyperlink"/>
            <w:lang w:val="fr-CH"/>
          </w:rPr>
          <w:t>CIR-124</w:t>
        </w:r>
      </w:hyperlink>
      <w:r w:rsidRPr="00F10426">
        <w:rPr>
          <w:lang w:val="fr-CH"/>
        </w:rPr>
        <w:t xml:space="preserve"> du 01 avril 2026, il a été annoncé l'approbation des Recommandations UIT-T suivantes, conformément à la procédure définie dans la Résolution </w:t>
      </w:r>
      <w:proofErr w:type="gramStart"/>
      <w:r w:rsidRPr="00F10426">
        <w:rPr>
          <w:lang w:val="fr-CH"/>
        </w:rPr>
        <w:t>1:</w:t>
      </w:r>
      <w:proofErr w:type="gramEnd"/>
    </w:p>
    <w:p w14:paraId="517C6BBC" w14:textId="2D704841" w:rsidR="00F10426" w:rsidRDefault="00F10426" w:rsidP="00F10426">
      <w:pPr>
        <w:ind w:left="567" w:hanging="567"/>
      </w:pPr>
      <w:r>
        <w:t>–</w:t>
      </w:r>
      <w:r>
        <w:tab/>
      </w:r>
      <w:hyperlink r:id="rId39" w:history="1">
        <w:r>
          <w:rPr>
            <w:rStyle w:val="Hyperlink"/>
          </w:rPr>
          <w:t>ITU-T Q.5015 (03/2026)</w:t>
        </w:r>
      </w:hyperlink>
      <w:r>
        <w:t>: Signalling requirements for orchestration supporting confidential computing in multi-access edge computing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2D3DFCE4" w14:textId="745C236F" w:rsidR="00F10426" w:rsidRDefault="00F10426" w:rsidP="00F10426">
      <w:pPr>
        <w:ind w:left="567" w:hanging="567"/>
      </w:pPr>
      <w:r>
        <w:t>–</w:t>
      </w:r>
      <w:r>
        <w:tab/>
      </w:r>
      <w:hyperlink r:id="rId40" w:history="1">
        <w:r>
          <w:rPr>
            <w:rStyle w:val="Hyperlink"/>
          </w:rPr>
          <w:t>ITU-T Q.5036 (03/2026)</w:t>
        </w:r>
      </w:hyperlink>
      <w:r>
        <w:t>: Data management interfaces for a public decision-making framework on intelligent edge computing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3E1B7864" w14:textId="4521B8E3" w:rsidR="00F10426" w:rsidRDefault="00F10426" w:rsidP="00F10426">
      <w:pPr>
        <w:ind w:left="567" w:hanging="567"/>
      </w:pPr>
      <w:r>
        <w:t>–</w:t>
      </w:r>
      <w:r>
        <w:tab/>
      </w:r>
      <w:hyperlink r:id="rId41" w:history="1">
        <w:r>
          <w:rPr>
            <w:rStyle w:val="Hyperlink"/>
          </w:rPr>
          <w:t>ITU-T Q.5055 (03/2026)</w:t>
        </w:r>
      </w:hyperlink>
      <w:r>
        <w:t>: Technical requirements, interfaces and generic functions of a central equipment identity register (CEIR)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2A18253F" w14:textId="76354B81" w:rsidR="00F10426" w:rsidRPr="00F41DFD" w:rsidRDefault="00F10426" w:rsidP="00F10426">
      <w:pPr>
        <w:rPr>
          <w:rStyle w:val="Strong"/>
          <w:lang w:val="fr-CH"/>
        </w:rPr>
      </w:pPr>
      <w:r w:rsidRPr="00F41DFD">
        <w:rPr>
          <w:rStyle w:val="Strong"/>
          <w:lang w:val="fr-CH"/>
        </w:rPr>
        <w:t xml:space="preserve">Recommandations </w:t>
      </w:r>
      <w:proofErr w:type="gramStart"/>
      <w:r w:rsidRPr="00F41DFD">
        <w:rPr>
          <w:rStyle w:val="Strong"/>
          <w:lang w:val="fr-CH"/>
        </w:rPr>
        <w:t>supprimées:</w:t>
      </w:r>
      <w:bookmarkStart w:id="547" w:name="DeletedContent"/>
      <w:bookmarkEnd w:id="547"/>
      <w:proofErr w:type="gramEnd"/>
    </w:p>
    <w:p w14:paraId="7B59A3BF" w14:textId="5404EEB2" w:rsidR="00F10426" w:rsidRPr="00F41DFD" w:rsidRDefault="00F10426" w:rsidP="00F10426">
      <w:pPr>
        <w:rPr>
          <w:lang w:val="fr-CH"/>
        </w:rPr>
      </w:pPr>
      <w:r w:rsidRPr="00F41DFD">
        <w:rPr>
          <w:lang w:val="fr-CH"/>
        </w:rPr>
        <w:t>Aucun(e).</w:t>
      </w:r>
    </w:p>
    <w:p w14:paraId="75BEB42C" w14:textId="77777777" w:rsidR="00F25F63" w:rsidRPr="00276C7D" w:rsidRDefault="00F25F63" w:rsidP="00F25F63">
      <w:pPr>
        <w:rPr>
          <w:lang w:val="fr-CH"/>
        </w:rPr>
      </w:pPr>
    </w:p>
    <w:p w14:paraId="0D98CA60" w14:textId="1D8DEB82" w:rsidR="00D9045D" w:rsidRDefault="00D9045D">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19B0E68F" w14:textId="77777777" w:rsidR="00D9045D" w:rsidRPr="00393299" w:rsidRDefault="00D9045D" w:rsidP="00D9045D">
      <w:pPr>
        <w:pStyle w:val="Heading2grey"/>
      </w:pPr>
      <w:bookmarkStart w:id="548" w:name="_Toc108423196"/>
      <w:bookmarkStart w:id="549" w:name="_Toc138153382"/>
      <w:bookmarkStart w:id="550" w:name="_Toc215907216"/>
      <w:bookmarkStart w:id="551" w:name="_Toc135454474"/>
      <w:bookmarkStart w:id="552" w:name="_Toc506783994"/>
      <w:r w:rsidRPr="00F52DDB">
        <w:lastRenderedPageBreak/>
        <w:t>Service téléphonique</w:t>
      </w:r>
      <w:r w:rsidRPr="00F52DDB">
        <w:br/>
        <w:t>(Recommandation UIT-T E.164)</w:t>
      </w:r>
      <w:bookmarkEnd w:id="548"/>
    </w:p>
    <w:p w14:paraId="3289C24F" w14:textId="77777777" w:rsidR="00D9045D" w:rsidRPr="008912C0" w:rsidRDefault="00D9045D" w:rsidP="00D9045D">
      <w:pPr>
        <w:tabs>
          <w:tab w:val="left" w:pos="720"/>
          <w:tab w:val="left" w:pos="794"/>
          <w:tab w:val="left" w:pos="1191"/>
          <w:tab w:val="left" w:pos="1588"/>
          <w:tab w:val="left" w:pos="1985"/>
        </w:tabs>
        <w:overflowPunct/>
        <w:autoSpaceDE/>
        <w:adjustRightInd/>
        <w:jc w:val="center"/>
        <w:rPr>
          <w:rFonts w:cs="Calibri"/>
          <w:noProof/>
          <w:sz w:val="18"/>
          <w:szCs w:val="18"/>
          <w:lang w:val="fr-FR"/>
        </w:rPr>
      </w:pPr>
      <w:r w:rsidRPr="008912C0">
        <w:rPr>
          <w:sz w:val="18"/>
          <w:szCs w:val="18"/>
          <w:lang w:val="fr-FR"/>
        </w:rPr>
        <w:t xml:space="preserve">Voir </w:t>
      </w:r>
      <w:proofErr w:type="gramStart"/>
      <w:r w:rsidRPr="008912C0">
        <w:rPr>
          <w:sz w:val="18"/>
          <w:szCs w:val="18"/>
          <w:lang w:val="fr-FR"/>
        </w:rPr>
        <w:t>URL:</w:t>
      </w:r>
      <w:proofErr w:type="gramEnd"/>
      <w:r w:rsidRPr="008912C0">
        <w:rPr>
          <w:sz w:val="18"/>
          <w:szCs w:val="18"/>
          <w:lang w:val="fr-FR"/>
        </w:rPr>
        <w:t xml:space="preserve"> www.itu.int/itu-t/nnp</w:t>
      </w:r>
      <w:hyperlink r:id="rId42" w:history="1"/>
    </w:p>
    <w:bookmarkEnd w:id="549"/>
    <w:bookmarkEnd w:id="550"/>
    <w:bookmarkEnd w:id="551"/>
    <w:bookmarkEnd w:id="552"/>
    <w:p w14:paraId="1BCEC7B8" w14:textId="77777777" w:rsidR="00F10426" w:rsidRPr="007E6220" w:rsidRDefault="00F10426" w:rsidP="00F10426">
      <w:pPr>
        <w:tabs>
          <w:tab w:val="left" w:pos="3790"/>
          <w:tab w:val="left" w:pos="5070"/>
          <w:tab w:val="left" w:pos="7710"/>
        </w:tabs>
        <w:overflowPunct/>
        <w:autoSpaceDE/>
        <w:adjustRightInd/>
        <w:rPr>
          <w:rFonts w:asciiTheme="minorHAnsi" w:eastAsia="SimSun" w:hAnsiTheme="minorHAnsi" w:cs="Arial"/>
          <w:b/>
          <w:lang w:val="fr-FR"/>
        </w:rPr>
      </w:pPr>
      <w:r>
        <w:rPr>
          <w:b/>
          <w:bCs/>
          <w:lang w:val="fr-FR"/>
        </w:rPr>
        <w:t>Australie (indicatif de pays +61)</w:t>
      </w:r>
    </w:p>
    <w:p w14:paraId="66D09F8E" w14:textId="77777777" w:rsidR="00F10426" w:rsidRPr="007E6220" w:rsidRDefault="00F10426" w:rsidP="00F10426">
      <w:pPr>
        <w:tabs>
          <w:tab w:val="left" w:pos="3790"/>
          <w:tab w:val="left" w:pos="5070"/>
          <w:tab w:val="left" w:pos="7710"/>
        </w:tabs>
        <w:overflowPunct/>
        <w:autoSpaceDE/>
        <w:adjustRightInd/>
        <w:rPr>
          <w:rFonts w:asciiTheme="minorHAnsi" w:eastAsia="SimSun" w:hAnsiTheme="minorHAnsi" w:cs="Arial"/>
          <w:lang w:val="fr-FR"/>
        </w:rPr>
      </w:pPr>
      <w:r>
        <w:rPr>
          <w:lang w:val="fr-FR"/>
        </w:rPr>
        <w:t>Communication du 18.III.2026:</w:t>
      </w:r>
    </w:p>
    <w:p w14:paraId="6C85EFE3" w14:textId="77777777" w:rsidR="00F10426" w:rsidRPr="007E6220" w:rsidRDefault="00F10426" w:rsidP="00F10426">
      <w:pPr>
        <w:rPr>
          <w:rFonts w:asciiTheme="minorHAnsi" w:eastAsia="SimSun" w:hAnsiTheme="minorHAnsi" w:cs="Arial"/>
          <w:iCs/>
          <w:lang w:val="fr-FR"/>
        </w:rPr>
      </w:pPr>
      <w:r w:rsidRPr="00A86139">
        <w:rPr>
          <w:lang w:val="fr-FR"/>
        </w:rPr>
        <w:t>L'</w:t>
      </w:r>
      <w:proofErr w:type="spellStart"/>
      <w:r w:rsidRPr="00A86139">
        <w:rPr>
          <w:i/>
          <w:iCs/>
          <w:lang w:val="fr-FR"/>
        </w:rPr>
        <w:t>Australian</w:t>
      </w:r>
      <w:proofErr w:type="spellEnd"/>
      <w:r w:rsidRPr="00A86139">
        <w:rPr>
          <w:i/>
          <w:iCs/>
          <w:lang w:val="fr-FR"/>
        </w:rPr>
        <w:t xml:space="preserve"> Communications and Media </w:t>
      </w:r>
      <w:proofErr w:type="spellStart"/>
      <w:r w:rsidRPr="00A86139">
        <w:rPr>
          <w:i/>
          <w:iCs/>
          <w:lang w:val="fr-FR"/>
        </w:rPr>
        <w:t>Authority</w:t>
      </w:r>
      <w:proofErr w:type="spellEnd"/>
      <w:r w:rsidRPr="00A86139">
        <w:rPr>
          <w:i/>
          <w:iCs/>
          <w:lang w:val="fr-FR"/>
        </w:rPr>
        <w:t xml:space="preserve"> (ACMA)</w:t>
      </w:r>
      <w:r>
        <w:rPr>
          <w:lang w:val="fr-FR"/>
        </w:rPr>
        <w:t>, Melbourne, annonce la mise à jour suivante du plan national de numérotage de l'Australie et fait part de l'introduction de nouvelles ressources dans ce plan.</w:t>
      </w:r>
    </w:p>
    <w:p w14:paraId="6950C77B" w14:textId="77777777" w:rsidR="00F10426" w:rsidRDefault="00F10426" w:rsidP="00F10426">
      <w:pPr>
        <w:spacing w:before="240"/>
        <w:jc w:val="center"/>
        <w:rPr>
          <w:i/>
          <w:iCs/>
          <w:lang w:val="fr-FR"/>
        </w:rPr>
      </w:pPr>
      <w:r>
        <w:rPr>
          <w:i/>
          <w:iCs/>
          <w:lang w:val="fr-FR"/>
        </w:rPr>
        <w:t>Description de la mise en service de nouvelles ressources dans le plan national de numérotage E.164</w:t>
      </w:r>
      <w:r>
        <w:rPr>
          <w:i/>
          <w:iCs/>
          <w:lang w:val="fr-FR"/>
        </w:rPr>
        <w:br/>
        <w:t>pour l'indicatif de pays +61</w:t>
      </w:r>
    </w:p>
    <w:tbl>
      <w:tblPr>
        <w:tblStyle w:val="TableGrid"/>
        <w:tblpPr w:leftFromText="180" w:rightFromText="180" w:vertAnchor="page" w:horzAnchor="margin" w:tblpY="4351"/>
        <w:tblW w:w="0" w:type="auto"/>
        <w:tblLayout w:type="fixed"/>
        <w:tblLook w:val="04A0" w:firstRow="1" w:lastRow="0" w:firstColumn="1" w:lastColumn="0" w:noHBand="0" w:noVBand="1"/>
      </w:tblPr>
      <w:tblGrid>
        <w:gridCol w:w="1869"/>
        <w:gridCol w:w="1387"/>
        <w:gridCol w:w="1559"/>
        <w:gridCol w:w="3544"/>
        <w:gridCol w:w="1701"/>
      </w:tblGrid>
      <w:tr w:rsidR="00F52DDB" w:rsidRPr="000051EF" w14:paraId="65CDBAD7" w14:textId="77777777" w:rsidTr="00905450">
        <w:tc>
          <w:tcPr>
            <w:tcW w:w="1869" w:type="dxa"/>
            <w:vMerge w:val="restart"/>
            <w:tcBorders>
              <w:top w:val="single" w:sz="4" w:space="0" w:color="auto"/>
              <w:left w:val="single" w:sz="4" w:space="0" w:color="auto"/>
              <w:bottom w:val="single" w:sz="4" w:space="0" w:color="auto"/>
              <w:right w:val="single" w:sz="4" w:space="0" w:color="auto"/>
            </w:tcBorders>
            <w:vAlign w:val="center"/>
            <w:hideMark/>
          </w:tcPr>
          <w:p w14:paraId="6274FB31" w14:textId="77777777" w:rsidR="00F52DDB" w:rsidRPr="007E6220" w:rsidRDefault="00F52DDB" w:rsidP="00905450">
            <w:pPr>
              <w:spacing w:before="0"/>
              <w:jc w:val="center"/>
              <w:rPr>
                <w:rFonts w:asciiTheme="minorHAnsi" w:eastAsia="SimSun" w:hAnsiTheme="minorHAnsi" w:cstheme="minorHAnsi"/>
                <w:bCs/>
                <w:i/>
                <w:iCs/>
                <w:lang w:val="fr-FR"/>
              </w:rPr>
            </w:pPr>
            <w:r>
              <w:rPr>
                <w:i/>
                <w:iCs/>
                <w:color w:val="000000"/>
                <w:lang w:val="fr-FR"/>
              </w:rPr>
              <w:t>Indicatif national de destination (NDC), ou premiers chiffres du numéro national significatif (N(S)N)</w:t>
            </w:r>
          </w:p>
        </w:tc>
        <w:tc>
          <w:tcPr>
            <w:tcW w:w="2946" w:type="dxa"/>
            <w:gridSpan w:val="2"/>
            <w:tcBorders>
              <w:top w:val="single" w:sz="4" w:space="0" w:color="auto"/>
              <w:left w:val="single" w:sz="4" w:space="0" w:color="auto"/>
              <w:bottom w:val="single" w:sz="4" w:space="0" w:color="auto"/>
              <w:right w:val="single" w:sz="4" w:space="0" w:color="auto"/>
            </w:tcBorders>
            <w:vAlign w:val="center"/>
            <w:hideMark/>
          </w:tcPr>
          <w:p w14:paraId="3CD57CBD" w14:textId="77777777" w:rsidR="00F52DDB" w:rsidRPr="007E6220" w:rsidRDefault="00F52DDB" w:rsidP="00905450">
            <w:pPr>
              <w:spacing w:before="0"/>
              <w:jc w:val="center"/>
              <w:rPr>
                <w:rFonts w:asciiTheme="minorHAnsi" w:eastAsia="SimSun" w:hAnsiTheme="minorHAnsi" w:cstheme="minorHAnsi"/>
                <w:bCs/>
                <w:i/>
                <w:iCs/>
                <w:lang w:val="fr-FR"/>
              </w:rPr>
            </w:pPr>
            <w:r>
              <w:rPr>
                <w:i/>
                <w:iCs/>
                <w:color w:val="000000"/>
                <w:lang w:val="fr-FR"/>
              </w:rPr>
              <w:t>Longueur du numéro N(S)N</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651F34C0" w14:textId="77777777" w:rsidR="00F52DDB" w:rsidRPr="007E6220" w:rsidRDefault="00F52DDB" w:rsidP="00905450">
            <w:pPr>
              <w:spacing w:before="0"/>
              <w:jc w:val="center"/>
              <w:rPr>
                <w:rFonts w:asciiTheme="minorHAnsi" w:eastAsia="SimSun" w:hAnsiTheme="minorHAnsi" w:cstheme="minorHAnsi"/>
                <w:bCs/>
                <w:i/>
                <w:iCs/>
                <w:lang w:val="fr-FR"/>
              </w:rPr>
            </w:pPr>
            <w:r>
              <w:rPr>
                <w:i/>
                <w:iCs/>
                <w:color w:val="000000"/>
                <w:lang w:val="fr-FR"/>
              </w:rPr>
              <w:t>Utilisation du numéro UIT</w:t>
            </w:r>
            <w:r>
              <w:rPr>
                <w:i/>
                <w:iCs/>
                <w:color w:val="000000"/>
                <w:lang w:val="fr-FR"/>
              </w:rPr>
              <w:noBreakHyphen/>
              <w:t>T E.164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9379EA3" w14:textId="77777777" w:rsidR="00F52DDB" w:rsidRPr="007E6220" w:rsidRDefault="00F52DDB" w:rsidP="00905450">
            <w:pPr>
              <w:spacing w:before="0"/>
              <w:jc w:val="center"/>
              <w:rPr>
                <w:rFonts w:asciiTheme="minorHAnsi" w:eastAsia="SimSun" w:hAnsiTheme="minorHAnsi" w:cstheme="minorHAnsi"/>
                <w:bCs/>
                <w:i/>
                <w:iCs/>
                <w:lang w:val="fr-FR"/>
              </w:rPr>
            </w:pPr>
            <w:r>
              <w:rPr>
                <w:i/>
                <w:iCs/>
                <w:color w:val="000000"/>
                <w:lang w:val="fr-FR"/>
              </w:rPr>
              <w:t>Date et heure de la mise en service</w:t>
            </w:r>
          </w:p>
        </w:tc>
      </w:tr>
      <w:tr w:rsidR="00F52DDB" w:rsidRPr="00433694" w14:paraId="091AADF1" w14:textId="77777777" w:rsidTr="00905450">
        <w:tc>
          <w:tcPr>
            <w:tcW w:w="1869" w:type="dxa"/>
            <w:vMerge/>
            <w:tcBorders>
              <w:top w:val="single" w:sz="4" w:space="0" w:color="auto"/>
              <w:left w:val="single" w:sz="4" w:space="0" w:color="auto"/>
              <w:bottom w:val="single" w:sz="4" w:space="0" w:color="auto"/>
              <w:right w:val="single" w:sz="4" w:space="0" w:color="auto"/>
            </w:tcBorders>
            <w:vAlign w:val="center"/>
            <w:hideMark/>
          </w:tcPr>
          <w:p w14:paraId="2085AC0A" w14:textId="77777777" w:rsidR="00F52DDB" w:rsidRPr="007E6220" w:rsidRDefault="00F52DDB" w:rsidP="00905450">
            <w:pPr>
              <w:spacing w:before="0"/>
              <w:jc w:val="center"/>
              <w:rPr>
                <w:rFonts w:asciiTheme="minorHAnsi" w:eastAsia="SimSun" w:hAnsiTheme="minorHAnsi" w:cstheme="minorHAnsi"/>
                <w:bCs/>
                <w:i/>
                <w:iCs/>
                <w:lang w:val="fr-FR"/>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4325BE9E" w14:textId="77777777" w:rsidR="00F52DDB" w:rsidRPr="007100A0" w:rsidRDefault="00F52DDB" w:rsidP="00905450">
            <w:pPr>
              <w:spacing w:before="0"/>
              <w:jc w:val="center"/>
              <w:rPr>
                <w:rFonts w:asciiTheme="minorHAnsi" w:eastAsia="SimSun" w:hAnsiTheme="minorHAnsi" w:cstheme="minorHAnsi"/>
                <w:bCs/>
                <w:i/>
                <w:iCs/>
              </w:rPr>
            </w:pPr>
            <w:r>
              <w:rPr>
                <w:i/>
                <w:iCs/>
                <w:color w:val="000000"/>
                <w:lang w:val="fr-FR"/>
              </w:rPr>
              <w:t>Longueur maximale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0E9C13" w14:textId="77777777" w:rsidR="00F52DDB" w:rsidRPr="007100A0" w:rsidRDefault="00F52DDB" w:rsidP="00905450">
            <w:pPr>
              <w:spacing w:before="0"/>
              <w:jc w:val="center"/>
              <w:rPr>
                <w:rFonts w:asciiTheme="minorHAnsi" w:eastAsia="SimSun" w:hAnsiTheme="minorHAnsi" w:cstheme="minorHAnsi"/>
                <w:bCs/>
                <w:i/>
                <w:iCs/>
              </w:rPr>
            </w:pPr>
            <w:r>
              <w:rPr>
                <w:i/>
                <w:iCs/>
                <w:color w:val="000000"/>
                <w:lang w:val="fr-FR"/>
              </w:rPr>
              <w:t>Longueur minimale</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D86553A" w14:textId="77777777" w:rsidR="00F52DDB" w:rsidRPr="007100A0" w:rsidRDefault="00F52DDB" w:rsidP="00905450">
            <w:pPr>
              <w:spacing w:before="0"/>
              <w:jc w:val="center"/>
              <w:rPr>
                <w:rFonts w:asciiTheme="minorHAnsi" w:eastAsia="SimSun" w:hAnsiTheme="minorHAnsi" w:cstheme="minorHAnsi"/>
                <w:bCs/>
                <w:i/>
                <w:i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580611E" w14:textId="77777777" w:rsidR="00F52DDB" w:rsidRPr="007100A0" w:rsidRDefault="00F52DDB" w:rsidP="00905450">
            <w:pPr>
              <w:spacing w:before="0"/>
              <w:jc w:val="center"/>
              <w:rPr>
                <w:rFonts w:asciiTheme="minorHAnsi" w:eastAsia="SimSun" w:hAnsiTheme="minorHAnsi" w:cstheme="minorHAnsi"/>
                <w:bCs/>
                <w:i/>
                <w:iCs/>
              </w:rPr>
            </w:pPr>
          </w:p>
        </w:tc>
      </w:tr>
      <w:tr w:rsidR="00F52DDB" w:rsidRPr="00433694" w14:paraId="5B74A9AA"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5F8FBB8F"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0900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81B41F4"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BE01C9"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C57552F" w14:textId="77777777" w:rsidR="00F52DDB" w:rsidRPr="007E6220" w:rsidRDefault="00F52DDB" w:rsidP="00905450">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BCBC1"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27221268"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259DD705"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0910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34EA2C0"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C6619C"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9B90E9" w14:textId="77777777" w:rsidR="00F52DDB" w:rsidRPr="007E6220" w:rsidRDefault="00F52DDB" w:rsidP="00905450">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tcPr>
          <w:p w14:paraId="06132293"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649C8703"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6128F1AD"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0920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ACC6824"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C4154F"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721E4A" w14:textId="77777777" w:rsidR="00F52DDB" w:rsidRPr="007E6220" w:rsidRDefault="00F52DDB" w:rsidP="00905450">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tcPr>
          <w:p w14:paraId="1C00C544"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14807E80"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63F4589A"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0930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FF7F5F8"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A405C2"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D7DB512" w14:textId="77777777" w:rsidR="00F52DDB" w:rsidRPr="007E6220" w:rsidRDefault="00F52DDB" w:rsidP="00905450">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tcPr>
          <w:p w14:paraId="0A986C54"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0A196E9C"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2081BFE1"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0940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CAAEA3D"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E8F549"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B16C42B" w14:textId="77777777" w:rsidR="00F52DDB" w:rsidRPr="007E6220" w:rsidRDefault="00F52DDB" w:rsidP="00905450">
            <w:pPr>
              <w:spacing w:before="0"/>
              <w:jc w:val="center"/>
              <w:rPr>
                <w:rFonts w:asciiTheme="minorHAnsi" w:eastAsia="SimSun" w:hAnsiTheme="minorHAnsi" w:cstheme="minorHAnsi"/>
                <w:bCs/>
                <w:lang w:val="fr-FR"/>
              </w:rPr>
            </w:pPr>
            <w:r>
              <w:rPr>
                <w:color w:val="000000"/>
                <w:lang w:val="fr-FR"/>
              </w:rPr>
              <w:t>Service de l'Internet des objets</w:t>
            </w:r>
          </w:p>
        </w:tc>
        <w:tc>
          <w:tcPr>
            <w:tcW w:w="1701" w:type="dxa"/>
            <w:tcBorders>
              <w:top w:val="single" w:sz="4" w:space="0" w:color="auto"/>
              <w:left w:val="single" w:sz="4" w:space="0" w:color="auto"/>
              <w:bottom w:val="single" w:sz="4" w:space="0" w:color="auto"/>
              <w:right w:val="single" w:sz="4" w:space="0" w:color="auto"/>
            </w:tcBorders>
          </w:tcPr>
          <w:p w14:paraId="03706683"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571C1CB1"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0CB500EF"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1900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6F19563"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FCB228"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54B9568" w14:textId="77777777" w:rsidR="00F52DDB" w:rsidRPr="007E6220" w:rsidRDefault="00F52DDB" w:rsidP="00905450">
            <w:pPr>
              <w:spacing w:before="0"/>
              <w:jc w:val="center"/>
              <w:rPr>
                <w:rFonts w:asciiTheme="minorHAnsi" w:eastAsia="SimSun" w:hAnsiTheme="minorHAnsi" w:cstheme="minorHAnsi"/>
                <w:bCs/>
                <w:lang w:val="fr-FR"/>
              </w:rPr>
            </w:pPr>
            <w:r>
              <w:rPr>
                <w:color w:val="000000"/>
                <w:lang w:val="fr-FR"/>
              </w:rPr>
              <w:t>Service de l'Internet des objets dédié aux données</w:t>
            </w:r>
          </w:p>
        </w:tc>
        <w:tc>
          <w:tcPr>
            <w:tcW w:w="1701" w:type="dxa"/>
            <w:tcBorders>
              <w:top w:val="single" w:sz="4" w:space="0" w:color="auto"/>
              <w:left w:val="single" w:sz="4" w:space="0" w:color="auto"/>
              <w:bottom w:val="single" w:sz="4" w:space="0" w:color="auto"/>
              <w:right w:val="single" w:sz="4" w:space="0" w:color="auto"/>
            </w:tcBorders>
          </w:tcPr>
          <w:p w14:paraId="0FAF6757"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0C073B06"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6C8592F5"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1910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B63A6FB"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09CD44"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147AA1" w14:textId="77777777" w:rsidR="00F52DDB" w:rsidRPr="007E6220" w:rsidRDefault="00F52DDB" w:rsidP="00905450">
            <w:pPr>
              <w:spacing w:before="0"/>
              <w:jc w:val="center"/>
              <w:rPr>
                <w:rFonts w:asciiTheme="minorHAnsi" w:eastAsia="SimSun" w:hAnsiTheme="minorHAnsi" w:cstheme="minorHAnsi"/>
                <w:bCs/>
                <w:lang w:val="fr-FR"/>
              </w:rPr>
            </w:pPr>
            <w:r>
              <w:rPr>
                <w:color w:val="000000"/>
                <w:lang w:val="fr-FR"/>
              </w:rPr>
              <w:t>Service de l'Internet des objets dédié aux données</w:t>
            </w:r>
          </w:p>
        </w:tc>
        <w:tc>
          <w:tcPr>
            <w:tcW w:w="1701" w:type="dxa"/>
            <w:tcBorders>
              <w:top w:val="single" w:sz="4" w:space="0" w:color="auto"/>
              <w:left w:val="single" w:sz="4" w:space="0" w:color="auto"/>
              <w:bottom w:val="single" w:sz="4" w:space="0" w:color="auto"/>
              <w:right w:val="single" w:sz="4" w:space="0" w:color="auto"/>
            </w:tcBorders>
          </w:tcPr>
          <w:p w14:paraId="34B12C8F"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2F12F4E7"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0C701D30"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1920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41C8345"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E4B6D3"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467E71" w14:textId="77777777" w:rsidR="00F52DDB" w:rsidRPr="00492140" w:rsidRDefault="00F52DDB" w:rsidP="00905450">
            <w:pPr>
              <w:spacing w:before="0"/>
              <w:jc w:val="center"/>
              <w:rPr>
                <w:rFonts w:asciiTheme="minorHAnsi" w:eastAsia="SimSun" w:hAnsiTheme="minorHAnsi" w:cstheme="minorHAnsi"/>
                <w:bCs/>
                <w:lang w:val="fr-FR"/>
              </w:rPr>
            </w:pPr>
            <w:r>
              <w:rPr>
                <w:color w:val="000000"/>
                <w:lang w:val="fr-FR"/>
              </w:rPr>
              <w:t>Service de l'Internet des objets dédié aux données</w:t>
            </w:r>
          </w:p>
        </w:tc>
        <w:tc>
          <w:tcPr>
            <w:tcW w:w="1701" w:type="dxa"/>
            <w:tcBorders>
              <w:top w:val="single" w:sz="4" w:space="0" w:color="auto"/>
              <w:left w:val="single" w:sz="4" w:space="0" w:color="auto"/>
              <w:bottom w:val="single" w:sz="4" w:space="0" w:color="auto"/>
              <w:right w:val="single" w:sz="4" w:space="0" w:color="auto"/>
            </w:tcBorders>
          </w:tcPr>
          <w:p w14:paraId="1C6D7AF6"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75BB94A3"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054A0AFA" w14:textId="77777777" w:rsidR="00F52DDB" w:rsidRPr="007100A0" w:rsidRDefault="00F52DDB" w:rsidP="00905450">
            <w:pPr>
              <w:spacing w:before="0"/>
              <w:jc w:val="center"/>
              <w:rPr>
                <w:rFonts w:asciiTheme="minorHAnsi" w:eastAsia="SimSun" w:hAnsiTheme="minorHAnsi" w:cstheme="minorHAnsi"/>
                <w:bCs/>
              </w:rPr>
            </w:pPr>
            <w:r w:rsidRPr="007100A0">
              <w:rPr>
                <w:rFonts w:asciiTheme="minorHAnsi" w:eastAsia="SimSun" w:hAnsiTheme="minorHAnsi" w:cstheme="minorHAnsi"/>
                <w:bCs/>
                <w:color w:val="000000"/>
              </w:rPr>
              <w:t>01510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493D01F"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A3EAB0"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C6F28F8"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Numéro de sécurité publique</w:t>
            </w:r>
          </w:p>
        </w:tc>
        <w:tc>
          <w:tcPr>
            <w:tcW w:w="1701" w:type="dxa"/>
            <w:tcBorders>
              <w:top w:val="single" w:sz="4" w:space="0" w:color="auto"/>
              <w:left w:val="single" w:sz="4" w:space="0" w:color="auto"/>
              <w:bottom w:val="single" w:sz="4" w:space="0" w:color="auto"/>
              <w:right w:val="single" w:sz="4" w:space="0" w:color="auto"/>
            </w:tcBorders>
          </w:tcPr>
          <w:p w14:paraId="7F83936C"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42A4CFC0"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38421B8A" w14:textId="77777777" w:rsidR="00F52DDB" w:rsidRPr="007100A0" w:rsidRDefault="00F52DDB" w:rsidP="00905450">
            <w:pPr>
              <w:spacing w:before="0"/>
              <w:jc w:val="center"/>
              <w:rPr>
                <w:rFonts w:asciiTheme="minorHAnsi" w:eastAsia="SimSun" w:hAnsiTheme="minorHAnsi" w:cstheme="minorHAnsi"/>
                <w:bCs/>
              </w:rPr>
            </w:pPr>
            <w:r w:rsidRPr="007100A0">
              <w:rPr>
                <w:rFonts w:asciiTheme="minorHAnsi" w:eastAsia="SimSun" w:hAnsiTheme="minorHAnsi" w:cstheme="minorHAnsi"/>
                <w:bCs/>
                <w:color w:val="000000"/>
              </w:rPr>
              <w:t>01513</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B274D61"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070B0"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7FB960"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Numéro de sécurité publique</w:t>
            </w:r>
          </w:p>
        </w:tc>
        <w:tc>
          <w:tcPr>
            <w:tcW w:w="1701" w:type="dxa"/>
            <w:tcBorders>
              <w:top w:val="single" w:sz="4" w:space="0" w:color="auto"/>
              <w:left w:val="single" w:sz="4" w:space="0" w:color="auto"/>
              <w:bottom w:val="single" w:sz="4" w:space="0" w:color="auto"/>
              <w:right w:val="single" w:sz="4" w:space="0" w:color="auto"/>
            </w:tcBorders>
          </w:tcPr>
          <w:p w14:paraId="0EF75C83"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r w:rsidR="00F52DDB" w:rsidRPr="00433694" w14:paraId="207FD12E" w14:textId="77777777" w:rsidTr="00905450">
        <w:tc>
          <w:tcPr>
            <w:tcW w:w="1869" w:type="dxa"/>
            <w:tcBorders>
              <w:top w:val="single" w:sz="4" w:space="0" w:color="auto"/>
              <w:left w:val="single" w:sz="4" w:space="0" w:color="auto"/>
              <w:bottom w:val="single" w:sz="4" w:space="0" w:color="auto"/>
              <w:right w:val="single" w:sz="4" w:space="0" w:color="auto"/>
            </w:tcBorders>
            <w:vAlign w:val="center"/>
            <w:hideMark/>
          </w:tcPr>
          <w:p w14:paraId="47C2E180"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1262</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A51C2CB"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AAB0AD"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48A8E7"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Numéro de sécurité publique</w:t>
            </w:r>
          </w:p>
        </w:tc>
        <w:tc>
          <w:tcPr>
            <w:tcW w:w="1701" w:type="dxa"/>
            <w:tcBorders>
              <w:top w:val="single" w:sz="4" w:space="0" w:color="auto"/>
              <w:left w:val="single" w:sz="4" w:space="0" w:color="auto"/>
              <w:bottom w:val="single" w:sz="4" w:space="0" w:color="auto"/>
              <w:right w:val="single" w:sz="4" w:space="0" w:color="auto"/>
            </w:tcBorders>
          </w:tcPr>
          <w:p w14:paraId="06846769" w14:textId="77777777" w:rsidR="00F52DDB" w:rsidRPr="007100A0" w:rsidRDefault="00F52DDB" w:rsidP="00905450">
            <w:pPr>
              <w:spacing w:before="0"/>
              <w:jc w:val="center"/>
              <w:rPr>
                <w:rFonts w:asciiTheme="minorHAnsi" w:eastAsia="SimSun" w:hAnsiTheme="minorHAnsi" w:cstheme="minorHAnsi"/>
                <w:bCs/>
              </w:rPr>
            </w:pPr>
            <w:r>
              <w:rPr>
                <w:color w:val="000000"/>
                <w:lang w:val="fr-FR"/>
              </w:rPr>
              <w:t>24.III.2025</w:t>
            </w:r>
          </w:p>
        </w:tc>
      </w:tr>
    </w:tbl>
    <w:p w14:paraId="6288A7BA" w14:textId="77777777" w:rsidR="00F52DDB" w:rsidRDefault="00F52DDB" w:rsidP="00F52DDB">
      <w:pPr>
        <w:rPr>
          <w:rFonts w:asciiTheme="minorHAnsi" w:eastAsia="SimSun" w:hAnsiTheme="minorHAnsi" w:cs="Arial"/>
        </w:rPr>
      </w:pPr>
    </w:p>
    <w:p w14:paraId="15634321" w14:textId="77777777" w:rsidR="00F10426" w:rsidRDefault="00F10426" w:rsidP="00F10426">
      <w:pPr>
        <w:rPr>
          <w:rFonts w:asciiTheme="minorHAnsi" w:eastAsia="SimSun" w:hAnsiTheme="minorHAnsi" w:cs="Arial"/>
        </w:rPr>
      </w:pPr>
    </w:p>
    <w:p w14:paraId="1C13084E" w14:textId="77777777" w:rsidR="00F10426" w:rsidRDefault="00F10426" w:rsidP="00F10426">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eastAsia="SimSun" w:hAnsiTheme="minorHAnsi" w:cs="Arial"/>
          <w:i/>
          <w:iCs/>
        </w:rPr>
      </w:pPr>
      <w:r>
        <w:rPr>
          <w:rFonts w:asciiTheme="minorHAnsi" w:eastAsia="SimSun" w:hAnsiTheme="minorHAnsi" w:cs="Arial"/>
          <w:i/>
          <w:iCs/>
        </w:rPr>
        <w:br w:type="page"/>
      </w:r>
    </w:p>
    <w:p w14:paraId="21325E79" w14:textId="77777777" w:rsidR="00F10426" w:rsidRPr="00492140" w:rsidRDefault="00F10426" w:rsidP="00F10426">
      <w:pPr>
        <w:jc w:val="center"/>
        <w:rPr>
          <w:rFonts w:asciiTheme="minorHAnsi" w:eastAsia="SimSun" w:hAnsiTheme="minorHAnsi" w:cs="Arial"/>
          <w:i/>
          <w:iCs/>
          <w:lang w:val="fr-FR"/>
        </w:rPr>
      </w:pPr>
      <w:r>
        <w:rPr>
          <w:i/>
          <w:iCs/>
          <w:lang w:val="fr-FR"/>
        </w:rPr>
        <w:lastRenderedPageBreak/>
        <w:t>Présentation du plan national de numérotage UIT-T E.164 pour l'indicatif de pays +61</w:t>
      </w:r>
    </w:p>
    <w:p w14:paraId="245EFC09" w14:textId="77777777" w:rsidR="00F10426" w:rsidRPr="00492140" w:rsidRDefault="00F10426" w:rsidP="00F10426">
      <w:pPr>
        <w:spacing w:before="240"/>
        <w:rPr>
          <w:rFonts w:asciiTheme="minorHAnsi" w:eastAsia="SimSun" w:hAnsiTheme="minorHAnsi" w:cs="Arial"/>
          <w:lang w:val="fr-FR"/>
        </w:rPr>
      </w:pPr>
      <w:r>
        <w:rPr>
          <w:lang w:val="fr-FR"/>
        </w:rPr>
        <w:t>a)</w:t>
      </w:r>
      <w:r>
        <w:rPr>
          <w:lang w:val="fr-FR"/>
        </w:rPr>
        <w:tab/>
      </w:r>
      <w:proofErr w:type="gramStart"/>
      <w:r>
        <w:rPr>
          <w:lang w:val="fr-FR"/>
        </w:rPr>
        <w:t>Aperçu:</w:t>
      </w:r>
      <w:proofErr w:type="gramEnd"/>
    </w:p>
    <w:p w14:paraId="6AF7A1F6" w14:textId="77777777" w:rsidR="00F10426" w:rsidRPr="00492140" w:rsidRDefault="00F10426" w:rsidP="00F10426">
      <w:pPr>
        <w:spacing w:before="0"/>
        <w:rPr>
          <w:rFonts w:asciiTheme="minorHAnsi" w:eastAsia="SimSun" w:hAnsiTheme="minorHAnsi" w:cs="Arial"/>
          <w:lang w:val="fr-FR"/>
        </w:rPr>
      </w:pPr>
      <w:r>
        <w:rPr>
          <w:lang w:val="fr-FR"/>
        </w:rPr>
        <w:tab/>
        <w:t>Longueur minimale du numéro (indicatif de pays non compris</w:t>
      </w:r>
      <w:proofErr w:type="gramStart"/>
      <w:r>
        <w:rPr>
          <w:lang w:val="fr-FR"/>
        </w:rPr>
        <w:t>):</w:t>
      </w:r>
      <w:proofErr w:type="gramEnd"/>
      <w:r>
        <w:rPr>
          <w:lang w:val="fr-FR"/>
        </w:rPr>
        <w:t xml:space="preserve"> </w:t>
      </w:r>
      <w:r>
        <w:rPr>
          <w:lang w:val="fr-FR"/>
        </w:rPr>
        <w:tab/>
        <w:t>4 chiffres.</w:t>
      </w:r>
    </w:p>
    <w:p w14:paraId="390D3927" w14:textId="77777777" w:rsidR="00F10426" w:rsidRPr="00492140" w:rsidRDefault="00F10426" w:rsidP="00F10426">
      <w:pPr>
        <w:spacing w:before="0"/>
        <w:rPr>
          <w:rFonts w:asciiTheme="minorHAnsi" w:eastAsia="SimSun" w:hAnsiTheme="minorHAnsi" w:cs="Arial"/>
          <w:lang w:val="fr-FR"/>
        </w:rPr>
      </w:pPr>
      <w:r>
        <w:rPr>
          <w:lang w:val="fr-FR"/>
        </w:rPr>
        <w:tab/>
        <w:t>Longueur maximale du numéro (indicatif de pays non compris</w:t>
      </w:r>
      <w:proofErr w:type="gramStart"/>
      <w:r>
        <w:rPr>
          <w:lang w:val="fr-FR"/>
        </w:rPr>
        <w:t>):</w:t>
      </w:r>
      <w:proofErr w:type="gramEnd"/>
      <w:r>
        <w:rPr>
          <w:lang w:val="fr-FR"/>
        </w:rPr>
        <w:t xml:space="preserve"> </w:t>
      </w:r>
      <w:r>
        <w:rPr>
          <w:lang w:val="fr-FR"/>
        </w:rPr>
        <w:tab/>
        <w:t>15 chiffres.</w:t>
      </w:r>
    </w:p>
    <w:p w14:paraId="4B565E77" w14:textId="77777777" w:rsidR="00F10426" w:rsidRPr="00492140" w:rsidRDefault="00F10426" w:rsidP="00F10426">
      <w:pPr>
        <w:ind w:left="567" w:hanging="567"/>
        <w:rPr>
          <w:rFonts w:asciiTheme="minorHAnsi" w:eastAsia="SimSun" w:hAnsiTheme="minorHAnsi" w:cs="Arial"/>
          <w:lang w:val="fr-FR"/>
        </w:rPr>
      </w:pPr>
      <w:r>
        <w:rPr>
          <w:lang w:val="fr-FR"/>
        </w:rPr>
        <w:t>b)</w:t>
      </w:r>
      <w:r>
        <w:rPr>
          <w:lang w:val="fr-FR"/>
        </w:rPr>
        <w:tab/>
        <w:t>Lien vers la base de données nationale (ou toute liste applicable) des numéros UIT-T E.164 assignés</w:t>
      </w:r>
      <w:r>
        <w:rPr>
          <w:lang w:val="fr-FR"/>
        </w:rPr>
        <w:br/>
        <w:t>dans le plan national de numérotage (le cas échéant</w:t>
      </w:r>
      <w:proofErr w:type="gramStart"/>
      <w:r>
        <w:rPr>
          <w:lang w:val="fr-FR"/>
        </w:rPr>
        <w:t>):</w:t>
      </w:r>
      <w:proofErr w:type="gramEnd"/>
      <w:r>
        <w:rPr>
          <w:lang w:val="fr-FR"/>
        </w:rPr>
        <w:t xml:space="preserve"> </w:t>
      </w:r>
      <w:hyperlink r:id="rId43" w:anchor="!/number-register/search" w:history="1">
        <w:r w:rsidRPr="00492140">
          <w:rPr>
            <w:rStyle w:val="Hyperlink"/>
            <w:lang w:val="fr-FR"/>
          </w:rPr>
          <w:t>https://www.thenumberingsystem.com.au/#!/number-register/search</w:t>
        </w:r>
      </w:hyperlink>
      <w:hyperlink r:id="rId44" w:anchor="!/number-register/search" w:history="1"/>
    </w:p>
    <w:p w14:paraId="4B72D824" w14:textId="77777777" w:rsidR="00F10426" w:rsidRPr="00492140" w:rsidRDefault="00F10426" w:rsidP="00F10426">
      <w:pPr>
        <w:rPr>
          <w:rFonts w:asciiTheme="minorHAnsi" w:eastAsia="SimSun" w:hAnsiTheme="minorHAnsi" w:cs="Arial"/>
          <w:lang w:val="fr-FR"/>
        </w:rPr>
      </w:pPr>
      <w:r>
        <w:rPr>
          <w:lang w:val="fr-FR"/>
        </w:rPr>
        <w:t>c)</w:t>
      </w:r>
      <w:r>
        <w:rPr>
          <w:lang w:val="fr-FR"/>
        </w:rPr>
        <w:tab/>
        <w:t>Lien vers la base de données en temps réel des numéros UIT-T E.164 portés (le cas échéant</w:t>
      </w:r>
      <w:proofErr w:type="gramStart"/>
      <w:r>
        <w:rPr>
          <w:lang w:val="fr-FR"/>
        </w:rPr>
        <w:t>):</w:t>
      </w:r>
      <w:proofErr w:type="gramEnd"/>
    </w:p>
    <w:p w14:paraId="0FDABFE9" w14:textId="77777777" w:rsidR="00F10426" w:rsidRPr="00492140" w:rsidRDefault="00F10426" w:rsidP="00F10426">
      <w:pPr>
        <w:spacing w:before="0"/>
        <w:rPr>
          <w:rFonts w:asciiTheme="minorHAnsi" w:eastAsia="SimSun" w:hAnsiTheme="minorHAnsi" w:cs="Arial"/>
          <w:lang w:val="fr-FR"/>
        </w:rPr>
      </w:pPr>
      <w:r>
        <w:rPr>
          <w:lang w:val="fr-FR"/>
        </w:rPr>
        <w:tab/>
        <w:t>Sans objet – Géré par le secteur</w:t>
      </w:r>
    </w:p>
    <w:p w14:paraId="56011786" w14:textId="77777777" w:rsidR="00F10426" w:rsidRPr="00492140" w:rsidRDefault="00F10426" w:rsidP="00F10426">
      <w:pPr>
        <w:spacing w:after="240"/>
        <w:rPr>
          <w:lang w:val="fr-FR"/>
        </w:rPr>
      </w:pPr>
      <w:r>
        <w:rPr>
          <w:lang w:val="fr-FR"/>
        </w:rPr>
        <w:t>d)</w:t>
      </w:r>
      <w:r>
        <w:rPr>
          <w:lang w:val="fr-FR"/>
        </w:rPr>
        <w:tab/>
        <w:t xml:space="preserve">Plan de numérotage </w:t>
      </w:r>
      <w:proofErr w:type="gramStart"/>
      <w:r>
        <w:rPr>
          <w:lang w:val="fr-FR"/>
        </w:rPr>
        <w:t>détaillé:</w:t>
      </w:r>
      <w:proofErr w:type="gramEnd"/>
      <w:r>
        <w:rPr>
          <w:lang w:val="fr-FR"/>
        </w:rPr>
        <w:t xml:space="preserve"> </w:t>
      </w:r>
      <w:hyperlink r:id="rId45" w:history="1">
        <w:r w:rsidRPr="00492140">
          <w:rPr>
            <w:rStyle w:val="Hyperlink"/>
            <w:lang w:val="fr-FR"/>
          </w:rPr>
          <w:t>https://www.legislation.gov.au/F2025L00409/latest/text</w:t>
        </w:r>
      </w:hyperlink>
      <w:hyperlink r:id="rId46" w:history="1"/>
    </w:p>
    <w:tbl>
      <w:tblPr>
        <w:tblStyle w:val="TableGrid"/>
        <w:tblW w:w="0" w:type="auto"/>
        <w:jc w:val="center"/>
        <w:tblLayout w:type="fixed"/>
        <w:tblLook w:val="04A0" w:firstRow="1" w:lastRow="0" w:firstColumn="1" w:lastColumn="0" w:noHBand="0" w:noVBand="1"/>
      </w:tblPr>
      <w:tblGrid>
        <w:gridCol w:w="1764"/>
        <w:gridCol w:w="1100"/>
        <w:gridCol w:w="1100"/>
        <w:gridCol w:w="2835"/>
        <w:gridCol w:w="2977"/>
      </w:tblGrid>
      <w:tr w:rsidR="00F10426" w:rsidRPr="00A93459" w14:paraId="6E116006" w14:textId="77777777" w:rsidTr="00CD119F">
        <w:trPr>
          <w:tblHeader/>
          <w:jc w:val="center"/>
        </w:trPr>
        <w:tc>
          <w:tcPr>
            <w:tcW w:w="1764" w:type="dxa"/>
            <w:vMerge w:val="restart"/>
          </w:tcPr>
          <w:p w14:paraId="02F04D4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center"/>
              <w:textAlignment w:val="auto"/>
              <w:rPr>
                <w:i/>
                <w:iCs/>
                <w:lang w:val="fr-FR"/>
              </w:rPr>
            </w:pPr>
            <w:r>
              <w:rPr>
                <w:i/>
                <w:iCs/>
                <w:color w:val="000000"/>
                <w:lang w:val="fr-FR"/>
              </w:rPr>
              <w:t>Indicatif national de destination (NDC), ou premiers chiffres du numéro national significatif (N(S)N)</w:t>
            </w:r>
          </w:p>
        </w:tc>
        <w:tc>
          <w:tcPr>
            <w:tcW w:w="2200" w:type="dxa"/>
            <w:gridSpan w:val="2"/>
            <w:vAlign w:val="center"/>
          </w:tcPr>
          <w:p w14:paraId="57D0FE8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center"/>
              <w:textAlignment w:val="auto"/>
              <w:rPr>
                <w:i/>
                <w:iCs/>
                <w:lang w:val="fr-FR"/>
              </w:rPr>
            </w:pPr>
            <w:r>
              <w:rPr>
                <w:i/>
                <w:iCs/>
                <w:color w:val="000000"/>
                <w:lang w:val="fr-FR"/>
              </w:rPr>
              <w:t>Longueur du numéro N(S)N</w:t>
            </w:r>
          </w:p>
        </w:tc>
        <w:tc>
          <w:tcPr>
            <w:tcW w:w="2835" w:type="dxa"/>
            <w:vMerge w:val="restart"/>
            <w:vAlign w:val="center"/>
          </w:tcPr>
          <w:p w14:paraId="07C125D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center"/>
              <w:textAlignment w:val="auto"/>
              <w:rPr>
                <w:i/>
                <w:iCs/>
                <w:lang w:val="fr-FR"/>
              </w:rPr>
            </w:pPr>
            <w:r>
              <w:rPr>
                <w:i/>
                <w:iCs/>
                <w:color w:val="000000"/>
                <w:lang w:val="fr-FR"/>
              </w:rPr>
              <w:t>Utilisation du numéro UIT-T E.164</w:t>
            </w:r>
          </w:p>
        </w:tc>
        <w:tc>
          <w:tcPr>
            <w:tcW w:w="2977" w:type="dxa"/>
            <w:vMerge w:val="restart"/>
            <w:vAlign w:val="center"/>
          </w:tcPr>
          <w:p w14:paraId="17D55458" w14:textId="77777777" w:rsidR="00F10426" w:rsidRPr="00A93459" w:rsidRDefault="00F10426" w:rsidP="00CD119F">
            <w:pPr>
              <w:tabs>
                <w:tab w:val="clear" w:pos="567"/>
                <w:tab w:val="clear" w:pos="1276"/>
                <w:tab w:val="clear" w:pos="1843"/>
                <w:tab w:val="clear" w:pos="5387"/>
                <w:tab w:val="clear" w:pos="5954"/>
              </w:tabs>
              <w:overflowPunct/>
              <w:autoSpaceDE/>
              <w:autoSpaceDN/>
              <w:adjustRightInd/>
              <w:spacing w:before="0"/>
              <w:jc w:val="center"/>
              <w:textAlignment w:val="auto"/>
              <w:rPr>
                <w:i/>
                <w:iCs/>
              </w:rPr>
            </w:pPr>
            <w:r>
              <w:rPr>
                <w:i/>
                <w:iCs/>
                <w:color w:val="000000"/>
                <w:lang w:val="fr-FR"/>
              </w:rPr>
              <w:t>Informations supplémentaires</w:t>
            </w:r>
          </w:p>
        </w:tc>
      </w:tr>
      <w:tr w:rsidR="00F10426" w:rsidRPr="00761E80" w14:paraId="13674A76" w14:textId="77777777" w:rsidTr="00CD119F">
        <w:trPr>
          <w:tblHeader/>
          <w:jc w:val="center"/>
        </w:trPr>
        <w:tc>
          <w:tcPr>
            <w:tcW w:w="1764" w:type="dxa"/>
            <w:vMerge/>
          </w:tcPr>
          <w:p w14:paraId="2B9DBEE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c>
          <w:tcPr>
            <w:tcW w:w="1100" w:type="dxa"/>
            <w:vAlign w:val="center"/>
          </w:tcPr>
          <w:p w14:paraId="5DB0FC48" w14:textId="77777777" w:rsidR="00F10426" w:rsidRPr="00A93459" w:rsidRDefault="00F10426" w:rsidP="00CD119F">
            <w:pPr>
              <w:tabs>
                <w:tab w:val="clear" w:pos="567"/>
                <w:tab w:val="clear" w:pos="1276"/>
                <w:tab w:val="clear" w:pos="1843"/>
                <w:tab w:val="clear" w:pos="5387"/>
                <w:tab w:val="clear" w:pos="5954"/>
              </w:tabs>
              <w:overflowPunct/>
              <w:autoSpaceDE/>
              <w:autoSpaceDN/>
              <w:adjustRightInd/>
              <w:spacing w:before="0"/>
              <w:jc w:val="center"/>
              <w:textAlignment w:val="auto"/>
              <w:rPr>
                <w:i/>
                <w:iCs/>
              </w:rPr>
            </w:pPr>
            <w:r>
              <w:rPr>
                <w:i/>
                <w:iCs/>
                <w:color w:val="000000"/>
                <w:lang w:val="fr-FR"/>
              </w:rPr>
              <w:t>Longueur maximale</w:t>
            </w:r>
          </w:p>
        </w:tc>
        <w:tc>
          <w:tcPr>
            <w:tcW w:w="1100" w:type="dxa"/>
            <w:vAlign w:val="center"/>
          </w:tcPr>
          <w:p w14:paraId="69CB2C9F" w14:textId="77777777" w:rsidR="00F10426" w:rsidRPr="00A93459" w:rsidRDefault="00F10426" w:rsidP="00CD119F">
            <w:pPr>
              <w:tabs>
                <w:tab w:val="clear" w:pos="567"/>
                <w:tab w:val="clear" w:pos="1276"/>
                <w:tab w:val="clear" w:pos="1843"/>
                <w:tab w:val="clear" w:pos="5387"/>
                <w:tab w:val="clear" w:pos="5954"/>
              </w:tabs>
              <w:overflowPunct/>
              <w:autoSpaceDE/>
              <w:autoSpaceDN/>
              <w:adjustRightInd/>
              <w:spacing w:before="0"/>
              <w:jc w:val="center"/>
              <w:textAlignment w:val="auto"/>
              <w:rPr>
                <w:i/>
                <w:iCs/>
              </w:rPr>
            </w:pPr>
            <w:r>
              <w:rPr>
                <w:i/>
                <w:iCs/>
                <w:color w:val="000000"/>
                <w:lang w:val="fr-FR"/>
              </w:rPr>
              <w:t>Longueur minimale</w:t>
            </w:r>
          </w:p>
        </w:tc>
        <w:tc>
          <w:tcPr>
            <w:tcW w:w="2835" w:type="dxa"/>
            <w:vMerge/>
          </w:tcPr>
          <w:p w14:paraId="327BC1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c>
          <w:tcPr>
            <w:tcW w:w="2977" w:type="dxa"/>
            <w:vMerge/>
          </w:tcPr>
          <w:p w14:paraId="50ACE20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A233E9" w14:paraId="06B28B00" w14:textId="77777777" w:rsidTr="00CD119F">
        <w:trPr>
          <w:jc w:val="center"/>
        </w:trPr>
        <w:tc>
          <w:tcPr>
            <w:tcW w:w="1764" w:type="dxa"/>
          </w:tcPr>
          <w:p w14:paraId="7CA03B4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30</w:t>
            </w:r>
          </w:p>
        </w:tc>
        <w:tc>
          <w:tcPr>
            <w:tcW w:w="1100" w:type="dxa"/>
          </w:tcPr>
          <w:p w14:paraId="2A0EE54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87F214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02C48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DEC20C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Newcastle</w:t>
            </w:r>
          </w:p>
        </w:tc>
      </w:tr>
      <w:tr w:rsidR="00F10426" w:rsidRPr="00761E80" w14:paraId="4725BFC7" w14:textId="77777777" w:rsidTr="00CD119F">
        <w:trPr>
          <w:jc w:val="center"/>
        </w:trPr>
        <w:tc>
          <w:tcPr>
            <w:tcW w:w="1764" w:type="dxa"/>
          </w:tcPr>
          <w:p w14:paraId="0A8B39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31</w:t>
            </w:r>
          </w:p>
        </w:tc>
        <w:tc>
          <w:tcPr>
            <w:tcW w:w="1100" w:type="dxa"/>
          </w:tcPr>
          <w:p w14:paraId="1A2A77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A4422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2E7FB0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896AEF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7C3D92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Bathurst</w:t>
            </w:r>
          </w:p>
          <w:p w14:paraId="6F6EA4A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Cowra</w:t>
            </w:r>
          </w:p>
          <w:p w14:paraId="02B076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Lithgow</w:t>
            </w:r>
          </w:p>
          <w:p w14:paraId="46B2D44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Mudgee</w:t>
            </w:r>
          </w:p>
          <w:p w14:paraId="55873E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Orange</w:t>
            </w:r>
          </w:p>
          <w:p w14:paraId="407C66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Rylstone</w:t>
            </w:r>
          </w:p>
          <w:p w14:paraId="7F6B018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Young</w:t>
            </w:r>
          </w:p>
        </w:tc>
      </w:tr>
      <w:tr w:rsidR="00F10426" w:rsidRPr="00A233E9" w14:paraId="5AA61DFC" w14:textId="77777777" w:rsidTr="00CD119F">
        <w:trPr>
          <w:jc w:val="center"/>
        </w:trPr>
        <w:tc>
          <w:tcPr>
            <w:tcW w:w="1764" w:type="dxa"/>
          </w:tcPr>
          <w:p w14:paraId="0E3B10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32</w:t>
            </w:r>
          </w:p>
        </w:tc>
        <w:tc>
          <w:tcPr>
            <w:tcW w:w="1100" w:type="dxa"/>
          </w:tcPr>
          <w:p w14:paraId="0AEE5AF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52426D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6F21A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0EFCD5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Wollongong et unité de zone standard d'</w:t>
            </w:r>
            <w:proofErr w:type="spellStart"/>
            <w:r>
              <w:rPr>
                <w:color w:val="000000"/>
                <w:lang w:val="fr-FR"/>
              </w:rPr>
              <w:t>Helensburgh</w:t>
            </w:r>
            <w:proofErr w:type="spellEnd"/>
            <w:r>
              <w:rPr>
                <w:color w:val="000000"/>
                <w:lang w:val="fr-FR"/>
              </w:rPr>
              <w:t xml:space="preserve"> dans la zone de taxation de Campbelltown</w:t>
            </w:r>
          </w:p>
        </w:tc>
      </w:tr>
      <w:tr w:rsidR="00F10426" w:rsidRPr="00A233E9" w14:paraId="0CF4E83D" w14:textId="77777777" w:rsidTr="00CD119F">
        <w:trPr>
          <w:jc w:val="center"/>
        </w:trPr>
        <w:tc>
          <w:tcPr>
            <w:tcW w:w="1764" w:type="dxa"/>
          </w:tcPr>
          <w:p w14:paraId="31D925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33</w:t>
            </w:r>
          </w:p>
        </w:tc>
        <w:tc>
          <w:tcPr>
            <w:tcW w:w="1100" w:type="dxa"/>
          </w:tcPr>
          <w:p w14:paraId="726EB7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C9455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1A3AF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FA235B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Gosford</w:t>
            </w:r>
          </w:p>
        </w:tc>
      </w:tr>
      <w:tr w:rsidR="00F10426" w:rsidRPr="00761E80" w14:paraId="660E4620" w14:textId="77777777" w:rsidTr="00CD119F">
        <w:trPr>
          <w:trHeight w:val="3755"/>
          <w:jc w:val="center"/>
        </w:trPr>
        <w:tc>
          <w:tcPr>
            <w:tcW w:w="1764" w:type="dxa"/>
          </w:tcPr>
          <w:p w14:paraId="2A7E10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34</w:t>
            </w:r>
          </w:p>
        </w:tc>
        <w:tc>
          <w:tcPr>
            <w:tcW w:w="1100" w:type="dxa"/>
          </w:tcPr>
          <w:p w14:paraId="415D1B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BEAA8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446CA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AC1D37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8D9B93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Bourke</w:t>
            </w:r>
          </w:p>
          <w:p w14:paraId="63A470E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Condobolin</w:t>
            </w:r>
            <w:proofErr w:type="spellEnd"/>
          </w:p>
          <w:p w14:paraId="368BADD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Coonamble</w:t>
            </w:r>
          </w:p>
          <w:p w14:paraId="279941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Dubbo</w:t>
            </w:r>
          </w:p>
          <w:p w14:paraId="3D7502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Forbes</w:t>
            </w:r>
          </w:p>
          <w:p w14:paraId="4CDDD87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Nyngan</w:t>
            </w:r>
          </w:p>
          <w:p w14:paraId="75C70C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Parkes</w:t>
            </w:r>
          </w:p>
          <w:p w14:paraId="704002D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Wellington</w:t>
            </w:r>
          </w:p>
          <w:p w14:paraId="62B94EF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Moree:</w:t>
            </w:r>
            <w:proofErr w:type="gramEnd"/>
          </w:p>
          <w:p w14:paraId="7A172C6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Berkley Downs, Bonnay, </w:t>
            </w:r>
            <w:proofErr w:type="spellStart"/>
            <w:r w:rsidRPr="00492140">
              <w:rPr>
                <w:color w:val="000000"/>
                <w:lang w:val="en-US"/>
              </w:rPr>
              <w:t>Boorooma</w:t>
            </w:r>
            <w:proofErr w:type="spellEnd"/>
            <w:r w:rsidRPr="00492140">
              <w:rPr>
                <w:color w:val="000000"/>
                <w:lang w:val="en-US"/>
              </w:rPr>
              <w:t xml:space="preserve">, Borah Tank, </w:t>
            </w:r>
            <w:proofErr w:type="spellStart"/>
            <w:r w:rsidRPr="00492140">
              <w:rPr>
                <w:color w:val="000000"/>
                <w:lang w:val="en-US"/>
              </w:rPr>
              <w:t>Cumborah</w:t>
            </w:r>
            <w:proofErr w:type="spellEnd"/>
            <w:r w:rsidRPr="00492140">
              <w:rPr>
                <w:color w:val="000000"/>
                <w:lang w:val="en-US"/>
              </w:rPr>
              <w:t xml:space="preserve">, </w:t>
            </w:r>
            <w:proofErr w:type="spellStart"/>
            <w:r w:rsidRPr="00492140">
              <w:rPr>
                <w:color w:val="000000"/>
                <w:lang w:val="en-US"/>
              </w:rPr>
              <w:t>Goodooga</w:t>
            </w:r>
            <w:proofErr w:type="spellEnd"/>
            <w:r w:rsidRPr="00492140">
              <w:rPr>
                <w:color w:val="000000"/>
                <w:lang w:val="en-US"/>
              </w:rPr>
              <w:t xml:space="preserve">, </w:t>
            </w:r>
            <w:proofErr w:type="spellStart"/>
            <w:r w:rsidRPr="00492140">
              <w:rPr>
                <w:color w:val="000000"/>
                <w:lang w:val="en-US"/>
              </w:rPr>
              <w:t>Grawin</w:t>
            </w:r>
            <w:proofErr w:type="spellEnd"/>
            <w:r w:rsidRPr="00492140">
              <w:rPr>
                <w:color w:val="000000"/>
                <w:lang w:val="en-US"/>
              </w:rPr>
              <w:t xml:space="preserve">, Lightning Ridge, </w:t>
            </w:r>
            <w:proofErr w:type="spellStart"/>
            <w:r w:rsidRPr="00492140">
              <w:rPr>
                <w:color w:val="000000"/>
                <w:lang w:val="en-US"/>
              </w:rPr>
              <w:t>Walgett</w:t>
            </w:r>
            <w:proofErr w:type="spellEnd"/>
          </w:p>
        </w:tc>
      </w:tr>
      <w:tr w:rsidR="00F10426" w:rsidRPr="00761E80" w14:paraId="15EFFFF6" w14:textId="77777777" w:rsidTr="00CD119F">
        <w:trPr>
          <w:jc w:val="center"/>
        </w:trPr>
        <w:tc>
          <w:tcPr>
            <w:tcW w:w="1764" w:type="dxa"/>
          </w:tcPr>
          <w:p w14:paraId="4CA51F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35</w:t>
            </w:r>
          </w:p>
        </w:tc>
        <w:tc>
          <w:tcPr>
            <w:tcW w:w="1100" w:type="dxa"/>
          </w:tcPr>
          <w:p w14:paraId="75A8F9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E8137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E3174A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A54315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r>
              <w:rPr>
                <w:color w:val="000000"/>
                <w:lang w:val="fr-FR"/>
              </w:rPr>
              <w:t xml:space="preserve"> Kempsey</w:t>
            </w:r>
          </w:p>
          <w:p w14:paraId="0AF66D6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Lord Howe Island</w:t>
            </w:r>
          </w:p>
          <w:p w14:paraId="2AD0510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Muswellbrook</w:t>
            </w:r>
          </w:p>
          <w:p w14:paraId="14C050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Singleton</w:t>
            </w:r>
          </w:p>
          <w:p w14:paraId="30DD47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Taree</w:t>
            </w:r>
          </w:p>
          <w:p w14:paraId="33FD42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Wauchope</w:t>
            </w:r>
          </w:p>
        </w:tc>
      </w:tr>
      <w:tr w:rsidR="00F10426" w:rsidRPr="00761E80" w14:paraId="620B4700" w14:textId="77777777" w:rsidTr="00CD119F">
        <w:trPr>
          <w:jc w:val="center"/>
        </w:trPr>
        <w:tc>
          <w:tcPr>
            <w:tcW w:w="1764" w:type="dxa"/>
          </w:tcPr>
          <w:p w14:paraId="333B2BD4"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36</w:t>
            </w:r>
          </w:p>
        </w:tc>
        <w:tc>
          <w:tcPr>
            <w:tcW w:w="1100" w:type="dxa"/>
          </w:tcPr>
          <w:p w14:paraId="000D24FC"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350772B"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0F87921"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74B9337"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95B7D6B"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Casino</w:t>
            </w:r>
          </w:p>
          <w:p w14:paraId="65E72A5D"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Coffs</w:t>
            </w:r>
            <w:proofErr w:type="spellEnd"/>
            <w:r w:rsidRPr="00492140">
              <w:rPr>
                <w:color w:val="000000"/>
                <w:lang w:val="fr-FR"/>
              </w:rPr>
              <w:t xml:space="preserve"> Harbour</w:t>
            </w:r>
          </w:p>
          <w:p w14:paraId="70513056"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Grafton</w:t>
            </w:r>
          </w:p>
          <w:p w14:paraId="75B84B6D"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Kyogle</w:t>
            </w:r>
          </w:p>
          <w:p w14:paraId="3A327BED"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Lismore</w:t>
            </w:r>
          </w:p>
          <w:p w14:paraId="3DC8F928"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Murwillumbah</w:t>
            </w:r>
          </w:p>
        </w:tc>
      </w:tr>
      <w:tr w:rsidR="00F10426" w:rsidRPr="00A233E9" w14:paraId="7CB0AAA1" w14:textId="77777777" w:rsidTr="00CD119F">
        <w:trPr>
          <w:jc w:val="center"/>
        </w:trPr>
        <w:tc>
          <w:tcPr>
            <w:tcW w:w="1764" w:type="dxa"/>
          </w:tcPr>
          <w:p w14:paraId="65AFB2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37</w:t>
            </w:r>
          </w:p>
        </w:tc>
        <w:tc>
          <w:tcPr>
            <w:tcW w:w="1100" w:type="dxa"/>
          </w:tcPr>
          <w:p w14:paraId="205346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CE55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7A82FE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A4222E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641F96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Armidale</w:t>
            </w:r>
          </w:p>
          <w:p w14:paraId="5C096CB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Barraba</w:t>
            </w:r>
            <w:proofErr w:type="spellEnd"/>
          </w:p>
          <w:p w14:paraId="709D486D"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Glen Innes</w:t>
            </w:r>
          </w:p>
          <w:p w14:paraId="5CF07F86"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Gunnedah</w:t>
            </w:r>
          </w:p>
          <w:p w14:paraId="11591053"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Inverell</w:t>
            </w:r>
          </w:p>
          <w:p w14:paraId="20D3EF0F"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Narrabri</w:t>
            </w:r>
          </w:p>
          <w:p w14:paraId="7D86E10C"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Tamworth</w:t>
            </w:r>
          </w:p>
          <w:p w14:paraId="3A7477F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Moree:</w:t>
            </w:r>
            <w:proofErr w:type="gramEnd"/>
          </w:p>
          <w:p w14:paraId="212AA961" w14:textId="77777777" w:rsidR="00F10426" w:rsidRPr="00785AD3"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785AD3">
              <w:rPr>
                <w:color w:val="000000"/>
                <w:lang w:val="fr-FR"/>
              </w:rPr>
              <w:t>Boomi</w:t>
            </w:r>
            <w:proofErr w:type="spellEnd"/>
            <w:r w:rsidRPr="00785AD3">
              <w:rPr>
                <w:color w:val="000000"/>
                <w:lang w:val="fr-FR"/>
              </w:rPr>
              <w:t xml:space="preserve">, </w:t>
            </w:r>
            <w:proofErr w:type="spellStart"/>
            <w:r w:rsidRPr="00785AD3">
              <w:rPr>
                <w:color w:val="000000"/>
                <w:lang w:val="fr-FR"/>
              </w:rPr>
              <w:t>Bunnor</w:t>
            </w:r>
            <w:proofErr w:type="spellEnd"/>
            <w:r w:rsidRPr="00785AD3">
              <w:rPr>
                <w:color w:val="000000"/>
                <w:lang w:val="fr-FR"/>
              </w:rPr>
              <w:t xml:space="preserve">, </w:t>
            </w:r>
            <w:proofErr w:type="spellStart"/>
            <w:r w:rsidRPr="00785AD3">
              <w:rPr>
                <w:color w:val="000000"/>
                <w:lang w:val="fr-FR"/>
              </w:rPr>
              <w:t>Careunga</w:t>
            </w:r>
            <w:proofErr w:type="spellEnd"/>
            <w:r w:rsidRPr="00785AD3">
              <w:rPr>
                <w:color w:val="000000"/>
                <w:lang w:val="fr-FR"/>
              </w:rPr>
              <w:t xml:space="preserve">, </w:t>
            </w:r>
            <w:proofErr w:type="spellStart"/>
            <w:r w:rsidRPr="00785AD3">
              <w:rPr>
                <w:color w:val="000000"/>
                <w:lang w:val="fr-FR"/>
              </w:rPr>
              <w:t>Collarenebri</w:t>
            </w:r>
            <w:proofErr w:type="spellEnd"/>
            <w:r w:rsidRPr="00785AD3">
              <w:rPr>
                <w:color w:val="000000"/>
                <w:lang w:val="fr-FR"/>
              </w:rPr>
              <w:t xml:space="preserve">, Croppa Creek, Garah, </w:t>
            </w:r>
            <w:proofErr w:type="spellStart"/>
            <w:r w:rsidRPr="00785AD3">
              <w:rPr>
                <w:color w:val="000000"/>
                <w:lang w:val="fr-FR"/>
              </w:rPr>
              <w:t>Gundabloui</w:t>
            </w:r>
            <w:proofErr w:type="spellEnd"/>
            <w:r w:rsidRPr="00785AD3">
              <w:rPr>
                <w:color w:val="000000"/>
                <w:lang w:val="fr-FR"/>
              </w:rPr>
              <w:t xml:space="preserve">, Gurley, </w:t>
            </w:r>
            <w:proofErr w:type="spellStart"/>
            <w:r w:rsidRPr="00785AD3">
              <w:rPr>
                <w:color w:val="000000"/>
                <w:lang w:val="fr-FR"/>
              </w:rPr>
              <w:t>Mirriadool</w:t>
            </w:r>
            <w:proofErr w:type="spellEnd"/>
            <w:r w:rsidRPr="00785AD3">
              <w:rPr>
                <w:color w:val="000000"/>
                <w:lang w:val="fr-FR"/>
              </w:rPr>
              <w:t xml:space="preserve">, Moree, </w:t>
            </w:r>
            <w:proofErr w:type="spellStart"/>
            <w:r w:rsidRPr="00785AD3">
              <w:rPr>
                <w:color w:val="000000"/>
                <w:lang w:val="fr-FR"/>
              </w:rPr>
              <w:t>Mungindi</w:t>
            </w:r>
            <w:proofErr w:type="spellEnd"/>
            <w:r w:rsidRPr="00785AD3">
              <w:rPr>
                <w:color w:val="000000"/>
                <w:lang w:val="fr-FR"/>
              </w:rPr>
              <w:t xml:space="preserve">, </w:t>
            </w:r>
            <w:proofErr w:type="spellStart"/>
            <w:r w:rsidRPr="00785AD3">
              <w:rPr>
                <w:color w:val="000000"/>
                <w:lang w:val="fr-FR"/>
              </w:rPr>
              <w:t>Pallamallawa</w:t>
            </w:r>
            <w:proofErr w:type="spellEnd"/>
            <w:r w:rsidRPr="00785AD3">
              <w:rPr>
                <w:color w:val="000000"/>
                <w:lang w:val="fr-FR"/>
              </w:rPr>
              <w:t xml:space="preserve">, </w:t>
            </w:r>
            <w:proofErr w:type="spellStart"/>
            <w:r w:rsidRPr="00785AD3">
              <w:rPr>
                <w:color w:val="000000"/>
                <w:lang w:val="fr-FR"/>
              </w:rPr>
              <w:t>Weemelah</w:t>
            </w:r>
            <w:proofErr w:type="spellEnd"/>
            <w:r w:rsidRPr="00785AD3">
              <w:rPr>
                <w:color w:val="000000"/>
                <w:lang w:val="fr-FR"/>
              </w:rPr>
              <w:t>, Wenna</w:t>
            </w:r>
          </w:p>
        </w:tc>
      </w:tr>
      <w:tr w:rsidR="00F10426" w:rsidRPr="00761E80" w14:paraId="517C794B" w14:textId="77777777" w:rsidTr="00CD119F">
        <w:trPr>
          <w:jc w:val="center"/>
        </w:trPr>
        <w:tc>
          <w:tcPr>
            <w:tcW w:w="1764" w:type="dxa"/>
          </w:tcPr>
          <w:p w14:paraId="208ECB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38</w:t>
            </w:r>
          </w:p>
        </w:tc>
        <w:tc>
          <w:tcPr>
            <w:tcW w:w="1100" w:type="dxa"/>
          </w:tcPr>
          <w:p w14:paraId="212BD9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A4884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B037CE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DB797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1D0ACD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Bowral</w:t>
            </w:r>
            <w:proofErr w:type="spellEnd"/>
          </w:p>
          <w:p w14:paraId="6D848F2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Crookwell</w:t>
            </w:r>
            <w:proofErr w:type="spellEnd"/>
          </w:p>
          <w:p w14:paraId="1175729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Goulburn</w:t>
            </w:r>
          </w:p>
          <w:p w14:paraId="61BAAC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Marulan</w:t>
            </w:r>
          </w:p>
        </w:tc>
      </w:tr>
      <w:tr w:rsidR="00F10426" w:rsidRPr="00761E80" w14:paraId="425CB166" w14:textId="77777777" w:rsidTr="00CD119F">
        <w:trPr>
          <w:jc w:val="center"/>
        </w:trPr>
        <w:tc>
          <w:tcPr>
            <w:tcW w:w="1764" w:type="dxa"/>
          </w:tcPr>
          <w:p w14:paraId="2F461AE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39</w:t>
            </w:r>
          </w:p>
        </w:tc>
        <w:tc>
          <w:tcPr>
            <w:tcW w:w="1100" w:type="dxa"/>
          </w:tcPr>
          <w:p w14:paraId="2F83A0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7A02E7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724B0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58799B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5E210CD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Adelong</w:t>
            </w:r>
            <w:proofErr w:type="spellEnd"/>
          </w:p>
          <w:p w14:paraId="34F6B4F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Griffith</w:t>
            </w:r>
          </w:p>
          <w:p w14:paraId="7789B3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Hay</w:t>
            </w:r>
          </w:p>
          <w:p w14:paraId="78CAAA3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Narrandera</w:t>
            </w:r>
          </w:p>
          <w:p w14:paraId="11F171A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Temora</w:t>
            </w:r>
          </w:p>
          <w:p w14:paraId="76A0D90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Wagga Wagga</w:t>
            </w:r>
          </w:p>
          <w:p w14:paraId="13B283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West Wyalong</w:t>
            </w:r>
          </w:p>
        </w:tc>
      </w:tr>
      <w:tr w:rsidR="00F10426" w:rsidRPr="00A233E9" w14:paraId="52BCD165" w14:textId="77777777" w:rsidTr="00CD119F">
        <w:trPr>
          <w:jc w:val="center"/>
        </w:trPr>
        <w:tc>
          <w:tcPr>
            <w:tcW w:w="1764" w:type="dxa"/>
          </w:tcPr>
          <w:p w14:paraId="790E62E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40</w:t>
            </w:r>
          </w:p>
        </w:tc>
        <w:tc>
          <w:tcPr>
            <w:tcW w:w="1100" w:type="dxa"/>
          </w:tcPr>
          <w:p w14:paraId="37F62C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A0BE9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0FFF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ED7AAB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Newcastle</w:t>
            </w:r>
          </w:p>
        </w:tc>
      </w:tr>
      <w:tr w:rsidR="00F10426" w:rsidRPr="00A233E9" w14:paraId="0581B0EE" w14:textId="77777777" w:rsidTr="00CD119F">
        <w:trPr>
          <w:jc w:val="center"/>
        </w:trPr>
        <w:tc>
          <w:tcPr>
            <w:tcW w:w="1764" w:type="dxa"/>
          </w:tcPr>
          <w:p w14:paraId="30BA02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41</w:t>
            </w:r>
          </w:p>
        </w:tc>
        <w:tc>
          <w:tcPr>
            <w:tcW w:w="1100" w:type="dxa"/>
          </w:tcPr>
          <w:p w14:paraId="6AF56D6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472D09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3B86E3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56A2E5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Newcastle</w:t>
            </w:r>
          </w:p>
        </w:tc>
      </w:tr>
      <w:tr w:rsidR="00F10426" w:rsidRPr="00A233E9" w14:paraId="5F06A768" w14:textId="77777777" w:rsidTr="00CD119F">
        <w:trPr>
          <w:jc w:val="center"/>
        </w:trPr>
        <w:tc>
          <w:tcPr>
            <w:tcW w:w="1764" w:type="dxa"/>
          </w:tcPr>
          <w:p w14:paraId="5B6D59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42</w:t>
            </w:r>
          </w:p>
        </w:tc>
        <w:tc>
          <w:tcPr>
            <w:tcW w:w="1100" w:type="dxa"/>
          </w:tcPr>
          <w:p w14:paraId="0D19ED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6B649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A1CC15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316BF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Wollongong et unité de zone standard d'</w:t>
            </w:r>
            <w:proofErr w:type="spellStart"/>
            <w:r>
              <w:rPr>
                <w:color w:val="000000"/>
                <w:lang w:val="fr-FR"/>
              </w:rPr>
              <w:t>Helensburgh</w:t>
            </w:r>
            <w:proofErr w:type="spellEnd"/>
            <w:r>
              <w:rPr>
                <w:color w:val="000000"/>
                <w:lang w:val="fr-FR"/>
              </w:rPr>
              <w:t xml:space="preserve"> dans la zone de taxation de Campbelltown</w:t>
            </w:r>
          </w:p>
        </w:tc>
      </w:tr>
      <w:tr w:rsidR="00F10426" w:rsidRPr="00A233E9" w14:paraId="1FD0972B" w14:textId="77777777" w:rsidTr="00CD119F">
        <w:trPr>
          <w:jc w:val="center"/>
        </w:trPr>
        <w:tc>
          <w:tcPr>
            <w:tcW w:w="1764" w:type="dxa"/>
          </w:tcPr>
          <w:p w14:paraId="1D513D1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43</w:t>
            </w:r>
          </w:p>
        </w:tc>
        <w:tc>
          <w:tcPr>
            <w:tcW w:w="1100" w:type="dxa"/>
          </w:tcPr>
          <w:p w14:paraId="50A15BF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511C6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7BC15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5A4013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Gosford</w:t>
            </w:r>
          </w:p>
        </w:tc>
      </w:tr>
      <w:tr w:rsidR="00F10426" w:rsidRPr="00A233E9" w14:paraId="5879112A" w14:textId="77777777" w:rsidTr="00CD119F">
        <w:trPr>
          <w:jc w:val="center"/>
        </w:trPr>
        <w:tc>
          <w:tcPr>
            <w:tcW w:w="1764" w:type="dxa"/>
          </w:tcPr>
          <w:p w14:paraId="204418D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44</w:t>
            </w:r>
          </w:p>
        </w:tc>
        <w:tc>
          <w:tcPr>
            <w:tcW w:w="1100" w:type="dxa"/>
          </w:tcPr>
          <w:p w14:paraId="6F7926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5B695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88F27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6DAF1B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Moruya</w:t>
            </w:r>
            <w:proofErr w:type="spellEnd"/>
            <w:r>
              <w:rPr>
                <w:color w:val="000000"/>
                <w:lang w:val="fr-FR"/>
              </w:rPr>
              <w:t xml:space="preserve"> et Nowra</w:t>
            </w:r>
          </w:p>
        </w:tc>
      </w:tr>
      <w:tr w:rsidR="00F10426" w:rsidRPr="00A233E9" w14:paraId="4AAB5A76" w14:textId="77777777" w:rsidTr="00CD119F">
        <w:trPr>
          <w:jc w:val="center"/>
        </w:trPr>
        <w:tc>
          <w:tcPr>
            <w:tcW w:w="1764" w:type="dxa"/>
          </w:tcPr>
          <w:p w14:paraId="37945D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45</w:t>
            </w:r>
          </w:p>
        </w:tc>
        <w:tc>
          <w:tcPr>
            <w:tcW w:w="1100" w:type="dxa"/>
          </w:tcPr>
          <w:p w14:paraId="51E1A67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8BB68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89E8DE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5B7790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Windsor</w:t>
            </w:r>
          </w:p>
        </w:tc>
      </w:tr>
      <w:tr w:rsidR="00F10426" w:rsidRPr="00A233E9" w14:paraId="44251AC6" w14:textId="77777777" w:rsidTr="00CD119F">
        <w:trPr>
          <w:jc w:val="center"/>
        </w:trPr>
        <w:tc>
          <w:tcPr>
            <w:tcW w:w="1764" w:type="dxa"/>
          </w:tcPr>
          <w:p w14:paraId="2ABA34F0" w14:textId="77777777" w:rsidR="00F10426" w:rsidRPr="00761E80" w:rsidRDefault="00F10426" w:rsidP="00CD119F">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46</w:t>
            </w:r>
          </w:p>
        </w:tc>
        <w:tc>
          <w:tcPr>
            <w:tcW w:w="1100" w:type="dxa"/>
          </w:tcPr>
          <w:p w14:paraId="448DAD62" w14:textId="77777777" w:rsidR="00F10426" w:rsidRPr="00761E80" w:rsidRDefault="00F10426" w:rsidP="00CD119F">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416C69" w14:textId="77777777" w:rsidR="00F10426" w:rsidRPr="00761E80" w:rsidRDefault="00F10426" w:rsidP="00CD119F">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AE8A987" w14:textId="77777777" w:rsidR="00F10426" w:rsidRPr="00761E80" w:rsidRDefault="00F10426" w:rsidP="00CD119F">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ABC480F" w14:textId="77777777" w:rsidR="00F10426" w:rsidRPr="00492140" w:rsidRDefault="00F10426" w:rsidP="00CD119F">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Camden, Campbelltown et Picton dans la zone de taxation de Campbelltown</w:t>
            </w:r>
          </w:p>
        </w:tc>
      </w:tr>
      <w:tr w:rsidR="00F10426" w:rsidRPr="00A233E9" w14:paraId="5C4D98F3" w14:textId="77777777" w:rsidTr="00CD119F">
        <w:trPr>
          <w:jc w:val="center"/>
        </w:trPr>
        <w:tc>
          <w:tcPr>
            <w:tcW w:w="1764" w:type="dxa"/>
          </w:tcPr>
          <w:p w14:paraId="5E8108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47</w:t>
            </w:r>
          </w:p>
        </w:tc>
        <w:tc>
          <w:tcPr>
            <w:tcW w:w="1100" w:type="dxa"/>
          </w:tcPr>
          <w:p w14:paraId="171DD6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EAE49D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F52F67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C568A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Penrith</w:t>
            </w:r>
          </w:p>
        </w:tc>
      </w:tr>
      <w:tr w:rsidR="00F10426" w:rsidRPr="00761E80" w14:paraId="54F34305" w14:textId="77777777" w:rsidTr="00CD119F">
        <w:trPr>
          <w:jc w:val="center"/>
        </w:trPr>
        <w:tc>
          <w:tcPr>
            <w:tcW w:w="1764" w:type="dxa"/>
          </w:tcPr>
          <w:p w14:paraId="27F195E5"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48</w:t>
            </w:r>
          </w:p>
        </w:tc>
        <w:tc>
          <w:tcPr>
            <w:tcW w:w="1100" w:type="dxa"/>
          </w:tcPr>
          <w:p w14:paraId="7A103014"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A1170D1"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A21DE03"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04EFBFF"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126367C"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Bowral</w:t>
            </w:r>
            <w:proofErr w:type="spellEnd"/>
          </w:p>
          <w:p w14:paraId="12050C84"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Crookwell</w:t>
            </w:r>
            <w:proofErr w:type="spellEnd"/>
          </w:p>
          <w:p w14:paraId="66BDD2C8"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Goulburn</w:t>
            </w:r>
          </w:p>
          <w:p w14:paraId="1B4C30A7"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Marulan</w:t>
            </w:r>
          </w:p>
        </w:tc>
      </w:tr>
      <w:tr w:rsidR="00F10426" w:rsidRPr="00A233E9" w14:paraId="09F26924" w14:textId="77777777" w:rsidTr="00CD119F">
        <w:trPr>
          <w:jc w:val="center"/>
        </w:trPr>
        <w:tc>
          <w:tcPr>
            <w:tcW w:w="1764" w:type="dxa"/>
          </w:tcPr>
          <w:p w14:paraId="135EF4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49</w:t>
            </w:r>
          </w:p>
        </w:tc>
        <w:tc>
          <w:tcPr>
            <w:tcW w:w="1100" w:type="dxa"/>
          </w:tcPr>
          <w:p w14:paraId="3CCA48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750F9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885E8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431EA3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Newcastle</w:t>
            </w:r>
          </w:p>
        </w:tc>
      </w:tr>
      <w:tr w:rsidR="00F10426" w:rsidRPr="00A233E9" w14:paraId="3A83418B" w14:textId="77777777" w:rsidTr="00CD119F">
        <w:trPr>
          <w:jc w:val="center"/>
        </w:trPr>
        <w:tc>
          <w:tcPr>
            <w:tcW w:w="1764" w:type="dxa"/>
          </w:tcPr>
          <w:p w14:paraId="33B84FE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50</w:t>
            </w:r>
          </w:p>
        </w:tc>
        <w:tc>
          <w:tcPr>
            <w:tcW w:w="1100" w:type="dxa"/>
          </w:tcPr>
          <w:p w14:paraId="40DE82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3440E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4F021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B30CF0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d'Albury et de </w:t>
            </w:r>
            <w:proofErr w:type="spellStart"/>
            <w:r>
              <w:rPr>
                <w:color w:val="000000"/>
                <w:lang w:val="fr-FR"/>
              </w:rPr>
              <w:t>Corryong</w:t>
            </w:r>
            <w:proofErr w:type="spellEnd"/>
          </w:p>
        </w:tc>
      </w:tr>
      <w:tr w:rsidR="00F10426" w:rsidRPr="00A233E9" w14:paraId="629C759A" w14:textId="77777777" w:rsidTr="00CD119F">
        <w:trPr>
          <w:jc w:val="center"/>
        </w:trPr>
        <w:tc>
          <w:tcPr>
            <w:tcW w:w="1764" w:type="dxa"/>
          </w:tcPr>
          <w:p w14:paraId="587650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51</w:t>
            </w:r>
          </w:p>
        </w:tc>
        <w:tc>
          <w:tcPr>
            <w:tcW w:w="1100" w:type="dxa"/>
          </w:tcPr>
          <w:p w14:paraId="4E0C8A3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1F37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29563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16829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Canberra</w:t>
            </w:r>
          </w:p>
        </w:tc>
      </w:tr>
      <w:tr w:rsidR="00F10426" w:rsidRPr="00A233E9" w14:paraId="062B4B95" w14:textId="77777777" w:rsidTr="00CD119F">
        <w:trPr>
          <w:jc w:val="center"/>
        </w:trPr>
        <w:tc>
          <w:tcPr>
            <w:tcW w:w="1764" w:type="dxa"/>
          </w:tcPr>
          <w:p w14:paraId="27588F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52</w:t>
            </w:r>
          </w:p>
        </w:tc>
        <w:tc>
          <w:tcPr>
            <w:tcW w:w="1100" w:type="dxa"/>
          </w:tcPr>
          <w:p w14:paraId="0B7B8EB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E1E08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133155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FC5E69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Canberra</w:t>
            </w:r>
          </w:p>
        </w:tc>
      </w:tr>
      <w:tr w:rsidR="00F10426" w:rsidRPr="00761E80" w14:paraId="703CA436" w14:textId="77777777" w:rsidTr="00CD119F">
        <w:trPr>
          <w:jc w:val="center"/>
        </w:trPr>
        <w:tc>
          <w:tcPr>
            <w:tcW w:w="1764" w:type="dxa"/>
          </w:tcPr>
          <w:p w14:paraId="45FF38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(02) 53</w:t>
            </w:r>
          </w:p>
        </w:tc>
        <w:tc>
          <w:tcPr>
            <w:tcW w:w="1100" w:type="dxa"/>
          </w:tcPr>
          <w:p w14:paraId="6B1E02B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5C35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17F25E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5DD29D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09AF5A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Bathurst</w:t>
            </w:r>
          </w:p>
          <w:p w14:paraId="03CF95C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Cowra</w:t>
            </w:r>
          </w:p>
          <w:p w14:paraId="4DB212D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Lithgow</w:t>
            </w:r>
          </w:p>
          <w:p w14:paraId="4388AA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Mudgee</w:t>
            </w:r>
          </w:p>
          <w:p w14:paraId="6D0B64E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Orange</w:t>
            </w:r>
          </w:p>
          <w:p w14:paraId="692A29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Rylstone</w:t>
            </w:r>
          </w:p>
          <w:p w14:paraId="1193DA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Young</w:t>
            </w:r>
          </w:p>
        </w:tc>
      </w:tr>
      <w:tr w:rsidR="00F10426" w:rsidRPr="00A233E9" w14:paraId="76E2F989" w14:textId="77777777" w:rsidTr="00CD119F">
        <w:trPr>
          <w:jc w:val="center"/>
        </w:trPr>
        <w:tc>
          <w:tcPr>
            <w:tcW w:w="1764" w:type="dxa"/>
          </w:tcPr>
          <w:p w14:paraId="617493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54</w:t>
            </w:r>
          </w:p>
        </w:tc>
        <w:tc>
          <w:tcPr>
            <w:tcW w:w="1100" w:type="dxa"/>
          </w:tcPr>
          <w:p w14:paraId="505E522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D82D56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F4170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C76DC0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Bega et </w:t>
            </w:r>
            <w:proofErr w:type="spellStart"/>
            <w:r>
              <w:rPr>
                <w:color w:val="000000"/>
                <w:lang w:val="fr-FR"/>
              </w:rPr>
              <w:t>Cooma</w:t>
            </w:r>
            <w:proofErr w:type="spellEnd"/>
          </w:p>
        </w:tc>
      </w:tr>
      <w:tr w:rsidR="00F10426" w:rsidRPr="00761E80" w14:paraId="79E4A26B" w14:textId="77777777" w:rsidTr="00CD119F">
        <w:trPr>
          <w:jc w:val="center"/>
        </w:trPr>
        <w:tc>
          <w:tcPr>
            <w:tcW w:w="1764" w:type="dxa"/>
          </w:tcPr>
          <w:p w14:paraId="7C8C019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55</w:t>
            </w:r>
          </w:p>
          <w:p w14:paraId="2226E6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w:t>
            </w:r>
            <w:proofErr w:type="gramStart"/>
            <w:r>
              <w:rPr>
                <w:color w:val="000000"/>
                <w:lang w:val="fr-FR"/>
              </w:rPr>
              <w:t>sauf</w:t>
            </w:r>
            <w:proofErr w:type="gramEnd"/>
            <w:r>
              <w:rPr>
                <w:color w:val="000000"/>
                <w:lang w:val="fr-FR"/>
              </w:rPr>
              <w:t xml:space="preserve"> (02) 5550)</w:t>
            </w:r>
          </w:p>
        </w:tc>
        <w:tc>
          <w:tcPr>
            <w:tcW w:w="1100" w:type="dxa"/>
          </w:tcPr>
          <w:p w14:paraId="495986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8B6A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18CE7F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AB5F4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0A73B06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Kempsey</w:t>
            </w:r>
          </w:p>
          <w:p w14:paraId="1343A92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Lord Howe Island</w:t>
            </w:r>
          </w:p>
          <w:p w14:paraId="25BC099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Muswellbrook</w:t>
            </w:r>
          </w:p>
          <w:p w14:paraId="39C7CA7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Singleton</w:t>
            </w:r>
          </w:p>
          <w:p w14:paraId="40AEA89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Taree</w:t>
            </w:r>
          </w:p>
          <w:p w14:paraId="0787A57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Wauchope</w:t>
            </w:r>
          </w:p>
        </w:tc>
      </w:tr>
      <w:tr w:rsidR="00F10426" w:rsidRPr="00761E80" w14:paraId="0B0BF8C2" w14:textId="77777777" w:rsidTr="00CD119F">
        <w:trPr>
          <w:jc w:val="center"/>
        </w:trPr>
        <w:tc>
          <w:tcPr>
            <w:tcW w:w="1764" w:type="dxa"/>
          </w:tcPr>
          <w:p w14:paraId="5337E64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56</w:t>
            </w:r>
          </w:p>
        </w:tc>
        <w:tc>
          <w:tcPr>
            <w:tcW w:w="1100" w:type="dxa"/>
          </w:tcPr>
          <w:p w14:paraId="228ABC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F6166D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6B2CF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4CE237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53340D4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Casino</w:t>
            </w:r>
          </w:p>
          <w:p w14:paraId="0EEF718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Coffs</w:t>
            </w:r>
            <w:proofErr w:type="spellEnd"/>
            <w:r w:rsidRPr="00492140">
              <w:rPr>
                <w:color w:val="000000"/>
                <w:lang w:val="fr-FR"/>
              </w:rPr>
              <w:t xml:space="preserve"> Harbour</w:t>
            </w:r>
          </w:p>
          <w:p w14:paraId="12E436F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Grafton</w:t>
            </w:r>
          </w:p>
          <w:p w14:paraId="581D8E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Kyogle</w:t>
            </w:r>
          </w:p>
          <w:p w14:paraId="00F1A0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Lismore</w:t>
            </w:r>
          </w:p>
          <w:p w14:paraId="50BA02D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Murwillumbah</w:t>
            </w:r>
          </w:p>
        </w:tc>
      </w:tr>
      <w:tr w:rsidR="00F10426" w:rsidRPr="00A233E9" w14:paraId="54EE5AE2" w14:textId="77777777" w:rsidTr="00CD119F">
        <w:trPr>
          <w:jc w:val="center"/>
        </w:trPr>
        <w:tc>
          <w:tcPr>
            <w:tcW w:w="1764" w:type="dxa"/>
          </w:tcPr>
          <w:p w14:paraId="6552D2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57</w:t>
            </w:r>
          </w:p>
        </w:tc>
        <w:tc>
          <w:tcPr>
            <w:tcW w:w="1100" w:type="dxa"/>
          </w:tcPr>
          <w:p w14:paraId="356A7E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18BE9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F9732F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8A7D8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9FF6C0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Armidale</w:t>
            </w:r>
          </w:p>
          <w:p w14:paraId="06DF3DC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Barraba</w:t>
            </w:r>
            <w:proofErr w:type="spellEnd"/>
          </w:p>
          <w:p w14:paraId="3D51C5D9"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Glen Innes</w:t>
            </w:r>
          </w:p>
          <w:p w14:paraId="051FE569"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Gunnedah</w:t>
            </w:r>
          </w:p>
          <w:p w14:paraId="33B09CE0"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Inverell</w:t>
            </w:r>
          </w:p>
          <w:p w14:paraId="197F0BE7"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Narrabri</w:t>
            </w:r>
          </w:p>
          <w:p w14:paraId="39F85E2E" w14:textId="77777777" w:rsidR="00F10426" w:rsidRPr="00C27C0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Tamworth</w:t>
            </w:r>
          </w:p>
          <w:p w14:paraId="0841EC9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Moree:</w:t>
            </w:r>
            <w:proofErr w:type="gramEnd"/>
          </w:p>
          <w:p w14:paraId="641D590E" w14:textId="77777777" w:rsidR="00F10426" w:rsidRPr="004E2D85"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E2D85">
              <w:rPr>
                <w:color w:val="000000"/>
                <w:lang w:val="fr-FR"/>
              </w:rPr>
              <w:t>Boomi</w:t>
            </w:r>
            <w:proofErr w:type="spellEnd"/>
            <w:r w:rsidRPr="004E2D85">
              <w:rPr>
                <w:color w:val="000000"/>
                <w:lang w:val="fr-FR"/>
              </w:rPr>
              <w:t xml:space="preserve">, </w:t>
            </w:r>
            <w:proofErr w:type="spellStart"/>
            <w:r w:rsidRPr="004E2D85">
              <w:rPr>
                <w:color w:val="000000"/>
                <w:lang w:val="fr-FR"/>
              </w:rPr>
              <w:t>Bunnor</w:t>
            </w:r>
            <w:proofErr w:type="spellEnd"/>
            <w:r w:rsidRPr="004E2D85">
              <w:rPr>
                <w:color w:val="000000"/>
                <w:lang w:val="fr-FR"/>
              </w:rPr>
              <w:t xml:space="preserve">, </w:t>
            </w:r>
            <w:proofErr w:type="spellStart"/>
            <w:r w:rsidRPr="004E2D85">
              <w:rPr>
                <w:color w:val="000000"/>
                <w:lang w:val="fr-FR"/>
              </w:rPr>
              <w:t>Careunga</w:t>
            </w:r>
            <w:proofErr w:type="spellEnd"/>
            <w:r w:rsidRPr="004E2D85">
              <w:rPr>
                <w:color w:val="000000"/>
                <w:lang w:val="fr-FR"/>
              </w:rPr>
              <w:t xml:space="preserve">, </w:t>
            </w:r>
            <w:proofErr w:type="spellStart"/>
            <w:r w:rsidRPr="004E2D85">
              <w:rPr>
                <w:color w:val="000000"/>
                <w:lang w:val="fr-FR"/>
              </w:rPr>
              <w:t>Collarenebri</w:t>
            </w:r>
            <w:proofErr w:type="spellEnd"/>
            <w:r w:rsidRPr="004E2D85">
              <w:rPr>
                <w:color w:val="000000"/>
                <w:lang w:val="fr-FR"/>
              </w:rPr>
              <w:t xml:space="preserve">, Croppa Creek, Garah, </w:t>
            </w:r>
            <w:proofErr w:type="spellStart"/>
            <w:r w:rsidRPr="004E2D85">
              <w:rPr>
                <w:color w:val="000000"/>
                <w:lang w:val="fr-FR"/>
              </w:rPr>
              <w:t>Gundabloui</w:t>
            </w:r>
            <w:proofErr w:type="spellEnd"/>
            <w:r w:rsidRPr="004E2D85">
              <w:rPr>
                <w:color w:val="000000"/>
                <w:lang w:val="fr-FR"/>
              </w:rPr>
              <w:t xml:space="preserve">, Gurley, </w:t>
            </w:r>
            <w:proofErr w:type="spellStart"/>
            <w:r w:rsidRPr="004E2D85">
              <w:rPr>
                <w:color w:val="000000"/>
                <w:lang w:val="fr-FR"/>
              </w:rPr>
              <w:t>Mirriadool</w:t>
            </w:r>
            <w:proofErr w:type="spellEnd"/>
            <w:r w:rsidRPr="004E2D85">
              <w:rPr>
                <w:color w:val="000000"/>
                <w:lang w:val="fr-FR"/>
              </w:rPr>
              <w:t xml:space="preserve">, Moree, </w:t>
            </w:r>
            <w:proofErr w:type="spellStart"/>
            <w:r w:rsidRPr="004E2D85">
              <w:rPr>
                <w:color w:val="000000"/>
                <w:lang w:val="fr-FR"/>
              </w:rPr>
              <w:t>Mungindi</w:t>
            </w:r>
            <w:proofErr w:type="spellEnd"/>
            <w:r w:rsidRPr="004E2D85">
              <w:rPr>
                <w:color w:val="000000"/>
                <w:lang w:val="fr-FR"/>
              </w:rPr>
              <w:t xml:space="preserve">, </w:t>
            </w:r>
            <w:proofErr w:type="spellStart"/>
            <w:r w:rsidRPr="004E2D85">
              <w:rPr>
                <w:color w:val="000000"/>
                <w:lang w:val="fr-FR"/>
              </w:rPr>
              <w:t>Pallamallawa</w:t>
            </w:r>
            <w:proofErr w:type="spellEnd"/>
            <w:r w:rsidRPr="004E2D85">
              <w:rPr>
                <w:color w:val="000000"/>
                <w:lang w:val="fr-FR"/>
              </w:rPr>
              <w:t xml:space="preserve">, </w:t>
            </w:r>
            <w:proofErr w:type="spellStart"/>
            <w:r w:rsidRPr="004E2D85">
              <w:rPr>
                <w:color w:val="000000"/>
                <w:lang w:val="fr-FR"/>
              </w:rPr>
              <w:t>Weemelah</w:t>
            </w:r>
            <w:proofErr w:type="spellEnd"/>
            <w:r w:rsidRPr="004E2D85">
              <w:rPr>
                <w:color w:val="000000"/>
                <w:lang w:val="fr-FR"/>
              </w:rPr>
              <w:t>, Wenna</w:t>
            </w:r>
          </w:p>
        </w:tc>
      </w:tr>
      <w:tr w:rsidR="00F10426" w:rsidRPr="00761E80" w14:paraId="2F638BF8" w14:textId="77777777" w:rsidTr="00CD119F">
        <w:trPr>
          <w:jc w:val="center"/>
        </w:trPr>
        <w:tc>
          <w:tcPr>
            <w:tcW w:w="1764" w:type="dxa"/>
          </w:tcPr>
          <w:p w14:paraId="5721600D"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58</w:t>
            </w:r>
          </w:p>
        </w:tc>
        <w:tc>
          <w:tcPr>
            <w:tcW w:w="1100" w:type="dxa"/>
          </w:tcPr>
          <w:p w14:paraId="366EA54B"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DC80E87"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EE23A8C"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ECB6BF"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F2B8577"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Bourke</w:t>
            </w:r>
          </w:p>
          <w:p w14:paraId="73AC1C64"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Condoblin</w:t>
            </w:r>
            <w:proofErr w:type="spellEnd"/>
          </w:p>
          <w:p w14:paraId="2CCA1367"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Coonamble</w:t>
            </w:r>
          </w:p>
          <w:p w14:paraId="5F571F9F"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Dubbo</w:t>
            </w:r>
          </w:p>
          <w:p w14:paraId="2C65025C"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Forbes</w:t>
            </w:r>
          </w:p>
          <w:p w14:paraId="3A1856F8"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Nyngan</w:t>
            </w:r>
          </w:p>
          <w:p w14:paraId="52CD2FE0"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Parkes</w:t>
            </w:r>
          </w:p>
          <w:p w14:paraId="24B27EAA"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Wellington</w:t>
            </w:r>
          </w:p>
          <w:p w14:paraId="6EB214E0"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Moree:</w:t>
            </w:r>
            <w:proofErr w:type="gramEnd"/>
          </w:p>
          <w:p w14:paraId="40D7BC67"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Berkley Downs, Bonnay, </w:t>
            </w:r>
            <w:proofErr w:type="spellStart"/>
            <w:r w:rsidRPr="00492140">
              <w:rPr>
                <w:color w:val="000000"/>
                <w:lang w:val="en-US"/>
              </w:rPr>
              <w:t>Boorooma</w:t>
            </w:r>
            <w:proofErr w:type="spellEnd"/>
            <w:r w:rsidRPr="00492140">
              <w:rPr>
                <w:color w:val="000000"/>
                <w:lang w:val="en-US"/>
              </w:rPr>
              <w:t xml:space="preserve">, Borah Tank, </w:t>
            </w:r>
            <w:proofErr w:type="spellStart"/>
            <w:r w:rsidRPr="00492140">
              <w:rPr>
                <w:color w:val="000000"/>
                <w:lang w:val="en-US"/>
              </w:rPr>
              <w:t>Cumborah</w:t>
            </w:r>
            <w:proofErr w:type="spellEnd"/>
            <w:r w:rsidRPr="00492140">
              <w:rPr>
                <w:color w:val="000000"/>
                <w:lang w:val="en-US"/>
              </w:rPr>
              <w:t xml:space="preserve">, </w:t>
            </w:r>
            <w:proofErr w:type="spellStart"/>
            <w:r w:rsidRPr="00492140">
              <w:rPr>
                <w:color w:val="000000"/>
                <w:lang w:val="en-US"/>
              </w:rPr>
              <w:t>Goodooga</w:t>
            </w:r>
            <w:proofErr w:type="spellEnd"/>
            <w:r w:rsidRPr="00492140">
              <w:rPr>
                <w:color w:val="000000"/>
                <w:lang w:val="en-US"/>
              </w:rPr>
              <w:t xml:space="preserve">, </w:t>
            </w:r>
            <w:proofErr w:type="spellStart"/>
            <w:r w:rsidRPr="00492140">
              <w:rPr>
                <w:color w:val="000000"/>
                <w:lang w:val="en-US"/>
              </w:rPr>
              <w:t>Grawin</w:t>
            </w:r>
            <w:proofErr w:type="spellEnd"/>
            <w:r w:rsidRPr="00492140">
              <w:rPr>
                <w:color w:val="000000"/>
                <w:lang w:val="en-US"/>
              </w:rPr>
              <w:t xml:space="preserve">, Lightning Ridge, </w:t>
            </w:r>
            <w:proofErr w:type="spellStart"/>
            <w:r w:rsidRPr="00492140">
              <w:rPr>
                <w:color w:val="000000"/>
                <w:lang w:val="en-US"/>
              </w:rPr>
              <w:t>Walgett</w:t>
            </w:r>
            <w:proofErr w:type="spellEnd"/>
          </w:p>
        </w:tc>
      </w:tr>
      <w:tr w:rsidR="00F10426" w:rsidRPr="00761E80" w14:paraId="2152927D" w14:textId="77777777" w:rsidTr="00CD119F">
        <w:trPr>
          <w:jc w:val="center"/>
        </w:trPr>
        <w:tc>
          <w:tcPr>
            <w:tcW w:w="1764" w:type="dxa"/>
          </w:tcPr>
          <w:p w14:paraId="18FD66B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59</w:t>
            </w:r>
          </w:p>
        </w:tc>
        <w:tc>
          <w:tcPr>
            <w:tcW w:w="1100" w:type="dxa"/>
          </w:tcPr>
          <w:p w14:paraId="4C592D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429DC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50665D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17D32B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B0F288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Adelong</w:t>
            </w:r>
            <w:proofErr w:type="spellEnd"/>
          </w:p>
          <w:p w14:paraId="4F93075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Griffith</w:t>
            </w:r>
          </w:p>
          <w:p w14:paraId="568E0F7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Hay</w:t>
            </w:r>
          </w:p>
          <w:p w14:paraId="22F427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Narrandera</w:t>
            </w:r>
          </w:p>
          <w:p w14:paraId="0B8F55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Temora</w:t>
            </w:r>
          </w:p>
          <w:p w14:paraId="14CCB7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Wagga Wagga</w:t>
            </w:r>
          </w:p>
          <w:p w14:paraId="0CAB43B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West Wyalong</w:t>
            </w:r>
          </w:p>
        </w:tc>
      </w:tr>
      <w:tr w:rsidR="00F10426" w:rsidRPr="00A233E9" w14:paraId="74BC4ED6" w14:textId="77777777" w:rsidTr="00CD119F">
        <w:trPr>
          <w:jc w:val="center"/>
        </w:trPr>
        <w:tc>
          <w:tcPr>
            <w:tcW w:w="1764" w:type="dxa"/>
          </w:tcPr>
          <w:p w14:paraId="77CA7D4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60</w:t>
            </w:r>
          </w:p>
        </w:tc>
        <w:tc>
          <w:tcPr>
            <w:tcW w:w="1100" w:type="dxa"/>
          </w:tcPr>
          <w:p w14:paraId="2E3606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9A475B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5454B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E7C61A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d'Albury et de </w:t>
            </w:r>
            <w:proofErr w:type="spellStart"/>
            <w:r>
              <w:rPr>
                <w:color w:val="000000"/>
                <w:lang w:val="fr-FR"/>
              </w:rPr>
              <w:t>Corryong</w:t>
            </w:r>
            <w:proofErr w:type="spellEnd"/>
          </w:p>
        </w:tc>
      </w:tr>
      <w:tr w:rsidR="00F10426" w:rsidRPr="00A233E9" w14:paraId="43D866ED" w14:textId="77777777" w:rsidTr="00CD119F">
        <w:trPr>
          <w:jc w:val="center"/>
        </w:trPr>
        <w:tc>
          <w:tcPr>
            <w:tcW w:w="1764" w:type="dxa"/>
          </w:tcPr>
          <w:p w14:paraId="772966E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61</w:t>
            </w:r>
          </w:p>
        </w:tc>
        <w:tc>
          <w:tcPr>
            <w:tcW w:w="1100" w:type="dxa"/>
          </w:tcPr>
          <w:p w14:paraId="0A5D42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6CBE9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7C43A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DFB7C3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Canberra</w:t>
            </w:r>
          </w:p>
        </w:tc>
      </w:tr>
      <w:tr w:rsidR="00F10426" w:rsidRPr="00A233E9" w14:paraId="1DE3E25F" w14:textId="77777777" w:rsidTr="00CD119F">
        <w:trPr>
          <w:jc w:val="center"/>
        </w:trPr>
        <w:tc>
          <w:tcPr>
            <w:tcW w:w="1764" w:type="dxa"/>
          </w:tcPr>
          <w:p w14:paraId="5FF166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62</w:t>
            </w:r>
          </w:p>
        </w:tc>
        <w:tc>
          <w:tcPr>
            <w:tcW w:w="1100" w:type="dxa"/>
          </w:tcPr>
          <w:p w14:paraId="4B08F06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FB2F8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F5B29E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63774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Canberra</w:t>
            </w:r>
          </w:p>
        </w:tc>
      </w:tr>
      <w:tr w:rsidR="00F10426" w:rsidRPr="00761E80" w14:paraId="47BE48E1" w14:textId="77777777" w:rsidTr="00CD119F">
        <w:trPr>
          <w:jc w:val="center"/>
        </w:trPr>
        <w:tc>
          <w:tcPr>
            <w:tcW w:w="1764" w:type="dxa"/>
          </w:tcPr>
          <w:p w14:paraId="4A70087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63</w:t>
            </w:r>
          </w:p>
        </w:tc>
        <w:tc>
          <w:tcPr>
            <w:tcW w:w="1100" w:type="dxa"/>
          </w:tcPr>
          <w:p w14:paraId="470283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66EE7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7BBD17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B606DD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D63C61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Bathurst</w:t>
            </w:r>
          </w:p>
          <w:p w14:paraId="27B38F0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Cowra</w:t>
            </w:r>
          </w:p>
          <w:p w14:paraId="2E824F8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Lithgow</w:t>
            </w:r>
          </w:p>
          <w:p w14:paraId="583144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Mudgee</w:t>
            </w:r>
          </w:p>
          <w:p w14:paraId="75137D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Orange</w:t>
            </w:r>
          </w:p>
          <w:p w14:paraId="07D595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Rylstone</w:t>
            </w:r>
          </w:p>
          <w:p w14:paraId="27D23EC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Young</w:t>
            </w:r>
          </w:p>
        </w:tc>
      </w:tr>
      <w:tr w:rsidR="00F10426" w:rsidRPr="00A233E9" w14:paraId="68D93680" w14:textId="77777777" w:rsidTr="00CD119F">
        <w:trPr>
          <w:jc w:val="center"/>
        </w:trPr>
        <w:tc>
          <w:tcPr>
            <w:tcW w:w="1764" w:type="dxa"/>
          </w:tcPr>
          <w:p w14:paraId="69FEC69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64</w:t>
            </w:r>
          </w:p>
        </w:tc>
        <w:tc>
          <w:tcPr>
            <w:tcW w:w="1100" w:type="dxa"/>
          </w:tcPr>
          <w:p w14:paraId="6E165DE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B1E7F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BFCFE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C99EA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Bega et </w:t>
            </w:r>
            <w:proofErr w:type="spellStart"/>
            <w:r>
              <w:rPr>
                <w:color w:val="000000"/>
                <w:lang w:val="fr-FR"/>
              </w:rPr>
              <w:t>Cooma</w:t>
            </w:r>
            <w:proofErr w:type="spellEnd"/>
          </w:p>
        </w:tc>
      </w:tr>
      <w:tr w:rsidR="00F10426" w:rsidRPr="00761E80" w14:paraId="3EBFCBA0" w14:textId="77777777" w:rsidTr="00CD119F">
        <w:trPr>
          <w:jc w:val="center"/>
        </w:trPr>
        <w:tc>
          <w:tcPr>
            <w:tcW w:w="1764" w:type="dxa"/>
          </w:tcPr>
          <w:p w14:paraId="700CBC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65</w:t>
            </w:r>
          </w:p>
        </w:tc>
        <w:tc>
          <w:tcPr>
            <w:tcW w:w="1100" w:type="dxa"/>
          </w:tcPr>
          <w:p w14:paraId="33AEC2B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71A59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CEACF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72FD0B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5065B9B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Kempsey</w:t>
            </w:r>
          </w:p>
          <w:p w14:paraId="699384A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Lord Howe Island</w:t>
            </w:r>
          </w:p>
          <w:p w14:paraId="5B54608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Muswellbrook</w:t>
            </w:r>
          </w:p>
          <w:p w14:paraId="4F0799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Singleton</w:t>
            </w:r>
          </w:p>
          <w:p w14:paraId="718912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Taree</w:t>
            </w:r>
          </w:p>
          <w:p w14:paraId="328BF8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Wauchope</w:t>
            </w:r>
          </w:p>
        </w:tc>
      </w:tr>
      <w:tr w:rsidR="00F10426" w:rsidRPr="00761E80" w14:paraId="22EA327A" w14:textId="77777777" w:rsidTr="00CD119F">
        <w:trPr>
          <w:jc w:val="center"/>
        </w:trPr>
        <w:tc>
          <w:tcPr>
            <w:tcW w:w="1764" w:type="dxa"/>
          </w:tcPr>
          <w:p w14:paraId="5EF396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66</w:t>
            </w:r>
          </w:p>
        </w:tc>
        <w:tc>
          <w:tcPr>
            <w:tcW w:w="1100" w:type="dxa"/>
          </w:tcPr>
          <w:p w14:paraId="41D579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B015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F268B2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4B4D83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8D7A4A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Casino</w:t>
            </w:r>
          </w:p>
          <w:p w14:paraId="33D4590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Coffs</w:t>
            </w:r>
            <w:proofErr w:type="spellEnd"/>
            <w:r w:rsidRPr="00492140">
              <w:rPr>
                <w:color w:val="000000"/>
                <w:lang w:val="fr-FR"/>
              </w:rPr>
              <w:t xml:space="preserve"> Harbour</w:t>
            </w:r>
          </w:p>
          <w:p w14:paraId="746780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Grafton</w:t>
            </w:r>
          </w:p>
          <w:p w14:paraId="41B433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Kyogle</w:t>
            </w:r>
          </w:p>
          <w:p w14:paraId="391817E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Lismore</w:t>
            </w:r>
          </w:p>
          <w:p w14:paraId="6C58BA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Murwillumbah</w:t>
            </w:r>
          </w:p>
        </w:tc>
      </w:tr>
      <w:tr w:rsidR="00F10426" w:rsidRPr="00A233E9" w14:paraId="3FB0C797" w14:textId="77777777" w:rsidTr="00CD119F">
        <w:trPr>
          <w:jc w:val="center"/>
        </w:trPr>
        <w:tc>
          <w:tcPr>
            <w:tcW w:w="1764" w:type="dxa"/>
          </w:tcPr>
          <w:p w14:paraId="0D9F30BD"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67</w:t>
            </w:r>
          </w:p>
        </w:tc>
        <w:tc>
          <w:tcPr>
            <w:tcW w:w="1100" w:type="dxa"/>
          </w:tcPr>
          <w:p w14:paraId="2F1D81E7"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A0D3A16"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87A1631"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B2121E"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206DEB35"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Armidale</w:t>
            </w:r>
          </w:p>
          <w:p w14:paraId="33E50FB8"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Barraba</w:t>
            </w:r>
            <w:proofErr w:type="spellEnd"/>
          </w:p>
          <w:p w14:paraId="7598D9E9" w14:textId="77777777" w:rsidR="00F10426" w:rsidRPr="00C27C04"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Glen Innes</w:t>
            </w:r>
          </w:p>
          <w:p w14:paraId="03ECB835" w14:textId="77777777" w:rsidR="00F10426" w:rsidRPr="00C27C04"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Gunnedah</w:t>
            </w:r>
          </w:p>
          <w:p w14:paraId="2B6386C6" w14:textId="77777777" w:rsidR="00F10426" w:rsidRPr="00C27C04"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Inverell</w:t>
            </w:r>
          </w:p>
          <w:p w14:paraId="24361247" w14:textId="77777777" w:rsidR="00F10426" w:rsidRPr="00C27C04"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Narrabri</w:t>
            </w:r>
          </w:p>
          <w:p w14:paraId="4967F80C" w14:textId="77777777" w:rsidR="00F10426" w:rsidRPr="00C27C04"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C27C04">
              <w:rPr>
                <w:color w:val="000000"/>
              </w:rPr>
              <w:t>Tamworth</w:t>
            </w:r>
          </w:p>
          <w:p w14:paraId="34A3BE6D"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Moree:</w:t>
            </w:r>
            <w:proofErr w:type="gramEnd"/>
          </w:p>
          <w:p w14:paraId="08CD1BD1" w14:textId="77777777" w:rsidR="00F10426" w:rsidRPr="004E2D85"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E2D85">
              <w:rPr>
                <w:color w:val="000000"/>
                <w:lang w:val="fr-FR"/>
              </w:rPr>
              <w:t>Boomi</w:t>
            </w:r>
            <w:proofErr w:type="spellEnd"/>
            <w:r w:rsidRPr="004E2D85">
              <w:rPr>
                <w:color w:val="000000"/>
                <w:lang w:val="fr-FR"/>
              </w:rPr>
              <w:t xml:space="preserve">, </w:t>
            </w:r>
            <w:proofErr w:type="spellStart"/>
            <w:r w:rsidRPr="004E2D85">
              <w:rPr>
                <w:color w:val="000000"/>
                <w:lang w:val="fr-FR"/>
              </w:rPr>
              <w:t>Bunnor</w:t>
            </w:r>
            <w:proofErr w:type="spellEnd"/>
            <w:r w:rsidRPr="004E2D85">
              <w:rPr>
                <w:color w:val="000000"/>
                <w:lang w:val="fr-FR"/>
              </w:rPr>
              <w:t xml:space="preserve">, </w:t>
            </w:r>
            <w:proofErr w:type="spellStart"/>
            <w:r w:rsidRPr="004E2D85">
              <w:rPr>
                <w:color w:val="000000"/>
                <w:lang w:val="fr-FR"/>
              </w:rPr>
              <w:t>Careunga</w:t>
            </w:r>
            <w:proofErr w:type="spellEnd"/>
            <w:r w:rsidRPr="004E2D85">
              <w:rPr>
                <w:color w:val="000000"/>
                <w:lang w:val="fr-FR"/>
              </w:rPr>
              <w:t xml:space="preserve">, </w:t>
            </w:r>
            <w:proofErr w:type="spellStart"/>
            <w:r w:rsidRPr="004E2D85">
              <w:rPr>
                <w:color w:val="000000"/>
                <w:lang w:val="fr-FR"/>
              </w:rPr>
              <w:t>Collarenebri</w:t>
            </w:r>
            <w:proofErr w:type="spellEnd"/>
            <w:r w:rsidRPr="004E2D85">
              <w:rPr>
                <w:color w:val="000000"/>
                <w:lang w:val="fr-FR"/>
              </w:rPr>
              <w:t xml:space="preserve">, Croppa Creek, Garah, </w:t>
            </w:r>
            <w:proofErr w:type="spellStart"/>
            <w:r w:rsidRPr="004E2D85">
              <w:rPr>
                <w:color w:val="000000"/>
                <w:lang w:val="fr-FR"/>
              </w:rPr>
              <w:t>Gundabloui</w:t>
            </w:r>
            <w:proofErr w:type="spellEnd"/>
            <w:r w:rsidRPr="004E2D85">
              <w:rPr>
                <w:color w:val="000000"/>
                <w:lang w:val="fr-FR"/>
              </w:rPr>
              <w:t xml:space="preserve">, Gurley, </w:t>
            </w:r>
            <w:proofErr w:type="spellStart"/>
            <w:r w:rsidRPr="004E2D85">
              <w:rPr>
                <w:color w:val="000000"/>
                <w:lang w:val="fr-FR"/>
              </w:rPr>
              <w:t>Mirriadool</w:t>
            </w:r>
            <w:proofErr w:type="spellEnd"/>
            <w:r w:rsidRPr="004E2D85">
              <w:rPr>
                <w:color w:val="000000"/>
                <w:lang w:val="fr-FR"/>
              </w:rPr>
              <w:t xml:space="preserve">, Moree, </w:t>
            </w:r>
            <w:proofErr w:type="spellStart"/>
            <w:r w:rsidRPr="004E2D85">
              <w:rPr>
                <w:color w:val="000000"/>
                <w:lang w:val="fr-FR"/>
              </w:rPr>
              <w:t>Mungindi</w:t>
            </w:r>
            <w:proofErr w:type="spellEnd"/>
            <w:r w:rsidRPr="004E2D85">
              <w:rPr>
                <w:color w:val="000000"/>
                <w:lang w:val="fr-FR"/>
              </w:rPr>
              <w:t xml:space="preserve">, </w:t>
            </w:r>
            <w:proofErr w:type="spellStart"/>
            <w:r w:rsidRPr="004E2D85">
              <w:rPr>
                <w:color w:val="000000"/>
                <w:lang w:val="fr-FR"/>
              </w:rPr>
              <w:t>Pallamallawa</w:t>
            </w:r>
            <w:proofErr w:type="spellEnd"/>
            <w:r w:rsidRPr="004E2D85">
              <w:rPr>
                <w:color w:val="000000"/>
                <w:lang w:val="fr-FR"/>
              </w:rPr>
              <w:t xml:space="preserve">, </w:t>
            </w:r>
            <w:proofErr w:type="spellStart"/>
            <w:r w:rsidRPr="004E2D85">
              <w:rPr>
                <w:color w:val="000000"/>
                <w:lang w:val="fr-FR"/>
              </w:rPr>
              <w:t>Weemelah</w:t>
            </w:r>
            <w:proofErr w:type="spellEnd"/>
            <w:r w:rsidRPr="004E2D85">
              <w:rPr>
                <w:color w:val="000000"/>
                <w:lang w:val="fr-FR"/>
              </w:rPr>
              <w:t>, Wenna</w:t>
            </w:r>
          </w:p>
        </w:tc>
      </w:tr>
      <w:tr w:rsidR="00F10426" w:rsidRPr="00761E80" w14:paraId="063CB424" w14:textId="77777777" w:rsidTr="00CD119F">
        <w:trPr>
          <w:jc w:val="center"/>
        </w:trPr>
        <w:tc>
          <w:tcPr>
            <w:tcW w:w="1764" w:type="dxa"/>
          </w:tcPr>
          <w:p w14:paraId="7BE5BB3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68</w:t>
            </w:r>
          </w:p>
        </w:tc>
        <w:tc>
          <w:tcPr>
            <w:tcW w:w="1100" w:type="dxa"/>
          </w:tcPr>
          <w:p w14:paraId="374BA17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B7D47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01D0B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4C5F4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DF07C0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Bourke</w:t>
            </w:r>
          </w:p>
          <w:p w14:paraId="1DD3638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Condoblin</w:t>
            </w:r>
            <w:proofErr w:type="spellEnd"/>
          </w:p>
          <w:p w14:paraId="519DE7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Coonamble</w:t>
            </w:r>
          </w:p>
          <w:p w14:paraId="31D9CC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Dubbo</w:t>
            </w:r>
          </w:p>
          <w:p w14:paraId="0B8F99B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Forbes</w:t>
            </w:r>
          </w:p>
          <w:p w14:paraId="1F07F5E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Nyngan</w:t>
            </w:r>
          </w:p>
          <w:p w14:paraId="0F70F67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Parkes</w:t>
            </w:r>
          </w:p>
          <w:p w14:paraId="7BABBD0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Wellington</w:t>
            </w:r>
          </w:p>
          <w:p w14:paraId="0680475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Moree:</w:t>
            </w:r>
            <w:proofErr w:type="gramEnd"/>
          </w:p>
          <w:p w14:paraId="023D56E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Berkley Downs, Bonnay, </w:t>
            </w:r>
            <w:proofErr w:type="spellStart"/>
            <w:r w:rsidRPr="00492140">
              <w:rPr>
                <w:color w:val="000000"/>
                <w:lang w:val="en-US"/>
              </w:rPr>
              <w:t>Boorooma</w:t>
            </w:r>
            <w:proofErr w:type="spellEnd"/>
            <w:r w:rsidRPr="00492140">
              <w:rPr>
                <w:color w:val="000000"/>
                <w:lang w:val="en-US"/>
              </w:rPr>
              <w:t xml:space="preserve">, Borah Tank, </w:t>
            </w:r>
            <w:proofErr w:type="spellStart"/>
            <w:r w:rsidRPr="00492140">
              <w:rPr>
                <w:color w:val="000000"/>
                <w:lang w:val="en-US"/>
              </w:rPr>
              <w:t>Cumborah</w:t>
            </w:r>
            <w:proofErr w:type="spellEnd"/>
            <w:r w:rsidRPr="00492140">
              <w:rPr>
                <w:color w:val="000000"/>
                <w:lang w:val="en-US"/>
              </w:rPr>
              <w:t xml:space="preserve">, </w:t>
            </w:r>
            <w:proofErr w:type="spellStart"/>
            <w:r w:rsidRPr="00492140">
              <w:rPr>
                <w:color w:val="000000"/>
                <w:lang w:val="en-US"/>
              </w:rPr>
              <w:t>Goodooga</w:t>
            </w:r>
            <w:proofErr w:type="spellEnd"/>
            <w:r w:rsidRPr="00492140">
              <w:rPr>
                <w:color w:val="000000"/>
                <w:lang w:val="en-US"/>
              </w:rPr>
              <w:t xml:space="preserve">, </w:t>
            </w:r>
            <w:proofErr w:type="spellStart"/>
            <w:r w:rsidRPr="00492140">
              <w:rPr>
                <w:color w:val="000000"/>
                <w:lang w:val="en-US"/>
              </w:rPr>
              <w:t>Grawin</w:t>
            </w:r>
            <w:proofErr w:type="spellEnd"/>
            <w:r w:rsidRPr="00492140">
              <w:rPr>
                <w:color w:val="000000"/>
                <w:lang w:val="en-US"/>
              </w:rPr>
              <w:t xml:space="preserve">, Lightning Ridge, </w:t>
            </w:r>
            <w:proofErr w:type="spellStart"/>
            <w:r w:rsidRPr="00492140">
              <w:rPr>
                <w:color w:val="000000"/>
                <w:lang w:val="en-US"/>
              </w:rPr>
              <w:t>Walgett</w:t>
            </w:r>
            <w:proofErr w:type="spellEnd"/>
          </w:p>
        </w:tc>
      </w:tr>
      <w:tr w:rsidR="00F10426" w:rsidRPr="00761E80" w14:paraId="19B95D59" w14:textId="77777777" w:rsidTr="00CD119F">
        <w:trPr>
          <w:jc w:val="center"/>
        </w:trPr>
        <w:tc>
          <w:tcPr>
            <w:tcW w:w="1764" w:type="dxa"/>
          </w:tcPr>
          <w:p w14:paraId="61D78E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69</w:t>
            </w:r>
          </w:p>
        </w:tc>
        <w:tc>
          <w:tcPr>
            <w:tcW w:w="1100" w:type="dxa"/>
          </w:tcPr>
          <w:p w14:paraId="2572DD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2BB151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E2405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E3397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62141D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Adelong</w:t>
            </w:r>
            <w:proofErr w:type="spellEnd"/>
          </w:p>
          <w:p w14:paraId="34E8596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Griffith</w:t>
            </w:r>
          </w:p>
          <w:p w14:paraId="50BAC5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Hay</w:t>
            </w:r>
          </w:p>
          <w:p w14:paraId="2832982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Narrandera</w:t>
            </w:r>
          </w:p>
          <w:p w14:paraId="3803739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Temora</w:t>
            </w:r>
          </w:p>
          <w:p w14:paraId="77776C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Wagga Wagga</w:t>
            </w:r>
          </w:p>
          <w:p w14:paraId="3B9337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West Wyalong</w:t>
            </w:r>
          </w:p>
        </w:tc>
      </w:tr>
      <w:tr w:rsidR="00F10426" w:rsidRPr="00A233E9" w14:paraId="0A5DD8DD" w14:textId="77777777" w:rsidTr="00CD119F">
        <w:trPr>
          <w:jc w:val="center"/>
        </w:trPr>
        <w:tc>
          <w:tcPr>
            <w:tcW w:w="1764" w:type="dxa"/>
          </w:tcPr>
          <w:p w14:paraId="773ECD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70</w:t>
            </w:r>
          </w:p>
        </w:tc>
        <w:tc>
          <w:tcPr>
            <w:tcW w:w="1100" w:type="dxa"/>
          </w:tcPr>
          <w:p w14:paraId="3F528A9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C9ADE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C5D72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7F703E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Sydney</w:t>
            </w:r>
          </w:p>
        </w:tc>
      </w:tr>
      <w:tr w:rsidR="00F10426" w:rsidRPr="00A233E9" w14:paraId="74E7F1F2" w14:textId="77777777" w:rsidTr="00CD119F">
        <w:trPr>
          <w:jc w:val="center"/>
        </w:trPr>
        <w:tc>
          <w:tcPr>
            <w:tcW w:w="1764" w:type="dxa"/>
          </w:tcPr>
          <w:p w14:paraId="4D555A3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71</w:t>
            </w:r>
          </w:p>
        </w:tc>
        <w:tc>
          <w:tcPr>
            <w:tcW w:w="1100" w:type="dxa"/>
          </w:tcPr>
          <w:p w14:paraId="5E73F3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406DE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FC5F10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7BC111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Sydney</w:t>
            </w:r>
          </w:p>
        </w:tc>
      </w:tr>
      <w:tr w:rsidR="00F10426" w:rsidRPr="00A233E9" w14:paraId="1C856CDB" w14:textId="77777777" w:rsidTr="00CD119F">
        <w:trPr>
          <w:jc w:val="center"/>
        </w:trPr>
        <w:tc>
          <w:tcPr>
            <w:tcW w:w="1764" w:type="dxa"/>
          </w:tcPr>
          <w:p w14:paraId="0139CE4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72</w:t>
            </w:r>
          </w:p>
        </w:tc>
        <w:tc>
          <w:tcPr>
            <w:tcW w:w="1100" w:type="dxa"/>
          </w:tcPr>
          <w:p w14:paraId="21AB02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88E0B7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C5A4EE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F90AE8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5D1710F8" w14:textId="77777777" w:rsidTr="00CD119F">
        <w:trPr>
          <w:jc w:val="center"/>
        </w:trPr>
        <w:tc>
          <w:tcPr>
            <w:tcW w:w="1764" w:type="dxa"/>
          </w:tcPr>
          <w:p w14:paraId="45ADDD5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73</w:t>
            </w:r>
          </w:p>
        </w:tc>
        <w:tc>
          <w:tcPr>
            <w:tcW w:w="1100" w:type="dxa"/>
          </w:tcPr>
          <w:p w14:paraId="3A11D7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741C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67A75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2F7878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768BD077" w14:textId="77777777" w:rsidTr="00CD119F">
        <w:trPr>
          <w:jc w:val="center"/>
        </w:trPr>
        <w:tc>
          <w:tcPr>
            <w:tcW w:w="1764" w:type="dxa"/>
          </w:tcPr>
          <w:p w14:paraId="58F2EC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74</w:t>
            </w:r>
          </w:p>
        </w:tc>
        <w:tc>
          <w:tcPr>
            <w:tcW w:w="1100" w:type="dxa"/>
          </w:tcPr>
          <w:p w14:paraId="7A681F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77D12A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441D9D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D4F4EB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6E0A56B2" w14:textId="77777777" w:rsidTr="00CD119F">
        <w:trPr>
          <w:jc w:val="center"/>
        </w:trPr>
        <w:tc>
          <w:tcPr>
            <w:tcW w:w="1764" w:type="dxa"/>
          </w:tcPr>
          <w:p w14:paraId="6CC96D7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75</w:t>
            </w:r>
          </w:p>
        </w:tc>
        <w:tc>
          <w:tcPr>
            <w:tcW w:w="1100" w:type="dxa"/>
          </w:tcPr>
          <w:p w14:paraId="0678B75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01D262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94D28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008D61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d'Engadine et de Sutherland</w:t>
            </w:r>
          </w:p>
        </w:tc>
      </w:tr>
      <w:tr w:rsidR="00F10426" w:rsidRPr="00A233E9" w14:paraId="55CCF95B" w14:textId="77777777" w:rsidTr="00CD119F">
        <w:trPr>
          <w:jc w:val="center"/>
        </w:trPr>
        <w:tc>
          <w:tcPr>
            <w:tcW w:w="1764" w:type="dxa"/>
          </w:tcPr>
          <w:p w14:paraId="1DACCD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76</w:t>
            </w:r>
          </w:p>
        </w:tc>
        <w:tc>
          <w:tcPr>
            <w:tcW w:w="1100" w:type="dxa"/>
          </w:tcPr>
          <w:p w14:paraId="095FD83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CF665E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3B165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8649E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5879C076" w14:textId="77777777" w:rsidTr="00CD119F">
        <w:trPr>
          <w:jc w:val="center"/>
        </w:trPr>
        <w:tc>
          <w:tcPr>
            <w:tcW w:w="1764" w:type="dxa"/>
          </w:tcPr>
          <w:p w14:paraId="3386EFE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(02) 77</w:t>
            </w:r>
          </w:p>
        </w:tc>
        <w:tc>
          <w:tcPr>
            <w:tcW w:w="1100" w:type="dxa"/>
          </w:tcPr>
          <w:p w14:paraId="5AAD39B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28C1D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4512F9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99C9E8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115F2808" w14:textId="77777777" w:rsidTr="00CD119F">
        <w:trPr>
          <w:jc w:val="center"/>
        </w:trPr>
        <w:tc>
          <w:tcPr>
            <w:tcW w:w="1764" w:type="dxa"/>
          </w:tcPr>
          <w:p w14:paraId="51D9438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78</w:t>
            </w:r>
          </w:p>
        </w:tc>
        <w:tc>
          <w:tcPr>
            <w:tcW w:w="1100" w:type="dxa"/>
          </w:tcPr>
          <w:p w14:paraId="1700C2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32CB98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5D6712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EBF710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Parramatta</w:t>
            </w:r>
          </w:p>
        </w:tc>
      </w:tr>
      <w:tr w:rsidR="00F10426" w:rsidRPr="00A233E9" w14:paraId="4C448C9A" w14:textId="77777777" w:rsidTr="00CD119F">
        <w:trPr>
          <w:jc w:val="center"/>
        </w:trPr>
        <w:tc>
          <w:tcPr>
            <w:tcW w:w="1764" w:type="dxa"/>
          </w:tcPr>
          <w:p w14:paraId="0A8F67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79</w:t>
            </w:r>
          </w:p>
        </w:tc>
        <w:tc>
          <w:tcPr>
            <w:tcW w:w="1100" w:type="dxa"/>
          </w:tcPr>
          <w:p w14:paraId="3A7C43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C33B0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5F7807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307C60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Sydney</w:t>
            </w:r>
          </w:p>
        </w:tc>
      </w:tr>
      <w:tr w:rsidR="00F10426" w:rsidRPr="00A233E9" w14:paraId="65AAA20C" w14:textId="77777777" w:rsidTr="00CD119F">
        <w:trPr>
          <w:jc w:val="center"/>
        </w:trPr>
        <w:tc>
          <w:tcPr>
            <w:tcW w:w="1764" w:type="dxa"/>
          </w:tcPr>
          <w:p w14:paraId="7CD2C1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80</w:t>
            </w:r>
          </w:p>
        </w:tc>
        <w:tc>
          <w:tcPr>
            <w:tcW w:w="1100" w:type="dxa"/>
          </w:tcPr>
          <w:p w14:paraId="3C4964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A3CF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5560D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140954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5264DD64" w14:textId="77777777" w:rsidTr="00CD119F">
        <w:trPr>
          <w:jc w:val="center"/>
        </w:trPr>
        <w:tc>
          <w:tcPr>
            <w:tcW w:w="1764" w:type="dxa"/>
          </w:tcPr>
          <w:p w14:paraId="5E17927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81</w:t>
            </w:r>
          </w:p>
        </w:tc>
        <w:tc>
          <w:tcPr>
            <w:tcW w:w="1100" w:type="dxa"/>
          </w:tcPr>
          <w:p w14:paraId="495B56A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017C9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B9006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F45C35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Bankstown et Liverpool</w:t>
            </w:r>
          </w:p>
        </w:tc>
      </w:tr>
      <w:tr w:rsidR="00F10426" w:rsidRPr="00A233E9" w14:paraId="16767192" w14:textId="77777777" w:rsidTr="00CD119F">
        <w:trPr>
          <w:jc w:val="center"/>
        </w:trPr>
        <w:tc>
          <w:tcPr>
            <w:tcW w:w="1764" w:type="dxa"/>
          </w:tcPr>
          <w:p w14:paraId="028E22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82</w:t>
            </w:r>
          </w:p>
        </w:tc>
        <w:tc>
          <w:tcPr>
            <w:tcW w:w="1100" w:type="dxa"/>
          </w:tcPr>
          <w:p w14:paraId="21DE3FD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4373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4A630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A2968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30F6CB5D" w14:textId="77777777" w:rsidTr="00CD119F">
        <w:trPr>
          <w:jc w:val="center"/>
        </w:trPr>
        <w:tc>
          <w:tcPr>
            <w:tcW w:w="1764" w:type="dxa"/>
          </w:tcPr>
          <w:p w14:paraId="58EFB9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83</w:t>
            </w:r>
          </w:p>
        </w:tc>
        <w:tc>
          <w:tcPr>
            <w:tcW w:w="1100" w:type="dxa"/>
          </w:tcPr>
          <w:p w14:paraId="7FA90D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372C4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EE73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ADFA62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46E1CBA3" w14:textId="77777777" w:rsidTr="00CD119F">
        <w:trPr>
          <w:jc w:val="center"/>
        </w:trPr>
        <w:tc>
          <w:tcPr>
            <w:tcW w:w="1764" w:type="dxa"/>
          </w:tcPr>
          <w:p w14:paraId="06E47F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84</w:t>
            </w:r>
          </w:p>
        </w:tc>
        <w:tc>
          <w:tcPr>
            <w:tcW w:w="1100" w:type="dxa"/>
          </w:tcPr>
          <w:p w14:paraId="06F8A3B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BAD11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965DC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898BEE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d'Avalon Beach, Dural et Terrey Hills</w:t>
            </w:r>
          </w:p>
        </w:tc>
      </w:tr>
      <w:tr w:rsidR="00F10426" w:rsidRPr="00A233E9" w14:paraId="4CE7A09A" w14:textId="77777777" w:rsidTr="00CD119F">
        <w:trPr>
          <w:jc w:val="center"/>
        </w:trPr>
        <w:tc>
          <w:tcPr>
            <w:tcW w:w="1764" w:type="dxa"/>
          </w:tcPr>
          <w:p w14:paraId="5F4E0C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85</w:t>
            </w:r>
          </w:p>
        </w:tc>
        <w:tc>
          <w:tcPr>
            <w:tcW w:w="1100" w:type="dxa"/>
          </w:tcPr>
          <w:p w14:paraId="5050AC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20947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918CC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6370B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d'Engadine, Sutherland et Sydney</w:t>
            </w:r>
          </w:p>
        </w:tc>
      </w:tr>
      <w:tr w:rsidR="00F10426" w:rsidRPr="00A233E9" w14:paraId="75C855C1" w14:textId="77777777" w:rsidTr="00CD119F">
        <w:trPr>
          <w:jc w:val="center"/>
        </w:trPr>
        <w:tc>
          <w:tcPr>
            <w:tcW w:w="1764" w:type="dxa"/>
          </w:tcPr>
          <w:p w14:paraId="6D090D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86</w:t>
            </w:r>
          </w:p>
        </w:tc>
        <w:tc>
          <w:tcPr>
            <w:tcW w:w="1100" w:type="dxa"/>
          </w:tcPr>
          <w:p w14:paraId="0F544A5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FB4B35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4FD7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06A3D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 de zone standard de </w:t>
            </w:r>
            <w:proofErr w:type="spellStart"/>
            <w:r>
              <w:rPr>
                <w:color w:val="000000"/>
                <w:lang w:val="fr-FR"/>
              </w:rPr>
              <w:t>Blacktown</w:t>
            </w:r>
            <w:proofErr w:type="spellEnd"/>
          </w:p>
        </w:tc>
      </w:tr>
      <w:tr w:rsidR="00F10426" w:rsidRPr="00A233E9" w14:paraId="62DDF9A9" w14:textId="77777777" w:rsidTr="00CD119F">
        <w:trPr>
          <w:jc w:val="center"/>
        </w:trPr>
        <w:tc>
          <w:tcPr>
            <w:tcW w:w="1764" w:type="dxa"/>
          </w:tcPr>
          <w:p w14:paraId="218EC7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87</w:t>
            </w:r>
          </w:p>
        </w:tc>
        <w:tc>
          <w:tcPr>
            <w:tcW w:w="1100" w:type="dxa"/>
          </w:tcPr>
          <w:p w14:paraId="7D8738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862A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127804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370363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Bankstown et Liverpool</w:t>
            </w:r>
          </w:p>
        </w:tc>
      </w:tr>
      <w:tr w:rsidR="00F10426" w:rsidRPr="00A233E9" w14:paraId="1CF0CBC4" w14:textId="77777777" w:rsidTr="00CD119F">
        <w:trPr>
          <w:jc w:val="center"/>
        </w:trPr>
        <w:tc>
          <w:tcPr>
            <w:tcW w:w="1764" w:type="dxa"/>
          </w:tcPr>
          <w:p w14:paraId="78BFA7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88</w:t>
            </w:r>
          </w:p>
        </w:tc>
        <w:tc>
          <w:tcPr>
            <w:tcW w:w="1100" w:type="dxa"/>
          </w:tcPr>
          <w:p w14:paraId="6B88E0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D162E5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6FC35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48BA97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Blacktown</w:t>
            </w:r>
            <w:proofErr w:type="spellEnd"/>
            <w:r>
              <w:rPr>
                <w:color w:val="000000"/>
                <w:lang w:val="fr-FR"/>
              </w:rPr>
              <w:t>, Parramatta et Sydney</w:t>
            </w:r>
          </w:p>
        </w:tc>
      </w:tr>
      <w:tr w:rsidR="00F10426" w:rsidRPr="00A233E9" w14:paraId="2FCE4907" w14:textId="77777777" w:rsidTr="00CD119F">
        <w:trPr>
          <w:jc w:val="center"/>
        </w:trPr>
        <w:tc>
          <w:tcPr>
            <w:tcW w:w="1764" w:type="dxa"/>
          </w:tcPr>
          <w:p w14:paraId="5CC5E50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89</w:t>
            </w:r>
          </w:p>
        </w:tc>
        <w:tc>
          <w:tcPr>
            <w:tcW w:w="1100" w:type="dxa"/>
          </w:tcPr>
          <w:p w14:paraId="2EEF70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2BC5C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F2D18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00A8CF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d'Avalon Beach, Dural et Terrey Hills</w:t>
            </w:r>
          </w:p>
        </w:tc>
      </w:tr>
      <w:tr w:rsidR="00F10426" w:rsidRPr="00A233E9" w14:paraId="213D7CAC" w14:textId="77777777" w:rsidTr="00CD119F">
        <w:trPr>
          <w:jc w:val="center"/>
        </w:trPr>
        <w:tc>
          <w:tcPr>
            <w:tcW w:w="1764" w:type="dxa"/>
          </w:tcPr>
          <w:p w14:paraId="17D469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90</w:t>
            </w:r>
          </w:p>
        </w:tc>
        <w:tc>
          <w:tcPr>
            <w:tcW w:w="1100" w:type="dxa"/>
          </w:tcPr>
          <w:p w14:paraId="4AF1D0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9D383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26338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385709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714638E1" w14:textId="77777777" w:rsidTr="00CD119F">
        <w:trPr>
          <w:jc w:val="center"/>
        </w:trPr>
        <w:tc>
          <w:tcPr>
            <w:tcW w:w="1764" w:type="dxa"/>
          </w:tcPr>
          <w:p w14:paraId="4EE489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91</w:t>
            </w:r>
          </w:p>
        </w:tc>
        <w:tc>
          <w:tcPr>
            <w:tcW w:w="1100" w:type="dxa"/>
          </w:tcPr>
          <w:p w14:paraId="3089795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4FFDB5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68E53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D3765B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20C26DC6" w14:textId="77777777" w:rsidTr="00CD119F">
        <w:trPr>
          <w:jc w:val="center"/>
        </w:trPr>
        <w:tc>
          <w:tcPr>
            <w:tcW w:w="1764" w:type="dxa"/>
          </w:tcPr>
          <w:p w14:paraId="2E0105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92</w:t>
            </w:r>
          </w:p>
        </w:tc>
        <w:tc>
          <w:tcPr>
            <w:tcW w:w="1100" w:type="dxa"/>
          </w:tcPr>
          <w:p w14:paraId="783534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C32217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A3BC0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151234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23C7FD62" w14:textId="77777777" w:rsidTr="00CD119F">
        <w:trPr>
          <w:jc w:val="center"/>
        </w:trPr>
        <w:tc>
          <w:tcPr>
            <w:tcW w:w="1764" w:type="dxa"/>
          </w:tcPr>
          <w:p w14:paraId="5DFA13C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93</w:t>
            </w:r>
          </w:p>
        </w:tc>
        <w:tc>
          <w:tcPr>
            <w:tcW w:w="1100" w:type="dxa"/>
          </w:tcPr>
          <w:p w14:paraId="5DD4BB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53394C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6E09DC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212515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65F4E7DD" w14:textId="77777777" w:rsidTr="00CD119F">
        <w:trPr>
          <w:jc w:val="center"/>
        </w:trPr>
        <w:tc>
          <w:tcPr>
            <w:tcW w:w="1764" w:type="dxa"/>
          </w:tcPr>
          <w:p w14:paraId="4A504C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(02) 94</w:t>
            </w:r>
          </w:p>
        </w:tc>
        <w:tc>
          <w:tcPr>
            <w:tcW w:w="1100" w:type="dxa"/>
          </w:tcPr>
          <w:p w14:paraId="05978C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E3F1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0C089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645A9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d'Avalon Beach, Dural, Sydney et Terrey Hills</w:t>
            </w:r>
          </w:p>
        </w:tc>
      </w:tr>
      <w:tr w:rsidR="00F10426" w:rsidRPr="00A233E9" w14:paraId="19431769" w14:textId="77777777" w:rsidTr="00CD119F">
        <w:trPr>
          <w:jc w:val="center"/>
        </w:trPr>
        <w:tc>
          <w:tcPr>
            <w:tcW w:w="1764" w:type="dxa"/>
          </w:tcPr>
          <w:p w14:paraId="7F6FF74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95</w:t>
            </w:r>
          </w:p>
        </w:tc>
        <w:tc>
          <w:tcPr>
            <w:tcW w:w="1100" w:type="dxa"/>
          </w:tcPr>
          <w:p w14:paraId="056E51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439C5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760D1A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57542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d'Engadine, Sutherland et Sydney</w:t>
            </w:r>
          </w:p>
        </w:tc>
      </w:tr>
      <w:tr w:rsidR="00F10426" w:rsidRPr="00A233E9" w14:paraId="35629F63" w14:textId="77777777" w:rsidTr="00CD119F">
        <w:trPr>
          <w:jc w:val="center"/>
        </w:trPr>
        <w:tc>
          <w:tcPr>
            <w:tcW w:w="1764" w:type="dxa"/>
          </w:tcPr>
          <w:p w14:paraId="3DE5CB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96</w:t>
            </w:r>
          </w:p>
        </w:tc>
        <w:tc>
          <w:tcPr>
            <w:tcW w:w="1100" w:type="dxa"/>
          </w:tcPr>
          <w:p w14:paraId="33AC46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31F820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ACD49E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99BFD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Sydney</w:t>
            </w:r>
          </w:p>
        </w:tc>
      </w:tr>
      <w:tr w:rsidR="00F10426" w:rsidRPr="00A233E9" w14:paraId="22EFBB15" w14:textId="77777777" w:rsidTr="00CD119F">
        <w:trPr>
          <w:jc w:val="center"/>
        </w:trPr>
        <w:tc>
          <w:tcPr>
            <w:tcW w:w="1764" w:type="dxa"/>
          </w:tcPr>
          <w:p w14:paraId="238956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97</w:t>
            </w:r>
          </w:p>
        </w:tc>
        <w:tc>
          <w:tcPr>
            <w:tcW w:w="1100" w:type="dxa"/>
          </w:tcPr>
          <w:p w14:paraId="66C78B6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03B6B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2A8FC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7FDE96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Bankstown, Liverpool et Sydney</w:t>
            </w:r>
          </w:p>
        </w:tc>
      </w:tr>
      <w:tr w:rsidR="00F10426" w:rsidRPr="00A233E9" w14:paraId="06C44333" w14:textId="77777777" w:rsidTr="00CD119F">
        <w:trPr>
          <w:jc w:val="center"/>
        </w:trPr>
        <w:tc>
          <w:tcPr>
            <w:tcW w:w="1764" w:type="dxa"/>
          </w:tcPr>
          <w:p w14:paraId="61E8E3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98</w:t>
            </w:r>
          </w:p>
        </w:tc>
        <w:tc>
          <w:tcPr>
            <w:tcW w:w="1100" w:type="dxa"/>
          </w:tcPr>
          <w:p w14:paraId="3E7ED55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2CC786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933C7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7B7F0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Blacktown</w:t>
            </w:r>
            <w:proofErr w:type="spellEnd"/>
            <w:r>
              <w:rPr>
                <w:color w:val="000000"/>
                <w:lang w:val="fr-FR"/>
              </w:rPr>
              <w:t>, Parramatta et Sydney</w:t>
            </w:r>
          </w:p>
        </w:tc>
      </w:tr>
      <w:tr w:rsidR="00F10426" w:rsidRPr="00A233E9" w14:paraId="4801C017" w14:textId="77777777" w:rsidTr="00CD119F">
        <w:trPr>
          <w:jc w:val="center"/>
        </w:trPr>
        <w:tc>
          <w:tcPr>
            <w:tcW w:w="1764" w:type="dxa"/>
          </w:tcPr>
          <w:p w14:paraId="3252BC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(02) 99</w:t>
            </w:r>
          </w:p>
        </w:tc>
        <w:tc>
          <w:tcPr>
            <w:tcW w:w="1100" w:type="dxa"/>
          </w:tcPr>
          <w:p w14:paraId="2B15F3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43525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5FED3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BF603F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d'Avalon Beach, Dural, Sydney et Terrey Hills</w:t>
            </w:r>
          </w:p>
        </w:tc>
      </w:tr>
      <w:tr w:rsidR="00F10426" w:rsidRPr="00761E80" w14:paraId="792C5055" w14:textId="77777777" w:rsidTr="00CD119F">
        <w:trPr>
          <w:jc w:val="center"/>
        </w:trPr>
        <w:tc>
          <w:tcPr>
            <w:tcW w:w="1764" w:type="dxa"/>
          </w:tcPr>
          <w:p w14:paraId="06330B26"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lastRenderedPageBreak/>
              <w:t>(03) 30</w:t>
            </w:r>
          </w:p>
        </w:tc>
        <w:tc>
          <w:tcPr>
            <w:tcW w:w="1100" w:type="dxa"/>
          </w:tcPr>
          <w:p w14:paraId="6F3F6DA5"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F5E3FA9"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DBD25D1"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C607A4D"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0C40985E"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Balranald</w:t>
            </w:r>
            <w:proofErr w:type="spellEnd"/>
          </w:p>
          <w:p w14:paraId="25221110"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Hopetoun</w:t>
            </w:r>
            <w:proofErr w:type="spellEnd"/>
          </w:p>
          <w:p w14:paraId="26F54E28"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Mildura</w:t>
            </w:r>
          </w:p>
          <w:p w14:paraId="2BC428FA"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Ouyen</w:t>
            </w:r>
          </w:p>
          <w:p w14:paraId="1F64CD7F"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Swan Hill</w:t>
            </w:r>
          </w:p>
        </w:tc>
      </w:tr>
      <w:tr w:rsidR="00F10426" w:rsidRPr="00A233E9" w14:paraId="417274BA" w14:textId="77777777" w:rsidTr="00CD119F">
        <w:trPr>
          <w:jc w:val="center"/>
        </w:trPr>
        <w:tc>
          <w:tcPr>
            <w:tcW w:w="1764" w:type="dxa"/>
          </w:tcPr>
          <w:p w14:paraId="3412CCD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31</w:t>
            </w:r>
          </w:p>
        </w:tc>
        <w:tc>
          <w:tcPr>
            <w:tcW w:w="1100" w:type="dxa"/>
          </w:tcPr>
          <w:p w14:paraId="5049D0B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AD7D5B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52DB4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6EA9B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Bairnsdale</w:t>
            </w:r>
            <w:proofErr w:type="spellEnd"/>
            <w:r>
              <w:rPr>
                <w:color w:val="000000"/>
                <w:lang w:val="fr-FR"/>
              </w:rPr>
              <w:t>, Morwell et Sale</w:t>
            </w:r>
          </w:p>
        </w:tc>
      </w:tr>
      <w:tr w:rsidR="00F10426" w:rsidRPr="00A233E9" w14:paraId="1E9B0270" w14:textId="77777777" w:rsidTr="00CD119F">
        <w:trPr>
          <w:jc w:val="center"/>
        </w:trPr>
        <w:tc>
          <w:tcPr>
            <w:tcW w:w="1764" w:type="dxa"/>
          </w:tcPr>
          <w:p w14:paraId="5EF4DED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(03) 32</w:t>
            </w:r>
          </w:p>
        </w:tc>
        <w:tc>
          <w:tcPr>
            <w:tcW w:w="1100" w:type="dxa"/>
          </w:tcPr>
          <w:p w14:paraId="7315745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91DC53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6248A8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2E24C6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Colac et Geelong</w:t>
            </w:r>
          </w:p>
        </w:tc>
      </w:tr>
      <w:tr w:rsidR="00F10426" w:rsidRPr="00761E80" w14:paraId="143AEB84" w14:textId="77777777" w:rsidTr="00CD119F">
        <w:trPr>
          <w:jc w:val="center"/>
        </w:trPr>
        <w:tc>
          <w:tcPr>
            <w:tcW w:w="1764" w:type="dxa"/>
          </w:tcPr>
          <w:p w14:paraId="3BB93A6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33</w:t>
            </w:r>
          </w:p>
        </w:tc>
        <w:tc>
          <w:tcPr>
            <w:tcW w:w="1100" w:type="dxa"/>
          </w:tcPr>
          <w:p w14:paraId="4C0393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040A99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BB7F5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B64610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4EAD78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Ararat</w:t>
            </w:r>
          </w:p>
          <w:p w14:paraId="005C3B2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Ballarat</w:t>
            </w:r>
          </w:p>
          <w:p w14:paraId="6D56157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Horsham</w:t>
            </w:r>
          </w:p>
          <w:p w14:paraId="1A826F5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Nhill</w:t>
            </w:r>
            <w:proofErr w:type="spellEnd"/>
          </w:p>
          <w:p w14:paraId="18F54CA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spellStart"/>
            <w:proofErr w:type="gramStart"/>
            <w:r>
              <w:rPr>
                <w:color w:val="000000"/>
                <w:lang w:val="fr-FR"/>
              </w:rPr>
              <w:t>Kyneton</w:t>
            </w:r>
            <w:proofErr w:type="spellEnd"/>
            <w:r>
              <w:rPr>
                <w:color w:val="000000"/>
                <w:lang w:val="fr-FR"/>
              </w:rPr>
              <w:t>:</w:t>
            </w:r>
            <w:proofErr w:type="gramEnd"/>
          </w:p>
          <w:p w14:paraId="158B189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Bacchus Marsh, Ballan, Balliang, Mount Wallace</w:t>
            </w:r>
          </w:p>
        </w:tc>
      </w:tr>
      <w:tr w:rsidR="00F10426" w:rsidRPr="00761E80" w14:paraId="0BCADF11" w14:textId="77777777" w:rsidTr="00CD119F">
        <w:trPr>
          <w:jc w:val="center"/>
        </w:trPr>
        <w:tc>
          <w:tcPr>
            <w:tcW w:w="1764" w:type="dxa"/>
          </w:tcPr>
          <w:p w14:paraId="3369E3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34</w:t>
            </w:r>
          </w:p>
        </w:tc>
        <w:tc>
          <w:tcPr>
            <w:tcW w:w="1100" w:type="dxa"/>
          </w:tcPr>
          <w:p w14:paraId="003DD0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E74A87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C6F17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E4611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06C701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Bendigo</w:t>
            </w:r>
          </w:p>
          <w:p w14:paraId="4B13FA1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Charlton</w:t>
            </w:r>
          </w:p>
          <w:p w14:paraId="586D395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Echuca</w:t>
            </w:r>
            <w:proofErr w:type="spellEnd"/>
          </w:p>
          <w:p w14:paraId="713E80C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Kerang</w:t>
            </w:r>
            <w:proofErr w:type="spellEnd"/>
          </w:p>
          <w:p w14:paraId="05DFEE0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Maryborough</w:t>
            </w:r>
          </w:p>
          <w:p w14:paraId="7ABC176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spellStart"/>
            <w:proofErr w:type="gramStart"/>
            <w:r>
              <w:rPr>
                <w:color w:val="000000"/>
                <w:lang w:val="fr-FR"/>
              </w:rPr>
              <w:t>Kyneton</w:t>
            </w:r>
            <w:proofErr w:type="spellEnd"/>
            <w:r>
              <w:rPr>
                <w:color w:val="000000"/>
                <w:lang w:val="fr-FR"/>
              </w:rPr>
              <w:t>:</w:t>
            </w:r>
            <w:proofErr w:type="gramEnd"/>
          </w:p>
          <w:p w14:paraId="1CDAAA7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Gisborne, Kyneton, Redesdale, Romsey, Trentham, Woodend</w:t>
            </w:r>
          </w:p>
        </w:tc>
      </w:tr>
      <w:tr w:rsidR="00F10426" w:rsidRPr="00761E80" w14:paraId="6461B64C" w14:textId="77777777" w:rsidTr="00CD119F">
        <w:trPr>
          <w:jc w:val="center"/>
        </w:trPr>
        <w:tc>
          <w:tcPr>
            <w:tcW w:w="1764" w:type="dxa"/>
          </w:tcPr>
          <w:p w14:paraId="00DC535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40</w:t>
            </w:r>
          </w:p>
        </w:tc>
        <w:tc>
          <w:tcPr>
            <w:tcW w:w="1100" w:type="dxa"/>
          </w:tcPr>
          <w:p w14:paraId="1F76D58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CE96A9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ABE9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B2CC17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F0713F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Balranald</w:t>
            </w:r>
            <w:proofErr w:type="spellEnd"/>
          </w:p>
          <w:p w14:paraId="5D95B41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Hopetoun</w:t>
            </w:r>
            <w:proofErr w:type="spellEnd"/>
          </w:p>
          <w:p w14:paraId="532BF3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Mildura</w:t>
            </w:r>
          </w:p>
          <w:p w14:paraId="5818729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Ouyen</w:t>
            </w:r>
          </w:p>
          <w:p w14:paraId="3CF029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Swan Hill</w:t>
            </w:r>
          </w:p>
        </w:tc>
      </w:tr>
      <w:tr w:rsidR="00F10426" w:rsidRPr="00A233E9" w14:paraId="0EE2C9A3" w14:textId="77777777" w:rsidTr="00CD119F">
        <w:trPr>
          <w:jc w:val="center"/>
        </w:trPr>
        <w:tc>
          <w:tcPr>
            <w:tcW w:w="1764" w:type="dxa"/>
          </w:tcPr>
          <w:p w14:paraId="139B5E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41</w:t>
            </w:r>
          </w:p>
        </w:tc>
        <w:tc>
          <w:tcPr>
            <w:tcW w:w="1100" w:type="dxa"/>
          </w:tcPr>
          <w:p w14:paraId="4A85F7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06736B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2A9B52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397BAB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Bairnsdale</w:t>
            </w:r>
            <w:proofErr w:type="spellEnd"/>
            <w:r>
              <w:rPr>
                <w:color w:val="000000"/>
                <w:lang w:val="fr-FR"/>
              </w:rPr>
              <w:t>, Morwell et Sale</w:t>
            </w:r>
          </w:p>
        </w:tc>
      </w:tr>
      <w:tr w:rsidR="00F10426" w:rsidRPr="00A233E9" w14:paraId="6E7689D9" w14:textId="77777777" w:rsidTr="00CD119F">
        <w:trPr>
          <w:jc w:val="center"/>
        </w:trPr>
        <w:tc>
          <w:tcPr>
            <w:tcW w:w="1764" w:type="dxa"/>
          </w:tcPr>
          <w:p w14:paraId="2D5E2CC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42</w:t>
            </w:r>
          </w:p>
        </w:tc>
        <w:tc>
          <w:tcPr>
            <w:tcW w:w="1100" w:type="dxa"/>
          </w:tcPr>
          <w:p w14:paraId="10E9DCB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6C41D7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CAB03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7AB375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Colac et Geelong</w:t>
            </w:r>
          </w:p>
        </w:tc>
      </w:tr>
      <w:tr w:rsidR="00F10426" w:rsidRPr="00761E80" w14:paraId="016C4749" w14:textId="77777777" w:rsidTr="00CD119F">
        <w:trPr>
          <w:jc w:val="center"/>
        </w:trPr>
        <w:tc>
          <w:tcPr>
            <w:tcW w:w="1764" w:type="dxa"/>
          </w:tcPr>
          <w:p w14:paraId="54933F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43</w:t>
            </w:r>
          </w:p>
        </w:tc>
        <w:tc>
          <w:tcPr>
            <w:tcW w:w="1100" w:type="dxa"/>
          </w:tcPr>
          <w:p w14:paraId="2FE85FE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0B3CEC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D10621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88EDB6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2B82D5D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Ararat</w:t>
            </w:r>
          </w:p>
          <w:p w14:paraId="55537BA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Ballarat</w:t>
            </w:r>
          </w:p>
          <w:p w14:paraId="7EBC16A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Horsham</w:t>
            </w:r>
          </w:p>
          <w:p w14:paraId="10BED69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Nhill</w:t>
            </w:r>
            <w:proofErr w:type="spellEnd"/>
          </w:p>
          <w:p w14:paraId="043B66D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spellStart"/>
            <w:proofErr w:type="gramStart"/>
            <w:r>
              <w:rPr>
                <w:color w:val="000000"/>
                <w:lang w:val="fr-FR"/>
              </w:rPr>
              <w:t>Kyneton</w:t>
            </w:r>
            <w:proofErr w:type="spellEnd"/>
            <w:r>
              <w:rPr>
                <w:color w:val="000000"/>
                <w:lang w:val="fr-FR"/>
              </w:rPr>
              <w:t>:</w:t>
            </w:r>
            <w:proofErr w:type="gramEnd"/>
          </w:p>
          <w:p w14:paraId="75E586A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Bacchus Marsh, Ballan, Balliang, Mount Wallace</w:t>
            </w:r>
          </w:p>
        </w:tc>
      </w:tr>
      <w:tr w:rsidR="00F10426" w:rsidRPr="00761E80" w14:paraId="6DEC5E79" w14:textId="77777777" w:rsidTr="00CD119F">
        <w:trPr>
          <w:jc w:val="center"/>
        </w:trPr>
        <w:tc>
          <w:tcPr>
            <w:tcW w:w="1764" w:type="dxa"/>
          </w:tcPr>
          <w:p w14:paraId="31F7640F"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(03) 44</w:t>
            </w:r>
          </w:p>
        </w:tc>
        <w:tc>
          <w:tcPr>
            <w:tcW w:w="1100" w:type="dxa"/>
          </w:tcPr>
          <w:p w14:paraId="7AC65130"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259D8E"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F1A1D3D"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E08009"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A9C88B4"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Bendigo</w:t>
            </w:r>
          </w:p>
          <w:p w14:paraId="0235140C"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Charlton</w:t>
            </w:r>
          </w:p>
          <w:p w14:paraId="494EBBBE"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Echuca</w:t>
            </w:r>
            <w:proofErr w:type="spellEnd"/>
          </w:p>
          <w:p w14:paraId="6C854862"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Kerang</w:t>
            </w:r>
            <w:proofErr w:type="spellEnd"/>
          </w:p>
          <w:p w14:paraId="5036B8B5"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Maryborough</w:t>
            </w:r>
          </w:p>
          <w:p w14:paraId="5E58E12D"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spellStart"/>
            <w:proofErr w:type="gramStart"/>
            <w:r>
              <w:rPr>
                <w:color w:val="000000"/>
                <w:lang w:val="fr-FR"/>
              </w:rPr>
              <w:t>Kyneton</w:t>
            </w:r>
            <w:proofErr w:type="spellEnd"/>
            <w:r>
              <w:rPr>
                <w:color w:val="000000"/>
                <w:lang w:val="fr-FR"/>
              </w:rPr>
              <w:t>:</w:t>
            </w:r>
            <w:proofErr w:type="gramEnd"/>
          </w:p>
          <w:p w14:paraId="12C36AFE"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Gisborne, Kyneton, Redesdale, Romsey, Trentham, Woodend</w:t>
            </w:r>
          </w:p>
        </w:tc>
      </w:tr>
      <w:tr w:rsidR="00F10426" w:rsidRPr="00761E80" w14:paraId="0769B520" w14:textId="77777777" w:rsidTr="00CD119F">
        <w:trPr>
          <w:jc w:val="center"/>
        </w:trPr>
        <w:tc>
          <w:tcPr>
            <w:tcW w:w="1764" w:type="dxa"/>
          </w:tcPr>
          <w:p w14:paraId="1FF13DB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45</w:t>
            </w:r>
          </w:p>
        </w:tc>
        <w:tc>
          <w:tcPr>
            <w:tcW w:w="1100" w:type="dxa"/>
          </w:tcPr>
          <w:p w14:paraId="04DA90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FE7FB4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9F203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A3C6E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6118AF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Camperdown</w:t>
            </w:r>
            <w:proofErr w:type="spellEnd"/>
          </w:p>
          <w:p w14:paraId="2A0D0EC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Casterton</w:t>
            </w:r>
          </w:p>
          <w:p w14:paraId="51FCDB7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Edenhope</w:t>
            </w:r>
          </w:p>
          <w:p w14:paraId="6C7BF8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Hamilton</w:t>
            </w:r>
          </w:p>
          <w:p w14:paraId="6AF1E2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Portland</w:t>
            </w:r>
          </w:p>
          <w:p w14:paraId="5C8F7A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Warrnambool</w:t>
            </w:r>
          </w:p>
        </w:tc>
      </w:tr>
      <w:tr w:rsidR="00F10426" w:rsidRPr="00761E80" w14:paraId="017BDFFE" w14:textId="77777777" w:rsidTr="00CD119F">
        <w:trPr>
          <w:jc w:val="center"/>
        </w:trPr>
        <w:tc>
          <w:tcPr>
            <w:tcW w:w="1764" w:type="dxa"/>
          </w:tcPr>
          <w:p w14:paraId="7D56469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46</w:t>
            </w:r>
          </w:p>
        </w:tc>
        <w:tc>
          <w:tcPr>
            <w:tcW w:w="1100" w:type="dxa"/>
          </w:tcPr>
          <w:p w14:paraId="71E00B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B340F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750EDB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6BB94C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547DC0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Foster et </w:t>
            </w:r>
            <w:proofErr w:type="spellStart"/>
            <w:r>
              <w:rPr>
                <w:color w:val="000000"/>
                <w:lang w:val="fr-FR"/>
              </w:rPr>
              <w:t>Korumburra</w:t>
            </w:r>
            <w:proofErr w:type="spellEnd"/>
          </w:p>
          <w:p w14:paraId="60D0DFC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Warragul:</w:t>
            </w:r>
            <w:proofErr w:type="gramEnd"/>
          </w:p>
          <w:p w14:paraId="4826544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Bunyip, Hill End (Victoria), Icy Creek, </w:t>
            </w:r>
            <w:proofErr w:type="spellStart"/>
            <w:r w:rsidRPr="00492140">
              <w:rPr>
                <w:color w:val="000000"/>
                <w:lang w:val="en-US"/>
              </w:rPr>
              <w:t>Neerim</w:t>
            </w:r>
            <w:proofErr w:type="spellEnd"/>
            <w:r w:rsidRPr="00492140">
              <w:rPr>
                <w:color w:val="000000"/>
                <w:lang w:val="en-US"/>
              </w:rPr>
              <w:t xml:space="preserve"> South, Trafalgar, </w:t>
            </w:r>
            <w:proofErr w:type="spellStart"/>
            <w:r w:rsidRPr="00492140">
              <w:rPr>
                <w:color w:val="000000"/>
                <w:lang w:val="en-US"/>
              </w:rPr>
              <w:t>Warragul</w:t>
            </w:r>
            <w:proofErr w:type="spellEnd"/>
          </w:p>
        </w:tc>
      </w:tr>
      <w:tr w:rsidR="00F10426" w:rsidRPr="00761E80" w14:paraId="50E0AEC4" w14:textId="77777777" w:rsidTr="00CD119F">
        <w:trPr>
          <w:jc w:val="center"/>
        </w:trPr>
        <w:tc>
          <w:tcPr>
            <w:tcW w:w="1764" w:type="dxa"/>
          </w:tcPr>
          <w:p w14:paraId="084CCF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47</w:t>
            </w:r>
          </w:p>
        </w:tc>
        <w:tc>
          <w:tcPr>
            <w:tcW w:w="1100" w:type="dxa"/>
          </w:tcPr>
          <w:p w14:paraId="05C4B6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8D34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21951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055952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5E4872E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Alexandra</w:t>
            </w:r>
          </w:p>
          <w:p w14:paraId="1C6CF16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Myrtleford</w:t>
            </w:r>
            <w:proofErr w:type="spellEnd"/>
          </w:p>
          <w:p w14:paraId="1A7666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Seymour</w:t>
            </w:r>
          </w:p>
          <w:p w14:paraId="4B387B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Wangaratta</w:t>
            </w:r>
          </w:p>
        </w:tc>
      </w:tr>
      <w:tr w:rsidR="00F10426" w:rsidRPr="00A233E9" w14:paraId="0F28838C" w14:textId="77777777" w:rsidTr="00CD119F">
        <w:trPr>
          <w:jc w:val="center"/>
        </w:trPr>
        <w:tc>
          <w:tcPr>
            <w:tcW w:w="1764" w:type="dxa"/>
          </w:tcPr>
          <w:p w14:paraId="569D803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48</w:t>
            </w:r>
          </w:p>
        </w:tc>
        <w:tc>
          <w:tcPr>
            <w:tcW w:w="1100" w:type="dxa"/>
          </w:tcPr>
          <w:p w14:paraId="734C0D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9D94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355BD6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B4FCAE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Deniliquin</w:t>
            </w:r>
            <w:proofErr w:type="spellEnd"/>
            <w:r>
              <w:rPr>
                <w:color w:val="000000"/>
                <w:lang w:val="fr-FR"/>
              </w:rPr>
              <w:t xml:space="preserve">, </w:t>
            </w:r>
            <w:proofErr w:type="spellStart"/>
            <w:r>
              <w:rPr>
                <w:color w:val="000000"/>
                <w:lang w:val="fr-FR"/>
              </w:rPr>
              <w:t>Numurkah</w:t>
            </w:r>
            <w:proofErr w:type="spellEnd"/>
            <w:r>
              <w:rPr>
                <w:color w:val="000000"/>
                <w:lang w:val="fr-FR"/>
              </w:rPr>
              <w:t xml:space="preserve"> et Shepparton</w:t>
            </w:r>
          </w:p>
        </w:tc>
      </w:tr>
      <w:tr w:rsidR="00F10426" w:rsidRPr="00761E80" w14:paraId="40288C13" w14:textId="77777777" w:rsidTr="00CD119F">
        <w:trPr>
          <w:jc w:val="center"/>
        </w:trPr>
        <w:tc>
          <w:tcPr>
            <w:tcW w:w="1764" w:type="dxa"/>
          </w:tcPr>
          <w:p w14:paraId="204B54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49</w:t>
            </w:r>
          </w:p>
        </w:tc>
        <w:tc>
          <w:tcPr>
            <w:tcW w:w="1100" w:type="dxa"/>
          </w:tcPr>
          <w:p w14:paraId="04E60C7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877F7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D6C7E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6333F9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 de taxation de </w:t>
            </w:r>
            <w:proofErr w:type="spellStart"/>
            <w:r>
              <w:rPr>
                <w:color w:val="000000"/>
                <w:lang w:val="fr-FR"/>
              </w:rPr>
              <w:t>Mornington</w:t>
            </w:r>
            <w:proofErr w:type="spellEnd"/>
            <w:r>
              <w:rPr>
                <w:color w:val="000000"/>
                <w:lang w:val="fr-FR"/>
              </w:rPr>
              <w:t xml:space="preserve"> et unités de zone standard suivantes dans la zone de taxation de </w:t>
            </w:r>
            <w:proofErr w:type="gramStart"/>
            <w:r>
              <w:rPr>
                <w:color w:val="000000"/>
                <w:lang w:val="fr-FR"/>
              </w:rPr>
              <w:t>Warragul:</w:t>
            </w:r>
            <w:proofErr w:type="gramEnd"/>
          </w:p>
          <w:p w14:paraId="371BCA3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Cranbourne, Emerald (Victoria), </w:t>
            </w:r>
            <w:proofErr w:type="spellStart"/>
            <w:r w:rsidRPr="00492140">
              <w:rPr>
                <w:color w:val="000000"/>
                <w:lang w:val="en-US"/>
              </w:rPr>
              <w:t>Healesville</w:t>
            </w:r>
            <w:proofErr w:type="spellEnd"/>
            <w:r w:rsidRPr="00492140">
              <w:rPr>
                <w:color w:val="000000"/>
                <w:lang w:val="en-US"/>
              </w:rPr>
              <w:t>, Koo Wee Rup, Marysville, Pakenham, Warburton</w:t>
            </w:r>
          </w:p>
        </w:tc>
      </w:tr>
      <w:tr w:rsidR="00F10426" w:rsidRPr="00761E80" w14:paraId="1BB0C103" w14:textId="77777777" w:rsidTr="00CD119F">
        <w:trPr>
          <w:jc w:val="center"/>
        </w:trPr>
        <w:tc>
          <w:tcPr>
            <w:tcW w:w="1764" w:type="dxa"/>
          </w:tcPr>
          <w:p w14:paraId="6E9279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(03) 50</w:t>
            </w:r>
          </w:p>
        </w:tc>
        <w:tc>
          <w:tcPr>
            <w:tcW w:w="1100" w:type="dxa"/>
          </w:tcPr>
          <w:p w14:paraId="0444C5B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D60995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DE6DB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C78AE4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CC2E3A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Balranald</w:t>
            </w:r>
            <w:proofErr w:type="spellEnd"/>
          </w:p>
          <w:p w14:paraId="1BA4ACA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Hopetoun</w:t>
            </w:r>
            <w:proofErr w:type="spellEnd"/>
          </w:p>
          <w:p w14:paraId="177F54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Mildura</w:t>
            </w:r>
          </w:p>
          <w:p w14:paraId="0AEC1FB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Ouyen</w:t>
            </w:r>
          </w:p>
          <w:p w14:paraId="1F8A67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Swan Hill</w:t>
            </w:r>
          </w:p>
        </w:tc>
      </w:tr>
      <w:tr w:rsidR="00F10426" w:rsidRPr="00A233E9" w14:paraId="09296C02" w14:textId="77777777" w:rsidTr="00CD119F">
        <w:trPr>
          <w:jc w:val="center"/>
        </w:trPr>
        <w:tc>
          <w:tcPr>
            <w:tcW w:w="1764" w:type="dxa"/>
          </w:tcPr>
          <w:p w14:paraId="66E956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51</w:t>
            </w:r>
          </w:p>
        </w:tc>
        <w:tc>
          <w:tcPr>
            <w:tcW w:w="1100" w:type="dxa"/>
          </w:tcPr>
          <w:p w14:paraId="2097E3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DFBD1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0A9378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C39B4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Bairnsdale</w:t>
            </w:r>
            <w:proofErr w:type="spellEnd"/>
            <w:r>
              <w:rPr>
                <w:color w:val="000000"/>
                <w:lang w:val="fr-FR"/>
              </w:rPr>
              <w:t>, Morwell et Sale</w:t>
            </w:r>
          </w:p>
        </w:tc>
      </w:tr>
      <w:tr w:rsidR="00F10426" w:rsidRPr="00A233E9" w14:paraId="40A52C99" w14:textId="77777777" w:rsidTr="00CD119F">
        <w:trPr>
          <w:jc w:val="center"/>
        </w:trPr>
        <w:tc>
          <w:tcPr>
            <w:tcW w:w="1764" w:type="dxa"/>
          </w:tcPr>
          <w:p w14:paraId="1521417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52</w:t>
            </w:r>
          </w:p>
        </w:tc>
        <w:tc>
          <w:tcPr>
            <w:tcW w:w="1100" w:type="dxa"/>
          </w:tcPr>
          <w:p w14:paraId="37D89F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C6C2A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C95F6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02A44F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de Colac et Geelong</w:t>
            </w:r>
          </w:p>
        </w:tc>
      </w:tr>
      <w:tr w:rsidR="00F10426" w:rsidRPr="00761E80" w14:paraId="6E45893C" w14:textId="77777777" w:rsidTr="00CD119F">
        <w:trPr>
          <w:jc w:val="center"/>
        </w:trPr>
        <w:tc>
          <w:tcPr>
            <w:tcW w:w="1764" w:type="dxa"/>
          </w:tcPr>
          <w:p w14:paraId="1BACB423"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(03) 53</w:t>
            </w:r>
          </w:p>
        </w:tc>
        <w:tc>
          <w:tcPr>
            <w:tcW w:w="1100" w:type="dxa"/>
          </w:tcPr>
          <w:p w14:paraId="4B87724A"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63856FA"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6D8358"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54AE98"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9BADF13"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Ararat</w:t>
            </w:r>
          </w:p>
          <w:p w14:paraId="410CBE49"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Ballarat</w:t>
            </w:r>
          </w:p>
          <w:p w14:paraId="20ECBCF4"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Horsham</w:t>
            </w:r>
          </w:p>
          <w:p w14:paraId="3519AC97"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Nhill</w:t>
            </w:r>
            <w:proofErr w:type="spellEnd"/>
          </w:p>
          <w:p w14:paraId="34FEEF6D"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spellStart"/>
            <w:proofErr w:type="gramStart"/>
            <w:r>
              <w:rPr>
                <w:color w:val="000000"/>
                <w:lang w:val="fr-FR"/>
              </w:rPr>
              <w:t>Kyneton</w:t>
            </w:r>
            <w:proofErr w:type="spellEnd"/>
            <w:r>
              <w:rPr>
                <w:color w:val="000000"/>
                <w:lang w:val="fr-FR"/>
              </w:rPr>
              <w:t>:</w:t>
            </w:r>
            <w:proofErr w:type="gramEnd"/>
          </w:p>
          <w:p w14:paraId="333408E2"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Bacchus Marsh, Ballan, Balliang, Mount Wallace</w:t>
            </w:r>
          </w:p>
        </w:tc>
      </w:tr>
      <w:tr w:rsidR="00F10426" w:rsidRPr="00761E80" w14:paraId="223F7D80" w14:textId="77777777" w:rsidTr="00CD119F">
        <w:trPr>
          <w:jc w:val="center"/>
        </w:trPr>
        <w:tc>
          <w:tcPr>
            <w:tcW w:w="1764" w:type="dxa"/>
          </w:tcPr>
          <w:p w14:paraId="7CAEB9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54</w:t>
            </w:r>
          </w:p>
        </w:tc>
        <w:tc>
          <w:tcPr>
            <w:tcW w:w="1100" w:type="dxa"/>
          </w:tcPr>
          <w:p w14:paraId="560BB9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AD095D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F103A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C9D8C8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03262F8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Bendigo</w:t>
            </w:r>
          </w:p>
          <w:p w14:paraId="6AFB19C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Charlton</w:t>
            </w:r>
          </w:p>
          <w:p w14:paraId="3E17B95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Echuca</w:t>
            </w:r>
            <w:proofErr w:type="spellEnd"/>
          </w:p>
          <w:p w14:paraId="2F2D057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Kerang</w:t>
            </w:r>
            <w:proofErr w:type="spellEnd"/>
          </w:p>
          <w:p w14:paraId="6D3739B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Maryborough</w:t>
            </w:r>
          </w:p>
          <w:p w14:paraId="7AADDDA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spellStart"/>
            <w:proofErr w:type="gramStart"/>
            <w:r>
              <w:rPr>
                <w:color w:val="000000"/>
                <w:lang w:val="fr-FR"/>
              </w:rPr>
              <w:t>Kyneton</w:t>
            </w:r>
            <w:proofErr w:type="spellEnd"/>
            <w:r>
              <w:rPr>
                <w:color w:val="000000"/>
                <w:lang w:val="fr-FR"/>
              </w:rPr>
              <w:t>:</w:t>
            </w:r>
            <w:proofErr w:type="gramEnd"/>
          </w:p>
          <w:p w14:paraId="7B1CFDB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Gisborne, Kyneton, Redesdale, Romsey, Trentham, Woodend</w:t>
            </w:r>
          </w:p>
        </w:tc>
      </w:tr>
      <w:tr w:rsidR="00F10426" w:rsidRPr="00761E80" w14:paraId="04FF93A7" w14:textId="77777777" w:rsidTr="00CD119F">
        <w:trPr>
          <w:jc w:val="center"/>
        </w:trPr>
        <w:tc>
          <w:tcPr>
            <w:tcW w:w="1764" w:type="dxa"/>
          </w:tcPr>
          <w:p w14:paraId="78BE6DB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(03) 55</w:t>
            </w:r>
            <w:r>
              <w:rPr>
                <w:color w:val="000000"/>
                <w:lang w:val="fr-FR"/>
              </w:rPr>
              <w:br/>
              <w:t>(sauf (03) 5550)</w:t>
            </w:r>
          </w:p>
        </w:tc>
        <w:tc>
          <w:tcPr>
            <w:tcW w:w="1100" w:type="dxa"/>
          </w:tcPr>
          <w:p w14:paraId="3C84EE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BDEA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DD204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02D49C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474DB7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Camperdown</w:t>
            </w:r>
            <w:proofErr w:type="spellEnd"/>
          </w:p>
          <w:p w14:paraId="6213711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Casterton</w:t>
            </w:r>
          </w:p>
          <w:p w14:paraId="1EE56C0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Edenhope</w:t>
            </w:r>
          </w:p>
          <w:p w14:paraId="626EDE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Hamilton</w:t>
            </w:r>
          </w:p>
          <w:p w14:paraId="524D57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Portland</w:t>
            </w:r>
          </w:p>
          <w:p w14:paraId="7C1677D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Warrnambool</w:t>
            </w:r>
          </w:p>
        </w:tc>
      </w:tr>
      <w:tr w:rsidR="00F10426" w:rsidRPr="00761E80" w14:paraId="717134BB" w14:textId="77777777" w:rsidTr="00CD119F">
        <w:trPr>
          <w:jc w:val="center"/>
        </w:trPr>
        <w:tc>
          <w:tcPr>
            <w:tcW w:w="1764" w:type="dxa"/>
          </w:tcPr>
          <w:p w14:paraId="5BD011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56</w:t>
            </w:r>
          </w:p>
        </w:tc>
        <w:tc>
          <w:tcPr>
            <w:tcW w:w="1100" w:type="dxa"/>
          </w:tcPr>
          <w:p w14:paraId="583E750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F1BDA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AA09F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F06442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Foster et </w:t>
            </w:r>
            <w:proofErr w:type="spellStart"/>
            <w:r>
              <w:rPr>
                <w:color w:val="000000"/>
                <w:lang w:val="fr-FR"/>
              </w:rPr>
              <w:t>Korumburra</w:t>
            </w:r>
            <w:proofErr w:type="spellEnd"/>
            <w:r>
              <w:rPr>
                <w:color w:val="000000"/>
                <w:lang w:val="fr-FR"/>
              </w:rPr>
              <w:t xml:space="preserve"> et unités de zone standard suivantes dans la zone de taxation de </w:t>
            </w:r>
            <w:proofErr w:type="gramStart"/>
            <w:r>
              <w:rPr>
                <w:color w:val="000000"/>
                <w:lang w:val="fr-FR"/>
              </w:rPr>
              <w:t>Warragul:</w:t>
            </w:r>
            <w:proofErr w:type="gramEnd"/>
          </w:p>
          <w:p w14:paraId="4E7173B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Bunyip, Hill End (Victoria), Icy Creek, </w:t>
            </w:r>
            <w:proofErr w:type="spellStart"/>
            <w:r w:rsidRPr="00492140">
              <w:rPr>
                <w:color w:val="000000"/>
                <w:lang w:val="en-US"/>
              </w:rPr>
              <w:t>Neerim</w:t>
            </w:r>
            <w:proofErr w:type="spellEnd"/>
            <w:r w:rsidRPr="00492140">
              <w:rPr>
                <w:color w:val="000000"/>
                <w:lang w:val="en-US"/>
              </w:rPr>
              <w:t xml:space="preserve"> South, Trafalgar, </w:t>
            </w:r>
            <w:proofErr w:type="spellStart"/>
            <w:r w:rsidRPr="00492140">
              <w:rPr>
                <w:color w:val="000000"/>
                <w:lang w:val="en-US"/>
              </w:rPr>
              <w:t>Warragul</w:t>
            </w:r>
            <w:proofErr w:type="spellEnd"/>
          </w:p>
        </w:tc>
      </w:tr>
      <w:tr w:rsidR="00F10426" w:rsidRPr="00761E80" w14:paraId="04673BEB" w14:textId="77777777" w:rsidTr="00CD119F">
        <w:trPr>
          <w:jc w:val="center"/>
        </w:trPr>
        <w:tc>
          <w:tcPr>
            <w:tcW w:w="1764" w:type="dxa"/>
          </w:tcPr>
          <w:p w14:paraId="1F00D0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57</w:t>
            </w:r>
          </w:p>
        </w:tc>
        <w:tc>
          <w:tcPr>
            <w:tcW w:w="1100" w:type="dxa"/>
          </w:tcPr>
          <w:p w14:paraId="7D491EB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2D58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BB6B0E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AACBA8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F7C7A2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Alexandra</w:t>
            </w:r>
          </w:p>
          <w:p w14:paraId="0566EAF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Myrtleford</w:t>
            </w:r>
            <w:proofErr w:type="spellEnd"/>
          </w:p>
          <w:p w14:paraId="58517D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Seymour</w:t>
            </w:r>
          </w:p>
          <w:p w14:paraId="494C04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Wangaratta</w:t>
            </w:r>
          </w:p>
        </w:tc>
      </w:tr>
      <w:tr w:rsidR="00F10426" w:rsidRPr="00A233E9" w14:paraId="52A372AE" w14:textId="77777777" w:rsidTr="00CD119F">
        <w:trPr>
          <w:jc w:val="center"/>
        </w:trPr>
        <w:tc>
          <w:tcPr>
            <w:tcW w:w="1764" w:type="dxa"/>
          </w:tcPr>
          <w:p w14:paraId="0772651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58</w:t>
            </w:r>
          </w:p>
        </w:tc>
        <w:tc>
          <w:tcPr>
            <w:tcW w:w="1100" w:type="dxa"/>
          </w:tcPr>
          <w:p w14:paraId="4A9CD8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E1B58D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A2C83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8B4295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Deniliquin</w:t>
            </w:r>
            <w:proofErr w:type="spellEnd"/>
            <w:r>
              <w:rPr>
                <w:color w:val="000000"/>
                <w:lang w:val="fr-FR"/>
              </w:rPr>
              <w:t xml:space="preserve">, </w:t>
            </w:r>
            <w:proofErr w:type="spellStart"/>
            <w:r>
              <w:rPr>
                <w:color w:val="000000"/>
                <w:lang w:val="fr-FR"/>
              </w:rPr>
              <w:t>Numurkah</w:t>
            </w:r>
            <w:proofErr w:type="spellEnd"/>
            <w:r>
              <w:rPr>
                <w:color w:val="000000"/>
                <w:lang w:val="fr-FR"/>
              </w:rPr>
              <w:t xml:space="preserve"> et Shepparton</w:t>
            </w:r>
          </w:p>
        </w:tc>
      </w:tr>
      <w:tr w:rsidR="00F10426" w:rsidRPr="00761E80" w14:paraId="718AE7F0" w14:textId="77777777" w:rsidTr="00CD119F">
        <w:trPr>
          <w:jc w:val="center"/>
        </w:trPr>
        <w:tc>
          <w:tcPr>
            <w:tcW w:w="1764" w:type="dxa"/>
          </w:tcPr>
          <w:p w14:paraId="637369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59</w:t>
            </w:r>
          </w:p>
        </w:tc>
        <w:tc>
          <w:tcPr>
            <w:tcW w:w="1100" w:type="dxa"/>
          </w:tcPr>
          <w:p w14:paraId="5D99DFF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33202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09738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4510A0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 de taxation de </w:t>
            </w:r>
            <w:proofErr w:type="spellStart"/>
            <w:r>
              <w:rPr>
                <w:color w:val="000000"/>
                <w:lang w:val="fr-FR"/>
              </w:rPr>
              <w:t>Mornington</w:t>
            </w:r>
            <w:proofErr w:type="spellEnd"/>
            <w:r>
              <w:rPr>
                <w:color w:val="000000"/>
                <w:lang w:val="fr-FR"/>
              </w:rPr>
              <w:t xml:space="preserve"> et unités de zone standard suivantes dans la zone de taxation de </w:t>
            </w:r>
            <w:proofErr w:type="gramStart"/>
            <w:r>
              <w:rPr>
                <w:color w:val="000000"/>
                <w:lang w:val="fr-FR"/>
              </w:rPr>
              <w:t>Warragul:</w:t>
            </w:r>
            <w:proofErr w:type="gramEnd"/>
          </w:p>
          <w:p w14:paraId="53FB7A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Cranbourne, Emerald (Victoria), </w:t>
            </w:r>
            <w:proofErr w:type="spellStart"/>
            <w:r w:rsidRPr="00492140">
              <w:rPr>
                <w:color w:val="000000"/>
                <w:lang w:val="en-US"/>
              </w:rPr>
              <w:t>Healesville</w:t>
            </w:r>
            <w:proofErr w:type="spellEnd"/>
            <w:r w:rsidRPr="00492140">
              <w:rPr>
                <w:color w:val="000000"/>
                <w:lang w:val="en-US"/>
              </w:rPr>
              <w:t>, Koo Wee Rup, Marysville, Pakenham, Warburton</w:t>
            </w:r>
          </w:p>
        </w:tc>
      </w:tr>
      <w:tr w:rsidR="00F10426" w:rsidRPr="00761E80" w14:paraId="6B40AD13" w14:textId="77777777" w:rsidTr="00CD119F">
        <w:trPr>
          <w:jc w:val="center"/>
        </w:trPr>
        <w:tc>
          <w:tcPr>
            <w:tcW w:w="1764" w:type="dxa"/>
          </w:tcPr>
          <w:p w14:paraId="78F0C8FC"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(03) 60</w:t>
            </w:r>
          </w:p>
        </w:tc>
        <w:tc>
          <w:tcPr>
            <w:tcW w:w="1100" w:type="dxa"/>
          </w:tcPr>
          <w:p w14:paraId="485B73D7"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777E887"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E2072B0"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DDC964A"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227E723F"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Geeveston</w:t>
            </w:r>
            <w:proofErr w:type="spellEnd"/>
          </w:p>
          <w:p w14:paraId="67F19ACC"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Hobart</w:t>
            </w:r>
          </w:p>
          <w:p w14:paraId="3ACC81FD"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Oatlands</w:t>
            </w:r>
          </w:p>
          <w:p w14:paraId="52A3A6BE"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Ouse</w:t>
            </w:r>
          </w:p>
        </w:tc>
      </w:tr>
      <w:tr w:rsidR="00F10426" w:rsidRPr="00761E80" w14:paraId="0783E131" w14:textId="77777777" w:rsidTr="00CD119F">
        <w:trPr>
          <w:jc w:val="center"/>
        </w:trPr>
        <w:tc>
          <w:tcPr>
            <w:tcW w:w="1764" w:type="dxa"/>
          </w:tcPr>
          <w:p w14:paraId="2B3C9AE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61</w:t>
            </w:r>
          </w:p>
        </w:tc>
        <w:tc>
          <w:tcPr>
            <w:tcW w:w="1100" w:type="dxa"/>
          </w:tcPr>
          <w:p w14:paraId="4F0E6FA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7DDF8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9A019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DF217A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B815E3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Geeveston</w:t>
            </w:r>
            <w:proofErr w:type="spellEnd"/>
          </w:p>
          <w:p w14:paraId="6D0959C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Hobart</w:t>
            </w:r>
          </w:p>
          <w:p w14:paraId="1AC6C8D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Oatlands</w:t>
            </w:r>
          </w:p>
          <w:p w14:paraId="5712CE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Ouse</w:t>
            </w:r>
          </w:p>
        </w:tc>
      </w:tr>
      <w:tr w:rsidR="00F10426" w:rsidRPr="00761E80" w14:paraId="73EC45B9" w14:textId="77777777" w:rsidTr="00CD119F">
        <w:trPr>
          <w:jc w:val="center"/>
        </w:trPr>
        <w:tc>
          <w:tcPr>
            <w:tcW w:w="1764" w:type="dxa"/>
          </w:tcPr>
          <w:p w14:paraId="6962BDA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62</w:t>
            </w:r>
          </w:p>
        </w:tc>
        <w:tc>
          <w:tcPr>
            <w:tcW w:w="1100" w:type="dxa"/>
          </w:tcPr>
          <w:p w14:paraId="0C11EFD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72A7B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3C320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B6EB4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76C660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Geeveston</w:t>
            </w:r>
            <w:proofErr w:type="spellEnd"/>
          </w:p>
          <w:p w14:paraId="1492B14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Hobart</w:t>
            </w:r>
          </w:p>
          <w:p w14:paraId="5AA699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Oatlands</w:t>
            </w:r>
          </w:p>
          <w:p w14:paraId="445109A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Ouse</w:t>
            </w:r>
          </w:p>
        </w:tc>
      </w:tr>
      <w:tr w:rsidR="00F10426" w:rsidRPr="00761E80" w14:paraId="77BA357C" w14:textId="77777777" w:rsidTr="00CD119F">
        <w:trPr>
          <w:jc w:val="center"/>
        </w:trPr>
        <w:tc>
          <w:tcPr>
            <w:tcW w:w="1764" w:type="dxa"/>
          </w:tcPr>
          <w:p w14:paraId="4A3BC64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63</w:t>
            </w:r>
          </w:p>
        </w:tc>
        <w:tc>
          <w:tcPr>
            <w:tcW w:w="1100" w:type="dxa"/>
          </w:tcPr>
          <w:p w14:paraId="7232D6E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36C3E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A9FFC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AC47D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0A4DE82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Deloraine</w:t>
            </w:r>
            <w:proofErr w:type="spellEnd"/>
          </w:p>
          <w:p w14:paraId="69CF746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Flinders Island</w:t>
            </w:r>
          </w:p>
          <w:p w14:paraId="56B1B6F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Launceston</w:t>
            </w:r>
          </w:p>
          <w:p w14:paraId="7AC5CF6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Scottsdale</w:t>
            </w:r>
          </w:p>
          <w:p w14:paraId="11B2141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 Mary</w:t>
            </w:r>
            <w:r>
              <w:rPr>
                <w:color w:val="000000"/>
                <w:lang w:val="en-AU"/>
              </w:rPr>
              <w:t>'</w:t>
            </w:r>
            <w:r w:rsidRPr="00761E80">
              <w:rPr>
                <w:color w:val="000000"/>
                <w:lang w:val="en-AU"/>
              </w:rPr>
              <w:t>s</w:t>
            </w:r>
          </w:p>
        </w:tc>
      </w:tr>
      <w:tr w:rsidR="00F10426" w:rsidRPr="00761E80" w14:paraId="4E23A39D" w14:textId="77777777" w:rsidTr="00CD119F">
        <w:trPr>
          <w:jc w:val="center"/>
        </w:trPr>
        <w:tc>
          <w:tcPr>
            <w:tcW w:w="1764" w:type="dxa"/>
          </w:tcPr>
          <w:p w14:paraId="3DA2C2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64</w:t>
            </w:r>
          </w:p>
        </w:tc>
        <w:tc>
          <w:tcPr>
            <w:tcW w:w="1100" w:type="dxa"/>
          </w:tcPr>
          <w:p w14:paraId="280E28F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2453BE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51705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3BB6E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00E491D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Burnie</w:t>
            </w:r>
          </w:p>
          <w:p w14:paraId="5BBC8BD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Devonport</w:t>
            </w:r>
          </w:p>
          <w:p w14:paraId="6B4ED9E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 Island</w:t>
            </w:r>
          </w:p>
          <w:p w14:paraId="4B0979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Queenstown</w:t>
            </w:r>
          </w:p>
          <w:p w14:paraId="457FAD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Smithton</w:t>
            </w:r>
          </w:p>
        </w:tc>
      </w:tr>
      <w:tr w:rsidR="00F10426" w:rsidRPr="00761E80" w14:paraId="2AC8C5D0" w14:textId="77777777" w:rsidTr="00CD119F">
        <w:trPr>
          <w:jc w:val="center"/>
        </w:trPr>
        <w:tc>
          <w:tcPr>
            <w:tcW w:w="1764" w:type="dxa"/>
          </w:tcPr>
          <w:p w14:paraId="484899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65</w:t>
            </w:r>
          </w:p>
        </w:tc>
        <w:tc>
          <w:tcPr>
            <w:tcW w:w="1100" w:type="dxa"/>
          </w:tcPr>
          <w:p w14:paraId="24253B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37ACA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8A4363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EC0E27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8BD3DE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Burnie</w:t>
            </w:r>
          </w:p>
          <w:p w14:paraId="4EFBDF9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Devonport</w:t>
            </w:r>
          </w:p>
          <w:p w14:paraId="2FBD91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 Island</w:t>
            </w:r>
          </w:p>
          <w:p w14:paraId="1685A51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Queenstown</w:t>
            </w:r>
          </w:p>
          <w:p w14:paraId="201A44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Smithton</w:t>
            </w:r>
          </w:p>
        </w:tc>
      </w:tr>
      <w:tr w:rsidR="00F10426" w:rsidRPr="00761E80" w14:paraId="63C288E7" w14:textId="77777777" w:rsidTr="00CD119F">
        <w:trPr>
          <w:jc w:val="center"/>
        </w:trPr>
        <w:tc>
          <w:tcPr>
            <w:tcW w:w="1764" w:type="dxa"/>
          </w:tcPr>
          <w:p w14:paraId="73597B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67</w:t>
            </w:r>
          </w:p>
        </w:tc>
        <w:tc>
          <w:tcPr>
            <w:tcW w:w="1100" w:type="dxa"/>
          </w:tcPr>
          <w:p w14:paraId="4AEF4D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69D7A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C824B8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D974BA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03F5EC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Deloraine</w:t>
            </w:r>
            <w:proofErr w:type="spellEnd"/>
          </w:p>
          <w:p w14:paraId="4A23C8D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Flinders Island</w:t>
            </w:r>
          </w:p>
          <w:p w14:paraId="59DCC4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Launceston</w:t>
            </w:r>
          </w:p>
          <w:p w14:paraId="055D39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Scottsdale</w:t>
            </w:r>
          </w:p>
          <w:p w14:paraId="6460770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 Mary</w:t>
            </w:r>
            <w:r>
              <w:rPr>
                <w:color w:val="000000"/>
                <w:lang w:val="en-AU"/>
              </w:rPr>
              <w:t>'</w:t>
            </w:r>
            <w:r w:rsidRPr="00761E80">
              <w:rPr>
                <w:color w:val="000000"/>
                <w:lang w:val="en-AU"/>
              </w:rPr>
              <w:t>s</w:t>
            </w:r>
          </w:p>
        </w:tc>
      </w:tr>
      <w:tr w:rsidR="00F10426" w:rsidRPr="00761E80" w14:paraId="00DB5B19" w14:textId="77777777" w:rsidTr="00CD119F">
        <w:trPr>
          <w:jc w:val="center"/>
        </w:trPr>
        <w:tc>
          <w:tcPr>
            <w:tcW w:w="1764" w:type="dxa"/>
          </w:tcPr>
          <w:p w14:paraId="390AE57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68</w:t>
            </w:r>
          </w:p>
        </w:tc>
        <w:tc>
          <w:tcPr>
            <w:tcW w:w="1100" w:type="dxa"/>
          </w:tcPr>
          <w:p w14:paraId="72115D5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F35E5E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1C0F9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33ED9F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D3DDA6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Deloraine</w:t>
            </w:r>
            <w:proofErr w:type="spellEnd"/>
          </w:p>
          <w:p w14:paraId="78EFDE2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Flinders Island</w:t>
            </w:r>
          </w:p>
          <w:p w14:paraId="252993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Launceston</w:t>
            </w:r>
          </w:p>
          <w:p w14:paraId="471F68C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Scottsdale</w:t>
            </w:r>
          </w:p>
          <w:p w14:paraId="1B03EE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 Mary</w:t>
            </w:r>
            <w:r>
              <w:rPr>
                <w:color w:val="000000"/>
                <w:lang w:val="en-AU"/>
              </w:rPr>
              <w:t>'</w:t>
            </w:r>
            <w:r w:rsidRPr="00761E80">
              <w:rPr>
                <w:color w:val="000000"/>
                <w:lang w:val="en-AU"/>
              </w:rPr>
              <w:t>s</w:t>
            </w:r>
          </w:p>
        </w:tc>
      </w:tr>
      <w:tr w:rsidR="00F10426" w:rsidRPr="00A233E9" w14:paraId="5D227734" w14:textId="77777777" w:rsidTr="00CD119F">
        <w:trPr>
          <w:jc w:val="center"/>
        </w:trPr>
        <w:tc>
          <w:tcPr>
            <w:tcW w:w="1764" w:type="dxa"/>
          </w:tcPr>
          <w:p w14:paraId="7A4279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(03) 70</w:t>
            </w:r>
            <w:r>
              <w:rPr>
                <w:color w:val="000000"/>
                <w:lang w:val="fr-FR"/>
              </w:rPr>
              <w:br/>
              <w:t>(sauf (03) 7010)</w:t>
            </w:r>
          </w:p>
        </w:tc>
        <w:tc>
          <w:tcPr>
            <w:tcW w:w="1100" w:type="dxa"/>
          </w:tcPr>
          <w:p w14:paraId="63320A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1DBFAE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F3540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905588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F10426" w:rsidRPr="00A233E9" w14:paraId="04D98B4F" w14:textId="77777777" w:rsidTr="00CD119F">
        <w:trPr>
          <w:jc w:val="center"/>
        </w:trPr>
        <w:tc>
          <w:tcPr>
            <w:tcW w:w="1764" w:type="dxa"/>
          </w:tcPr>
          <w:p w14:paraId="0E43F4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71</w:t>
            </w:r>
          </w:p>
        </w:tc>
        <w:tc>
          <w:tcPr>
            <w:tcW w:w="1100" w:type="dxa"/>
          </w:tcPr>
          <w:p w14:paraId="600436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CBB6F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DB22A3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0A653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F10426" w:rsidRPr="00A233E9" w14:paraId="0BD005F3" w14:textId="77777777" w:rsidTr="00CD119F">
        <w:trPr>
          <w:jc w:val="center"/>
        </w:trPr>
        <w:tc>
          <w:tcPr>
            <w:tcW w:w="1764" w:type="dxa"/>
          </w:tcPr>
          <w:p w14:paraId="28C1FC2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72</w:t>
            </w:r>
          </w:p>
        </w:tc>
        <w:tc>
          <w:tcPr>
            <w:tcW w:w="1100" w:type="dxa"/>
          </w:tcPr>
          <w:p w14:paraId="34F2AB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CAB01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75B0E3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B3C853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F10426" w:rsidRPr="00A233E9" w14:paraId="5A52E8A6" w14:textId="77777777" w:rsidTr="00CD119F">
        <w:trPr>
          <w:jc w:val="center"/>
        </w:trPr>
        <w:tc>
          <w:tcPr>
            <w:tcW w:w="1764" w:type="dxa"/>
          </w:tcPr>
          <w:p w14:paraId="4680E2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73</w:t>
            </w:r>
          </w:p>
        </w:tc>
        <w:tc>
          <w:tcPr>
            <w:tcW w:w="1100" w:type="dxa"/>
          </w:tcPr>
          <w:p w14:paraId="598848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C5150E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998CE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BC0463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Craigieburn</w:t>
            </w:r>
            <w:proofErr w:type="spellEnd"/>
            <w:r>
              <w:rPr>
                <w:color w:val="000000"/>
                <w:lang w:val="fr-FR"/>
              </w:rPr>
              <w:t>, Point Cook et Sydenham</w:t>
            </w:r>
          </w:p>
        </w:tc>
      </w:tr>
      <w:tr w:rsidR="00F10426" w:rsidRPr="00057B18" w14:paraId="10A0C57C" w14:textId="77777777" w:rsidTr="00CD119F">
        <w:trPr>
          <w:jc w:val="center"/>
        </w:trPr>
        <w:tc>
          <w:tcPr>
            <w:tcW w:w="1764" w:type="dxa"/>
          </w:tcPr>
          <w:p w14:paraId="39B410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(03) 74</w:t>
            </w:r>
          </w:p>
        </w:tc>
        <w:tc>
          <w:tcPr>
            <w:tcW w:w="1100" w:type="dxa"/>
          </w:tcPr>
          <w:p w14:paraId="4BE53E8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49D24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B80B4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3A6CA0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F10426" w:rsidRPr="00057B18" w14:paraId="59226869" w14:textId="77777777" w:rsidTr="00CD119F">
        <w:trPr>
          <w:jc w:val="center"/>
        </w:trPr>
        <w:tc>
          <w:tcPr>
            <w:tcW w:w="1764" w:type="dxa"/>
          </w:tcPr>
          <w:p w14:paraId="02C4EB3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75</w:t>
            </w:r>
          </w:p>
        </w:tc>
        <w:tc>
          <w:tcPr>
            <w:tcW w:w="1100" w:type="dxa"/>
          </w:tcPr>
          <w:p w14:paraId="57801CD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8DEE34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9C232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A07D27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Clayton</w:t>
            </w:r>
          </w:p>
        </w:tc>
      </w:tr>
      <w:tr w:rsidR="00F10426" w:rsidRPr="00057B18" w14:paraId="2B506087" w14:textId="77777777" w:rsidTr="00CD119F">
        <w:trPr>
          <w:jc w:val="center"/>
        </w:trPr>
        <w:tc>
          <w:tcPr>
            <w:tcW w:w="1764" w:type="dxa"/>
          </w:tcPr>
          <w:p w14:paraId="180C79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76</w:t>
            </w:r>
          </w:p>
        </w:tc>
        <w:tc>
          <w:tcPr>
            <w:tcW w:w="1100" w:type="dxa"/>
          </w:tcPr>
          <w:p w14:paraId="318C0F8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53CB64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5290AB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8D21A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F10426" w:rsidRPr="00057B18" w14:paraId="1C6E8B4A" w14:textId="77777777" w:rsidTr="00CD119F">
        <w:trPr>
          <w:jc w:val="center"/>
        </w:trPr>
        <w:tc>
          <w:tcPr>
            <w:tcW w:w="1764" w:type="dxa"/>
          </w:tcPr>
          <w:p w14:paraId="4593EDB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77</w:t>
            </w:r>
          </w:p>
        </w:tc>
        <w:tc>
          <w:tcPr>
            <w:tcW w:w="1100" w:type="dxa"/>
          </w:tcPr>
          <w:p w14:paraId="571260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700F6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B0980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9565C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F10426" w:rsidRPr="00057B18" w14:paraId="42DE1FB6" w14:textId="77777777" w:rsidTr="00CD119F">
        <w:trPr>
          <w:jc w:val="center"/>
        </w:trPr>
        <w:tc>
          <w:tcPr>
            <w:tcW w:w="1764" w:type="dxa"/>
          </w:tcPr>
          <w:p w14:paraId="57E263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78</w:t>
            </w:r>
          </w:p>
        </w:tc>
        <w:tc>
          <w:tcPr>
            <w:tcW w:w="1100" w:type="dxa"/>
          </w:tcPr>
          <w:p w14:paraId="230A933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7BE9A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62D40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11A23D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F10426" w:rsidRPr="00057B18" w14:paraId="64577ABD" w14:textId="77777777" w:rsidTr="00CD119F">
        <w:trPr>
          <w:jc w:val="center"/>
        </w:trPr>
        <w:tc>
          <w:tcPr>
            <w:tcW w:w="1764" w:type="dxa"/>
          </w:tcPr>
          <w:p w14:paraId="5E7367D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79</w:t>
            </w:r>
          </w:p>
        </w:tc>
        <w:tc>
          <w:tcPr>
            <w:tcW w:w="1100" w:type="dxa"/>
          </w:tcPr>
          <w:p w14:paraId="0C62FA4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C2803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0CEF9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94F5AB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F10426" w:rsidRPr="00057B18" w14:paraId="00EFC555" w14:textId="77777777" w:rsidTr="00CD119F">
        <w:trPr>
          <w:jc w:val="center"/>
        </w:trPr>
        <w:tc>
          <w:tcPr>
            <w:tcW w:w="1764" w:type="dxa"/>
          </w:tcPr>
          <w:p w14:paraId="0B0C8C3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80</w:t>
            </w:r>
          </w:p>
        </w:tc>
        <w:tc>
          <w:tcPr>
            <w:tcW w:w="1100" w:type="dxa"/>
          </w:tcPr>
          <w:p w14:paraId="7B6BCE8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1DE115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F4D093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96709C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Sunbury et </w:t>
            </w:r>
            <w:proofErr w:type="spellStart"/>
            <w:r>
              <w:rPr>
                <w:color w:val="000000"/>
                <w:lang w:val="fr-FR"/>
              </w:rPr>
              <w:t>Werribee</w:t>
            </w:r>
            <w:proofErr w:type="spellEnd"/>
          </w:p>
        </w:tc>
      </w:tr>
      <w:tr w:rsidR="00F10426" w:rsidRPr="00057B18" w14:paraId="035DE2DC" w14:textId="77777777" w:rsidTr="00CD119F">
        <w:trPr>
          <w:jc w:val="center"/>
        </w:trPr>
        <w:tc>
          <w:tcPr>
            <w:tcW w:w="1764" w:type="dxa"/>
          </w:tcPr>
          <w:p w14:paraId="097208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81</w:t>
            </w:r>
          </w:p>
        </w:tc>
        <w:tc>
          <w:tcPr>
            <w:tcW w:w="1100" w:type="dxa"/>
          </w:tcPr>
          <w:p w14:paraId="76CA44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8BE34E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3FFEAE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E3F5E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Kalkallo</w:t>
            </w:r>
            <w:proofErr w:type="spellEnd"/>
            <w:r>
              <w:rPr>
                <w:color w:val="000000"/>
                <w:lang w:val="fr-FR"/>
              </w:rPr>
              <w:t xml:space="preserve"> et </w:t>
            </w:r>
            <w:proofErr w:type="spellStart"/>
            <w:r>
              <w:rPr>
                <w:color w:val="000000"/>
                <w:lang w:val="fr-FR"/>
              </w:rPr>
              <w:t>Whittlesea</w:t>
            </w:r>
            <w:proofErr w:type="spellEnd"/>
          </w:p>
        </w:tc>
      </w:tr>
      <w:tr w:rsidR="00F10426" w:rsidRPr="00057B18" w14:paraId="11A24DE8" w14:textId="77777777" w:rsidTr="00CD119F">
        <w:trPr>
          <w:jc w:val="center"/>
        </w:trPr>
        <w:tc>
          <w:tcPr>
            <w:tcW w:w="1764" w:type="dxa"/>
          </w:tcPr>
          <w:p w14:paraId="43D4C50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82</w:t>
            </w:r>
          </w:p>
        </w:tc>
        <w:tc>
          <w:tcPr>
            <w:tcW w:w="1100" w:type="dxa"/>
          </w:tcPr>
          <w:p w14:paraId="54974C5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B59C6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E2135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B114C2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Croydon</w:t>
            </w:r>
          </w:p>
        </w:tc>
      </w:tr>
      <w:tr w:rsidR="00F10426" w:rsidRPr="00057B18" w14:paraId="2889F96A" w14:textId="77777777" w:rsidTr="00CD119F">
        <w:trPr>
          <w:jc w:val="center"/>
        </w:trPr>
        <w:tc>
          <w:tcPr>
            <w:tcW w:w="1764" w:type="dxa"/>
          </w:tcPr>
          <w:p w14:paraId="1A936E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83</w:t>
            </w:r>
          </w:p>
        </w:tc>
        <w:tc>
          <w:tcPr>
            <w:tcW w:w="1100" w:type="dxa"/>
          </w:tcPr>
          <w:p w14:paraId="2503580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C54E6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01A99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7782E0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Craigieburn</w:t>
            </w:r>
            <w:proofErr w:type="spellEnd"/>
            <w:r>
              <w:rPr>
                <w:color w:val="000000"/>
                <w:lang w:val="fr-FR"/>
              </w:rPr>
              <w:t>, Melbourne, Point Cook et Sydenham</w:t>
            </w:r>
          </w:p>
        </w:tc>
      </w:tr>
      <w:tr w:rsidR="00F10426" w:rsidRPr="00057B18" w14:paraId="62095DDF" w14:textId="77777777" w:rsidTr="00CD119F">
        <w:trPr>
          <w:jc w:val="center"/>
        </w:trPr>
        <w:tc>
          <w:tcPr>
            <w:tcW w:w="1764" w:type="dxa"/>
          </w:tcPr>
          <w:p w14:paraId="5032268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84</w:t>
            </w:r>
          </w:p>
        </w:tc>
        <w:tc>
          <w:tcPr>
            <w:tcW w:w="1100" w:type="dxa"/>
          </w:tcPr>
          <w:p w14:paraId="2EFE07A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277707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B239D2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050423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proofErr w:type="spellStart"/>
            <w:r>
              <w:rPr>
                <w:color w:val="000000"/>
                <w:lang w:val="fr-FR"/>
              </w:rPr>
              <w:t>Eltham</w:t>
            </w:r>
            <w:proofErr w:type="spellEnd"/>
          </w:p>
        </w:tc>
      </w:tr>
      <w:tr w:rsidR="00F10426" w:rsidRPr="00057B18" w14:paraId="36960258" w14:textId="77777777" w:rsidTr="00CD119F">
        <w:trPr>
          <w:jc w:val="center"/>
        </w:trPr>
        <w:tc>
          <w:tcPr>
            <w:tcW w:w="1764" w:type="dxa"/>
          </w:tcPr>
          <w:p w14:paraId="1C6313B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85</w:t>
            </w:r>
          </w:p>
        </w:tc>
        <w:tc>
          <w:tcPr>
            <w:tcW w:w="1100" w:type="dxa"/>
          </w:tcPr>
          <w:p w14:paraId="1FF76B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1EEA2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ADD40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06F29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Clayton et Melbourne</w:t>
            </w:r>
          </w:p>
        </w:tc>
      </w:tr>
      <w:tr w:rsidR="00F10426" w:rsidRPr="00057B18" w14:paraId="1D3FC29C" w14:textId="77777777" w:rsidTr="00CD119F">
        <w:trPr>
          <w:jc w:val="center"/>
        </w:trPr>
        <w:tc>
          <w:tcPr>
            <w:tcW w:w="1764" w:type="dxa"/>
          </w:tcPr>
          <w:p w14:paraId="33E4C2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86</w:t>
            </w:r>
          </w:p>
        </w:tc>
        <w:tc>
          <w:tcPr>
            <w:tcW w:w="1100" w:type="dxa"/>
          </w:tcPr>
          <w:p w14:paraId="69FC509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FAC6DB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4F932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0EC8F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F10426" w:rsidRPr="00761E80" w14:paraId="671F9677" w14:textId="77777777" w:rsidTr="00CD119F">
        <w:trPr>
          <w:jc w:val="center"/>
        </w:trPr>
        <w:tc>
          <w:tcPr>
            <w:tcW w:w="1764" w:type="dxa"/>
          </w:tcPr>
          <w:p w14:paraId="3219943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87</w:t>
            </w:r>
          </w:p>
        </w:tc>
        <w:tc>
          <w:tcPr>
            <w:tcW w:w="1100" w:type="dxa"/>
          </w:tcPr>
          <w:p w14:paraId="1A57EF0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A78B7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43212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06CA9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Melbourne:</w:t>
            </w:r>
            <w:proofErr w:type="gramEnd"/>
          </w:p>
          <w:p w14:paraId="2F97A19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Clayton, </w:t>
            </w:r>
            <w:proofErr w:type="spellStart"/>
            <w:r w:rsidRPr="00492140">
              <w:rPr>
                <w:color w:val="000000"/>
                <w:lang w:val="en-US"/>
              </w:rPr>
              <w:t>Cragieburn</w:t>
            </w:r>
            <w:proofErr w:type="spellEnd"/>
            <w:r w:rsidRPr="00492140">
              <w:rPr>
                <w:color w:val="000000"/>
                <w:lang w:val="en-US"/>
              </w:rPr>
              <w:t>, Dandenong, Eltham, Point Cook, Ringwood</w:t>
            </w:r>
          </w:p>
        </w:tc>
      </w:tr>
      <w:tr w:rsidR="00F10426" w:rsidRPr="00057B18" w14:paraId="37565FEC" w14:textId="77777777" w:rsidTr="00CD119F">
        <w:trPr>
          <w:jc w:val="center"/>
        </w:trPr>
        <w:tc>
          <w:tcPr>
            <w:tcW w:w="1764" w:type="dxa"/>
          </w:tcPr>
          <w:p w14:paraId="41DC474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88</w:t>
            </w:r>
          </w:p>
        </w:tc>
        <w:tc>
          <w:tcPr>
            <w:tcW w:w="1100" w:type="dxa"/>
          </w:tcPr>
          <w:p w14:paraId="3AA7EF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7ACFFB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2DBD3E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5DCB8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Ringwood</w:t>
            </w:r>
          </w:p>
        </w:tc>
      </w:tr>
      <w:tr w:rsidR="00F10426" w:rsidRPr="00057B18" w14:paraId="12453A00" w14:textId="77777777" w:rsidTr="00CD119F">
        <w:trPr>
          <w:jc w:val="center"/>
        </w:trPr>
        <w:tc>
          <w:tcPr>
            <w:tcW w:w="1764" w:type="dxa"/>
          </w:tcPr>
          <w:p w14:paraId="07AAC51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89</w:t>
            </w:r>
          </w:p>
        </w:tc>
        <w:tc>
          <w:tcPr>
            <w:tcW w:w="1100" w:type="dxa"/>
          </w:tcPr>
          <w:p w14:paraId="3D56D8F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CE79F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72A94D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9D8D5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 de zone standard de </w:t>
            </w:r>
            <w:proofErr w:type="spellStart"/>
            <w:r>
              <w:rPr>
                <w:color w:val="000000"/>
                <w:lang w:val="fr-FR"/>
              </w:rPr>
              <w:t>Dandenong</w:t>
            </w:r>
            <w:proofErr w:type="spellEnd"/>
          </w:p>
        </w:tc>
      </w:tr>
      <w:tr w:rsidR="00F10426" w:rsidRPr="00057B18" w14:paraId="30B8FC04" w14:textId="77777777" w:rsidTr="00CD119F">
        <w:trPr>
          <w:jc w:val="center"/>
        </w:trPr>
        <w:tc>
          <w:tcPr>
            <w:tcW w:w="1764" w:type="dxa"/>
          </w:tcPr>
          <w:p w14:paraId="04CEC6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90</w:t>
            </w:r>
          </w:p>
        </w:tc>
        <w:tc>
          <w:tcPr>
            <w:tcW w:w="1100" w:type="dxa"/>
          </w:tcPr>
          <w:p w14:paraId="0B9769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ABECE9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507890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D2006F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F10426" w:rsidRPr="00057B18" w14:paraId="2929793C" w14:textId="77777777" w:rsidTr="00CD119F">
        <w:trPr>
          <w:jc w:val="center"/>
        </w:trPr>
        <w:tc>
          <w:tcPr>
            <w:tcW w:w="1764" w:type="dxa"/>
          </w:tcPr>
          <w:p w14:paraId="43A8F2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91</w:t>
            </w:r>
          </w:p>
        </w:tc>
        <w:tc>
          <w:tcPr>
            <w:tcW w:w="1100" w:type="dxa"/>
          </w:tcPr>
          <w:p w14:paraId="4373C7A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BBEE0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4A92D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95691F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F10426" w:rsidRPr="00057B18" w14:paraId="2FBBDCEA" w14:textId="77777777" w:rsidTr="00CD119F">
        <w:trPr>
          <w:jc w:val="center"/>
        </w:trPr>
        <w:tc>
          <w:tcPr>
            <w:tcW w:w="1764" w:type="dxa"/>
          </w:tcPr>
          <w:p w14:paraId="371CAC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92</w:t>
            </w:r>
          </w:p>
        </w:tc>
        <w:tc>
          <w:tcPr>
            <w:tcW w:w="1100" w:type="dxa"/>
          </w:tcPr>
          <w:p w14:paraId="621232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F231C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1132B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840B8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F10426" w:rsidRPr="00057B18" w14:paraId="3429378B" w14:textId="77777777" w:rsidTr="00CD119F">
        <w:trPr>
          <w:jc w:val="center"/>
        </w:trPr>
        <w:tc>
          <w:tcPr>
            <w:tcW w:w="1764" w:type="dxa"/>
          </w:tcPr>
          <w:p w14:paraId="5516DBC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93</w:t>
            </w:r>
          </w:p>
        </w:tc>
        <w:tc>
          <w:tcPr>
            <w:tcW w:w="1100" w:type="dxa"/>
          </w:tcPr>
          <w:p w14:paraId="68FACB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86FBF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200A33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D828B5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Craigieburn</w:t>
            </w:r>
            <w:proofErr w:type="spellEnd"/>
            <w:r>
              <w:rPr>
                <w:color w:val="000000"/>
                <w:lang w:val="fr-FR"/>
              </w:rPr>
              <w:t>, Melbourne, Point Cook et Sydenham</w:t>
            </w:r>
          </w:p>
        </w:tc>
      </w:tr>
      <w:tr w:rsidR="00F10426" w:rsidRPr="00057B18" w14:paraId="6B81FCA7" w14:textId="77777777" w:rsidTr="00CD119F">
        <w:trPr>
          <w:jc w:val="center"/>
        </w:trPr>
        <w:tc>
          <w:tcPr>
            <w:tcW w:w="1764" w:type="dxa"/>
          </w:tcPr>
          <w:p w14:paraId="2C4491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94</w:t>
            </w:r>
          </w:p>
        </w:tc>
        <w:tc>
          <w:tcPr>
            <w:tcW w:w="1100" w:type="dxa"/>
          </w:tcPr>
          <w:p w14:paraId="5D8663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7A1388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F01293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A961A7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w:t>
            </w:r>
            <w:proofErr w:type="spellStart"/>
            <w:r>
              <w:rPr>
                <w:color w:val="000000"/>
                <w:lang w:val="fr-FR"/>
              </w:rPr>
              <w:t>Eltham</w:t>
            </w:r>
            <w:proofErr w:type="spellEnd"/>
            <w:r>
              <w:rPr>
                <w:color w:val="000000"/>
                <w:lang w:val="fr-FR"/>
              </w:rPr>
              <w:t xml:space="preserve"> et de Melbourne</w:t>
            </w:r>
          </w:p>
        </w:tc>
      </w:tr>
      <w:tr w:rsidR="00F10426" w:rsidRPr="00057B18" w14:paraId="03F5EC4F" w14:textId="77777777" w:rsidTr="00CD119F">
        <w:trPr>
          <w:jc w:val="center"/>
        </w:trPr>
        <w:tc>
          <w:tcPr>
            <w:tcW w:w="1764" w:type="dxa"/>
          </w:tcPr>
          <w:p w14:paraId="74C6802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95</w:t>
            </w:r>
          </w:p>
        </w:tc>
        <w:tc>
          <w:tcPr>
            <w:tcW w:w="1100" w:type="dxa"/>
          </w:tcPr>
          <w:p w14:paraId="7E2EA7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ECCF83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85C49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76D377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Clayton et Melbourne</w:t>
            </w:r>
          </w:p>
        </w:tc>
      </w:tr>
      <w:tr w:rsidR="00F10426" w:rsidRPr="00057B18" w14:paraId="6000CC8B" w14:textId="77777777" w:rsidTr="00CD119F">
        <w:trPr>
          <w:jc w:val="center"/>
        </w:trPr>
        <w:tc>
          <w:tcPr>
            <w:tcW w:w="1764" w:type="dxa"/>
          </w:tcPr>
          <w:p w14:paraId="0C7753E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96</w:t>
            </w:r>
          </w:p>
        </w:tc>
        <w:tc>
          <w:tcPr>
            <w:tcW w:w="1100" w:type="dxa"/>
          </w:tcPr>
          <w:p w14:paraId="58DA06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F32913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1F9179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0AA8F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Melbourne</w:t>
            </w:r>
          </w:p>
        </w:tc>
      </w:tr>
      <w:tr w:rsidR="00F10426" w:rsidRPr="00761E80" w14:paraId="3D677411" w14:textId="77777777" w:rsidTr="00CD119F">
        <w:trPr>
          <w:jc w:val="center"/>
        </w:trPr>
        <w:tc>
          <w:tcPr>
            <w:tcW w:w="1764" w:type="dxa"/>
          </w:tcPr>
          <w:p w14:paraId="19B3CE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97</w:t>
            </w:r>
          </w:p>
        </w:tc>
        <w:tc>
          <w:tcPr>
            <w:tcW w:w="1100" w:type="dxa"/>
          </w:tcPr>
          <w:p w14:paraId="22156F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B5123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2D47BA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986A6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Melbourne:</w:t>
            </w:r>
            <w:proofErr w:type="gramEnd"/>
          </w:p>
          <w:p w14:paraId="4E375FE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Croydon, Dandenong, </w:t>
            </w:r>
            <w:proofErr w:type="spellStart"/>
            <w:r w:rsidRPr="00492140">
              <w:rPr>
                <w:color w:val="000000"/>
                <w:lang w:val="en-US"/>
              </w:rPr>
              <w:t>Kalkallo</w:t>
            </w:r>
            <w:proofErr w:type="spellEnd"/>
            <w:r w:rsidRPr="00492140">
              <w:rPr>
                <w:color w:val="000000"/>
                <w:lang w:val="en-US"/>
              </w:rPr>
              <w:t xml:space="preserve">, Sunbury, </w:t>
            </w:r>
            <w:proofErr w:type="spellStart"/>
            <w:r w:rsidRPr="00492140">
              <w:rPr>
                <w:color w:val="000000"/>
                <w:lang w:val="en-US"/>
              </w:rPr>
              <w:t>Werribee</w:t>
            </w:r>
            <w:proofErr w:type="spellEnd"/>
            <w:r w:rsidRPr="00492140">
              <w:rPr>
                <w:color w:val="000000"/>
                <w:lang w:val="en-US"/>
              </w:rPr>
              <w:t>, Whittlesea</w:t>
            </w:r>
          </w:p>
        </w:tc>
      </w:tr>
      <w:tr w:rsidR="00F10426" w:rsidRPr="00057B18" w14:paraId="19A45F42" w14:textId="77777777" w:rsidTr="00CD119F">
        <w:trPr>
          <w:jc w:val="center"/>
        </w:trPr>
        <w:tc>
          <w:tcPr>
            <w:tcW w:w="1764" w:type="dxa"/>
          </w:tcPr>
          <w:p w14:paraId="44DC84C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(03) 98</w:t>
            </w:r>
          </w:p>
        </w:tc>
        <w:tc>
          <w:tcPr>
            <w:tcW w:w="1100" w:type="dxa"/>
          </w:tcPr>
          <w:p w14:paraId="5ADE56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E9CE9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4BD1F7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6DB42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Melbourne et Ringwood</w:t>
            </w:r>
          </w:p>
        </w:tc>
      </w:tr>
      <w:tr w:rsidR="00F10426" w:rsidRPr="00057B18" w14:paraId="332B15B9" w14:textId="77777777" w:rsidTr="00CD119F">
        <w:trPr>
          <w:jc w:val="center"/>
        </w:trPr>
        <w:tc>
          <w:tcPr>
            <w:tcW w:w="1764" w:type="dxa"/>
          </w:tcPr>
          <w:p w14:paraId="51E737D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(03) 99</w:t>
            </w:r>
          </w:p>
        </w:tc>
        <w:tc>
          <w:tcPr>
            <w:tcW w:w="1100" w:type="dxa"/>
          </w:tcPr>
          <w:p w14:paraId="2E5573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F2E1B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6D22F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6F5C0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Melbourne</w:t>
            </w:r>
          </w:p>
        </w:tc>
      </w:tr>
      <w:tr w:rsidR="00F10426" w:rsidRPr="00057B18" w14:paraId="5B25463A" w14:textId="77777777" w:rsidTr="00CD119F">
        <w:trPr>
          <w:jc w:val="center"/>
        </w:trPr>
        <w:tc>
          <w:tcPr>
            <w:tcW w:w="1764" w:type="dxa"/>
          </w:tcPr>
          <w:p w14:paraId="16ED1A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20</w:t>
            </w:r>
          </w:p>
        </w:tc>
        <w:tc>
          <w:tcPr>
            <w:tcW w:w="1100" w:type="dxa"/>
          </w:tcPr>
          <w:p w14:paraId="210FEE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B4828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A3839A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A098AF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Redcliffe</w:t>
            </w:r>
            <w:proofErr w:type="spellEnd"/>
            <w:r>
              <w:rPr>
                <w:color w:val="000000"/>
                <w:lang w:val="fr-FR"/>
              </w:rPr>
              <w:t xml:space="preserve"> et Samford</w:t>
            </w:r>
          </w:p>
        </w:tc>
      </w:tr>
      <w:tr w:rsidR="00F10426" w:rsidRPr="00057B18" w14:paraId="21735EDD" w14:textId="77777777" w:rsidTr="00CD119F">
        <w:trPr>
          <w:jc w:val="center"/>
        </w:trPr>
        <w:tc>
          <w:tcPr>
            <w:tcW w:w="1764" w:type="dxa"/>
          </w:tcPr>
          <w:p w14:paraId="4003FBE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21</w:t>
            </w:r>
          </w:p>
        </w:tc>
        <w:tc>
          <w:tcPr>
            <w:tcW w:w="1100" w:type="dxa"/>
          </w:tcPr>
          <w:p w14:paraId="73E3CF2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8E8C7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8AEA8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F7CCA8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057B18" w14:paraId="175C656D" w14:textId="77777777" w:rsidTr="00CD119F">
        <w:trPr>
          <w:jc w:val="center"/>
        </w:trPr>
        <w:tc>
          <w:tcPr>
            <w:tcW w:w="1764" w:type="dxa"/>
          </w:tcPr>
          <w:p w14:paraId="620AFD7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22</w:t>
            </w:r>
          </w:p>
        </w:tc>
        <w:tc>
          <w:tcPr>
            <w:tcW w:w="1100" w:type="dxa"/>
          </w:tcPr>
          <w:p w14:paraId="5AAA3BA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FC07BA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65539D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E97F9F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Bribie</w:t>
            </w:r>
            <w:proofErr w:type="spellEnd"/>
            <w:r>
              <w:rPr>
                <w:color w:val="000000"/>
                <w:lang w:val="fr-FR"/>
              </w:rPr>
              <w:t xml:space="preserve"> Island et Brisbane et unité de zone standard de </w:t>
            </w:r>
            <w:proofErr w:type="spellStart"/>
            <w:r>
              <w:rPr>
                <w:color w:val="000000"/>
                <w:lang w:val="fr-FR"/>
              </w:rPr>
              <w:t>Dayboro</w:t>
            </w:r>
            <w:proofErr w:type="spellEnd"/>
          </w:p>
        </w:tc>
      </w:tr>
      <w:tr w:rsidR="00F10426" w:rsidRPr="00057B18" w14:paraId="55550FA5" w14:textId="77777777" w:rsidTr="00CD119F">
        <w:trPr>
          <w:jc w:val="center"/>
        </w:trPr>
        <w:tc>
          <w:tcPr>
            <w:tcW w:w="1764" w:type="dxa"/>
          </w:tcPr>
          <w:p w14:paraId="4EABB6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23</w:t>
            </w:r>
          </w:p>
        </w:tc>
        <w:tc>
          <w:tcPr>
            <w:tcW w:w="1100" w:type="dxa"/>
          </w:tcPr>
          <w:p w14:paraId="2C7303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35C56B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876CB0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576F4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Bribie</w:t>
            </w:r>
            <w:proofErr w:type="spellEnd"/>
            <w:r>
              <w:rPr>
                <w:color w:val="000000"/>
                <w:lang w:val="fr-FR"/>
              </w:rPr>
              <w:t xml:space="preserve"> Island et Brisbane et unités de zone standard de </w:t>
            </w:r>
            <w:proofErr w:type="spellStart"/>
            <w:r>
              <w:rPr>
                <w:color w:val="000000"/>
                <w:lang w:val="fr-FR"/>
              </w:rPr>
              <w:t>Dayboro</w:t>
            </w:r>
            <w:proofErr w:type="spellEnd"/>
            <w:r>
              <w:rPr>
                <w:color w:val="000000"/>
                <w:lang w:val="fr-FR"/>
              </w:rPr>
              <w:t xml:space="preserve"> et </w:t>
            </w:r>
            <w:proofErr w:type="spellStart"/>
            <w:r>
              <w:rPr>
                <w:color w:val="000000"/>
                <w:lang w:val="fr-FR"/>
              </w:rPr>
              <w:t>Esk</w:t>
            </w:r>
            <w:proofErr w:type="spellEnd"/>
          </w:p>
        </w:tc>
      </w:tr>
      <w:tr w:rsidR="00F10426" w:rsidRPr="00057B18" w14:paraId="3DF449F7" w14:textId="77777777" w:rsidTr="00CD119F">
        <w:trPr>
          <w:jc w:val="center"/>
        </w:trPr>
        <w:tc>
          <w:tcPr>
            <w:tcW w:w="1764" w:type="dxa"/>
          </w:tcPr>
          <w:p w14:paraId="3B461B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24</w:t>
            </w:r>
          </w:p>
        </w:tc>
        <w:tc>
          <w:tcPr>
            <w:tcW w:w="1100" w:type="dxa"/>
          </w:tcPr>
          <w:p w14:paraId="0BA3D4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70D594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627564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E25DF4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Bribie</w:t>
            </w:r>
            <w:proofErr w:type="spellEnd"/>
            <w:r>
              <w:rPr>
                <w:color w:val="000000"/>
                <w:lang w:val="fr-FR"/>
              </w:rPr>
              <w:t xml:space="preserve"> Island et Brisbane et unités de zone standard de </w:t>
            </w:r>
            <w:proofErr w:type="spellStart"/>
            <w:r>
              <w:rPr>
                <w:color w:val="000000"/>
                <w:lang w:val="fr-FR"/>
              </w:rPr>
              <w:t>Dayboro</w:t>
            </w:r>
            <w:proofErr w:type="spellEnd"/>
            <w:r>
              <w:rPr>
                <w:color w:val="000000"/>
                <w:lang w:val="fr-FR"/>
              </w:rPr>
              <w:t xml:space="preserve"> et </w:t>
            </w:r>
            <w:proofErr w:type="spellStart"/>
            <w:r>
              <w:rPr>
                <w:color w:val="000000"/>
                <w:lang w:val="fr-FR"/>
              </w:rPr>
              <w:t>Esk</w:t>
            </w:r>
            <w:proofErr w:type="spellEnd"/>
          </w:p>
        </w:tc>
      </w:tr>
      <w:tr w:rsidR="00F10426" w:rsidRPr="00F52DDB" w14:paraId="6CE19CE7" w14:textId="77777777" w:rsidTr="00CD119F">
        <w:trPr>
          <w:jc w:val="center"/>
        </w:trPr>
        <w:tc>
          <w:tcPr>
            <w:tcW w:w="1764" w:type="dxa"/>
          </w:tcPr>
          <w:p w14:paraId="5FC65D2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25</w:t>
            </w:r>
          </w:p>
        </w:tc>
        <w:tc>
          <w:tcPr>
            <w:tcW w:w="1100" w:type="dxa"/>
          </w:tcPr>
          <w:p w14:paraId="57F1560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07DF3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AEEA9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0F6F35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Bribie</w:t>
            </w:r>
            <w:proofErr w:type="spellEnd"/>
            <w:r>
              <w:rPr>
                <w:color w:val="000000"/>
                <w:lang w:val="fr-FR"/>
              </w:rPr>
              <w:t xml:space="preserve"> Island et Brisbane et unités de zone standard de </w:t>
            </w:r>
            <w:proofErr w:type="spellStart"/>
            <w:r>
              <w:rPr>
                <w:color w:val="000000"/>
                <w:lang w:val="fr-FR"/>
              </w:rPr>
              <w:t>Dayboro</w:t>
            </w:r>
            <w:proofErr w:type="spellEnd"/>
            <w:r>
              <w:rPr>
                <w:color w:val="000000"/>
                <w:lang w:val="fr-FR"/>
              </w:rPr>
              <w:t xml:space="preserve"> et </w:t>
            </w:r>
            <w:proofErr w:type="spellStart"/>
            <w:r>
              <w:rPr>
                <w:color w:val="000000"/>
                <w:lang w:val="fr-FR"/>
              </w:rPr>
              <w:t>Esk</w:t>
            </w:r>
            <w:proofErr w:type="spellEnd"/>
          </w:p>
        </w:tc>
      </w:tr>
      <w:tr w:rsidR="00F10426" w:rsidRPr="00F52DDB" w14:paraId="4822C0FA" w14:textId="77777777" w:rsidTr="00CD119F">
        <w:trPr>
          <w:jc w:val="center"/>
        </w:trPr>
        <w:tc>
          <w:tcPr>
            <w:tcW w:w="1764" w:type="dxa"/>
          </w:tcPr>
          <w:p w14:paraId="264D3D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26</w:t>
            </w:r>
          </w:p>
        </w:tc>
        <w:tc>
          <w:tcPr>
            <w:tcW w:w="1100" w:type="dxa"/>
          </w:tcPr>
          <w:p w14:paraId="7C38AE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9E30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0BE0D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61D967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Bribie</w:t>
            </w:r>
            <w:proofErr w:type="spellEnd"/>
            <w:r>
              <w:rPr>
                <w:color w:val="000000"/>
                <w:lang w:val="fr-FR"/>
              </w:rPr>
              <w:t xml:space="preserve"> Island et Brisbane et unités de zone standard de </w:t>
            </w:r>
            <w:proofErr w:type="spellStart"/>
            <w:r>
              <w:rPr>
                <w:color w:val="000000"/>
                <w:lang w:val="fr-FR"/>
              </w:rPr>
              <w:t>Dayboro</w:t>
            </w:r>
            <w:proofErr w:type="spellEnd"/>
            <w:r>
              <w:rPr>
                <w:color w:val="000000"/>
                <w:lang w:val="fr-FR"/>
              </w:rPr>
              <w:t xml:space="preserve"> et </w:t>
            </w:r>
            <w:proofErr w:type="spellStart"/>
            <w:r>
              <w:rPr>
                <w:color w:val="000000"/>
                <w:lang w:val="fr-FR"/>
              </w:rPr>
              <w:t>Esk</w:t>
            </w:r>
            <w:proofErr w:type="spellEnd"/>
          </w:p>
        </w:tc>
      </w:tr>
      <w:tr w:rsidR="00F10426" w:rsidRPr="00F52DDB" w14:paraId="5527DC51" w14:textId="77777777" w:rsidTr="00CD119F">
        <w:trPr>
          <w:jc w:val="center"/>
        </w:trPr>
        <w:tc>
          <w:tcPr>
            <w:tcW w:w="1764" w:type="dxa"/>
          </w:tcPr>
          <w:p w14:paraId="78521D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27</w:t>
            </w:r>
          </w:p>
        </w:tc>
        <w:tc>
          <w:tcPr>
            <w:tcW w:w="1100" w:type="dxa"/>
          </w:tcPr>
          <w:p w14:paraId="0152BE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E569D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BDCEA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523455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Bribie</w:t>
            </w:r>
            <w:proofErr w:type="spellEnd"/>
            <w:r>
              <w:rPr>
                <w:color w:val="000000"/>
                <w:lang w:val="fr-FR"/>
              </w:rPr>
              <w:t xml:space="preserve"> Island et Brisbane et unités de zone standard de </w:t>
            </w:r>
            <w:proofErr w:type="spellStart"/>
            <w:r>
              <w:rPr>
                <w:color w:val="000000"/>
                <w:lang w:val="fr-FR"/>
              </w:rPr>
              <w:t>Dayboro</w:t>
            </w:r>
            <w:proofErr w:type="spellEnd"/>
            <w:r>
              <w:rPr>
                <w:color w:val="000000"/>
                <w:lang w:val="fr-FR"/>
              </w:rPr>
              <w:t xml:space="preserve"> et </w:t>
            </w:r>
            <w:proofErr w:type="spellStart"/>
            <w:r>
              <w:rPr>
                <w:color w:val="000000"/>
                <w:lang w:val="fr-FR"/>
              </w:rPr>
              <w:t>Esk</w:t>
            </w:r>
            <w:proofErr w:type="spellEnd"/>
          </w:p>
        </w:tc>
      </w:tr>
      <w:tr w:rsidR="00F10426" w:rsidRPr="00F52DDB" w14:paraId="7DC325D8" w14:textId="77777777" w:rsidTr="00CD119F">
        <w:trPr>
          <w:jc w:val="center"/>
        </w:trPr>
        <w:tc>
          <w:tcPr>
            <w:tcW w:w="1764" w:type="dxa"/>
          </w:tcPr>
          <w:p w14:paraId="753BF4B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28</w:t>
            </w:r>
          </w:p>
        </w:tc>
        <w:tc>
          <w:tcPr>
            <w:tcW w:w="1100" w:type="dxa"/>
          </w:tcPr>
          <w:p w14:paraId="1828739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2E730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40B8D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FFF3C8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Beenleigh</w:t>
            </w:r>
            <w:proofErr w:type="spellEnd"/>
            <w:r>
              <w:rPr>
                <w:color w:val="000000"/>
                <w:lang w:val="fr-FR"/>
              </w:rPr>
              <w:t>, Cleveland et Ipswich</w:t>
            </w:r>
          </w:p>
        </w:tc>
      </w:tr>
      <w:tr w:rsidR="00F10426" w:rsidRPr="00F52DDB" w14:paraId="190FD391" w14:textId="77777777" w:rsidTr="00CD119F">
        <w:trPr>
          <w:jc w:val="center"/>
        </w:trPr>
        <w:tc>
          <w:tcPr>
            <w:tcW w:w="1764" w:type="dxa"/>
          </w:tcPr>
          <w:p w14:paraId="428FBEE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29</w:t>
            </w:r>
          </w:p>
        </w:tc>
        <w:tc>
          <w:tcPr>
            <w:tcW w:w="1100" w:type="dxa"/>
          </w:tcPr>
          <w:p w14:paraId="1F9AE83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4CACF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37EE6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65AEBA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Bribie</w:t>
            </w:r>
            <w:proofErr w:type="spellEnd"/>
            <w:r>
              <w:rPr>
                <w:color w:val="000000"/>
                <w:lang w:val="fr-FR"/>
              </w:rPr>
              <w:t xml:space="preserve"> Island et Brisbane et unités de zone standard de </w:t>
            </w:r>
            <w:proofErr w:type="spellStart"/>
            <w:r>
              <w:rPr>
                <w:color w:val="000000"/>
                <w:lang w:val="fr-FR"/>
              </w:rPr>
              <w:t>Dayboro</w:t>
            </w:r>
            <w:proofErr w:type="spellEnd"/>
            <w:r>
              <w:rPr>
                <w:color w:val="000000"/>
                <w:lang w:val="fr-FR"/>
              </w:rPr>
              <w:t xml:space="preserve"> et </w:t>
            </w:r>
            <w:proofErr w:type="spellStart"/>
            <w:r>
              <w:rPr>
                <w:color w:val="000000"/>
                <w:lang w:val="fr-FR"/>
              </w:rPr>
              <w:t>Esk</w:t>
            </w:r>
            <w:proofErr w:type="spellEnd"/>
          </w:p>
        </w:tc>
      </w:tr>
      <w:tr w:rsidR="00F10426" w:rsidRPr="00761E80" w14:paraId="0BDD0148" w14:textId="77777777" w:rsidTr="00CD119F">
        <w:trPr>
          <w:jc w:val="center"/>
        </w:trPr>
        <w:tc>
          <w:tcPr>
            <w:tcW w:w="1764" w:type="dxa"/>
          </w:tcPr>
          <w:p w14:paraId="0F3430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30</w:t>
            </w:r>
          </w:p>
        </w:tc>
        <w:tc>
          <w:tcPr>
            <w:tcW w:w="1100" w:type="dxa"/>
          </w:tcPr>
          <w:p w14:paraId="60329B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08E83B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65F27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6E7ED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Brisbane:</w:t>
            </w:r>
            <w:proofErr w:type="gramEnd"/>
          </w:p>
          <w:p w14:paraId="690550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Brisbane, Cleveland, Ipswich, Redcliffe, Samford</w:t>
            </w:r>
          </w:p>
        </w:tc>
      </w:tr>
      <w:tr w:rsidR="00F10426" w:rsidRPr="00F52DDB" w14:paraId="34243DDD" w14:textId="77777777" w:rsidTr="00CD119F">
        <w:trPr>
          <w:jc w:val="center"/>
        </w:trPr>
        <w:tc>
          <w:tcPr>
            <w:tcW w:w="1764" w:type="dxa"/>
          </w:tcPr>
          <w:p w14:paraId="3886D29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31</w:t>
            </w:r>
          </w:p>
        </w:tc>
        <w:tc>
          <w:tcPr>
            <w:tcW w:w="1100" w:type="dxa"/>
          </w:tcPr>
          <w:p w14:paraId="274AB85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88F8D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3E8B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869F68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Brisbane</w:t>
            </w:r>
          </w:p>
        </w:tc>
      </w:tr>
      <w:tr w:rsidR="00F10426" w:rsidRPr="00761E80" w14:paraId="768430A3" w14:textId="77777777" w:rsidTr="00CD119F">
        <w:trPr>
          <w:jc w:val="center"/>
        </w:trPr>
        <w:tc>
          <w:tcPr>
            <w:tcW w:w="1764" w:type="dxa"/>
          </w:tcPr>
          <w:p w14:paraId="6D661B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320</w:t>
            </w:r>
          </w:p>
        </w:tc>
        <w:tc>
          <w:tcPr>
            <w:tcW w:w="1100" w:type="dxa"/>
          </w:tcPr>
          <w:p w14:paraId="013724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B71BF7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5CAD1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D6290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Brisbane:</w:t>
            </w:r>
            <w:proofErr w:type="gramEnd"/>
          </w:p>
          <w:p w14:paraId="52F0AF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Cleveland, Ipswich, Redcliffe, Samford</w:t>
            </w:r>
          </w:p>
        </w:tc>
      </w:tr>
      <w:tr w:rsidR="00F10426" w:rsidRPr="00F52DDB" w14:paraId="13BB245C" w14:textId="77777777" w:rsidTr="00CD119F">
        <w:trPr>
          <w:jc w:val="center"/>
        </w:trPr>
        <w:tc>
          <w:tcPr>
            <w:tcW w:w="1764" w:type="dxa"/>
          </w:tcPr>
          <w:p w14:paraId="484AE3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321</w:t>
            </w:r>
          </w:p>
        </w:tc>
        <w:tc>
          <w:tcPr>
            <w:tcW w:w="1100" w:type="dxa"/>
          </w:tcPr>
          <w:p w14:paraId="7C0E98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707039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320E1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81DAF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39EBE812" w14:textId="77777777" w:rsidTr="00CD119F">
        <w:trPr>
          <w:jc w:val="center"/>
        </w:trPr>
        <w:tc>
          <w:tcPr>
            <w:tcW w:w="1764" w:type="dxa"/>
          </w:tcPr>
          <w:p w14:paraId="0D6E87F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322</w:t>
            </w:r>
          </w:p>
        </w:tc>
        <w:tc>
          <w:tcPr>
            <w:tcW w:w="1100" w:type="dxa"/>
          </w:tcPr>
          <w:p w14:paraId="6463889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7CE67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7A277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EE1079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7515E9D6" w14:textId="77777777" w:rsidTr="00CD119F">
        <w:trPr>
          <w:jc w:val="center"/>
        </w:trPr>
        <w:tc>
          <w:tcPr>
            <w:tcW w:w="1764" w:type="dxa"/>
          </w:tcPr>
          <w:p w14:paraId="2A32BC5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323</w:t>
            </w:r>
          </w:p>
        </w:tc>
        <w:tc>
          <w:tcPr>
            <w:tcW w:w="1100" w:type="dxa"/>
          </w:tcPr>
          <w:p w14:paraId="776FA8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19D23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45998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38AB7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10EF7188" w14:textId="77777777" w:rsidTr="00CD119F">
        <w:trPr>
          <w:jc w:val="center"/>
        </w:trPr>
        <w:tc>
          <w:tcPr>
            <w:tcW w:w="1764" w:type="dxa"/>
          </w:tcPr>
          <w:p w14:paraId="64B8A42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324</w:t>
            </w:r>
          </w:p>
        </w:tc>
        <w:tc>
          <w:tcPr>
            <w:tcW w:w="1100" w:type="dxa"/>
          </w:tcPr>
          <w:p w14:paraId="1A7DB4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371085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2593B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449DEA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1DFADBF9" w14:textId="77777777" w:rsidTr="00CD119F">
        <w:trPr>
          <w:jc w:val="center"/>
        </w:trPr>
        <w:tc>
          <w:tcPr>
            <w:tcW w:w="1764" w:type="dxa"/>
          </w:tcPr>
          <w:p w14:paraId="4CE336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325</w:t>
            </w:r>
          </w:p>
        </w:tc>
        <w:tc>
          <w:tcPr>
            <w:tcW w:w="1100" w:type="dxa"/>
          </w:tcPr>
          <w:p w14:paraId="439FC9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40FAF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8D80B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3480BD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5287A2AD" w14:textId="77777777" w:rsidTr="00CD119F">
        <w:trPr>
          <w:jc w:val="center"/>
        </w:trPr>
        <w:tc>
          <w:tcPr>
            <w:tcW w:w="1764" w:type="dxa"/>
          </w:tcPr>
          <w:p w14:paraId="3BD5A10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(07) 326</w:t>
            </w:r>
          </w:p>
        </w:tc>
        <w:tc>
          <w:tcPr>
            <w:tcW w:w="1100" w:type="dxa"/>
          </w:tcPr>
          <w:p w14:paraId="0D8F14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50620F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72BB86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4D963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Brisbane et Sandgate</w:t>
            </w:r>
          </w:p>
        </w:tc>
      </w:tr>
      <w:tr w:rsidR="00F10426" w:rsidRPr="00F52DDB" w14:paraId="2FD8DAD3" w14:textId="77777777" w:rsidTr="00CD119F">
        <w:trPr>
          <w:jc w:val="center"/>
        </w:trPr>
        <w:tc>
          <w:tcPr>
            <w:tcW w:w="1764" w:type="dxa"/>
          </w:tcPr>
          <w:p w14:paraId="3878AE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327</w:t>
            </w:r>
          </w:p>
        </w:tc>
        <w:tc>
          <w:tcPr>
            <w:tcW w:w="1100" w:type="dxa"/>
          </w:tcPr>
          <w:p w14:paraId="08D010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1180F0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305213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6D6F74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761E80" w14:paraId="13748C64" w14:textId="77777777" w:rsidTr="00CD119F">
        <w:trPr>
          <w:jc w:val="center"/>
        </w:trPr>
        <w:tc>
          <w:tcPr>
            <w:tcW w:w="1764" w:type="dxa"/>
          </w:tcPr>
          <w:p w14:paraId="2D4FA97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328</w:t>
            </w:r>
          </w:p>
        </w:tc>
        <w:tc>
          <w:tcPr>
            <w:tcW w:w="1100" w:type="dxa"/>
          </w:tcPr>
          <w:p w14:paraId="642437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C68A5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59B9D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DEB6A6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Brisbane:</w:t>
            </w:r>
            <w:proofErr w:type="gramEnd"/>
          </w:p>
          <w:p w14:paraId="3B5DAA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Cleveland, Ipswich, Redcliffe, Samford</w:t>
            </w:r>
          </w:p>
        </w:tc>
      </w:tr>
      <w:tr w:rsidR="00F10426" w:rsidRPr="00F52DDB" w14:paraId="0143662B" w14:textId="77777777" w:rsidTr="00CD119F">
        <w:trPr>
          <w:jc w:val="center"/>
        </w:trPr>
        <w:tc>
          <w:tcPr>
            <w:tcW w:w="1764" w:type="dxa"/>
          </w:tcPr>
          <w:p w14:paraId="793A96D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329</w:t>
            </w:r>
          </w:p>
        </w:tc>
        <w:tc>
          <w:tcPr>
            <w:tcW w:w="1100" w:type="dxa"/>
          </w:tcPr>
          <w:p w14:paraId="57B8BC7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524359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929D4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4C2690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2F28C767" w14:textId="77777777" w:rsidTr="00CD119F">
        <w:trPr>
          <w:jc w:val="center"/>
        </w:trPr>
        <w:tc>
          <w:tcPr>
            <w:tcW w:w="1764" w:type="dxa"/>
          </w:tcPr>
          <w:p w14:paraId="11B33D7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330</w:t>
            </w:r>
          </w:p>
        </w:tc>
        <w:tc>
          <w:tcPr>
            <w:tcW w:w="1100" w:type="dxa"/>
          </w:tcPr>
          <w:p w14:paraId="2448C5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6DD40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1103B3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6BCAC3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32A251CD" w14:textId="77777777" w:rsidTr="00CD119F">
        <w:trPr>
          <w:jc w:val="center"/>
        </w:trPr>
        <w:tc>
          <w:tcPr>
            <w:tcW w:w="1764" w:type="dxa"/>
          </w:tcPr>
          <w:p w14:paraId="4A767E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331</w:t>
            </w:r>
          </w:p>
        </w:tc>
        <w:tc>
          <w:tcPr>
            <w:tcW w:w="1100" w:type="dxa"/>
          </w:tcPr>
          <w:p w14:paraId="3ECF9FE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E373F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87AF4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10E15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16556ADF" w14:textId="77777777" w:rsidTr="00CD119F">
        <w:trPr>
          <w:jc w:val="center"/>
        </w:trPr>
        <w:tc>
          <w:tcPr>
            <w:tcW w:w="1764" w:type="dxa"/>
          </w:tcPr>
          <w:p w14:paraId="1828F4F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332</w:t>
            </w:r>
          </w:p>
        </w:tc>
        <w:tc>
          <w:tcPr>
            <w:tcW w:w="1100" w:type="dxa"/>
          </w:tcPr>
          <w:p w14:paraId="764AC3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D3DFDC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E3D7C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D4B5F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66F239ED" w14:textId="77777777" w:rsidTr="00CD119F">
        <w:trPr>
          <w:jc w:val="center"/>
        </w:trPr>
        <w:tc>
          <w:tcPr>
            <w:tcW w:w="1764" w:type="dxa"/>
          </w:tcPr>
          <w:p w14:paraId="65F1B1F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333</w:t>
            </w:r>
          </w:p>
        </w:tc>
        <w:tc>
          <w:tcPr>
            <w:tcW w:w="1100" w:type="dxa"/>
          </w:tcPr>
          <w:p w14:paraId="04446E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06138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CC305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AEA4B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7E280F8A" w14:textId="77777777" w:rsidTr="00CD119F">
        <w:trPr>
          <w:jc w:val="center"/>
        </w:trPr>
        <w:tc>
          <w:tcPr>
            <w:tcW w:w="1764" w:type="dxa"/>
          </w:tcPr>
          <w:p w14:paraId="75A528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334</w:t>
            </w:r>
          </w:p>
        </w:tc>
        <w:tc>
          <w:tcPr>
            <w:tcW w:w="1100" w:type="dxa"/>
          </w:tcPr>
          <w:p w14:paraId="5C0D4DB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6C520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792E45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94F316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0151EDF1" w14:textId="77777777" w:rsidTr="00CD119F">
        <w:trPr>
          <w:jc w:val="center"/>
        </w:trPr>
        <w:tc>
          <w:tcPr>
            <w:tcW w:w="1764" w:type="dxa"/>
          </w:tcPr>
          <w:p w14:paraId="61E925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335</w:t>
            </w:r>
          </w:p>
        </w:tc>
        <w:tc>
          <w:tcPr>
            <w:tcW w:w="1100" w:type="dxa"/>
          </w:tcPr>
          <w:p w14:paraId="484BEB0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3836D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40767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B0BDE0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09E895F2" w14:textId="77777777" w:rsidTr="00CD119F">
        <w:trPr>
          <w:jc w:val="center"/>
        </w:trPr>
        <w:tc>
          <w:tcPr>
            <w:tcW w:w="1764" w:type="dxa"/>
          </w:tcPr>
          <w:p w14:paraId="3F21F4E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336</w:t>
            </w:r>
          </w:p>
        </w:tc>
        <w:tc>
          <w:tcPr>
            <w:tcW w:w="1100" w:type="dxa"/>
          </w:tcPr>
          <w:p w14:paraId="14BCAD7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577C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8627F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5BC753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0FDA3F2F" w14:textId="77777777" w:rsidTr="00CD119F">
        <w:trPr>
          <w:jc w:val="center"/>
        </w:trPr>
        <w:tc>
          <w:tcPr>
            <w:tcW w:w="1764" w:type="dxa"/>
          </w:tcPr>
          <w:p w14:paraId="3ACD20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337</w:t>
            </w:r>
          </w:p>
        </w:tc>
        <w:tc>
          <w:tcPr>
            <w:tcW w:w="1100" w:type="dxa"/>
          </w:tcPr>
          <w:p w14:paraId="6A6F77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148DB2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30BEC4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B73ADA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761E80" w14:paraId="7F4E51A0" w14:textId="77777777" w:rsidTr="00CD119F">
        <w:trPr>
          <w:jc w:val="center"/>
        </w:trPr>
        <w:tc>
          <w:tcPr>
            <w:tcW w:w="1764" w:type="dxa"/>
          </w:tcPr>
          <w:p w14:paraId="42B69B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338</w:t>
            </w:r>
          </w:p>
        </w:tc>
        <w:tc>
          <w:tcPr>
            <w:tcW w:w="1100" w:type="dxa"/>
          </w:tcPr>
          <w:p w14:paraId="726C1AE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85054E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CD4EA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266B7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Brisbane:</w:t>
            </w:r>
            <w:proofErr w:type="gramEnd"/>
          </w:p>
          <w:p w14:paraId="4FF4D9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Cleveland, Ipswich, Redcliffe, Samford</w:t>
            </w:r>
          </w:p>
        </w:tc>
      </w:tr>
      <w:tr w:rsidR="00F10426" w:rsidRPr="00F52DDB" w14:paraId="1966FBA0" w14:textId="77777777" w:rsidTr="00CD119F">
        <w:trPr>
          <w:jc w:val="center"/>
        </w:trPr>
        <w:tc>
          <w:tcPr>
            <w:tcW w:w="1764" w:type="dxa"/>
          </w:tcPr>
          <w:p w14:paraId="7A9E5A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339</w:t>
            </w:r>
          </w:p>
        </w:tc>
        <w:tc>
          <w:tcPr>
            <w:tcW w:w="1100" w:type="dxa"/>
          </w:tcPr>
          <w:p w14:paraId="27FAA9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64F98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6A5A6B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BF9CE2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761E80" w14:paraId="553FB037" w14:textId="77777777" w:rsidTr="00CD119F">
        <w:trPr>
          <w:jc w:val="center"/>
        </w:trPr>
        <w:tc>
          <w:tcPr>
            <w:tcW w:w="1764" w:type="dxa"/>
          </w:tcPr>
          <w:p w14:paraId="1ECFDE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34</w:t>
            </w:r>
          </w:p>
        </w:tc>
        <w:tc>
          <w:tcPr>
            <w:tcW w:w="1100" w:type="dxa"/>
          </w:tcPr>
          <w:p w14:paraId="27A50DB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20CDC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7440B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0E29B8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Brisbane:</w:t>
            </w:r>
            <w:proofErr w:type="gramEnd"/>
          </w:p>
          <w:p w14:paraId="107435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Brisbane, Cleveland, Ipswich, Redcliffe, Samford</w:t>
            </w:r>
          </w:p>
        </w:tc>
      </w:tr>
      <w:tr w:rsidR="00F10426" w:rsidRPr="00F52DDB" w14:paraId="46221CD1" w14:textId="77777777" w:rsidTr="00CD119F">
        <w:trPr>
          <w:jc w:val="center"/>
        </w:trPr>
        <w:tc>
          <w:tcPr>
            <w:tcW w:w="1764" w:type="dxa"/>
          </w:tcPr>
          <w:p w14:paraId="075817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35</w:t>
            </w:r>
          </w:p>
        </w:tc>
        <w:tc>
          <w:tcPr>
            <w:tcW w:w="1100" w:type="dxa"/>
          </w:tcPr>
          <w:p w14:paraId="5990C9A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294A69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BC6EA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92045C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3FF6A5CF" w14:textId="77777777" w:rsidTr="00CD119F">
        <w:trPr>
          <w:jc w:val="center"/>
        </w:trPr>
        <w:tc>
          <w:tcPr>
            <w:tcW w:w="1764" w:type="dxa"/>
          </w:tcPr>
          <w:p w14:paraId="25B84DE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36</w:t>
            </w:r>
          </w:p>
        </w:tc>
        <w:tc>
          <w:tcPr>
            <w:tcW w:w="1100" w:type="dxa"/>
          </w:tcPr>
          <w:p w14:paraId="2A905C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F4A90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A8AB7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B4C50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Sandgate</w:t>
            </w:r>
          </w:p>
        </w:tc>
      </w:tr>
      <w:tr w:rsidR="00F10426" w:rsidRPr="00F52DDB" w14:paraId="582FE0CC" w14:textId="77777777" w:rsidTr="00CD119F">
        <w:trPr>
          <w:jc w:val="center"/>
        </w:trPr>
        <w:tc>
          <w:tcPr>
            <w:tcW w:w="1764" w:type="dxa"/>
          </w:tcPr>
          <w:p w14:paraId="7443C5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37</w:t>
            </w:r>
          </w:p>
        </w:tc>
        <w:tc>
          <w:tcPr>
            <w:tcW w:w="1100" w:type="dxa"/>
          </w:tcPr>
          <w:p w14:paraId="670FB2A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044D96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C5420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274716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1FB1F249" w14:textId="77777777" w:rsidTr="00CD119F">
        <w:trPr>
          <w:jc w:val="center"/>
        </w:trPr>
        <w:tc>
          <w:tcPr>
            <w:tcW w:w="1764" w:type="dxa"/>
          </w:tcPr>
          <w:p w14:paraId="3FCFE4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380</w:t>
            </w:r>
          </w:p>
        </w:tc>
        <w:tc>
          <w:tcPr>
            <w:tcW w:w="1100" w:type="dxa"/>
          </w:tcPr>
          <w:p w14:paraId="257ED0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D12C1C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3A1D1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1FC861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 de zone standard de </w:t>
            </w:r>
            <w:proofErr w:type="spellStart"/>
            <w:r>
              <w:rPr>
                <w:color w:val="000000"/>
                <w:lang w:val="fr-FR"/>
              </w:rPr>
              <w:t>Beenleigh</w:t>
            </w:r>
            <w:proofErr w:type="spellEnd"/>
          </w:p>
        </w:tc>
      </w:tr>
      <w:tr w:rsidR="00F10426" w:rsidRPr="00F52DDB" w14:paraId="44C5165A" w14:textId="77777777" w:rsidTr="00CD119F">
        <w:trPr>
          <w:jc w:val="center"/>
        </w:trPr>
        <w:tc>
          <w:tcPr>
            <w:tcW w:w="1764" w:type="dxa"/>
          </w:tcPr>
          <w:p w14:paraId="08A895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381</w:t>
            </w:r>
          </w:p>
        </w:tc>
        <w:tc>
          <w:tcPr>
            <w:tcW w:w="1100" w:type="dxa"/>
          </w:tcPr>
          <w:p w14:paraId="468174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F507DE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DFC2E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E87A4A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Brisbane</w:t>
            </w:r>
          </w:p>
        </w:tc>
      </w:tr>
      <w:tr w:rsidR="00F10426" w:rsidRPr="00F52DDB" w14:paraId="204B5692" w14:textId="77777777" w:rsidTr="00CD119F">
        <w:trPr>
          <w:jc w:val="center"/>
        </w:trPr>
        <w:tc>
          <w:tcPr>
            <w:tcW w:w="1764" w:type="dxa"/>
          </w:tcPr>
          <w:p w14:paraId="57F7598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382</w:t>
            </w:r>
          </w:p>
        </w:tc>
        <w:tc>
          <w:tcPr>
            <w:tcW w:w="1100" w:type="dxa"/>
          </w:tcPr>
          <w:p w14:paraId="473374C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C13C8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DF0E7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DFBCF4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4776AE69" w14:textId="77777777" w:rsidTr="00CD119F">
        <w:trPr>
          <w:jc w:val="center"/>
        </w:trPr>
        <w:tc>
          <w:tcPr>
            <w:tcW w:w="1764" w:type="dxa"/>
          </w:tcPr>
          <w:p w14:paraId="0544E3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383</w:t>
            </w:r>
          </w:p>
        </w:tc>
        <w:tc>
          <w:tcPr>
            <w:tcW w:w="1100" w:type="dxa"/>
          </w:tcPr>
          <w:p w14:paraId="3EEAA5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ADBAB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83D77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91B4D7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0E560F5B" w14:textId="77777777" w:rsidTr="00CD119F">
        <w:trPr>
          <w:jc w:val="center"/>
        </w:trPr>
        <w:tc>
          <w:tcPr>
            <w:tcW w:w="1764" w:type="dxa"/>
          </w:tcPr>
          <w:p w14:paraId="2F0DBB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(07) 384</w:t>
            </w:r>
          </w:p>
        </w:tc>
        <w:tc>
          <w:tcPr>
            <w:tcW w:w="1100" w:type="dxa"/>
          </w:tcPr>
          <w:p w14:paraId="3CD0915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863B0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37099E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1CCF16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14588A64" w14:textId="77777777" w:rsidTr="00CD119F">
        <w:trPr>
          <w:jc w:val="center"/>
        </w:trPr>
        <w:tc>
          <w:tcPr>
            <w:tcW w:w="1764" w:type="dxa"/>
          </w:tcPr>
          <w:p w14:paraId="1697D1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385</w:t>
            </w:r>
          </w:p>
        </w:tc>
        <w:tc>
          <w:tcPr>
            <w:tcW w:w="1100" w:type="dxa"/>
          </w:tcPr>
          <w:p w14:paraId="593DB1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ECAB56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19DD7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6AEED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6576C410" w14:textId="77777777" w:rsidTr="00CD119F">
        <w:trPr>
          <w:jc w:val="center"/>
        </w:trPr>
        <w:tc>
          <w:tcPr>
            <w:tcW w:w="1764" w:type="dxa"/>
          </w:tcPr>
          <w:p w14:paraId="23C1D63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386</w:t>
            </w:r>
          </w:p>
        </w:tc>
        <w:tc>
          <w:tcPr>
            <w:tcW w:w="1100" w:type="dxa"/>
          </w:tcPr>
          <w:p w14:paraId="5E4435E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D3C52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C3FC09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4CC1CB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Brisbane et Sandgate</w:t>
            </w:r>
          </w:p>
        </w:tc>
      </w:tr>
      <w:tr w:rsidR="00F10426" w:rsidRPr="00F52DDB" w14:paraId="17557A83" w14:textId="77777777" w:rsidTr="00CD119F">
        <w:trPr>
          <w:jc w:val="center"/>
        </w:trPr>
        <w:tc>
          <w:tcPr>
            <w:tcW w:w="1764" w:type="dxa"/>
          </w:tcPr>
          <w:p w14:paraId="184C98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387</w:t>
            </w:r>
          </w:p>
        </w:tc>
        <w:tc>
          <w:tcPr>
            <w:tcW w:w="1100" w:type="dxa"/>
          </w:tcPr>
          <w:p w14:paraId="4D7E1FF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A9D546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0BC79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98325F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761E80" w14:paraId="389D83A9" w14:textId="77777777" w:rsidTr="00CD119F">
        <w:trPr>
          <w:jc w:val="center"/>
        </w:trPr>
        <w:tc>
          <w:tcPr>
            <w:tcW w:w="1764" w:type="dxa"/>
          </w:tcPr>
          <w:p w14:paraId="4549AE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388</w:t>
            </w:r>
          </w:p>
        </w:tc>
        <w:tc>
          <w:tcPr>
            <w:tcW w:w="1100" w:type="dxa"/>
          </w:tcPr>
          <w:p w14:paraId="36B79C0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CEA396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0A8CB0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80D41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Brisbane:</w:t>
            </w:r>
            <w:proofErr w:type="gramEnd"/>
          </w:p>
          <w:p w14:paraId="7755FB7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Beenleigh, Cleveland, Ipswich, Redcliffe, Samford</w:t>
            </w:r>
          </w:p>
        </w:tc>
      </w:tr>
      <w:tr w:rsidR="00F10426" w:rsidRPr="00F52DDB" w14:paraId="30767043" w14:textId="77777777" w:rsidTr="00CD119F">
        <w:trPr>
          <w:jc w:val="center"/>
        </w:trPr>
        <w:tc>
          <w:tcPr>
            <w:tcW w:w="1764" w:type="dxa"/>
          </w:tcPr>
          <w:p w14:paraId="0DD0CC7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389</w:t>
            </w:r>
          </w:p>
        </w:tc>
        <w:tc>
          <w:tcPr>
            <w:tcW w:w="1100" w:type="dxa"/>
          </w:tcPr>
          <w:p w14:paraId="1E41353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6A46BF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CCE67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555324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31E054EC" w14:textId="77777777" w:rsidTr="00CD119F">
        <w:trPr>
          <w:jc w:val="center"/>
        </w:trPr>
        <w:tc>
          <w:tcPr>
            <w:tcW w:w="1764" w:type="dxa"/>
          </w:tcPr>
          <w:p w14:paraId="4ABD83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39</w:t>
            </w:r>
          </w:p>
        </w:tc>
        <w:tc>
          <w:tcPr>
            <w:tcW w:w="1100" w:type="dxa"/>
          </w:tcPr>
          <w:p w14:paraId="635B17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8AF8BE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197A24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138FA1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Brisbane</w:t>
            </w:r>
          </w:p>
        </w:tc>
      </w:tr>
      <w:tr w:rsidR="00F10426" w:rsidRPr="00F52DDB" w14:paraId="3D10E17A" w14:textId="77777777" w:rsidTr="00CD119F">
        <w:trPr>
          <w:jc w:val="center"/>
        </w:trPr>
        <w:tc>
          <w:tcPr>
            <w:tcW w:w="1764" w:type="dxa"/>
          </w:tcPr>
          <w:p w14:paraId="0626BD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40</w:t>
            </w:r>
          </w:p>
        </w:tc>
        <w:tc>
          <w:tcPr>
            <w:tcW w:w="1100" w:type="dxa"/>
          </w:tcPr>
          <w:p w14:paraId="1747447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419EF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FB83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E3250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Cairns</w:t>
            </w:r>
          </w:p>
        </w:tc>
      </w:tr>
      <w:tr w:rsidR="00F10426" w:rsidRPr="00761E80" w14:paraId="3CC726FE" w14:textId="77777777" w:rsidTr="00CD119F">
        <w:trPr>
          <w:jc w:val="center"/>
        </w:trPr>
        <w:tc>
          <w:tcPr>
            <w:tcW w:w="1764" w:type="dxa"/>
          </w:tcPr>
          <w:p w14:paraId="4BA6CE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41</w:t>
            </w:r>
          </w:p>
        </w:tc>
        <w:tc>
          <w:tcPr>
            <w:tcW w:w="1100" w:type="dxa"/>
          </w:tcPr>
          <w:p w14:paraId="593C97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47BB9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99B312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1BA2E0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0E85134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Bundaberg</w:t>
            </w:r>
          </w:p>
          <w:p w14:paraId="2242002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Gayndah</w:t>
            </w:r>
            <w:proofErr w:type="spellEnd"/>
          </w:p>
          <w:p w14:paraId="590DE00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Kingaroy</w:t>
            </w:r>
          </w:p>
          <w:p w14:paraId="0458DF1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Maryborough</w:t>
            </w:r>
          </w:p>
          <w:p w14:paraId="607327B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Murgon</w:t>
            </w:r>
          </w:p>
        </w:tc>
      </w:tr>
      <w:tr w:rsidR="00F10426" w:rsidRPr="00F52DDB" w14:paraId="6E912008" w14:textId="77777777" w:rsidTr="00CD119F">
        <w:trPr>
          <w:jc w:val="center"/>
        </w:trPr>
        <w:tc>
          <w:tcPr>
            <w:tcW w:w="1764" w:type="dxa"/>
          </w:tcPr>
          <w:p w14:paraId="3F2FA8C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42</w:t>
            </w:r>
          </w:p>
        </w:tc>
        <w:tc>
          <w:tcPr>
            <w:tcW w:w="1100" w:type="dxa"/>
          </w:tcPr>
          <w:p w14:paraId="2269BC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D79B9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1BD429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4B0D2B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Cairns</w:t>
            </w:r>
          </w:p>
        </w:tc>
      </w:tr>
      <w:tr w:rsidR="00F10426" w:rsidRPr="00761E80" w14:paraId="703023E0" w14:textId="77777777" w:rsidTr="00CD119F">
        <w:trPr>
          <w:jc w:val="center"/>
        </w:trPr>
        <w:tc>
          <w:tcPr>
            <w:tcW w:w="1764" w:type="dxa"/>
          </w:tcPr>
          <w:p w14:paraId="5086B3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43</w:t>
            </w:r>
          </w:p>
        </w:tc>
        <w:tc>
          <w:tcPr>
            <w:tcW w:w="1100" w:type="dxa"/>
          </w:tcPr>
          <w:p w14:paraId="5A9DC1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11702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AB8B5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B130F8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548485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Bundaberg</w:t>
            </w:r>
          </w:p>
          <w:p w14:paraId="210D4E8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Gayndah</w:t>
            </w:r>
            <w:proofErr w:type="spellEnd"/>
          </w:p>
          <w:p w14:paraId="168AB8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Kingaroy</w:t>
            </w:r>
          </w:p>
          <w:p w14:paraId="62D24B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Maryborough</w:t>
            </w:r>
          </w:p>
          <w:p w14:paraId="38B76F2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Murgon</w:t>
            </w:r>
          </w:p>
        </w:tc>
      </w:tr>
      <w:tr w:rsidR="00F10426" w:rsidRPr="00F52DDB" w14:paraId="37B71040" w14:textId="77777777" w:rsidTr="00CD119F">
        <w:trPr>
          <w:jc w:val="center"/>
        </w:trPr>
        <w:tc>
          <w:tcPr>
            <w:tcW w:w="1764" w:type="dxa"/>
          </w:tcPr>
          <w:p w14:paraId="01DD3A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44</w:t>
            </w:r>
          </w:p>
        </w:tc>
        <w:tc>
          <w:tcPr>
            <w:tcW w:w="1100" w:type="dxa"/>
          </w:tcPr>
          <w:p w14:paraId="1F0B60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283B7E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233BA2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578D60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Cloncurry</w:t>
            </w:r>
            <w:proofErr w:type="spellEnd"/>
            <w:r>
              <w:rPr>
                <w:color w:val="000000"/>
                <w:lang w:val="fr-FR"/>
              </w:rPr>
              <w:t xml:space="preserve">, </w:t>
            </w:r>
            <w:proofErr w:type="spellStart"/>
            <w:r>
              <w:rPr>
                <w:color w:val="000000"/>
                <w:lang w:val="fr-FR"/>
              </w:rPr>
              <w:t>Hughenden</w:t>
            </w:r>
            <w:proofErr w:type="spellEnd"/>
            <w:r>
              <w:rPr>
                <w:color w:val="000000"/>
                <w:lang w:val="fr-FR"/>
              </w:rPr>
              <w:t xml:space="preserve"> et Townsville</w:t>
            </w:r>
          </w:p>
        </w:tc>
      </w:tr>
      <w:tr w:rsidR="00F10426" w:rsidRPr="00761E80" w14:paraId="12D9A039" w14:textId="77777777" w:rsidTr="00CD119F">
        <w:trPr>
          <w:jc w:val="center"/>
        </w:trPr>
        <w:tc>
          <w:tcPr>
            <w:tcW w:w="1764" w:type="dxa"/>
          </w:tcPr>
          <w:p w14:paraId="04F735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45</w:t>
            </w:r>
          </w:p>
        </w:tc>
        <w:tc>
          <w:tcPr>
            <w:tcW w:w="1100" w:type="dxa"/>
          </w:tcPr>
          <w:p w14:paraId="1ABCF5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E2B74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41E589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B3A186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5EC84A4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Charleville</w:t>
            </w:r>
          </w:p>
          <w:p w14:paraId="44D5FAC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Dalby</w:t>
            </w:r>
          </w:p>
          <w:p w14:paraId="600289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Dirranbandi</w:t>
            </w:r>
          </w:p>
          <w:p w14:paraId="5C657C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Goondiwindi</w:t>
            </w:r>
          </w:p>
          <w:p w14:paraId="3C5BF8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Inglewood</w:t>
            </w:r>
          </w:p>
          <w:p w14:paraId="2F66314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Longreach</w:t>
            </w:r>
          </w:p>
          <w:p w14:paraId="7E7DAD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Miles</w:t>
            </w:r>
          </w:p>
          <w:p w14:paraId="3685AF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Roma</w:t>
            </w:r>
          </w:p>
          <w:p w14:paraId="419DD14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Stanthorpe</w:t>
            </w:r>
          </w:p>
          <w:p w14:paraId="5E723D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Toowoomba</w:t>
            </w:r>
          </w:p>
          <w:p w14:paraId="5FA688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Warwick</w:t>
            </w:r>
          </w:p>
        </w:tc>
      </w:tr>
      <w:tr w:rsidR="00F10426" w:rsidRPr="00761E80" w14:paraId="13B87023" w14:textId="77777777" w:rsidTr="00CD119F">
        <w:trPr>
          <w:jc w:val="center"/>
        </w:trPr>
        <w:tc>
          <w:tcPr>
            <w:tcW w:w="1764" w:type="dxa"/>
          </w:tcPr>
          <w:p w14:paraId="41E45617"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(07) 46</w:t>
            </w:r>
          </w:p>
        </w:tc>
        <w:tc>
          <w:tcPr>
            <w:tcW w:w="1100" w:type="dxa"/>
          </w:tcPr>
          <w:p w14:paraId="6FC790B6"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6078695"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9C2F4B1"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322017"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905DA82"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Charleville</w:t>
            </w:r>
          </w:p>
          <w:p w14:paraId="209CAA5C"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Dalby</w:t>
            </w:r>
          </w:p>
          <w:p w14:paraId="35404BF0"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Dirranbandi</w:t>
            </w:r>
          </w:p>
          <w:p w14:paraId="7EADF8B8"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Goondiwindi</w:t>
            </w:r>
          </w:p>
          <w:p w14:paraId="732BB66F"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Inglewood</w:t>
            </w:r>
          </w:p>
          <w:p w14:paraId="6F02A972"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Longreach</w:t>
            </w:r>
          </w:p>
          <w:p w14:paraId="542B749F"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Miles</w:t>
            </w:r>
          </w:p>
          <w:p w14:paraId="2225DB7E"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Roma</w:t>
            </w:r>
          </w:p>
          <w:p w14:paraId="2162418C"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Stanthorpe</w:t>
            </w:r>
          </w:p>
          <w:p w14:paraId="51796A5B"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Toowoomba</w:t>
            </w:r>
          </w:p>
          <w:p w14:paraId="39F1FE60"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Warwick</w:t>
            </w:r>
          </w:p>
        </w:tc>
      </w:tr>
      <w:tr w:rsidR="00F10426" w:rsidRPr="00F52DDB" w14:paraId="040835B0" w14:textId="77777777" w:rsidTr="00CD119F">
        <w:trPr>
          <w:jc w:val="center"/>
        </w:trPr>
        <w:tc>
          <w:tcPr>
            <w:tcW w:w="1764" w:type="dxa"/>
          </w:tcPr>
          <w:p w14:paraId="25B2983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47</w:t>
            </w:r>
          </w:p>
        </w:tc>
        <w:tc>
          <w:tcPr>
            <w:tcW w:w="1100" w:type="dxa"/>
          </w:tcPr>
          <w:p w14:paraId="4F86B4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DCE0EE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51E039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7C8BB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Cloncurry</w:t>
            </w:r>
            <w:proofErr w:type="spellEnd"/>
            <w:r>
              <w:rPr>
                <w:color w:val="000000"/>
                <w:lang w:val="fr-FR"/>
              </w:rPr>
              <w:t xml:space="preserve">, </w:t>
            </w:r>
            <w:proofErr w:type="spellStart"/>
            <w:r>
              <w:rPr>
                <w:color w:val="000000"/>
                <w:lang w:val="fr-FR"/>
              </w:rPr>
              <w:t>Hughenden</w:t>
            </w:r>
            <w:proofErr w:type="spellEnd"/>
            <w:r>
              <w:rPr>
                <w:color w:val="000000"/>
                <w:lang w:val="fr-FR"/>
              </w:rPr>
              <w:t xml:space="preserve"> et Townsville</w:t>
            </w:r>
          </w:p>
        </w:tc>
      </w:tr>
      <w:tr w:rsidR="00F10426" w:rsidRPr="00761E80" w14:paraId="26ED00DF" w14:textId="77777777" w:rsidTr="00CD119F">
        <w:trPr>
          <w:jc w:val="center"/>
        </w:trPr>
        <w:tc>
          <w:tcPr>
            <w:tcW w:w="1764" w:type="dxa"/>
          </w:tcPr>
          <w:p w14:paraId="4A0044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48</w:t>
            </w:r>
          </w:p>
        </w:tc>
        <w:tc>
          <w:tcPr>
            <w:tcW w:w="1100" w:type="dxa"/>
          </w:tcPr>
          <w:p w14:paraId="074C13D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CA2918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3B4A64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45BD64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238052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Biloela</w:t>
            </w:r>
            <w:proofErr w:type="spellEnd"/>
          </w:p>
          <w:p w14:paraId="1A2AC58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Emerald</w:t>
            </w:r>
          </w:p>
          <w:p w14:paraId="75E9428E" w14:textId="77777777" w:rsidR="00F10426" w:rsidRPr="004E2D85"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Gladstone</w:t>
            </w:r>
          </w:p>
          <w:p w14:paraId="10AB325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Mackay</w:t>
            </w:r>
          </w:p>
          <w:p w14:paraId="12B78E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Rockhampton</w:t>
            </w:r>
          </w:p>
        </w:tc>
      </w:tr>
      <w:tr w:rsidR="00F10426" w:rsidRPr="00761E80" w14:paraId="1BA2E29E" w14:textId="77777777" w:rsidTr="00CD119F">
        <w:trPr>
          <w:jc w:val="center"/>
        </w:trPr>
        <w:tc>
          <w:tcPr>
            <w:tcW w:w="1764" w:type="dxa"/>
          </w:tcPr>
          <w:p w14:paraId="6D4734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49</w:t>
            </w:r>
          </w:p>
        </w:tc>
        <w:tc>
          <w:tcPr>
            <w:tcW w:w="1100" w:type="dxa"/>
          </w:tcPr>
          <w:p w14:paraId="5FBC4C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5DB35C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5ABF7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14E56C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562F77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Biloela</w:t>
            </w:r>
            <w:proofErr w:type="spellEnd"/>
          </w:p>
          <w:p w14:paraId="70BB6EE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Emerald</w:t>
            </w:r>
          </w:p>
          <w:p w14:paraId="619AB7C9" w14:textId="77777777" w:rsidR="00F10426" w:rsidRPr="004E2D85"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Gladstone</w:t>
            </w:r>
          </w:p>
          <w:p w14:paraId="07897D7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Mackay</w:t>
            </w:r>
          </w:p>
          <w:p w14:paraId="409E80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Rockhampton</w:t>
            </w:r>
          </w:p>
        </w:tc>
      </w:tr>
      <w:tr w:rsidR="00F10426" w:rsidRPr="00761E80" w14:paraId="23E4ADC2" w14:textId="77777777" w:rsidTr="00CD119F">
        <w:trPr>
          <w:jc w:val="center"/>
        </w:trPr>
        <w:tc>
          <w:tcPr>
            <w:tcW w:w="1764" w:type="dxa"/>
          </w:tcPr>
          <w:p w14:paraId="52DC78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51</w:t>
            </w:r>
          </w:p>
        </w:tc>
        <w:tc>
          <w:tcPr>
            <w:tcW w:w="1100" w:type="dxa"/>
          </w:tcPr>
          <w:p w14:paraId="6F15188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5B3B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20E2C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4D3C85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BB9FBB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Caboolture</w:t>
            </w:r>
            <w:proofErr w:type="spellEnd"/>
          </w:p>
          <w:p w14:paraId="48F9645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Gatton</w:t>
            </w:r>
          </w:p>
          <w:p w14:paraId="228BD39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Gympie</w:t>
            </w:r>
          </w:p>
          <w:p w14:paraId="6941549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Nambour</w:t>
            </w:r>
            <w:proofErr w:type="spellEnd"/>
          </w:p>
          <w:p w14:paraId="0A56438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w:t>
            </w:r>
            <w:proofErr w:type="gramStart"/>
            <w:r>
              <w:rPr>
                <w:color w:val="000000"/>
                <w:lang w:val="fr-FR"/>
              </w:rPr>
              <w:t>d'</w:t>
            </w:r>
            <w:proofErr w:type="spellStart"/>
            <w:r>
              <w:rPr>
                <w:color w:val="000000"/>
                <w:lang w:val="fr-FR"/>
              </w:rPr>
              <w:t>Esk</w:t>
            </w:r>
            <w:proofErr w:type="spellEnd"/>
            <w:r>
              <w:rPr>
                <w:color w:val="000000"/>
                <w:lang w:val="fr-FR"/>
              </w:rPr>
              <w:t>:</w:t>
            </w:r>
            <w:proofErr w:type="gramEnd"/>
          </w:p>
          <w:p w14:paraId="2A69476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proofErr w:type="spellStart"/>
            <w:r w:rsidRPr="00492140">
              <w:rPr>
                <w:color w:val="000000"/>
                <w:lang w:val="en-US"/>
              </w:rPr>
              <w:t>Coominya</w:t>
            </w:r>
            <w:proofErr w:type="spellEnd"/>
            <w:r w:rsidRPr="00492140">
              <w:rPr>
                <w:color w:val="000000"/>
                <w:lang w:val="en-US"/>
              </w:rPr>
              <w:t xml:space="preserve">, </w:t>
            </w:r>
            <w:proofErr w:type="spellStart"/>
            <w:r w:rsidRPr="00492140">
              <w:rPr>
                <w:color w:val="000000"/>
                <w:lang w:val="en-US"/>
              </w:rPr>
              <w:t>Crossdale</w:t>
            </w:r>
            <w:proofErr w:type="spellEnd"/>
            <w:r w:rsidRPr="00492140">
              <w:rPr>
                <w:color w:val="000000"/>
                <w:lang w:val="en-US"/>
              </w:rPr>
              <w:t xml:space="preserve">, </w:t>
            </w:r>
            <w:proofErr w:type="spellStart"/>
            <w:r w:rsidRPr="00492140">
              <w:rPr>
                <w:color w:val="000000"/>
                <w:lang w:val="en-US"/>
              </w:rPr>
              <w:t>Esk</w:t>
            </w:r>
            <w:proofErr w:type="spellEnd"/>
            <w:r w:rsidRPr="00492140">
              <w:rPr>
                <w:color w:val="000000"/>
                <w:lang w:val="en-US"/>
              </w:rPr>
              <w:t xml:space="preserve">, Lowood, Moore, </w:t>
            </w:r>
            <w:proofErr w:type="spellStart"/>
            <w:r w:rsidRPr="00492140">
              <w:rPr>
                <w:color w:val="000000"/>
                <w:lang w:val="en-US"/>
              </w:rPr>
              <w:t>Toogoolawah</w:t>
            </w:r>
            <w:proofErr w:type="spellEnd"/>
            <w:r w:rsidRPr="00492140">
              <w:rPr>
                <w:color w:val="000000"/>
                <w:lang w:val="en-US"/>
              </w:rPr>
              <w:t xml:space="preserve"> </w:t>
            </w:r>
          </w:p>
        </w:tc>
      </w:tr>
      <w:tr w:rsidR="00F10426" w:rsidRPr="00761E80" w14:paraId="4F75E7B3" w14:textId="77777777" w:rsidTr="00CD119F">
        <w:trPr>
          <w:jc w:val="center"/>
        </w:trPr>
        <w:tc>
          <w:tcPr>
            <w:tcW w:w="1764" w:type="dxa"/>
          </w:tcPr>
          <w:p w14:paraId="16EAAA9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52</w:t>
            </w:r>
          </w:p>
        </w:tc>
        <w:tc>
          <w:tcPr>
            <w:tcW w:w="1100" w:type="dxa"/>
          </w:tcPr>
          <w:p w14:paraId="439E544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C139B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74185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7B6A61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50ECF6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Caboolture</w:t>
            </w:r>
            <w:proofErr w:type="spellEnd"/>
          </w:p>
          <w:p w14:paraId="1437261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Gatton</w:t>
            </w:r>
          </w:p>
          <w:p w14:paraId="22BD166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Gympie</w:t>
            </w:r>
          </w:p>
          <w:p w14:paraId="4B10286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Nambour</w:t>
            </w:r>
            <w:proofErr w:type="spellEnd"/>
          </w:p>
          <w:p w14:paraId="45EBEFB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w:t>
            </w:r>
            <w:proofErr w:type="gramStart"/>
            <w:r>
              <w:rPr>
                <w:color w:val="000000"/>
                <w:lang w:val="fr-FR"/>
              </w:rPr>
              <w:t>d'</w:t>
            </w:r>
            <w:proofErr w:type="spellStart"/>
            <w:r>
              <w:rPr>
                <w:color w:val="000000"/>
                <w:lang w:val="fr-FR"/>
              </w:rPr>
              <w:t>Esk</w:t>
            </w:r>
            <w:proofErr w:type="spellEnd"/>
            <w:r>
              <w:rPr>
                <w:color w:val="000000"/>
                <w:lang w:val="fr-FR"/>
              </w:rPr>
              <w:t>:</w:t>
            </w:r>
            <w:proofErr w:type="gramEnd"/>
          </w:p>
          <w:p w14:paraId="0757D4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proofErr w:type="spellStart"/>
            <w:r w:rsidRPr="00492140">
              <w:rPr>
                <w:color w:val="000000"/>
                <w:lang w:val="en-US"/>
              </w:rPr>
              <w:t>Coominya</w:t>
            </w:r>
            <w:proofErr w:type="spellEnd"/>
            <w:r w:rsidRPr="00492140">
              <w:rPr>
                <w:color w:val="000000"/>
                <w:lang w:val="en-US"/>
              </w:rPr>
              <w:t xml:space="preserve">, </w:t>
            </w:r>
            <w:proofErr w:type="spellStart"/>
            <w:r w:rsidRPr="00492140">
              <w:rPr>
                <w:color w:val="000000"/>
                <w:lang w:val="en-US"/>
              </w:rPr>
              <w:t>Crossdale</w:t>
            </w:r>
            <w:proofErr w:type="spellEnd"/>
            <w:r w:rsidRPr="00492140">
              <w:rPr>
                <w:color w:val="000000"/>
                <w:lang w:val="en-US"/>
              </w:rPr>
              <w:t xml:space="preserve">, </w:t>
            </w:r>
            <w:proofErr w:type="spellStart"/>
            <w:r w:rsidRPr="00492140">
              <w:rPr>
                <w:color w:val="000000"/>
                <w:lang w:val="en-US"/>
              </w:rPr>
              <w:t>Esk</w:t>
            </w:r>
            <w:proofErr w:type="spellEnd"/>
            <w:r w:rsidRPr="00492140">
              <w:rPr>
                <w:color w:val="000000"/>
                <w:lang w:val="en-US"/>
              </w:rPr>
              <w:t xml:space="preserve">, Lowood, Moore, </w:t>
            </w:r>
            <w:proofErr w:type="spellStart"/>
            <w:r w:rsidRPr="00492140">
              <w:rPr>
                <w:color w:val="000000"/>
                <w:lang w:val="en-US"/>
              </w:rPr>
              <w:t>Toogoolawah</w:t>
            </w:r>
            <w:proofErr w:type="spellEnd"/>
          </w:p>
        </w:tc>
      </w:tr>
      <w:tr w:rsidR="00F10426" w:rsidRPr="00761E80" w14:paraId="03016EB1" w14:textId="77777777" w:rsidTr="00CD119F">
        <w:trPr>
          <w:jc w:val="center"/>
        </w:trPr>
        <w:tc>
          <w:tcPr>
            <w:tcW w:w="1764" w:type="dxa"/>
          </w:tcPr>
          <w:p w14:paraId="7946991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53</w:t>
            </w:r>
          </w:p>
        </w:tc>
        <w:tc>
          <w:tcPr>
            <w:tcW w:w="1100" w:type="dxa"/>
          </w:tcPr>
          <w:p w14:paraId="246AEF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694E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3F865E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B6AE6A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F1E647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Caboolture</w:t>
            </w:r>
            <w:proofErr w:type="spellEnd"/>
          </w:p>
          <w:p w14:paraId="6BFFEE2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Gatton</w:t>
            </w:r>
          </w:p>
          <w:p w14:paraId="545F793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Gympie</w:t>
            </w:r>
          </w:p>
          <w:p w14:paraId="6DB9744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Nambour</w:t>
            </w:r>
            <w:proofErr w:type="spellEnd"/>
          </w:p>
          <w:p w14:paraId="7EAE2D4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lastRenderedPageBreak/>
              <w:t xml:space="preserve">Unités de zone standard suivantes dans la zone de taxation </w:t>
            </w:r>
            <w:proofErr w:type="gramStart"/>
            <w:r>
              <w:rPr>
                <w:color w:val="000000"/>
                <w:lang w:val="fr-FR"/>
              </w:rPr>
              <w:t>d'</w:t>
            </w:r>
            <w:proofErr w:type="spellStart"/>
            <w:r>
              <w:rPr>
                <w:color w:val="000000"/>
                <w:lang w:val="fr-FR"/>
              </w:rPr>
              <w:t>Esk</w:t>
            </w:r>
            <w:proofErr w:type="spellEnd"/>
            <w:r>
              <w:rPr>
                <w:color w:val="000000"/>
                <w:lang w:val="fr-FR"/>
              </w:rPr>
              <w:t>:</w:t>
            </w:r>
            <w:proofErr w:type="gramEnd"/>
          </w:p>
          <w:p w14:paraId="7B0B7E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proofErr w:type="spellStart"/>
            <w:r w:rsidRPr="00492140">
              <w:rPr>
                <w:color w:val="000000"/>
                <w:lang w:val="en-US"/>
              </w:rPr>
              <w:t>Coominya</w:t>
            </w:r>
            <w:proofErr w:type="spellEnd"/>
            <w:r w:rsidRPr="00492140">
              <w:rPr>
                <w:color w:val="000000"/>
                <w:lang w:val="en-US"/>
              </w:rPr>
              <w:t xml:space="preserve">, </w:t>
            </w:r>
            <w:proofErr w:type="spellStart"/>
            <w:r w:rsidRPr="00492140">
              <w:rPr>
                <w:color w:val="000000"/>
                <w:lang w:val="en-US"/>
              </w:rPr>
              <w:t>Crossdale</w:t>
            </w:r>
            <w:proofErr w:type="spellEnd"/>
            <w:r w:rsidRPr="00492140">
              <w:rPr>
                <w:color w:val="000000"/>
                <w:lang w:val="en-US"/>
              </w:rPr>
              <w:t xml:space="preserve">, </w:t>
            </w:r>
            <w:proofErr w:type="spellStart"/>
            <w:r w:rsidRPr="00492140">
              <w:rPr>
                <w:color w:val="000000"/>
                <w:lang w:val="en-US"/>
              </w:rPr>
              <w:t>Esk</w:t>
            </w:r>
            <w:proofErr w:type="spellEnd"/>
            <w:r w:rsidRPr="00492140">
              <w:rPr>
                <w:color w:val="000000"/>
                <w:lang w:val="en-US"/>
              </w:rPr>
              <w:t xml:space="preserve">, Lowood, Moore, </w:t>
            </w:r>
            <w:proofErr w:type="spellStart"/>
            <w:r w:rsidRPr="00492140">
              <w:rPr>
                <w:color w:val="000000"/>
                <w:lang w:val="en-US"/>
              </w:rPr>
              <w:t>Toogoolawah</w:t>
            </w:r>
            <w:proofErr w:type="spellEnd"/>
          </w:p>
        </w:tc>
      </w:tr>
      <w:tr w:rsidR="00F10426" w:rsidRPr="00761E80" w14:paraId="489D754D" w14:textId="77777777" w:rsidTr="00CD119F">
        <w:trPr>
          <w:jc w:val="center"/>
        </w:trPr>
        <w:tc>
          <w:tcPr>
            <w:tcW w:w="1764" w:type="dxa"/>
          </w:tcPr>
          <w:p w14:paraId="69001C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(07) 54</w:t>
            </w:r>
          </w:p>
        </w:tc>
        <w:tc>
          <w:tcPr>
            <w:tcW w:w="1100" w:type="dxa"/>
          </w:tcPr>
          <w:p w14:paraId="4455D8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C4F2E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4A8E6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ADFF2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4219A9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Caboolture</w:t>
            </w:r>
            <w:proofErr w:type="spellEnd"/>
          </w:p>
          <w:p w14:paraId="5834412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Gatton</w:t>
            </w:r>
          </w:p>
          <w:p w14:paraId="67B4A57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Gympie</w:t>
            </w:r>
          </w:p>
          <w:p w14:paraId="183CFC2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Nambour</w:t>
            </w:r>
            <w:proofErr w:type="spellEnd"/>
          </w:p>
          <w:p w14:paraId="76A2654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w:t>
            </w:r>
            <w:proofErr w:type="gramStart"/>
            <w:r>
              <w:rPr>
                <w:color w:val="000000"/>
                <w:lang w:val="fr-FR"/>
              </w:rPr>
              <w:t>d'</w:t>
            </w:r>
            <w:proofErr w:type="spellStart"/>
            <w:r>
              <w:rPr>
                <w:color w:val="000000"/>
                <w:lang w:val="fr-FR"/>
              </w:rPr>
              <w:t>Esk</w:t>
            </w:r>
            <w:proofErr w:type="spellEnd"/>
            <w:r>
              <w:rPr>
                <w:color w:val="000000"/>
                <w:lang w:val="fr-FR"/>
              </w:rPr>
              <w:t>:</w:t>
            </w:r>
            <w:proofErr w:type="gramEnd"/>
          </w:p>
          <w:p w14:paraId="4F13E0A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proofErr w:type="spellStart"/>
            <w:r w:rsidRPr="00492140">
              <w:rPr>
                <w:color w:val="000000"/>
                <w:lang w:val="en-US"/>
              </w:rPr>
              <w:t>Coominya</w:t>
            </w:r>
            <w:proofErr w:type="spellEnd"/>
            <w:r w:rsidRPr="00492140">
              <w:rPr>
                <w:color w:val="000000"/>
                <w:lang w:val="en-US"/>
              </w:rPr>
              <w:t xml:space="preserve">, </w:t>
            </w:r>
            <w:proofErr w:type="spellStart"/>
            <w:r w:rsidRPr="00492140">
              <w:rPr>
                <w:color w:val="000000"/>
                <w:lang w:val="en-US"/>
              </w:rPr>
              <w:t>Crossdale</w:t>
            </w:r>
            <w:proofErr w:type="spellEnd"/>
            <w:r w:rsidRPr="00492140">
              <w:rPr>
                <w:color w:val="000000"/>
                <w:lang w:val="en-US"/>
              </w:rPr>
              <w:t xml:space="preserve">, </w:t>
            </w:r>
            <w:proofErr w:type="spellStart"/>
            <w:r w:rsidRPr="00492140">
              <w:rPr>
                <w:color w:val="000000"/>
                <w:lang w:val="en-US"/>
              </w:rPr>
              <w:t>Esk</w:t>
            </w:r>
            <w:proofErr w:type="spellEnd"/>
            <w:r w:rsidRPr="00492140">
              <w:rPr>
                <w:color w:val="000000"/>
                <w:lang w:val="en-US"/>
              </w:rPr>
              <w:t xml:space="preserve">, Lowood, Moore, </w:t>
            </w:r>
            <w:proofErr w:type="spellStart"/>
            <w:r w:rsidRPr="00492140">
              <w:rPr>
                <w:color w:val="000000"/>
                <w:lang w:val="en-US"/>
              </w:rPr>
              <w:t>Toogoolawah</w:t>
            </w:r>
            <w:proofErr w:type="spellEnd"/>
          </w:p>
        </w:tc>
      </w:tr>
      <w:tr w:rsidR="00F10426" w:rsidRPr="00F52DDB" w14:paraId="0F67520E" w14:textId="77777777" w:rsidTr="00CD119F">
        <w:trPr>
          <w:jc w:val="center"/>
        </w:trPr>
        <w:tc>
          <w:tcPr>
            <w:tcW w:w="1764" w:type="dxa"/>
          </w:tcPr>
          <w:p w14:paraId="5BA9EBA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55</w:t>
            </w:r>
            <w:r>
              <w:rPr>
                <w:color w:val="000000"/>
                <w:lang w:val="fr-FR"/>
              </w:rPr>
              <w:br/>
              <w:t>(sauf (07) 5550)</w:t>
            </w:r>
          </w:p>
        </w:tc>
        <w:tc>
          <w:tcPr>
            <w:tcW w:w="1100" w:type="dxa"/>
          </w:tcPr>
          <w:p w14:paraId="20C1657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65E68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D1B6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E445B1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 de taxation de </w:t>
            </w:r>
            <w:proofErr w:type="spellStart"/>
            <w:r>
              <w:rPr>
                <w:color w:val="000000"/>
                <w:lang w:val="fr-FR"/>
              </w:rPr>
              <w:t>Beaudesert</w:t>
            </w:r>
            <w:proofErr w:type="spellEnd"/>
          </w:p>
        </w:tc>
      </w:tr>
      <w:tr w:rsidR="00F10426" w:rsidRPr="00F52DDB" w14:paraId="3819FD49" w14:textId="77777777" w:rsidTr="00CD119F">
        <w:trPr>
          <w:jc w:val="center"/>
        </w:trPr>
        <w:tc>
          <w:tcPr>
            <w:tcW w:w="1764" w:type="dxa"/>
          </w:tcPr>
          <w:p w14:paraId="09C3AE9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56</w:t>
            </w:r>
          </w:p>
        </w:tc>
        <w:tc>
          <w:tcPr>
            <w:tcW w:w="1100" w:type="dxa"/>
          </w:tcPr>
          <w:p w14:paraId="330E9A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48DA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0003D8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44437B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 de taxation de </w:t>
            </w:r>
            <w:proofErr w:type="spellStart"/>
            <w:r>
              <w:rPr>
                <w:color w:val="000000"/>
                <w:lang w:val="fr-FR"/>
              </w:rPr>
              <w:t>Beaudesert</w:t>
            </w:r>
            <w:proofErr w:type="spellEnd"/>
          </w:p>
        </w:tc>
      </w:tr>
      <w:tr w:rsidR="00F10426" w:rsidRPr="00F52DDB" w14:paraId="35795CF4" w14:textId="77777777" w:rsidTr="00CD119F">
        <w:trPr>
          <w:jc w:val="center"/>
        </w:trPr>
        <w:tc>
          <w:tcPr>
            <w:tcW w:w="1764" w:type="dxa"/>
          </w:tcPr>
          <w:p w14:paraId="5816ADE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57</w:t>
            </w:r>
          </w:p>
        </w:tc>
        <w:tc>
          <w:tcPr>
            <w:tcW w:w="1100" w:type="dxa"/>
          </w:tcPr>
          <w:p w14:paraId="7919CB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DA21A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ECFBD9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2A956F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 de taxation de </w:t>
            </w:r>
            <w:proofErr w:type="spellStart"/>
            <w:r>
              <w:rPr>
                <w:color w:val="000000"/>
                <w:lang w:val="fr-FR"/>
              </w:rPr>
              <w:t>Beaudesert</w:t>
            </w:r>
            <w:proofErr w:type="spellEnd"/>
          </w:p>
        </w:tc>
      </w:tr>
      <w:tr w:rsidR="00F10426" w:rsidRPr="00F52DDB" w14:paraId="1AAD16D9" w14:textId="77777777" w:rsidTr="00CD119F">
        <w:trPr>
          <w:jc w:val="center"/>
        </w:trPr>
        <w:tc>
          <w:tcPr>
            <w:tcW w:w="1764" w:type="dxa"/>
          </w:tcPr>
          <w:p w14:paraId="0BEFCA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58</w:t>
            </w:r>
          </w:p>
        </w:tc>
        <w:tc>
          <w:tcPr>
            <w:tcW w:w="1100" w:type="dxa"/>
          </w:tcPr>
          <w:p w14:paraId="0940C9A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58549E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57150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2DFF6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 de taxation de </w:t>
            </w:r>
            <w:proofErr w:type="spellStart"/>
            <w:r>
              <w:rPr>
                <w:color w:val="000000"/>
                <w:lang w:val="fr-FR"/>
              </w:rPr>
              <w:t>Beaudesert</w:t>
            </w:r>
            <w:proofErr w:type="spellEnd"/>
          </w:p>
        </w:tc>
      </w:tr>
      <w:tr w:rsidR="00F10426" w:rsidRPr="00F52DDB" w14:paraId="4178829C" w14:textId="77777777" w:rsidTr="00CD119F">
        <w:trPr>
          <w:jc w:val="center"/>
        </w:trPr>
        <w:tc>
          <w:tcPr>
            <w:tcW w:w="1764" w:type="dxa"/>
          </w:tcPr>
          <w:p w14:paraId="7D524E4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(07) 70</w:t>
            </w:r>
            <w:r>
              <w:rPr>
                <w:color w:val="000000"/>
                <w:lang w:val="fr-FR"/>
              </w:rPr>
              <w:br/>
              <w:t>(sauf (07) 7010)</w:t>
            </w:r>
          </w:p>
        </w:tc>
        <w:tc>
          <w:tcPr>
            <w:tcW w:w="1100" w:type="dxa"/>
          </w:tcPr>
          <w:p w14:paraId="59921CF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56EE11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9BD03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46780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Cairns</w:t>
            </w:r>
          </w:p>
        </w:tc>
      </w:tr>
      <w:tr w:rsidR="00F10426" w:rsidRPr="00F52DDB" w14:paraId="1F7FFE7A" w14:textId="77777777" w:rsidTr="00CD119F">
        <w:trPr>
          <w:jc w:val="center"/>
        </w:trPr>
        <w:tc>
          <w:tcPr>
            <w:tcW w:w="1764" w:type="dxa"/>
          </w:tcPr>
          <w:p w14:paraId="473766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72</w:t>
            </w:r>
          </w:p>
        </w:tc>
        <w:tc>
          <w:tcPr>
            <w:tcW w:w="1100" w:type="dxa"/>
          </w:tcPr>
          <w:p w14:paraId="3355C7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CC3CC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E76AFA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A3DCA2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Cairns</w:t>
            </w:r>
          </w:p>
        </w:tc>
      </w:tr>
      <w:tr w:rsidR="00F10426" w:rsidRPr="00761E80" w14:paraId="1FF42E7B" w14:textId="77777777" w:rsidTr="00CD119F">
        <w:trPr>
          <w:jc w:val="center"/>
        </w:trPr>
        <w:tc>
          <w:tcPr>
            <w:tcW w:w="1764" w:type="dxa"/>
          </w:tcPr>
          <w:p w14:paraId="0C5241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73</w:t>
            </w:r>
          </w:p>
        </w:tc>
        <w:tc>
          <w:tcPr>
            <w:tcW w:w="1100" w:type="dxa"/>
          </w:tcPr>
          <w:p w14:paraId="4AA4A1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8D1C0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D653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50E56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87D605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Bundaberg</w:t>
            </w:r>
          </w:p>
          <w:p w14:paraId="0CE5746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Gayndah</w:t>
            </w:r>
            <w:proofErr w:type="spellEnd"/>
          </w:p>
          <w:p w14:paraId="59AF26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Kingaroy</w:t>
            </w:r>
          </w:p>
          <w:p w14:paraId="2F65C8B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Maryborough</w:t>
            </w:r>
          </w:p>
          <w:p w14:paraId="6ED296E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Murgon</w:t>
            </w:r>
          </w:p>
        </w:tc>
      </w:tr>
      <w:tr w:rsidR="00F10426" w:rsidRPr="00761E80" w14:paraId="1AB0898F" w14:textId="77777777" w:rsidTr="00CD119F">
        <w:trPr>
          <w:jc w:val="center"/>
        </w:trPr>
        <w:tc>
          <w:tcPr>
            <w:tcW w:w="1764" w:type="dxa"/>
          </w:tcPr>
          <w:p w14:paraId="75A7E33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75</w:t>
            </w:r>
          </w:p>
        </w:tc>
        <w:tc>
          <w:tcPr>
            <w:tcW w:w="1100" w:type="dxa"/>
          </w:tcPr>
          <w:p w14:paraId="44C5DB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57FC20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1439A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97D9DB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3183D4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Charleville</w:t>
            </w:r>
          </w:p>
          <w:p w14:paraId="13F30DA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Dalby</w:t>
            </w:r>
          </w:p>
          <w:p w14:paraId="6E5EAE9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Dirranbandi</w:t>
            </w:r>
          </w:p>
          <w:p w14:paraId="415D57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Goondiwindi</w:t>
            </w:r>
          </w:p>
          <w:p w14:paraId="34EC4EC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Inglewood</w:t>
            </w:r>
          </w:p>
          <w:p w14:paraId="68977F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Longreach</w:t>
            </w:r>
          </w:p>
          <w:p w14:paraId="16FCEBE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Miles</w:t>
            </w:r>
          </w:p>
          <w:p w14:paraId="7FF382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Roma</w:t>
            </w:r>
          </w:p>
          <w:p w14:paraId="3BF059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Stanthorpe</w:t>
            </w:r>
          </w:p>
          <w:p w14:paraId="0E9684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Toowoomba</w:t>
            </w:r>
          </w:p>
          <w:p w14:paraId="3F577F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Warwick</w:t>
            </w:r>
          </w:p>
        </w:tc>
      </w:tr>
      <w:tr w:rsidR="00F10426" w:rsidRPr="00761E80" w14:paraId="4F231F47" w14:textId="77777777" w:rsidTr="00CD119F">
        <w:trPr>
          <w:jc w:val="center"/>
        </w:trPr>
        <w:tc>
          <w:tcPr>
            <w:tcW w:w="1764" w:type="dxa"/>
          </w:tcPr>
          <w:p w14:paraId="0199E2E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76</w:t>
            </w:r>
          </w:p>
        </w:tc>
        <w:tc>
          <w:tcPr>
            <w:tcW w:w="1100" w:type="dxa"/>
          </w:tcPr>
          <w:p w14:paraId="07A29B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42E80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70835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100FA7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D96898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Charleville</w:t>
            </w:r>
          </w:p>
          <w:p w14:paraId="1326E8C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Dalby</w:t>
            </w:r>
          </w:p>
          <w:p w14:paraId="56BD8B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Dirranbandi</w:t>
            </w:r>
          </w:p>
          <w:p w14:paraId="4091894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Goondiwindi</w:t>
            </w:r>
          </w:p>
          <w:p w14:paraId="2A4D39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Inglewood</w:t>
            </w:r>
          </w:p>
          <w:p w14:paraId="6F9629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Longreach</w:t>
            </w:r>
          </w:p>
          <w:p w14:paraId="6EB1545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Miles</w:t>
            </w:r>
          </w:p>
          <w:p w14:paraId="23FDD3F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Roma</w:t>
            </w:r>
          </w:p>
          <w:p w14:paraId="5BB896E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Stanthorpe</w:t>
            </w:r>
          </w:p>
          <w:p w14:paraId="5381C0E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Toowoomba</w:t>
            </w:r>
          </w:p>
          <w:p w14:paraId="33D3605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Warwick</w:t>
            </w:r>
          </w:p>
        </w:tc>
      </w:tr>
      <w:tr w:rsidR="00F10426" w:rsidRPr="00F52DDB" w14:paraId="70BF2BF6" w14:textId="77777777" w:rsidTr="00CD119F">
        <w:trPr>
          <w:jc w:val="center"/>
        </w:trPr>
        <w:tc>
          <w:tcPr>
            <w:tcW w:w="1764" w:type="dxa"/>
          </w:tcPr>
          <w:p w14:paraId="1173B97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(07) 77</w:t>
            </w:r>
          </w:p>
        </w:tc>
        <w:tc>
          <w:tcPr>
            <w:tcW w:w="1100" w:type="dxa"/>
          </w:tcPr>
          <w:p w14:paraId="1F9DE4F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764B09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CD67B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B44FD8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Cloncurry</w:t>
            </w:r>
            <w:proofErr w:type="spellEnd"/>
            <w:r>
              <w:rPr>
                <w:color w:val="000000"/>
                <w:lang w:val="fr-FR"/>
              </w:rPr>
              <w:t xml:space="preserve">, </w:t>
            </w:r>
            <w:proofErr w:type="spellStart"/>
            <w:r>
              <w:rPr>
                <w:color w:val="000000"/>
                <w:lang w:val="fr-FR"/>
              </w:rPr>
              <w:t>Hughenden</w:t>
            </w:r>
            <w:proofErr w:type="spellEnd"/>
            <w:r>
              <w:rPr>
                <w:color w:val="000000"/>
                <w:lang w:val="fr-FR"/>
              </w:rPr>
              <w:t xml:space="preserve"> et Townsville</w:t>
            </w:r>
          </w:p>
        </w:tc>
      </w:tr>
      <w:tr w:rsidR="00F10426" w:rsidRPr="00761E80" w14:paraId="6FB3F768" w14:textId="77777777" w:rsidTr="00CD119F">
        <w:trPr>
          <w:jc w:val="center"/>
        </w:trPr>
        <w:tc>
          <w:tcPr>
            <w:tcW w:w="1764" w:type="dxa"/>
          </w:tcPr>
          <w:p w14:paraId="710669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78</w:t>
            </w:r>
          </w:p>
        </w:tc>
        <w:tc>
          <w:tcPr>
            <w:tcW w:w="1100" w:type="dxa"/>
          </w:tcPr>
          <w:p w14:paraId="1E00202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DE4D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C562FE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1786CC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3F239E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Biloela</w:t>
            </w:r>
            <w:proofErr w:type="spellEnd"/>
          </w:p>
          <w:p w14:paraId="4EA344E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Emerald</w:t>
            </w:r>
          </w:p>
          <w:p w14:paraId="68983048" w14:textId="77777777" w:rsidR="00F10426" w:rsidRPr="004E2D85"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Gladstone</w:t>
            </w:r>
          </w:p>
          <w:p w14:paraId="318121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Mackay</w:t>
            </w:r>
          </w:p>
          <w:p w14:paraId="41EE580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Rockhampton</w:t>
            </w:r>
          </w:p>
        </w:tc>
      </w:tr>
      <w:tr w:rsidR="00F10426" w:rsidRPr="00761E80" w14:paraId="1BE555F7" w14:textId="77777777" w:rsidTr="00CD119F">
        <w:trPr>
          <w:jc w:val="center"/>
        </w:trPr>
        <w:tc>
          <w:tcPr>
            <w:tcW w:w="1764" w:type="dxa"/>
          </w:tcPr>
          <w:p w14:paraId="66273C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(07) 79</w:t>
            </w:r>
          </w:p>
        </w:tc>
        <w:tc>
          <w:tcPr>
            <w:tcW w:w="1100" w:type="dxa"/>
          </w:tcPr>
          <w:p w14:paraId="0A38A94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AC3C7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3BF47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C38187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F10136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Biloela</w:t>
            </w:r>
            <w:proofErr w:type="spellEnd"/>
          </w:p>
          <w:p w14:paraId="56C545C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Emerald</w:t>
            </w:r>
          </w:p>
          <w:p w14:paraId="691220AE" w14:textId="77777777" w:rsidR="00F10426" w:rsidRPr="004E2D85"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E2D85">
              <w:rPr>
                <w:color w:val="000000"/>
                <w:lang w:val="fr-FR"/>
              </w:rPr>
              <w:t>Gladstone</w:t>
            </w:r>
          </w:p>
          <w:p w14:paraId="777CA10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Mackay</w:t>
            </w:r>
          </w:p>
          <w:p w14:paraId="033B7A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Rockhampton</w:t>
            </w:r>
          </w:p>
        </w:tc>
      </w:tr>
      <w:tr w:rsidR="00F10426" w:rsidRPr="00761E80" w14:paraId="21349C5B" w14:textId="77777777" w:rsidTr="00CD119F">
        <w:trPr>
          <w:jc w:val="center"/>
        </w:trPr>
        <w:tc>
          <w:tcPr>
            <w:tcW w:w="1764" w:type="dxa"/>
          </w:tcPr>
          <w:p w14:paraId="481FAA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20</w:t>
            </w:r>
          </w:p>
        </w:tc>
        <w:tc>
          <w:tcPr>
            <w:tcW w:w="1100" w:type="dxa"/>
          </w:tcPr>
          <w:p w14:paraId="01EAD1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87CA6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10E9B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872A51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1AE2F63C" w14:textId="77777777" w:rsidTr="00CD119F">
        <w:trPr>
          <w:jc w:val="center"/>
        </w:trPr>
        <w:tc>
          <w:tcPr>
            <w:tcW w:w="1764" w:type="dxa"/>
          </w:tcPr>
          <w:p w14:paraId="7A5F149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21</w:t>
            </w:r>
          </w:p>
        </w:tc>
        <w:tc>
          <w:tcPr>
            <w:tcW w:w="1100" w:type="dxa"/>
          </w:tcPr>
          <w:p w14:paraId="2CA5D44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0CD5F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C8B1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B3BA9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76BFBC2B" w14:textId="77777777" w:rsidTr="00CD119F">
        <w:trPr>
          <w:jc w:val="center"/>
        </w:trPr>
        <w:tc>
          <w:tcPr>
            <w:tcW w:w="1764" w:type="dxa"/>
          </w:tcPr>
          <w:p w14:paraId="100D280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25</w:t>
            </w:r>
          </w:p>
        </w:tc>
        <w:tc>
          <w:tcPr>
            <w:tcW w:w="1100" w:type="dxa"/>
          </w:tcPr>
          <w:p w14:paraId="63C457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E5AB8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96E9AE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33890C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C167FC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Berri</w:t>
            </w:r>
          </w:p>
          <w:p w14:paraId="162FCCB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42CCFB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Kangaroo Island</w:t>
            </w:r>
          </w:p>
          <w:p w14:paraId="4CC8A7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Malalla</w:t>
            </w:r>
          </w:p>
          <w:p w14:paraId="48D54BE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Murray Bridge</w:t>
            </w:r>
          </w:p>
          <w:p w14:paraId="39CE7FC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roofErr w:type="spellStart"/>
            <w:r w:rsidRPr="00761E80">
              <w:rPr>
                <w:color w:val="000000"/>
                <w:lang w:val="en-AU"/>
              </w:rPr>
              <w:t>Nurioopta</w:t>
            </w:r>
            <w:proofErr w:type="spellEnd"/>
          </w:p>
          <w:p w14:paraId="420947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Tailem Bend</w:t>
            </w:r>
          </w:p>
          <w:p w14:paraId="78FC0D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Victor Harbour</w:t>
            </w:r>
          </w:p>
          <w:p w14:paraId="78ABED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Waikerie</w:t>
            </w:r>
          </w:p>
        </w:tc>
      </w:tr>
      <w:tr w:rsidR="00F10426" w:rsidRPr="00F52DDB" w14:paraId="3AF15499" w14:textId="77777777" w:rsidTr="00CD119F">
        <w:trPr>
          <w:jc w:val="center"/>
        </w:trPr>
        <w:tc>
          <w:tcPr>
            <w:tcW w:w="1764" w:type="dxa"/>
          </w:tcPr>
          <w:p w14:paraId="34A2B48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26</w:t>
            </w:r>
          </w:p>
        </w:tc>
        <w:tc>
          <w:tcPr>
            <w:tcW w:w="1100" w:type="dxa"/>
          </w:tcPr>
          <w:p w14:paraId="60F4A96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14F3F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FE0597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CD52B6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28EF145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Pr>
                <w:color w:val="000000"/>
                <w:lang w:val="fr-FR"/>
              </w:rPr>
              <w:t>Ceduna</w:t>
            </w:r>
            <w:proofErr w:type="spellEnd"/>
          </w:p>
          <w:p w14:paraId="76EB319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Cook</w:t>
            </w:r>
          </w:p>
          <w:p w14:paraId="37DADA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Gladstone</w:t>
            </w:r>
          </w:p>
          <w:p w14:paraId="61F98C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Peterborough</w:t>
            </w:r>
          </w:p>
          <w:p w14:paraId="3D8407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Augusta</w:t>
            </w:r>
          </w:p>
          <w:p w14:paraId="0D1D88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Pirie</w:t>
            </w:r>
          </w:p>
          <w:p w14:paraId="411D01B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Woomera</w:t>
            </w:r>
          </w:p>
          <w:p w14:paraId="10D79EF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Port </w:t>
            </w:r>
            <w:proofErr w:type="gramStart"/>
            <w:r>
              <w:rPr>
                <w:color w:val="000000"/>
                <w:lang w:val="fr-FR"/>
              </w:rPr>
              <w:t>Lincoln:</w:t>
            </w:r>
            <w:proofErr w:type="gramEnd"/>
          </w:p>
          <w:p w14:paraId="3AFA99F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Arno Bay, Bayley Plains, Cleve, Coffin Bay, </w:t>
            </w:r>
            <w:proofErr w:type="spellStart"/>
            <w:r>
              <w:rPr>
                <w:color w:val="000000"/>
                <w:lang w:val="fr-FR"/>
              </w:rPr>
              <w:t>Coulta</w:t>
            </w:r>
            <w:proofErr w:type="spellEnd"/>
            <w:r>
              <w:rPr>
                <w:color w:val="000000"/>
                <w:lang w:val="fr-FR"/>
              </w:rPr>
              <w:t xml:space="preserve">, Cowell, Cummins, Darke Peak, Elliston, </w:t>
            </w:r>
            <w:proofErr w:type="spellStart"/>
            <w:r>
              <w:rPr>
                <w:color w:val="000000"/>
                <w:lang w:val="fr-FR"/>
              </w:rPr>
              <w:t>Kapinnie</w:t>
            </w:r>
            <w:proofErr w:type="spellEnd"/>
            <w:r>
              <w:rPr>
                <w:color w:val="000000"/>
                <w:lang w:val="fr-FR"/>
              </w:rPr>
              <w:t xml:space="preserve">, </w:t>
            </w:r>
            <w:proofErr w:type="spellStart"/>
            <w:r>
              <w:rPr>
                <w:color w:val="000000"/>
                <w:lang w:val="fr-FR"/>
              </w:rPr>
              <w:t>Koongawa</w:t>
            </w:r>
            <w:proofErr w:type="spellEnd"/>
            <w:r>
              <w:rPr>
                <w:color w:val="000000"/>
                <w:lang w:val="fr-FR"/>
              </w:rPr>
              <w:t xml:space="preserve">, </w:t>
            </w:r>
            <w:proofErr w:type="spellStart"/>
            <w:r>
              <w:rPr>
                <w:color w:val="000000"/>
                <w:lang w:val="fr-FR"/>
              </w:rPr>
              <w:t>Koppio</w:t>
            </w:r>
            <w:proofErr w:type="spellEnd"/>
            <w:r>
              <w:rPr>
                <w:color w:val="000000"/>
                <w:lang w:val="fr-FR"/>
              </w:rPr>
              <w:t xml:space="preserve">, </w:t>
            </w:r>
            <w:proofErr w:type="spellStart"/>
            <w:r>
              <w:rPr>
                <w:color w:val="000000"/>
                <w:lang w:val="fr-FR"/>
              </w:rPr>
              <w:t>Kyancutta</w:t>
            </w:r>
            <w:proofErr w:type="spellEnd"/>
            <w:r>
              <w:rPr>
                <w:color w:val="000000"/>
                <w:lang w:val="fr-FR"/>
              </w:rPr>
              <w:t xml:space="preserve">, Lock, </w:t>
            </w:r>
            <w:proofErr w:type="spellStart"/>
            <w:r>
              <w:rPr>
                <w:color w:val="000000"/>
                <w:lang w:val="fr-FR"/>
              </w:rPr>
              <w:t>Miltalie</w:t>
            </w:r>
            <w:proofErr w:type="spellEnd"/>
            <w:r>
              <w:rPr>
                <w:color w:val="000000"/>
                <w:lang w:val="fr-FR"/>
              </w:rPr>
              <w:t xml:space="preserve">, </w:t>
            </w:r>
            <w:proofErr w:type="spellStart"/>
            <w:r>
              <w:rPr>
                <w:color w:val="000000"/>
                <w:lang w:val="fr-FR"/>
              </w:rPr>
              <w:t>Minnipa</w:t>
            </w:r>
            <w:proofErr w:type="spellEnd"/>
            <w:r>
              <w:rPr>
                <w:color w:val="000000"/>
                <w:lang w:val="fr-FR"/>
              </w:rPr>
              <w:t xml:space="preserve">, Mount Hope, Port Lincoln, Port Neill, </w:t>
            </w:r>
            <w:proofErr w:type="spellStart"/>
            <w:r>
              <w:rPr>
                <w:color w:val="000000"/>
                <w:lang w:val="fr-FR"/>
              </w:rPr>
              <w:t>Rudall</w:t>
            </w:r>
            <w:proofErr w:type="spellEnd"/>
            <w:r>
              <w:rPr>
                <w:color w:val="000000"/>
                <w:lang w:val="fr-FR"/>
              </w:rPr>
              <w:t xml:space="preserve">, </w:t>
            </w:r>
            <w:proofErr w:type="spellStart"/>
            <w:r>
              <w:rPr>
                <w:color w:val="000000"/>
                <w:lang w:val="fr-FR"/>
              </w:rPr>
              <w:t>Sheringa</w:t>
            </w:r>
            <w:proofErr w:type="spellEnd"/>
            <w:r>
              <w:rPr>
                <w:color w:val="000000"/>
                <w:lang w:val="fr-FR"/>
              </w:rPr>
              <w:t xml:space="preserve">, Sleaford </w:t>
            </w:r>
            <w:proofErr w:type="spellStart"/>
            <w:r>
              <w:rPr>
                <w:color w:val="000000"/>
                <w:lang w:val="fr-FR"/>
              </w:rPr>
              <w:t>Mere</w:t>
            </w:r>
            <w:proofErr w:type="spellEnd"/>
            <w:r>
              <w:rPr>
                <w:color w:val="000000"/>
                <w:lang w:val="fr-FR"/>
              </w:rPr>
              <w:t xml:space="preserve">, </w:t>
            </w:r>
            <w:proofErr w:type="spellStart"/>
            <w:r>
              <w:rPr>
                <w:color w:val="000000"/>
                <w:lang w:val="fr-FR"/>
              </w:rPr>
              <w:t>Spilsby</w:t>
            </w:r>
            <w:proofErr w:type="spellEnd"/>
            <w:r>
              <w:rPr>
                <w:color w:val="000000"/>
                <w:lang w:val="fr-FR"/>
              </w:rPr>
              <w:t xml:space="preserve">, </w:t>
            </w:r>
            <w:proofErr w:type="spellStart"/>
            <w:r>
              <w:rPr>
                <w:color w:val="000000"/>
                <w:lang w:val="fr-FR"/>
              </w:rPr>
              <w:t>Tooligie</w:t>
            </w:r>
            <w:proofErr w:type="spellEnd"/>
            <w:r>
              <w:rPr>
                <w:color w:val="000000"/>
                <w:lang w:val="fr-FR"/>
              </w:rPr>
              <w:t xml:space="preserve"> Hill, </w:t>
            </w:r>
            <w:proofErr w:type="spellStart"/>
            <w:r>
              <w:rPr>
                <w:color w:val="000000"/>
                <w:lang w:val="fr-FR"/>
              </w:rPr>
              <w:t>Tumby</w:t>
            </w:r>
            <w:proofErr w:type="spellEnd"/>
            <w:r>
              <w:rPr>
                <w:color w:val="000000"/>
                <w:lang w:val="fr-FR"/>
              </w:rPr>
              <w:t xml:space="preserve"> Bay, </w:t>
            </w:r>
            <w:proofErr w:type="spellStart"/>
            <w:r>
              <w:rPr>
                <w:color w:val="000000"/>
                <w:lang w:val="fr-FR"/>
              </w:rPr>
              <w:t>Ungarra</w:t>
            </w:r>
            <w:proofErr w:type="spellEnd"/>
            <w:r>
              <w:rPr>
                <w:color w:val="000000"/>
                <w:lang w:val="fr-FR"/>
              </w:rPr>
              <w:t xml:space="preserve">, </w:t>
            </w:r>
            <w:proofErr w:type="spellStart"/>
            <w:r>
              <w:rPr>
                <w:color w:val="000000"/>
                <w:lang w:val="fr-FR"/>
              </w:rPr>
              <w:t>Wanilla</w:t>
            </w:r>
            <w:proofErr w:type="spellEnd"/>
            <w:r>
              <w:rPr>
                <w:color w:val="000000"/>
                <w:lang w:val="fr-FR"/>
              </w:rPr>
              <w:t xml:space="preserve">, </w:t>
            </w:r>
            <w:proofErr w:type="spellStart"/>
            <w:r>
              <w:rPr>
                <w:color w:val="000000"/>
                <w:lang w:val="fr-FR"/>
              </w:rPr>
              <w:t>Wharminda</w:t>
            </w:r>
            <w:proofErr w:type="spellEnd"/>
            <w:r>
              <w:rPr>
                <w:color w:val="000000"/>
                <w:lang w:val="fr-FR"/>
              </w:rPr>
              <w:t xml:space="preserve">, </w:t>
            </w:r>
            <w:proofErr w:type="spellStart"/>
            <w:r>
              <w:rPr>
                <w:color w:val="000000"/>
                <w:lang w:val="fr-FR"/>
              </w:rPr>
              <w:t>Wudinna</w:t>
            </w:r>
            <w:proofErr w:type="spellEnd"/>
            <w:r>
              <w:rPr>
                <w:color w:val="000000"/>
                <w:lang w:val="fr-FR"/>
              </w:rPr>
              <w:t xml:space="preserve">, </w:t>
            </w:r>
            <w:proofErr w:type="spellStart"/>
            <w:r>
              <w:rPr>
                <w:color w:val="000000"/>
                <w:lang w:val="fr-FR"/>
              </w:rPr>
              <w:t>Yabmana</w:t>
            </w:r>
            <w:proofErr w:type="spellEnd"/>
            <w:r>
              <w:rPr>
                <w:color w:val="000000"/>
                <w:lang w:val="fr-FR"/>
              </w:rPr>
              <w:t xml:space="preserve">, </w:t>
            </w:r>
            <w:proofErr w:type="spellStart"/>
            <w:r>
              <w:rPr>
                <w:color w:val="000000"/>
                <w:lang w:val="fr-FR"/>
              </w:rPr>
              <w:t>Yeelanna</w:t>
            </w:r>
            <w:proofErr w:type="spellEnd"/>
          </w:p>
        </w:tc>
      </w:tr>
      <w:tr w:rsidR="00F10426" w:rsidRPr="00F52DDB" w14:paraId="27EB9AB9" w14:textId="77777777" w:rsidTr="00CD119F">
        <w:trPr>
          <w:jc w:val="center"/>
        </w:trPr>
        <w:tc>
          <w:tcPr>
            <w:tcW w:w="1764" w:type="dxa"/>
          </w:tcPr>
          <w:p w14:paraId="5747507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27</w:t>
            </w:r>
          </w:p>
        </w:tc>
        <w:tc>
          <w:tcPr>
            <w:tcW w:w="1100" w:type="dxa"/>
          </w:tcPr>
          <w:p w14:paraId="65E5D7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D7F37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47B124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079B39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Bordertown</w:t>
            </w:r>
            <w:proofErr w:type="spellEnd"/>
            <w:r>
              <w:rPr>
                <w:color w:val="000000"/>
                <w:lang w:val="fr-FR"/>
              </w:rPr>
              <w:t xml:space="preserve">, Mount Gambier et </w:t>
            </w:r>
            <w:proofErr w:type="spellStart"/>
            <w:r>
              <w:rPr>
                <w:color w:val="000000"/>
                <w:lang w:val="fr-FR"/>
              </w:rPr>
              <w:t>Naracoorte</w:t>
            </w:r>
            <w:proofErr w:type="spellEnd"/>
          </w:p>
        </w:tc>
      </w:tr>
      <w:tr w:rsidR="00F10426" w:rsidRPr="00761E80" w14:paraId="4BF458A8" w14:textId="77777777" w:rsidTr="00CD119F">
        <w:trPr>
          <w:jc w:val="center"/>
        </w:trPr>
        <w:tc>
          <w:tcPr>
            <w:tcW w:w="1764" w:type="dxa"/>
          </w:tcPr>
          <w:p w14:paraId="149B7025"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lastRenderedPageBreak/>
              <w:t>(08) 28</w:t>
            </w:r>
          </w:p>
        </w:tc>
        <w:tc>
          <w:tcPr>
            <w:tcW w:w="1100" w:type="dxa"/>
          </w:tcPr>
          <w:p w14:paraId="2A29F31D"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66077CD"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DE0CC43"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409098C"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9C00638"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Balaklava</w:t>
            </w:r>
          </w:p>
          <w:p w14:paraId="16BB5B54"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Burra</w:t>
            </w:r>
          </w:p>
          <w:p w14:paraId="2CAB55D9"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Clare</w:t>
            </w:r>
            <w:proofErr w:type="spellEnd"/>
          </w:p>
          <w:p w14:paraId="44091F61"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2D0592E6"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Kadina</w:t>
            </w:r>
            <w:proofErr w:type="spellEnd"/>
          </w:p>
          <w:p w14:paraId="49E1400B"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Maitland</w:t>
            </w:r>
          </w:p>
          <w:p w14:paraId="6162D291"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Yorketown</w:t>
            </w:r>
            <w:proofErr w:type="spellEnd"/>
          </w:p>
          <w:p w14:paraId="2734E616" w14:textId="77777777" w:rsidR="00F10426" w:rsidRPr="0049214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Port </w:t>
            </w:r>
            <w:proofErr w:type="gramStart"/>
            <w:r>
              <w:rPr>
                <w:color w:val="000000"/>
                <w:lang w:val="fr-FR"/>
              </w:rPr>
              <w:t>Lincoln:</w:t>
            </w:r>
            <w:proofErr w:type="gramEnd"/>
          </w:p>
          <w:p w14:paraId="336B9290"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Thistle</w:t>
            </w:r>
          </w:p>
          <w:p w14:paraId="40E27D79" w14:textId="77777777" w:rsidR="00F10426" w:rsidRPr="00761E80" w:rsidRDefault="00F10426" w:rsidP="009B6251">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Wedge</w:t>
            </w:r>
          </w:p>
        </w:tc>
      </w:tr>
      <w:tr w:rsidR="00F10426" w:rsidRPr="00F52DDB" w14:paraId="36BD5759" w14:textId="77777777" w:rsidTr="00CD119F">
        <w:trPr>
          <w:jc w:val="center"/>
        </w:trPr>
        <w:tc>
          <w:tcPr>
            <w:tcW w:w="1764" w:type="dxa"/>
          </w:tcPr>
          <w:p w14:paraId="77FA0C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29</w:t>
            </w:r>
          </w:p>
        </w:tc>
        <w:tc>
          <w:tcPr>
            <w:tcW w:w="1100" w:type="dxa"/>
          </w:tcPr>
          <w:p w14:paraId="4EC74A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E8BD2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52343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4DB28E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d'Alice Springs et de Darwin</w:t>
            </w:r>
          </w:p>
        </w:tc>
      </w:tr>
      <w:tr w:rsidR="00F10426" w:rsidRPr="00761E80" w14:paraId="50768425" w14:textId="77777777" w:rsidTr="00CD119F">
        <w:trPr>
          <w:jc w:val="center"/>
        </w:trPr>
        <w:tc>
          <w:tcPr>
            <w:tcW w:w="1764" w:type="dxa"/>
          </w:tcPr>
          <w:p w14:paraId="18CCCFF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41</w:t>
            </w:r>
          </w:p>
        </w:tc>
        <w:tc>
          <w:tcPr>
            <w:tcW w:w="1100" w:type="dxa"/>
          </w:tcPr>
          <w:p w14:paraId="045320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40E07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93FA0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FAB93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5A116C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Christmas Island</w:t>
            </w:r>
          </w:p>
          <w:p w14:paraId="5FF2A9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Cocos (Keeling) Islands</w:t>
            </w:r>
          </w:p>
          <w:p w14:paraId="7B5AA71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Derby</w:t>
            </w:r>
          </w:p>
          <w:p w14:paraId="5FC91E2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Sandy</w:t>
            </w:r>
          </w:p>
          <w:p w14:paraId="4196C7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Hedland</w:t>
            </w:r>
          </w:p>
        </w:tc>
      </w:tr>
      <w:tr w:rsidR="00F10426" w:rsidRPr="00761E80" w14:paraId="67F2A635" w14:textId="77777777" w:rsidTr="00CD119F">
        <w:trPr>
          <w:jc w:val="center"/>
        </w:trPr>
        <w:tc>
          <w:tcPr>
            <w:tcW w:w="1764" w:type="dxa"/>
          </w:tcPr>
          <w:p w14:paraId="6DB872E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51</w:t>
            </w:r>
          </w:p>
        </w:tc>
        <w:tc>
          <w:tcPr>
            <w:tcW w:w="1100" w:type="dxa"/>
          </w:tcPr>
          <w:p w14:paraId="581D049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C46450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D25F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A0E2D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022A9E6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Christmas Island</w:t>
            </w:r>
          </w:p>
          <w:p w14:paraId="380BC8E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Cocos (Keeling) Islands</w:t>
            </w:r>
          </w:p>
          <w:p w14:paraId="37265C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Derby</w:t>
            </w:r>
          </w:p>
          <w:p w14:paraId="55B46F4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Sandy</w:t>
            </w:r>
          </w:p>
          <w:p w14:paraId="061ED58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Hedland</w:t>
            </w:r>
          </w:p>
        </w:tc>
      </w:tr>
      <w:tr w:rsidR="00F10426" w:rsidRPr="00F52DDB" w14:paraId="43FA4EF1" w14:textId="77777777" w:rsidTr="00CD119F">
        <w:trPr>
          <w:jc w:val="center"/>
        </w:trPr>
        <w:tc>
          <w:tcPr>
            <w:tcW w:w="1764" w:type="dxa"/>
          </w:tcPr>
          <w:p w14:paraId="62DF3D5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52</w:t>
            </w:r>
          </w:p>
        </w:tc>
        <w:tc>
          <w:tcPr>
            <w:tcW w:w="1100" w:type="dxa"/>
          </w:tcPr>
          <w:p w14:paraId="2941C0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A8E2B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B331B3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2A7A1E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7C9B7973" w14:textId="77777777" w:rsidTr="00CD119F">
        <w:trPr>
          <w:jc w:val="center"/>
        </w:trPr>
        <w:tc>
          <w:tcPr>
            <w:tcW w:w="1764" w:type="dxa"/>
          </w:tcPr>
          <w:p w14:paraId="74B346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53</w:t>
            </w:r>
          </w:p>
        </w:tc>
        <w:tc>
          <w:tcPr>
            <w:tcW w:w="1100" w:type="dxa"/>
          </w:tcPr>
          <w:p w14:paraId="1C9E932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8042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58A6B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4AA4A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F10426" w:rsidRPr="00F52DDB" w14:paraId="03DAE358" w14:textId="77777777" w:rsidTr="00CD119F">
        <w:trPr>
          <w:jc w:val="center"/>
        </w:trPr>
        <w:tc>
          <w:tcPr>
            <w:tcW w:w="1764" w:type="dxa"/>
          </w:tcPr>
          <w:p w14:paraId="738F28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54</w:t>
            </w:r>
          </w:p>
        </w:tc>
        <w:tc>
          <w:tcPr>
            <w:tcW w:w="1100" w:type="dxa"/>
          </w:tcPr>
          <w:p w14:paraId="560C4DB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10EBF9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D921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DD5F31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F10426" w:rsidRPr="00F52DDB" w14:paraId="6431FE05" w14:textId="77777777" w:rsidTr="00CD119F">
        <w:trPr>
          <w:jc w:val="center"/>
        </w:trPr>
        <w:tc>
          <w:tcPr>
            <w:tcW w:w="1764" w:type="dxa"/>
          </w:tcPr>
          <w:p w14:paraId="7F5046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55</w:t>
            </w:r>
            <w:r>
              <w:rPr>
                <w:color w:val="000000"/>
                <w:lang w:val="fr-FR"/>
              </w:rPr>
              <w:br/>
              <w:t>(sauf (08) 5550)</w:t>
            </w:r>
          </w:p>
        </w:tc>
        <w:tc>
          <w:tcPr>
            <w:tcW w:w="1100" w:type="dxa"/>
          </w:tcPr>
          <w:p w14:paraId="45A83BB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208DFD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97FD9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BD60A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Bullsbrook</w:t>
            </w:r>
            <w:proofErr w:type="spellEnd"/>
            <w:r>
              <w:rPr>
                <w:color w:val="000000"/>
                <w:lang w:val="fr-FR"/>
              </w:rPr>
              <w:t xml:space="preserve"> East et </w:t>
            </w:r>
            <w:proofErr w:type="spellStart"/>
            <w:r>
              <w:rPr>
                <w:color w:val="000000"/>
                <w:lang w:val="fr-FR"/>
              </w:rPr>
              <w:t>Pinjarra</w:t>
            </w:r>
            <w:proofErr w:type="spellEnd"/>
            <w:r>
              <w:rPr>
                <w:color w:val="000000"/>
                <w:lang w:val="fr-FR"/>
              </w:rPr>
              <w:t xml:space="preserve">, et unités de zone standard de Bakers Hill et </w:t>
            </w:r>
            <w:proofErr w:type="spellStart"/>
            <w:r>
              <w:rPr>
                <w:color w:val="000000"/>
                <w:lang w:val="fr-FR"/>
              </w:rPr>
              <w:t>Toodyay</w:t>
            </w:r>
            <w:proofErr w:type="spellEnd"/>
            <w:r>
              <w:rPr>
                <w:color w:val="000000"/>
                <w:lang w:val="fr-FR"/>
              </w:rPr>
              <w:t xml:space="preserve"> dans la zone de taxation de Northam</w:t>
            </w:r>
          </w:p>
        </w:tc>
      </w:tr>
      <w:tr w:rsidR="00F10426" w:rsidRPr="00761E80" w14:paraId="4DE8C333" w14:textId="77777777" w:rsidTr="00CD119F">
        <w:trPr>
          <w:jc w:val="center"/>
        </w:trPr>
        <w:tc>
          <w:tcPr>
            <w:tcW w:w="1764" w:type="dxa"/>
          </w:tcPr>
          <w:p w14:paraId="6CEB02B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57</w:t>
            </w:r>
          </w:p>
        </w:tc>
        <w:tc>
          <w:tcPr>
            <w:tcW w:w="1100" w:type="dxa"/>
          </w:tcPr>
          <w:p w14:paraId="0ED445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06EC4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7F38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A80B5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CC75FA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Bridgetown</w:t>
            </w:r>
          </w:p>
          <w:p w14:paraId="47AD92D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Bunbury</w:t>
            </w:r>
          </w:p>
          <w:p w14:paraId="68E6824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Busselton</w:t>
            </w:r>
            <w:proofErr w:type="spellEnd"/>
          </w:p>
          <w:p w14:paraId="6E204DD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spellStart"/>
            <w:proofErr w:type="gramStart"/>
            <w:r>
              <w:rPr>
                <w:color w:val="000000"/>
                <w:lang w:val="fr-FR"/>
              </w:rPr>
              <w:t>Pinjarra</w:t>
            </w:r>
            <w:proofErr w:type="spellEnd"/>
            <w:r>
              <w:rPr>
                <w:color w:val="000000"/>
                <w:lang w:val="fr-FR"/>
              </w:rPr>
              <w:t>:</w:t>
            </w:r>
            <w:proofErr w:type="gramEnd"/>
          </w:p>
          <w:p w14:paraId="6856CA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Lake Clifton</w:t>
            </w:r>
          </w:p>
          <w:p w14:paraId="649547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Waroona</w:t>
            </w:r>
          </w:p>
        </w:tc>
      </w:tr>
      <w:tr w:rsidR="00F10426" w:rsidRPr="00761E80" w14:paraId="45677780" w14:textId="77777777" w:rsidTr="00CD119F">
        <w:trPr>
          <w:jc w:val="center"/>
        </w:trPr>
        <w:tc>
          <w:tcPr>
            <w:tcW w:w="1764" w:type="dxa"/>
          </w:tcPr>
          <w:p w14:paraId="759556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58</w:t>
            </w:r>
          </w:p>
        </w:tc>
        <w:tc>
          <w:tcPr>
            <w:tcW w:w="1100" w:type="dxa"/>
          </w:tcPr>
          <w:p w14:paraId="7D2C867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306B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CA0FA2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6A9D6F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CA8233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Albany</w:t>
            </w:r>
          </w:p>
          <w:p w14:paraId="695C916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Katanning</w:t>
            </w:r>
            <w:proofErr w:type="spellEnd"/>
          </w:p>
          <w:p w14:paraId="1F4330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Kondinin</w:t>
            </w:r>
          </w:p>
          <w:p w14:paraId="6F992FC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Narrogin</w:t>
            </w:r>
          </w:p>
          <w:p w14:paraId="62CBF4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Wagin</w:t>
            </w:r>
          </w:p>
        </w:tc>
      </w:tr>
      <w:tr w:rsidR="00F10426" w:rsidRPr="00761E80" w14:paraId="7E359D98" w14:textId="77777777" w:rsidTr="00CD119F">
        <w:trPr>
          <w:jc w:val="center"/>
        </w:trPr>
        <w:tc>
          <w:tcPr>
            <w:tcW w:w="1764" w:type="dxa"/>
          </w:tcPr>
          <w:p w14:paraId="2D60415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60</w:t>
            </w:r>
          </w:p>
        </w:tc>
        <w:tc>
          <w:tcPr>
            <w:tcW w:w="1100" w:type="dxa"/>
          </w:tcPr>
          <w:p w14:paraId="60B695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79C7C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9530ED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6C92C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A47221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Bruce Rock</w:t>
            </w:r>
          </w:p>
          <w:p w14:paraId="25F307A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Victoria</w:t>
            </w:r>
          </w:p>
          <w:p w14:paraId="77792F7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Kalgoorlie</w:t>
            </w:r>
          </w:p>
          <w:p w14:paraId="7F1FB3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Merredin</w:t>
            </w:r>
          </w:p>
        </w:tc>
      </w:tr>
      <w:tr w:rsidR="00F10426" w:rsidRPr="00F52DDB" w14:paraId="31BFE78D" w14:textId="77777777" w:rsidTr="00CD119F">
        <w:trPr>
          <w:jc w:val="center"/>
        </w:trPr>
        <w:tc>
          <w:tcPr>
            <w:tcW w:w="1764" w:type="dxa"/>
          </w:tcPr>
          <w:p w14:paraId="69EBD2A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610</w:t>
            </w:r>
          </w:p>
        </w:tc>
        <w:tc>
          <w:tcPr>
            <w:tcW w:w="1100" w:type="dxa"/>
          </w:tcPr>
          <w:p w14:paraId="16FDCD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1B2364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CD87DA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85A782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F10426" w:rsidRPr="00F52DDB" w14:paraId="0E43977D" w14:textId="77777777" w:rsidTr="00CD119F">
        <w:trPr>
          <w:jc w:val="center"/>
        </w:trPr>
        <w:tc>
          <w:tcPr>
            <w:tcW w:w="1764" w:type="dxa"/>
          </w:tcPr>
          <w:p w14:paraId="2A22EA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611</w:t>
            </w:r>
          </w:p>
        </w:tc>
        <w:tc>
          <w:tcPr>
            <w:tcW w:w="1100" w:type="dxa"/>
          </w:tcPr>
          <w:p w14:paraId="18849E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2B2933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7C615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53285C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F10426" w:rsidRPr="00F52DDB" w14:paraId="03AD9EE7" w14:textId="77777777" w:rsidTr="00CD119F">
        <w:trPr>
          <w:jc w:val="center"/>
        </w:trPr>
        <w:tc>
          <w:tcPr>
            <w:tcW w:w="1764" w:type="dxa"/>
          </w:tcPr>
          <w:p w14:paraId="5217489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612</w:t>
            </w:r>
          </w:p>
        </w:tc>
        <w:tc>
          <w:tcPr>
            <w:tcW w:w="1100" w:type="dxa"/>
          </w:tcPr>
          <w:p w14:paraId="62497D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85A1E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462B1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943A8C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F10426" w:rsidRPr="00F52DDB" w14:paraId="3FFF0413" w14:textId="77777777" w:rsidTr="00CD119F">
        <w:trPr>
          <w:jc w:val="center"/>
        </w:trPr>
        <w:tc>
          <w:tcPr>
            <w:tcW w:w="1764" w:type="dxa"/>
          </w:tcPr>
          <w:p w14:paraId="36B5AC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613</w:t>
            </w:r>
          </w:p>
        </w:tc>
        <w:tc>
          <w:tcPr>
            <w:tcW w:w="1100" w:type="dxa"/>
          </w:tcPr>
          <w:p w14:paraId="72A8A2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A6022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5064B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D7EAEA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Rottnest</w:t>
            </w:r>
            <w:proofErr w:type="spellEnd"/>
            <w:r>
              <w:rPr>
                <w:color w:val="000000"/>
                <w:lang w:val="fr-FR"/>
              </w:rPr>
              <w:t xml:space="preserve"> Island et </w:t>
            </w:r>
            <w:proofErr w:type="spellStart"/>
            <w:r>
              <w:rPr>
                <w:color w:val="000000"/>
                <w:lang w:val="fr-FR"/>
              </w:rPr>
              <w:t>Spearwood</w:t>
            </w:r>
            <w:proofErr w:type="spellEnd"/>
          </w:p>
        </w:tc>
      </w:tr>
      <w:tr w:rsidR="00F10426" w:rsidRPr="00F52DDB" w14:paraId="319F34F2" w14:textId="77777777" w:rsidTr="00CD119F">
        <w:trPr>
          <w:jc w:val="center"/>
        </w:trPr>
        <w:tc>
          <w:tcPr>
            <w:tcW w:w="1764" w:type="dxa"/>
          </w:tcPr>
          <w:p w14:paraId="354C2AB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614</w:t>
            </w:r>
          </w:p>
        </w:tc>
        <w:tc>
          <w:tcPr>
            <w:tcW w:w="1100" w:type="dxa"/>
          </w:tcPr>
          <w:p w14:paraId="460F71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8F2A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455080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D22F86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75EBBCA0" w14:textId="77777777" w:rsidTr="00CD119F">
        <w:trPr>
          <w:jc w:val="center"/>
        </w:trPr>
        <w:tc>
          <w:tcPr>
            <w:tcW w:w="1764" w:type="dxa"/>
          </w:tcPr>
          <w:p w14:paraId="43BEF8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615</w:t>
            </w:r>
          </w:p>
        </w:tc>
        <w:tc>
          <w:tcPr>
            <w:tcW w:w="1100" w:type="dxa"/>
          </w:tcPr>
          <w:p w14:paraId="1062C9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8E9053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7964A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216F61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065D579B" w14:textId="77777777" w:rsidTr="00CD119F">
        <w:trPr>
          <w:jc w:val="center"/>
        </w:trPr>
        <w:tc>
          <w:tcPr>
            <w:tcW w:w="1764" w:type="dxa"/>
          </w:tcPr>
          <w:p w14:paraId="6FB032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616</w:t>
            </w:r>
          </w:p>
        </w:tc>
        <w:tc>
          <w:tcPr>
            <w:tcW w:w="1100" w:type="dxa"/>
          </w:tcPr>
          <w:p w14:paraId="557EB9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92FA4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698EE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F919B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6C8FDB62" w14:textId="77777777" w:rsidTr="00CD119F">
        <w:trPr>
          <w:jc w:val="center"/>
        </w:trPr>
        <w:tc>
          <w:tcPr>
            <w:tcW w:w="1764" w:type="dxa"/>
          </w:tcPr>
          <w:p w14:paraId="45F6970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617</w:t>
            </w:r>
          </w:p>
        </w:tc>
        <w:tc>
          <w:tcPr>
            <w:tcW w:w="1100" w:type="dxa"/>
          </w:tcPr>
          <w:p w14:paraId="200C80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A9BEE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B2976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0A2B1E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w:t>
            </w:r>
            <w:proofErr w:type="spellStart"/>
            <w:r>
              <w:rPr>
                <w:color w:val="000000"/>
                <w:lang w:val="fr-FR"/>
              </w:rPr>
              <w:t>Rottnest</w:t>
            </w:r>
            <w:proofErr w:type="spellEnd"/>
            <w:r>
              <w:rPr>
                <w:color w:val="000000"/>
                <w:lang w:val="fr-FR"/>
              </w:rPr>
              <w:t xml:space="preserve"> et </w:t>
            </w:r>
            <w:proofErr w:type="spellStart"/>
            <w:r>
              <w:rPr>
                <w:color w:val="000000"/>
                <w:lang w:val="fr-FR"/>
              </w:rPr>
              <w:t>Spearwood</w:t>
            </w:r>
            <w:proofErr w:type="spellEnd"/>
          </w:p>
        </w:tc>
      </w:tr>
      <w:tr w:rsidR="00F10426" w:rsidRPr="00F52DDB" w14:paraId="19026DB6" w14:textId="77777777" w:rsidTr="00CD119F">
        <w:trPr>
          <w:jc w:val="center"/>
        </w:trPr>
        <w:tc>
          <w:tcPr>
            <w:tcW w:w="1764" w:type="dxa"/>
          </w:tcPr>
          <w:p w14:paraId="65E0311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618</w:t>
            </w:r>
          </w:p>
        </w:tc>
        <w:tc>
          <w:tcPr>
            <w:tcW w:w="1100" w:type="dxa"/>
          </w:tcPr>
          <w:p w14:paraId="64C82E2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EA0409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4DC10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972826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761E80" w14:paraId="0429E437" w14:textId="77777777" w:rsidTr="00CD119F">
        <w:trPr>
          <w:jc w:val="center"/>
        </w:trPr>
        <w:tc>
          <w:tcPr>
            <w:tcW w:w="1764" w:type="dxa"/>
          </w:tcPr>
          <w:p w14:paraId="0D3797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619</w:t>
            </w:r>
          </w:p>
        </w:tc>
        <w:tc>
          <w:tcPr>
            <w:tcW w:w="1100" w:type="dxa"/>
          </w:tcPr>
          <w:p w14:paraId="28CE99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8E6A65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38867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2EAB75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Perth:</w:t>
            </w:r>
            <w:proofErr w:type="gramEnd"/>
          </w:p>
          <w:p w14:paraId="01891C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F10426" w:rsidRPr="00F52DDB" w14:paraId="00E3B0AE" w14:textId="77777777" w:rsidTr="00CD119F">
        <w:trPr>
          <w:jc w:val="center"/>
        </w:trPr>
        <w:tc>
          <w:tcPr>
            <w:tcW w:w="1764" w:type="dxa"/>
          </w:tcPr>
          <w:p w14:paraId="5624D5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620</w:t>
            </w:r>
          </w:p>
        </w:tc>
        <w:tc>
          <w:tcPr>
            <w:tcW w:w="1100" w:type="dxa"/>
          </w:tcPr>
          <w:p w14:paraId="5E19164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37832C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541C5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7382B5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F10426" w:rsidRPr="00F52DDB" w14:paraId="56E073B3" w14:textId="77777777" w:rsidTr="00CD119F">
        <w:trPr>
          <w:jc w:val="center"/>
        </w:trPr>
        <w:tc>
          <w:tcPr>
            <w:tcW w:w="1764" w:type="dxa"/>
          </w:tcPr>
          <w:p w14:paraId="39FDB14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621</w:t>
            </w:r>
          </w:p>
        </w:tc>
        <w:tc>
          <w:tcPr>
            <w:tcW w:w="1100" w:type="dxa"/>
          </w:tcPr>
          <w:p w14:paraId="548758E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76B306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62C8AA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CFFB1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F10426" w:rsidRPr="00F52DDB" w14:paraId="5402FC80" w14:textId="77777777" w:rsidTr="00CD119F">
        <w:trPr>
          <w:jc w:val="center"/>
        </w:trPr>
        <w:tc>
          <w:tcPr>
            <w:tcW w:w="1764" w:type="dxa"/>
          </w:tcPr>
          <w:p w14:paraId="7BC38B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622</w:t>
            </w:r>
          </w:p>
        </w:tc>
        <w:tc>
          <w:tcPr>
            <w:tcW w:w="1100" w:type="dxa"/>
          </w:tcPr>
          <w:p w14:paraId="17D5D41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1355F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798BF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9F7018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F10426" w:rsidRPr="00F52DDB" w14:paraId="12F66511" w14:textId="77777777" w:rsidTr="00CD119F">
        <w:trPr>
          <w:jc w:val="center"/>
        </w:trPr>
        <w:tc>
          <w:tcPr>
            <w:tcW w:w="1764" w:type="dxa"/>
          </w:tcPr>
          <w:p w14:paraId="119D8D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623</w:t>
            </w:r>
          </w:p>
        </w:tc>
        <w:tc>
          <w:tcPr>
            <w:tcW w:w="1100" w:type="dxa"/>
          </w:tcPr>
          <w:p w14:paraId="644B0B0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DF39C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5B996D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BDCDC2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F10426" w:rsidRPr="00F52DDB" w14:paraId="781FE3F5" w14:textId="77777777" w:rsidTr="00CD119F">
        <w:trPr>
          <w:jc w:val="center"/>
        </w:trPr>
        <w:tc>
          <w:tcPr>
            <w:tcW w:w="1764" w:type="dxa"/>
          </w:tcPr>
          <w:p w14:paraId="118FE6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624</w:t>
            </w:r>
          </w:p>
        </w:tc>
        <w:tc>
          <w:tcPr>
            <w:tcW w:w="1100" w:type="dxa"/>
          </w:tcPr>
          <w:p w14:paraId="589499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7CE31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C4B0C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61BEB5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3EE6CA2E" w14:textId="77777777" w:rsidTr="00CD119F">
        <w:trPr>
          <w:jc w:val="center"/>
        </w:trPr>
        <w:tc>
          <w:tcPr>
            <w:tcW w:w="1764" w:type="dxa"/>
          </w:tcPr>
          <w:p w14:paraId="7A7924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625</w:t>
            </w:r>
          </w:p>
        </w:tc>
        <w:tc>
          <w:tcPr>
            <w:tcW w:w="1100" w:type="dxa"/>
          </w:tcPr>
          <w:p w14:paraId="146D4A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FC968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CAAD93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15C599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0C78350F" w14:textId="77777777" w:rsidTr="00CD119F">
        <w:trPr>
          <w:jc w:val="center"/>
        </w:trPr>
        <w:tc>
          <w:tcPr>
            <w:tcW w:w="1764" w:type="dxa"/>
          </w:tcPr>
          <w:p w14:paraId="36E721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626</w:t>
            </w:r>
          </w:p>
        </w:tc>
        <w:tc>
          <w:tcPr>
            <w:tcW w:w="1100" w:type="dxa"/>
          </w:tcPr>
          <w:p w14:paraId="5BE9D2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42EAFE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E1FE79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903A90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1FE666BC" w14:textId="77777777" w:rsidTr="00CD119F">
        <w:trPr>
          <w:jc w:val="center"/>
        </w:trPr>
        <w:tc>
          <w:tcPr>
            <w:tcW w:w="1764" w:type="dxa"/>
          </w:tcPr>
          <w:p w14:paraId="7A9826C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627</w:t>
            </w:r>
          </w:p>
        </w:tc>
        <w:tc>
          <w:tcPr>
            <w:tcW w:w="1100" w:type="dxa"/>
          </w:tcPr>
          <w:p w14:paraId="3A15D36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25BE82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AE6739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5EE3EA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4764EB67" w14:textId="77777777" w:rsidTr="00CD119F">
        <w:trPr>
          <w:jc w:val="center"/>
        </w:trPr>
        <w:tc>
          <w:tcPr>
            <w:tcW w:w="1764" w:type="dxa"/>
          </w:tcPr>
          <w:p w14:paraId="64FFFA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628</w:t>
            </w:r>
          </w:p>
        </w:tc>
        <w:tc>
          <w:tcPr>
            <w:tcW w:w="1100" w:type="dxa"/>
          </w:tcPr>
          <w:p w14:paraId="4B3A409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4CDBC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3CED2F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7F1C1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761E80" w14:paraId="304C3D26" w14:textId="77777777" w:rsidTr="00CD119F">
        <w:trPr>
          <w:jc w:val="center"/>
        </w:trPr>
        <w:tc>
          <w:tcPr>
            <w:tcW w:w="1764" w:type="dxa"/>
          </w:tcPr>
          <w:p w14:paraId="05A7BAD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629</w:t>
            </w:r>
          </w:p>
        </w:tc>
        <w:tc>
          <w:tcPr>
            <w:tcW w:w="1100" w:type="dxa"/>
          </w:tcPr>
          <w:p w14:paraId="0EB79D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24F7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63AC72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7F7DE1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Perth:</w:t>
            </w:r>
            <w:proofErr w:type="gramEnd"/>
          </w:p>
          <w:p w14:paraId="7B1002E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F10426" w:rsidRPr="00F52DDB" w14:paraId="20CC7F0F" w14:textId="77777777" w:rsidTr="00CD119F">
        <w:trPr>
          <w:jc w:val="center"/>
        </w:trPr>
        <w:tc>
          <w:tcPr>
            <w:tcW w:w="1764" w:type="dxa"/>
          </w:tcPr>
          <w:p w14:paraId="77D29D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630</w:t>
            </w:r>
          </w:p>
        </w:tc>
        <w:tc>
          <w:tcPr>
            <w:tcW w:w="1100" w:type="dxa"/>
          </w:tcPr>
          <w:p w14:paraId="65F3977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D05CD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29FEC1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C31E28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F10426" w:rsidRPr="00F52DDB" w14:paraId="726C643B" w14:textId="77777777" w:rsidTr="00CD119F">
        <w:trPr>
          <w:jc w:val="center"/>
        </w:trPr>
        <w:tc>
          <w:tcPr>
            <w:tcW w:w="1764" w:type="dxa"/>
          </w:tcPr>
          <w:p w14:paraId="60331B7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631</w:t>
            </w:r>
          </w:p>
        </w:tc>
        <w:tc>
          <w:tcPr>
            <w:tcW w:w="1100" w:type="dxa"/>
          </w:tcPr>
          <w:p w14:paraId="23B1AD3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24E58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B400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79D1A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F10426" w:rsidRPr="00F52DDB" w14:paraId="21B7D82C" w14:textId="77777777" w:rsidTr="00CD119F">
        <w:trPr>
          <w:jc w:val="center"/>
        </w:trPr>
        <w:tc>
          <w:tcPr>
            <w:tcW w:w="1764" w:type="dxa"/>
          </w:tcPr>
          <w:p w14:paraId="434E1B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632</w:t>
            </w:r>
          </w:p>
        </w:tc>
        <w:tc>
          <w:tcPr>
            <w:tcW w:w="1100" w:type="dxa"/>
          </w:tcPr>
          <w:p w14:paraId="2685B9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32F82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09FCC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D6CCB1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27FCB532" w14:textId="77777777" w:rsidTr="00CD119F">
        <w:trPr>
          <w:jc w:val="center"/>
        </w:trPr>
        <w:tc>
          <w:tcPr>
            <w:tcW w:w="1764" w:type="dxa"/>
          </w:tcPr>
          <w:p w14:paraId="24ECD2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633</w:t>
            </w:r>
          </w:p>
        </w:tc>
        <w:tc>
          <w:tcPr>
            <w:tcW w:w="1100" w:type="dxa"/>
          </w:tcPr>
          <w:p w14:paraId="2C50CDB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2F1A7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BBBBD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C5C322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F10426" w:rsidRPr="00F52DDB" w14:paraId="1600013B" w14:textId="77777777" w:rsidTr="00CD119F">
        <w:trPr>
          <w:jc w:val="center"/>
        </w:trPr>
        <w:tc>
          <w:tcPr>
            <w:tcW w:w="1764" w:type="dxa"/>
          </w:tcPr>
          <w:p w14:paraId="24C00D7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634</w:t>
            </w:r>
          </w:p>
        </w:tc>
        <w:tc>
          <w:tcPr>
            <w:tcW w:w="1100" w:type="dxa"/>
          </w:tcPr>
          <w:p w14:paraId="76D160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81387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D61417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719709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F10426" w:rsidRPr="00F52DDB" w14:paraId="134EEE70" w14:textId="77777777" w:rsidTr="00CD119F">
        <w:trPr>
          <w:jc w:val="center"/>
        </w:trPr>
        <w:tc>
          <w:tcPr>
            <w:tcW w:w="1764" w:type="dxa"/>
          </w:tcPr>
          <w:p w14:paraId="193C01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635</w:t>
            </w:r>
          </w:p>
        </w:tc>
        <w:tc>
          <w:tcPr>
            <w:tcW w:w="1100" w:type="dxa"/>
          </w:tcPr>
          <w:p w14:paraId="2E1C5AB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0D05C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469E1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CEDA13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1575E97D" w14:textId="77777777" w:rsidTr="00CD119F">
        <w:trPr>
          <w:jc w:val="center"/>
        </w:trPr>
        <w:tc>
          <w:tcPr>
            <w:tcW w:w="1764" w:type="dxa"/>
          </w:tcPr>
          <w:p w14:paraId="561DF3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636</w:t>
            </w:r>
          </w:p>
        </w:tc>
        <w:tc>
          <w:tcPr>
            <w:tcW w:w="1100" w:type="dxa"/>
          </w:tcPr>
          <w:p w14:paraId="560B24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496E63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C0A797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8E2878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F10426" w:rsidRPr="00F52DDB" w14:paraId="59D4D52E" w14:textId="77777777" w:rsidTr="00CD119F">
        <w:trPr>
          <w:jc w:val="center"/>
        </w:trPr>
        <w:tc>
          <w:tcPr>
            <w:tcW w:w="1764" w:type="dxa"/>
          </w:tcPr>
          <w:p w14:paraId="678B10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637</w:t>
            </w:r>
          </w:p>
        </w:tc>
        <w:tc>
          <w:tcPr>
            <w:tcW w:w="1100" w:type="dxa"/>
          </w:tcPr>
          <w:p w14:paraId="5D0B22B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F3EF7C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DB57E5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BBB32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446EF384" w14:textId="77777777" w:rsidTr="00CD119F">
        <w:trPr>
          <w:jc w:val="center"/>
        </w:trPr>
        <w:tc>
          <w:tcPr>
            <w:tcW w:w="1764" w:type="dxa"/>
          </w:tcPr>
          <w:p w14:paraId="550322C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638</w:t>
            </w:r>
          </w:p>
        </w:tc>
        <w:tc>
          <w:tcPr>
            <w:tcW w:w="1100" w:type="dxa"/>
          </w:tcPr>
          <w:p w14:paraId="7459D0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49A34E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AEB7A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6B6F8A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761E80" w14:paraId="3F6A41B5" w14:textId="77777777" w:rsidTr="00CD119F">
        <w:trPr>
          <w:jc w:val="center"/>
        </w:trPr>
        <w:tc>
          <w:tcPr>
            <w:tcW w:w="1764" w:type="dxa"/>
          </w:tcPr>
          <w:p w14:paraId="6F80F3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639</w:t>
            </w:r>
          </w:p>
        </w:tc>
        <w:tc>
          <w:tcPr>
            <w:tcW w:w="1100" w:type="dxa"/>
          </w:tcPr>
          <w:p w14:paraId="411052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A402D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B1DACD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C7C6FD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Perth:</w:t>
            </w:r>
            <w:proofErr w:type="gramEnd"/>
          </w:p>
          <w:p w14:paraId="0CDAC2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lastRenderedPageBreak/>
              <w:t>Armadale, Herne Hill, Kalamunda, Rottnest, Spearwood</w:t>
            </w:r>
          </w:p>
        </w:tc>
      </w:tr>
      <w:tr w:rsidR="00F10426" w:rsidRPr="00F52DDB" w14:paraId="40750BD1" w14:textId="77777777" w:rsidTr="00CD119F">
        <w:trPr>
          <w:jc w:val="center"/>
        </w:trPr>
        <w:tc>
          <w:tcPr>
            <w:tcW w:w="1764" w:type="dxa"/>
          </w:tcPr>
          <w:p w14:paraId="6A6789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640</w:t>
            </w:r>
          </w:p>
        </w:tc>
        <w:tc>
          <w:tcPr>
            <w:tcW w:w="1100" w:type="dxa"/>
          </w:tcPr>
          <w:p w14:paraId="211AAD2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70DD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FDC09B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6CB55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Perth et Wanneroo</w:t>
            </w:r>
          </w:p>
        </w:tc>
      </w:tr>
      <w:tr w:rsidR="00F10426" w:rsidRPr="00F52DDB" w14:paraId="7809BCBF" w14:textId="77777777" w:rsidTr="00CD119F">
        <w:trPr>
          <w:jc w:val="center"/>
        </w:trPr>
        <w:tc>
          <w:tcPr>
            <w:tcW w:w="1764" w:type="dxa"/>
          </w:tcPr>
          <w:p w14:paraId="655322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641</w:t>
            </w:r>
          </w:p>
        </w:tc>
        <w:tc>
          <w:tcPr>
            <w:tcW w:w="1100" w:type="dxa"/>
          </w:tcPr>
          <w:p w14:paraId="4160411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4AE54C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EF7BB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0D28A2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w:t>
            </w:r>
          </w:p>
        </w:tc>
      </w:tr>
      <w:tr w:rsidR="00F10426" w:rsidRPr="00F52DDB" w14:paraId="11B79406" w14:textId="77777777" w:rsidTr="00CD119F">
        <w:trPr>
          <w:jc w:val="center"/>
        </w:trPr>
        <w:tc>
          <w:tcPr>
            <w:tcW w:w="1764" w:type="dxa"/>
          </w:tcPr>
          <w:p w14:paraId="289AE46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642</w:t>
            </w:r>
          </w:p>
        </w:tc>
        <w:tc>
          <w:tcPr>
            <w:tcW w:w="1100" w:type="dxa"/>
          </w:tcPr>
          <w:p w14:paraId="5938DE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5AA2B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C5F23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F3F2D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F10426" w:rsidRPr="00F52DDB" w14:paraId="46CC2CA5" w14:textId="77777777" w:rsidTr="00CD119F">
        <w:trPr>
          <w:jc w:val="center"/>
        </w:trPr>
        <w:tc>
          <w:tcPr>
            <w:tcW w:w="1764" w:type="dxa"/>
          </w:tcPr>
          <w:p w14:paraId="4AB657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643</w:t>
            </w:r>
          </w:p>
        </w:tc>
        <w:tc>
          <w:tcPr>
            <w:tcW w:w="1100" w:type="dxa"/>
          </w:tcPr>
          <w:p w14:paraId="505951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D99AE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BB8807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256CC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6BFDF055" w14:textId="77777777" w:rsidTr="00CD119F">
        <w:trPr>
          <w:jc w:val="center"/>
        </w:trPr>
        <w:tc>
          <w:tcPr>
            <w:tcW w:w="1764" w:type="dxa"/>
          </w:tcPr>
          <w:p w14:paraId="21D9A1E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644</w:t>
            </w:r>
          </w:p>
        </w:tc>
        <w:tc>
          <w:tcPr>
            <w:tcW w:w="1100" w:type="dxa"/>
          </w:tcPr>
          <w:p w14:paraId="35255E0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595327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7BD1B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CD7C06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01951AC7" w14:textId="77777777" w:rsidTr="00CD119F">
        <w:trPr>
          <w:jc w:val="center"/>
        </w:trPr>
        <w:tc>
          <w:tcPr>
            <w:tcW w:w="1764" w:type="dxa"/>
          </w:tcPr>
          <w:p w14:paraId="07F9EB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645</w:t>
            </w:r>
          </w:p>
        </w:tc>
        <w:tc>
          <w:tcPr>
            <w:tcW w:w="1100" w:type="dxa"/>
          </w:tcPr>
          <w:p w14:paraId="19D832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61BEA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811C5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CCCA2F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33200C4F" w14:textId="77777777" w:rsidTr="00CD119F">
        <w:trPr>
          <w:jc w:val="center"/>
        </w:trPr>
        <w:tc>
          <w:tcPr>
            <w:tcW w:w="1764" w:type="dxa"/>
          </w:tcPr>
          <w:p w14:paraId="503102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646</w:t>
            </w:r>
          </w:p>
        </w:tc>
        <w:tc>
          <w:tcPr>
            <w:tcW w:w="1100" w:type="dxa"/>
          </w:tcPr>
          <w:p w14:paraId="033BFF9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FCA234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8B7E3D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1AD5EF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Perth</w:t>
            </w:r>
          </w:p>
        </w:tc>
      </w:tr>
      <w:tr w:rsidR="00F10426" w:rsidRPr="00F52DDB" w14:paraId="1B9C5400" w14:textId="77777777" w:rsidTr="00CD119F">
        <w:trPr>
          <w:jc w:val="center"/>
        </w:trPr>
        <w:tc>
          <w:tcPr>
            <w:tcW w:w="1764" w:type="dxa"/>
          </w:tcPr>
          <w:p w14:paraId="6F84F4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647</w:t>
            </w:r>
          </w:p>
        </w:tc>
        <w:tc>
          <w:tcPr>
            <w:tcW w:w="1100" w:type="dxa"/>
          </w:tcPr>
          <w:p w14:paraId="5AA4255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38806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0A2991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8D76DC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12D7D6EE" w14:textId="77777777" w:rsidTr="00CD119F">
        <w:trPr>
          <w:jc w:val="center"/>
        </w:trPr>
        <w:tc>
          <w:tcPr>
            <w:tcW w:w="1764" w:type="dxa"/>
          </w:tcPr>
          <w:p w14:paraId="574F47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648</w:t>
            </w:r>
          </w:p>
        </w:tc>
        <w:tc>
          <w:tcPr>
            <w:tcW w:w="1100" w:type="dxa"/>
          </w:tcPr>
          <w:p w14:paraId="177739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3DEB24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169AC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E06B84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761E80" w14:paraId="2B24B369" w14:textId="77777777" w:rsidTr="00CD119F">
        <w:trPr>
          <w:jc w:val="center"/>
        </w:trPr>
        <w:tc>
          <w:tcPr>
            <w:tcW w:w="1764" w:type="dxa"/>
          </w:tcPr>
          <w:p w14:paraId="7D5D343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649</w:t>
            </w:r>
          </w:p>
        </w:tc>
        <w:tc>
          <w:tcPr>
            <w:tcW w:w="1100" w:type="dxa"/>
          </w:tcPr>
          <w:p w14:paraId="7BA8ED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ABDB1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A3D88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5B5F4D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Perth:</w:t>
            </w:r>
            <w:proofErr w:type="gramEnd"/>
          </w:p>
          <w:p w14:paraId="507ECA5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F10426" w:rsidRPr="00F52DDB" w14:paraId="0A22836C" w14:textId="77777777" w:rsidTr="00CD119F">
        <w:trPr>
          <w:jc w:val="center"/>
        </w:trPr>
        <w:tc>
          <w:tcPr>
            <w:tcW w:w="1764" w:type="dxa"/>
          </w:tcPr>
          <w:p w14:paraId="3A03942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650</w:t>
            </w:r>
          </w:p>
        </w:tc>
        <w:tc>
          <w:tcPr>
            <w:tcW w:w="1100" w:type="dxa"/>
          </w:tcPr>
          <w:p w14:paraId="3657107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5200BA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96B34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CD96E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29033C7E" w14:textId="77777777" w:rsidTr="00CD119F">
        <w:trPr>
          <w:jc w:val="center"/>
        </w:trPr>
        <w:tc>
          <w:tcPr>
            <w:tcW w:w="1764" w:type="dxa"/>
          </w:tcPr>
          <w:p w14:paraId="69186A7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651</w:t>
            </w:r>
          </w:p>
        </w:tc>
        <w:tc>
          <w:tcPr>
            <w:tcW w:w="1100" w:type="dxa"/>
          </w:tcPr>
          <w:p w14:paraId="68BA87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6DB82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E3C32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67D1E6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Fremantle</w:t>
            </w:r>
          </w:p>
        </w:tc>
      </w:tr>
      <w:tr w:rsidR="00F10426" w:rsidRPr="00F52DDB" w14:paraId="010A19C1" w14:textId="77777777" w:rsidTr="00CD119F">
        <w:trPr>
          <w:jc w:val="center"/>
        </w:trPr>
        <w:tc>
          <w:tcPr>
            <w:tcW w:w="1764" w:type="dxa"/>
          </w:tcPr>
          <w:p w14:paraId="7C346B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652</w:t>
            </w:r>
          </w:p>
        </w:tc>
        <w:tc>
          <w:tcPr>
            <w:tcW w:w="1100" w:type="dxa"/>
          </w:tcPr>
          <w:p w14:paraId="021333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BCA7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15F8D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9D3E52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Herne Hill</w:t>
            </w:r>
          </w:p>
        </w:tc>
      </w:tr>
      <w:tr w:rsidR="00F10426" w:rsidRPr="00F52DDB" w14:paraId="41DB4400" w14:textId="77777777" w:rsidTr="00CD119F">
        <w:trPr>
          <w:jc w:val="center"/>
        </w:trPr>
        <w:tc>
          <w:tcPr>
            <w:tcW w:w="1764" w:type="dxa"/>
          </w:tcPr>
          <w:p w14:paraId="7B8AB0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653</w:t>
            </w:r>
          </w:p>
        </w:tc>
        <w:tc>
          <w:tcPr>
            <w:tcW w:w="1100" w:type="dxa"/>
          </w:tcPr>
          <w:p w14:paraId="12AC3D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4B1C59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2F74C2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431B43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Herne Hill</w:t>
            </w:r>
          </w:p>
        </w:tc>
      </w:tr>
      <w:tr w:rsidR="00F10426" w:rsidRPr="00F52DDB" w14:paraId="6B938CC1" w14:textId="77777777" w:rsidTr="00CD119F">
        <w:trPr>
          <w:jc w:val="center"/>
        </w:trPr>
        <w:tc>
          <w:tcPr>
            <w:tcW w:w="1764" w:type="dxa"/>
          </w:tcPr>
          <w:p w14:paraId="13CC795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654</w:t>
            </w:r>
          </w:p>
        </w:tc>
        <w:tc>
          <w:tcPr>
            <w:tcW w:w="1100" w:type="dxa"/>
          </w:tcPr>
          <w:p w14:paraId="2656A63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5334F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C8321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D9F191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21220FA6" w14:textId="77777777" w:rsidTr="00CD119F">
        <w:trPr>
          <w:jc w:val="center"/>
        </w:trPr>
        <w:tc>
          <w:tcPr>
            <w:tcW w:w="1764" w:type="dxa"/>
          </w:tcPr>
          <w:p w14:paraId="168BC7C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655</w:t>
            </w:r>
          </w:p>
        </w:tc>
        <w:tc>
          <w:tcPr>
            <w:tcW w:w="1100" w:type="dxa"/>
          </w:tcPr>
          <w:p w14:paraId="0B7C7E0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1FABC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B143B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2458C3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694AC0D6" w14:textId="77777777" w:rsidTr="00CD119F">
        <w:trPr>
          <w:jc w:val="center"/>
        </w:trPr>
        <w:tc>
          <w:tcPr>
            <w:tcW w:w="1764" w:type="dxa"/>
          </w:tcPr>
          <w:p w14:paraId="32BF27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656</w:t>
            </w:r>
          </w:p>
        </w:tc>
        <w:tc>
          <w:tcPr>
            <w:tcW w:w="1100" w:type="dxa"/>
          </w:tcPr>
          <w:p w14:paraId="6A4AE09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596CE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587A4E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FCDE80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 de zone standard de </w:t>
            </w:r>
            <w:proofErr w:type="spellStart"/>
            <w:r>
              <w:rPr>
                <w:color w:val="000000"/>
                <w:lang w:val="fr-FR"/>
              </w:rPr>
              <w:t>Kalamunda</w:t>
            </w:r>
            <w:proofErr w:type="spellEnd"/>
          </w:p>
        </w:tc>
      </w:tr>
      <w:tr w:rsidR="00F10426" w:rsidRPr="00F52DDB" w14:paraId="558F1E34" w14:textId="77777777" w:rsidTr="00CD119F">
        <w:trPr>
          <w:jc w:val="center"/>
        </w:trPr>
        <w:tc>
          <w:tcPr>
            <w:tcW w:w="1764" w:type="dxa"/>
          </w:tcPr>
          <w:p w14:paraId="73D4B4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657</w:t>
            </w:r>
          </w:p>
        </w:tc>
        <w:tc>
          <w:tcPr>
            <w:tcW w:w="1100" w:type="dxa"/>
          </w:tcPr>
          <w:p w14:paraId="421795A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DD5AB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91385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CE62E6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 de zone standard de </w:t>
            </w:r>
            <w:proofErr w:type="spellStart"/>
            <w:r>
              <w:rPr>
                <w:color w:val="000000"/>
                <w:lang w:val="fr-FR"/>
              </w:rPr>
              <w:t>Kalamunda</w:t>
            </w:r>
            <w:proofErr w:type="spellEnd"/>
          </w:p>
        </w:tc>
      </w:tr>
      <w:tr w:rsidR="00F10426" w:rsidRPr="00F52DDB" w14:paraId="028C35F7" w14:textId="77777777" w:rsidTr="00CD119F">
        <w:trPr>
          <w:jc w:val="center"/>
        </w:trPr>
        <w:tc>
          <w:tcPr>
            <w:tcW w:w="1764" w:type="dxa"/>
          </w:tcPr>
          <w:p w14:paraId="6E8683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658</w:t>
            </w:r>
          </w:p>
        </w:tc>
        <w:tc>
          <w:tcPr>
            <w:tcW w:w="1100" w:type="dxa"/>
          </w:tcPr>
          <w:p w14:paraId="3965868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6E72B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D8774B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095814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proofErr w:type="spellStart"/>
            <w:r>
              <w:rPr>
                <w:color w:val="000000"/>
                <w:lang w:val="fr-FR"/>
              </w:rPr>
              <w:t>Armadale</w:t>
            </w:r>
            <w:proofErr w:type="spellEnd"/>
          </w:p>
        </w:tc>
      </w:tr>
      <w:tr w:rsidR="00F10426" w:rsidRPr="00F52DDB" w14:paraId="35AC2DA4" w14:textId="77777777" w:rsidTr="00CD119F">
        <w:trPr>
          <w:jc w:val="center"/>
        </w:trPr>
        <w:tc>
          <w:tcPr>
            <w:tcW w:w="1764" w:type="dxa"/>
          </w:tcPr>
          <w:p w14:paraId="57FF03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659</w:t>
            </w:r>
          </w:p>
        </w:tc>
        <w:tc>
          <w:tcPr>
            <w:tcW w:w="1100" w:type="dxa"/>
          </w:tcPr>
          <w:p w14:paraId="6D3CB2A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C9DFDF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423E19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F922BE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w:t>
            </w:r>
            <w:proofErr w:type="spellStart"/>
            <w:r>
              <w:rPr>
                <w:color w:val="000000"/>
                <w:lang w:val="fr-FR"/>
              </w:rPr>
              <w:t>Armadale</w:t>
            </w:r>
            <w:proofErr w:type="spellEnd"/>
          </w:p>
        </w:tc>
      </w:tr>
      <w:tr w:rsidR="00F10426" w:rsidRPr="004E2D85" w14:paraId="7D222F04" w14:textId="77777777" w:rsidTr="00CD119F">
        <w:trPr>
          <w:jc w:val="center"/>
        </w:trPr>
        <w:tc>
          <w:tcPr>
            <w:tcW w:w="1764" w:type="dxa"/>
          </w:tcPr>
          <w:p w14:paraId="295FC0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66</w:t>
            </w:r>
          </w:p>
        </w:tc>
        <w:tc>
          <w:tcPr>
            <w:tcW w:w="1100" w:type="dxa"/>
          </w:tcPr>
          <w:p w14:paraId="5974323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B850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EE534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A1B40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Zones de taxation </w:t>
            </w:r>
            <w:proofErr w:type="spellStart"/>
            <w:r w:rsidRPr="00492140">
              <w:rPr>
                <w:color w:val="000000"/>
                <w:lang w:val="en-US"/>
              </w:rPr>
              <w:t>suivantes</w:t>
            </w:r>
            <w:proofErr w:type="spellEnd"/>
            <w:r w:rsidRPr="00492140">
              <w:rPr>
                <w:color w:val="000000"/>
                <w:lang w:val="en-US"/>
              </w:rPr>
              <w:t>:</w:t>
            </w:r>
          </w:p>
          <w:p w14:paraId="5281A0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Moora</w:t>
            </w:r>
          </w:p>
          <w:p w14:paraId="51E70D1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roofErr w:type="spellStart"/>
            <w:r w:rsidRPr="00761E80">
              <w:rPr>
                <w:color w:val="000000"/>
                <w:lang w:val="en-AU"/>
              </w:rPr>
              <w:t>Wongan</w:t>
            </w:r>
            <w:proofErr w:type="spellEnd"/>
            <w:r w:rsidRPr="00761E80">
              <w:rPr>
                <w:color w:val="000000"/>
                <w:lang w:val="en-AU"/>
              </w:rPr>
              <w:t xml:space="preserve"> Hills</w:t>
            </w:r>
          </w:p>
          <w:p w14:paraId="27EECF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Wyalkatchem</w:t>
            </w:r>
          </w:p>
          <w:p w14:paraId="0FAC82E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York</w:t>
            </w:r>
          </w:p>
          <w:p w14:paraId="6825D74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Northam:</w:t>
            </w:r>
            <w:proofErr w:type="gramEnd"/>
          </w:p>
          <w:p w14:paraId="0EC02A44" w14:textId="77777777" w:rsidR="00F10426" w:rsidRPr="009B6251"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9B6251">
              <w:rPr>
                <w:color w:val="000000"/>
              </w:rPr>
              <w:t xml:space="preserve">Bolgart, </w:t>
            </w:r>
            <w:proofErr w:type="spellStart"/>
            <w:r w:rsidRPr="009B6251">
              <w:rPr>
                <w:color w:val="000000"/>
              </w:rPr>
              <w:t>Calingiri</w:t>
            </w:r>
            <w:proofErr w:type="spellEnd"/>
            <w:r w:rsidRPr="009B6251">
              <w:rPr>
                <w:color w:val="000000"/>
              </w:rPr>
              <w:t xml:space="preserve">, </w:t>
            </w:r>
            <w:proofErr w:type="spellStart"/>
            <w:r w:rsidRPr="009B6251">
              <w:rPr>
                <w:color w:val="000000"/>
              </w:rPr>
              <w:t>Cunderdin</w:t>
            </w:r>
            <w:proofErr w:type="spellEnd"/>
            <w:r w:rsidRPr="009B6251">
              <w:rPr>
                <w:color w:val="000000"/>
              </w:rPr>
              <w:t xml:space="preserve">, </w:t>
            </w:r>
            <w:proofErr w:type="spellStart"/>
            <w:r w:rsidRPr="009B6251">
              <w:rPr>
                <w:color w:val="000000"/>
              </w:rPr>
              <w:t>Cunderdin</w:t>
            </w:r>
            <w:proofErr w:type="spellEnd"/>
            <w:r w:rsidRPr="009B6251">
              <w:rPr>
                <w:color w:val="000000"/>
              </w:rPr>
              <w:t xml:space="preserve"> North, </w:t>
            </w:r>
            <w:proofErr w:type="spellStart"/>
            <w:r w:rsidRPr="009B6251">
              <w:rPr>
                <w:color w:val="000000"/>
              </w:rPr>
              <w:t>Dowerin</w:t>
            </w:r>
            <w:proofErr w:type="spellEnd"/>
            <w:r w:rsidRPr="009B6251">
              <w:rPr>
                <w:color w:val="000000"/>
              </w:rPr>
              <w:t xml:space="preserve">, </w:t>
            </w:r>
            <w:proofErr w:type="spellStart"/>
            <w:r w:rsidRPr="009B6251">
              <w:rPr>
                <w:color w:val="000000"/>
              </w:rPr>
              <w:t>Ejanding</w:t>
            </w:r>
            <w:proofErr w:type="spellEnd"/>
            <w:r w:rsidRPr="009B6251">
              <w:rPr>
                <w:color w:val="000000"/>
              </w:rPr>
              <w:t xml:space="preserve">, </w:t>
            </w:r>
            <w:proofErr w:type="spellStart"/>
            <w:r w:rsidRPr="009B6251">
              <w:rPr>
                <w:color w:val="000000"/>
              </w:rPr>
              <w:t>Goomalling</w:t>
            </w:r>
            <w:proofErr w:type="spellEnd"/>
            <w:r w:rsidRPr="009B6251">
              <w:rPr>
                <w:color w:val="000000"/>
              </w:rPr>
              <w:t xml:space="preserve">, </w:t>
            </w:r>
            <w:proofErr w:type="spellStart"/>
            <w:r w:rsidRPr="009B6251">
              <w:rPr>
                <w:color w:val="000000"/>
              </w:rPr>
              <w:t>Jennacubbine</w:t>
            </w:r>
            <w:proofErr w:type="spellEnd"/>
            <w:r w:rsidRPr="009B6251">
              <w:rPr>
                <w:color w:val="000000"/>
              </w:rPr>
              <w:t xml:space="preserve">, </w:t>
            </w:r>
            <w:proofErr w:type="spellStart"/>
            <w:r w:rsidRPr="009B6251">
              <w:rPr>
                <w:color w:val="000000"/>
              </w:rPr>
              <w:t>Konnongorring</w:t>
            </w:r>
            <w:proofErr w:type="spellEnd"/>
            <w:r w:rsidRPr="009B6251">
              <w:rPr>
                <w:color w:val="000000"/>
              </w:rPr>
              <w:t xml:space="preserve">, </w:t>
            </w:r>
            <w:proofErr w:type="spellStart"/>
            <w:r w:rsidRPr="009B6251">
              <w:rPr>
                <w:color w:val="000000"/>
              </w:rPr>
              <w:t>Meckering</w:t>
            </w:r>
            <w:proofErr w:type="spellEnd"/>
            <w:r w:rsidRPr="009B6251">
              <w:rPr>
                <w:color w:val="000000"/>
              </w:rPr>
              <w:t xml:space="preserve">, Northam, </w:t>
            </w:r>
            <w:proofErr w:type="spellStart"/>
            <w:r w:rsidRPr="009B6251">
              <w:rPr>
                <w:color w:val="000000"/>
              </w:rPr>
              <w:t>Studleigh</w:t>
            </w:r>
            <w:proofErr w:type="spellEnd"/>
            <w:r w:rsidRPr="009B6251">
              <w:rPr>
                <w:color w:val="000000"/>
              </w:rPr>
              <w:t xml:space="preserve">, </w:t>
            </w:r>
            <w:proofErr w:type="spellStart"/>
            <w:r w:rsidRPr="009B6251">
              <w:rPr>
                <w:color w:val="000000"/>
              </w:rPr>
              <w:t>Tammin</w:t>
            </w:r>
            <w:proofErr w:type="spellEnd"/>
            <w:r w:rsidRPr="009B6251">
              <w:rPr>
                <w:color w:val="000000"/>
              </w:rPr>
              <w:t xml:space="preserve">, </w:t>
            </w:r>
            <w:proofErr w:type="spellStart"/>
            <w:r w:rsidRPr="009B6251">
              <w:rPr>
                <w:color w:val="000000"/>
              </w:rPr>
              <w:t>Yorkrakine</w:t>
            </w:r>
            <w:proofErr w:type="spellEnd"/>
          </w:p>
        </w:tc>
      </w:tr>
      <w:tr w:rsidR="00F10426" w:rsidRPr="00F52DDB" w14:paraId="0B7FE0C9" w14:textId="77777777" w:rsidTr="00CD119F">
        <w:trPr>
          <w:jc w:val="center"/>
        </w:trPr>
        <w:tc>
          <w:tcPr>
            <w:tcW w:w="1764" w:type="dxa"/>
          </w:tcPr>
          <w:p w14:paraId="2372B5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67</w:t>
            </w:r>
          </w:p>
        </w:tc>
        <w:tc>
          <w:tcPr>
            <w:tcW w:w="1100" w:type="dxa"/>
          </w:tcPr>
          <w:p w14:paraId="029B4C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AC2E2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17541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A6A038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0172D4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Bridgetown</w:t>
            </w:r>
          </w:p>
          <w:p w14:paraId="7430328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lastRenderedPageBreak/>
              <w:t>Bunbury</w:t>
            </w:r>
          </w:p>
          <w:p w14:paraId="780FB1B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Busselton</w:t>
            </w:r>
            <w:proofErr w:type="spellEnd"/>
          </w:p>
          <w:p w14:paraId="0D22CF8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Lake Clifton et </w:t>
            </w:r>
            <w:proofErr w:type="spellStart"/>
            <w:r>
              <w:rPr>
                <w:color w:val="000000"/>
                <w:lang w:val="fr-FR"/>
              </w:rPr>
              <w:t>Waroona</w:t>
            </w:r>
            <w:proofErr w:type="spellEnd"/>
            <w:r>
              <w:rPr>
                <w:color w:val="000000"/>
                <w:lang w:val="fr-FR"/>
              </w:rPr>
              <w:t xml:space="preserve"> dans la zone de taxation de </w:t>
            </w:r>
            <w:proofErr w:type="spellStart"/>
            <w:r>
              <w:rPr>
                <w:color w:val="000000"/>
                <w:lang w:val="fr-FR"/>
              </w:rPr>
              <w:t>Pinjarra</w:t>
            </w:r>
            <w:proofErr w:type="spellEnd"/>
          </w:p>
        </w:tc>
      </w:tr>
      <w:tr w:rsidR="00F10426" w:rsidRPr="00761E80" w14:paraId="0A13C875" w14:textId="77777777" w:rsidTr="00CD119F">
        <w:trPr>
          <w:jc w:val="center"/>
        </w:trPr>
        <w:tc>
          <w:tcPr>
            <w:tcW w:w="1764" w:type="dxa"/>
          </w:tcPr>
          <w:p w14:paraId="43DF2CB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68</w:t>
            </w:r>
          </w:p>
        </w:tc>
        <w:tc>
          <w:tcPr>
            <w:tcW w:w="1100" w:type="dxa"/>
          </w:tcPr>
          <w:p w14:paraId="63C3AD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4EE1C0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B5507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FDCD9F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66A2D8C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Albany</w:t>
            </w:r>
          </w:p>
          <w:p w14:paraId="10635AC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Katanning</w:t>
            </w:r>
            <w:proofErr w:type="spellEnd"/>
          </w:p>
          <w:p w14:paraId="4E9D7FB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Kondinin</w:t>
            </w:r>
          </w:p>
          <w:p w14:paraId="0B3A8F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Narrogin</w:t>
            </w:r>
          </w:p>
          <w:p w14:paraId="60ADE4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Wagin</w:t>
            </w:r>
          </w:p>
        </w:tc>
      </w:tr>
      <w:tr w:rsidR="00F10426" w:rsidRPr="00F52DDB" w14:paraId="318060EA" w14:textId="77777777" w:rsidTr="00CD119F">
        <w:trPr>
          <w:jc w:val="center"/>
        </w:trPr>
        <w:tc>
          <w:tcPr>
            <w:tcW w:w="1764" w:type="dxa"/>
          </w:tcPr>
          <w:p w14:paraId="33FDE74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69</w:t>
            </w:r>
          </w:p>
        </w:tc>
        <w:tc>
          <w:tcPr>
            <w:tcW w:w="1100" w:type="dxa"/>
          </w:tcPr>
          <w:p w14:paraId="2E9E60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CDC0F2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13D90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1DA6FD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401D85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Carnamah</w:t>
            </w:r>
            <w:proofErr w:type="spellEnd"/>
          </w:p>
          <w:p w14:paraId="25D5226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Carnarvon</w:t>
            </w:r>
          </w:p>
          <w:p w14:paraId="7C96788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Geraldton</w:t>
            </w:r>
          </w:p>
          <w:p w14:paraId="3399BC9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Meekatharra</w:t>
            </w:r>
            <w:proofErr w:type="spellEnd"/>
          </w:p>
          <w:p w14:paraId="2BE4AA8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Morawa</w:t>
            </w:r>
          </w:p>
          <w:p w14:paraId="7E6E9CF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Mullewa</w:t>
            </w:r>
            <w:proofErr w:type="spellEnd"/>
          </w:p>
          <w:p w14:paraId="748871B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 de zone standard (étendue) de Paynes Find dans la zone de taxation de </w:t>
            </w:r>
            <w:proofErr w:type="spellStart"/>
            <w:r>
              <w:rPr>
                <w:color w:val="000000"/>
                <w:lang w:val="fr-FR"/>
              </w:rPr>
              <w:t>Wongan</w:t>
            </w:r>
            <w:proofErr w:type="spellEnd"/>
            <w:r>
              <w:rPr>
                <w:color w:val="000000"/>
                <w:lang w:val="fr-FR"/>
              </w:rPr>
              <w:t xml:space="preserve"> Hills</w:t>
            </w:r>
          </w:p>
        </w:tc>
      </w:tr>
      <w:tr w:rsidR="00F10426" w:rsidRPr="00F52DDB" w14:paraId="3C99B9E6" w14:textId="77777777" w:rsidTr="00CD119F">
        <w:trPr>
          <w:jc w:val="center"/>
        </w:trPr>
        <w:tc>
          <w:tcPr>
            <w:tcW w:w="1764" w:type="dxa"/>
          </w:tcPr>
          <w:p w14:paraId="2512B1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700</w:t>
            </w:r>
          </w:p>
        </w:tc>
        <w:tc>
          <w:tcPr>
            <w:tcW w:w="1100" w:type="dxa"/>
          </w:tcPr>
          <w:p w14:paraId="5925A4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42D8FA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2EC94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90980A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761E80" w14:paraId="0B0D2D9E" w14:textId="77777777" w:rsidTr="00CD119F">
        <w:trPr>
          <w:jc w:val="center"/>
        </w:trPr>
        <w:tc>
          <w:tcPr>
            <w:tcW w:w="1764" w:type="dxa"/>
          </w:tcPr>
          <w:p w14:paraId="707D72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(08) 701 (sauf (08) 7010)</w:t>
            </w:r>
          </w:p>
        </w:tc>
        <w:tc>
          <w:tcPr>
            <w:tcW w:w="1100" w:type="dxa"/>
          </w:tcPr>
          <w:p w14:paraId="17A2C4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A5970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31CD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5B064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6DA62C23" w14:textId="77777777" w:rsidTr="00CD119F">
        <w:trPr>
          <w:jc w:val="center"/>
        </w:trPr>
        <w:tc>
          <w:tcPr>
            <w:tcW w:w="1764" w:type="dxa"/>
          </w:tcPr>
          <w:p w14:paraId="139BBE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702</w:t>
            </w:r>
          </w:p>
        </w:tc>
        <w:tc>
          <w:tcPr>
            <w:tcW w:w="1100" w:type="dxa"/>
          </w:tcPr>
          <w:p w14:paraId="58D790C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0DB07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DC0685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96F4B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7D02F1DC" w14:textId="77777777" w:rsidTr="00CD119F">
        <w:trPr>
          <w:jc w:val="center"/>
        </w:trPr>
        <w:tc>
          <w:tcPr>
            <w:tcW w:w="1764" w:type="dxa"/>
          </w:tcPr>
          <w:p w14:paraId="1AF837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703</w:t>
            </w:r>
          </w:p>
        </w:tc>
        <w:tc>
          <w:tcPr>
            <w:tcW w:w="1100" w:type="dxa"/>
          </w:tcPr>
          <w:p w14:paraId="3F8060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B04CED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803B9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C79F0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43DE543D" w14:textId="77777777" w:rsidTr="00CD119F">
        <w:trPr>
          <w:jc w:val="center"/>
        </w:trPr>
        <w:tc>
          <w:tcPr>
            <w:tcW w:w="1764" w:type="dxa"/>
          </w:tcPr>
          <w:p w14:paraId="750575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704</w:t>
            </w:r>
          </w:p>
        </w:tc>
        <w:tc>
          <w:tcPr>
            <w:tcW w:w="1100" w:type="dxa"/>
          </w:tcPr>
          <w:p w14:paraId="6D7DE91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26313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DF7DB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8A1023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655302C1" w14:textId="77777777" w:rsidTr="00CD119F">
        <w:trPr>
          <w:jc w:val="center"/>
        </w:trPr>
        <w:tc>
          <w:tcPr>
            <w:tcW w:w="1764" w:type="dxa"/>
          </w:tcPr>
          <w:p w14:paraId="43528F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705</w:t>
            </w:r>
          </w:p>
        </w:tc>
        <w:tc>
          <w:tcPr>
            <w:tcW w:w="1100" w:type="dxa"/>
          </w:tcPr>
          <w:p w14:paraId="5160140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DEC50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E71AB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F865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4519397F" w14:textId="77777777" w:rsidTr="00CD119F">
        <w:trPr>
          <w:jc w:val="center"/>
        </w:trPr>
        <w:tc>
          <w:tcPr>
            <w:tcW w:w="1764" w:type="dxa"/>
          </w:tcPr>
          <w:p w14:paraId="3C9D806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706</w:t>
            </w:r>
          </w:p>
        </w:tc>
        <w:tc>
          <w:tcPr>
            <w:tcW w:w="1100" w:type="dxa"/>
          </w:tcPr>
          <w:p w14:paraId="0153C48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A7A2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B1D3C9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BAA08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45968A75" w14:textId="77777777" w:rsidTr="00CD119F">
        <w:trPr>
          <w:jc w:val="center"/>
        </w:trPr>
        <w:tc>
          <w:tcPr>
            <w:tcW w:w="1764" w:type="dxa"/>
          </w:tcPr>
          <w:p w14:paraId="73BF8DA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707</w:t>
            </w:r>
          </w:p>
        </w:tc>
        <w:tc>
          <w:tcPr>
            <w:tcW w:w="1100" w:type="dxa"/>
          </w:tcPr>
          <w:p w14:paraId="16AB56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6235E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5FB651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861A8D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5B29C917" w14:textId="77777777" w:rsidTr="00CD119F">
        <w:trPr>
          <w:jc w:val="center"/>
        </w:trPr>
        <w:tc>
          <w:tcPr>
            <w:tcW w:w="1764" w:type="dxa"/>
          </w:tcPr>
          <w:p w14:paraId="3B4A823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708</w:t>
            </w:r>
          </w:p>
        </w:tc>
        <w:tc>
          <w:tcPr>
            <w:tcW w:w="1100" w:type="dxa"/>
          </w:tcPr>
          <w:p w14:paraId="3473794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CFFD9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E35CBA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0D2343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761E80" w14:paraId="5DC11742" w14:textId="77777777" w:rsidTr="00CD119F">
        <w:trPr>
          <w:jc w:val="center"/>
        </w:trPr>
        <w:tc>
          <w:tcPr>
            <w:tcW w:w="1764" w:type="dxa"/>
          </w:tcPr>
          <w:p w14:paraId="6D1470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709</w:t>
            </w:r>
          </w:p>
        </w:tc>
        <w:tc>
          <w:tcPr>
            <w:tcW w:w="1100" w:type="dxa"/>
          </w:tcPr>
          <w:p w14:paraId="442D46C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8011D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DD2D65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755E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7DFE2C59" w14:textId="77777777" w:rsidTr="00CD119F">
        <w:trPr>
          <w:jc w:val="center"/>
        </w:trPr>
        <w:tc>
          <w:tcPr>
            <w:tcW w:w="1764" w:type="dxa"/>
          </w:tcPr>
          <w:p w14:paraId="53A636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710</w:t>
            </w:r>
          </w:p>
        </w:tc>
        <w:tc>
          <w:tcPr>
            <w:tcW w:w="1100" w:type="dxa"/>
          </w:tcPr>
          <w:p w14:paraId="2A8808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FB18C9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96A60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F8A5D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20F4E641" w14:textId="77777777" w:rsidTr="00CD119F">
        <w:trPr>
          <w:jc w:val="center"/>
        </w:trPr>
        <w:tc>
          <w:tcPr>
            <w:tcW w:w="1764" w:type="dxa"/>
          </w:tcPr>
          <w:p w14:paraId="1AF841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711</w:t>
            </w:r>
          </w:p>
        </w:tc>
        <w:tc>
          <w:tcPr>
            <w:tcW w:w="1100" w:type="dxa"/>
          </w:tcPr>
          <w:p w14:paraId="4107E02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62FD5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418773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9A3836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761E80" w14:paraId="6E04EB53" w14:textId="77777777" w:rsidTr="00CD119F">
        <w:trPr>
          <w:jc w:val="center"/>
        </w:trPr>
        <w:tc>
          <w:tcPr>
            <w:tcW w:w="1764" w:type="dxa"/>
          </w:tcPr>
          <w:p w14:paraId="6E320B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712</w:t>
            </w:r>
          </w:p>
        </w:tc>
        <w:tc>
          <w:tcPr>
            <w:tcW w:w="1100" w:type="dxa"/>
          </w:tcPr>
          <w:p w14:paraId="10E871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0683D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A001FF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1D75C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19BB244C" w14:textId="77777777" w:rsidTr="00CD119F">
        <w:trPr>
          <w:jc w:val="center"/>
        </w:trPr>
        <w:tc>
          <w:tcPr>
            <w:tcW w:w="1764" w:type="dxa"/>
          </w:tcPr>
          <w:p w14:paraId="4DC4B1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713</w:t>
            </w:r>
          </w:p>
        </w:tc>
        <w:tc>
          <w:tcPr>
            <w:tcW w:w="1100" w:type="dxa"/>
          </w:tcPr>
          <w:p w14:paraId="0DECDA8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87450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A70FA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51BC8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6E909102" w14:textId="77777777" w:rsidTr="00CD119F">
        <w:trPr>
          <w:jc w:val="center"/>
        </w:trPr>
        <w:tc>
          <w:tcPr>
            <w:tcW w:w="1764" w:type="dxa"/>
          </w:tcPr>
          <w:p w14:paraId="3B6C3E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714</w:t>
            </w:r>
          </w:p>
        </w:tc>
        <w:tc>
          <w:tcPr>
            <w:tcW w:w="1100" w:type="dxa"/>
          </w:tcPr>
          <w:p w14:paraId="42A63B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E38C0D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24A67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B733A4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59C4D925" w14:textId="77777777" w:rsidTr="00CD119F">
        <w:trPr>
          <w:jc w:val="center"/>
        </w:trPr>
        <w:tc>
          <w:tcPr>
            <w:tcW w:w="1764" w:type="dxa"/>
          </w:tcPr>
          <w:p w14:paraId="3B17EF4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715</w:t>
            </w:r>
          </w:p>
        </w:tc>
        <w:tc>
          <w:tcPr>
            <w:tcW w:w="1100" w:type="dxa"/>
          </w:tcPr>
          <w:p w14:paraId="2043C3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2B2A22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A02FA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4AF5C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0B1E4B38" w14:textId="77777777" w:rsidTr="00CD119F">
        <w:trPr>
          <w:jc w:val="center"/>
        </w:trPr>
        <w:tc>
          <w:tcPr>
            <w:tcW w:w="1764" w:type="dxa"/>
          </w:tcPr>
          <w:p w14:paraId="6FCB3D3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716</w:t>
            </w:r>
          </w:p>
        </w:tc>
        <w:tc>
          <w:tcPr>
            <w:tcW w:w="1100" w:type="dxa"/>
          </w:tcPr>
          <w:p w14:paraId="62F7C8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6DE993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4A8B6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7914C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093607AF" w14:textId="77777777" w:rsidTr="00CD119F">
        <w:trPr>
          <w:jc w:val="center"/>
        </w:trPr>
        <w:tc>
          <w:tcPr>
            <w:tcW w:w="1764" w:type="dxa"/>
          </w:tcPr>
          <w:p w14:paraId="243856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717</w:t>
            </w:r>
          </w:p>
        </w:tc>
        <w:tc>
          <w:tcPr>
            <w:tcW w:w="1100" w:type="dxa"/>
          </w:tcPr>
          <w:p w14:paraId="2061C8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24AEDF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F985D4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33FFF6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334DC36D" w14:textId="77777777" w:rsidTr="00CD119F">
        <w:trPr>
          <w:jc w:val="center"/>
        </w:trPr>
        <w:tc>
          <w:tcPr>
            <w:tcW w:w="1764" w:type="dxa"/>
          </w:tcPr>
          <w:p w14:paraId="78D1825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718</w:t>
            </w:r>
          </w:p>
        </w:tc>
        <w:tc>
          <w:tcPr>
            <w:tcW w:w="1100" w:type="dxa"/>
          </w:tcPr>
          <w:p w14:paraId="18812AA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E4F13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A9F878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1E37C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McLaren Vale, Mount Barker </w:t>
            </w:r>
            <w:r>
              <w:rPr>
                <w:color w:val="000000"/>
                <w:lang w:val="fr-FR"/>
              </w:rPr>
              <w:lastRenderedPageBreak/>
              <w:t>(Australie-Méridionale), Salisbury et Woodside (Australie</w:t>
            </w:r>
            <w:r>
              <w:rPr>
                <w:color w:val="000000"/>
                <w:lang w:val="fr-FR"/>
              </w:rPr>
              <w:noBreakHyphen/>
              <w:t>Méridionale)</w:t>
            </w:r>
          </w:p>
        </w:tc>
      </w:tr>
      <w:tr w:rsidR="00F10426" w:rsidRPr="00F52DDB" w14:paraId="55EB2EEE" w14:textId="77777777" w:rsidTr="00CD119F">
        <w:trPr>
          <w:jc w:val="center"/>
        </w:trPr>
        <w:tc>
          <w:tcPr>
            <w:tcW w:w="1764" w:type="dxa"/>
          </w:tcPr>
          <w:p w14:paraId="494EFE0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719</w:t>
            </w:r>
          </w:p>
        </w:tc>
        <w:tc>
          <w:tcPr>
            <w:tcW w:w="1100" w:type="dxa"/>
          </w:tcPr>
          <w:p w14:paraId="7674D6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B62F70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EACC52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51446C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Mount Barker (Australie-Méridionale)</w:t>
            </w:r>
          </w:p>
        </w:tc>
      </w:tr>
      <w:tr w:rsidR="00F10426" w:rsidRPr="00F52DDB" w14:paraId="615710B9" w14:textId="77777777" w:rsidTr="00CD119F">
        <w:trPr>
          <w:jc w:val="center"/>
        </w:trPr>
        <w:tc>
          <w:tcPr>
            <w:tcW w:w="1764" w:type="dxa"/>
          </w:tcPr>
          <w:p w14:paraId="3A7451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720</w:t>
            </w:r>
          </w:p>
        </w:tc>
        <w:tc>
          <w:tcPr>
            <w:tcW w:w="1100" w:type="dxa"/>
          </w:tcPr>
          <w:p w14:paraId="1B79C4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97EE1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3A887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356BB2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38CC0D8D" w14:textId="77777777" w:rsidTr="00CD119F">
        <w:trPr>
          <w:jc w:val="center"/>
        </w:trPr>
        <w:tc>
          <w:tcPr>
            <w:tcW w:w="1764" w:type="dxa"/>
          </w:tcPr>
          <w:p w14:paraId="64297A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721</w:t>
            </w:r>
          </w:p>
        </w:tc>
        <w:tc>
          <w:tcPr>
            <w:tcW w:w="1100" w:type="dxa"/>
          </w:tcPr>
          <w:p w14:paraId="2655EC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951E2B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5748AE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301D81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761E80" w14:paraId="2BBD123C" w14:textId="77777777" w:rsidTr="00CD119F">
        <w:trPr>
          <w:jc w:val="center"/>
        </w:trPr>
        <w:tc>
          <w:tcPr>
            <w:tcW w:w="1764" w:type="dxa"/>
          </w:tcPr>
          <w:p w14:paraId="0730A5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722</w:t>
            </w:r>
          </w:p>
        </w:tc>
        <w:tc>
          <w:tcPr>
            <w:tcW w:w="1100" w:type="dxa"/>
          </w:tcPr>
          <w:p w14:paraId="703F751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D7BD7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2F737D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1260C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6D30ADBE" w14:textId="77777777" w:rsidTr="00CD119F">
        <w:trPr>
          <w:jc w:val="center"/>
        </w:trPr>
        <w:tc>
          <w:tcPr>
            <w:tcW w:w="1764" w:type="dxa"/>
          </w:tcPr>
          <w:p w14:paraId="0F714F6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723</w:t>
            </w:r>
          </w:p>
        </w:tc>
        <w:tc>
          <w:tcPr>
            <w:tcW w:w="1100" w:type="dxa"/>
          </w:tcPr>
          <w:p w14:paraId="090106D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76F45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2CCD8B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7A342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0BB48EC1" w14:textId="77777777" w:rsidTr="00CD119F">
        <w:trPr>
          <w:jc w:val="center"/>
        </w:trPr>
        <w:tc>
          <w:tcPr>
            <w:tcW w:w="1764" w:type="dxa"/>
          </w:tcPr>
          <w:p w14:paraId="7F8649D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724</w:t>
            </w:r>
          </w:p>
        </w:tc>
        <w:tc>
          <w:tcPr>
            <w:tcW w:w="1100" w:type="dxa"/>
          </w:tcPr>
          <w:p w14:paraId="5DCB5B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D7A7A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EBE59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78746D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734EF5AE" w14:textId="77777777" w:rsidTr="00CD119F">
        <w:trPr>
          <w:jc w:val="center"/>
        </w:trPr>
        <w:tc>
          <w:tcPr>
            <w:tcW w:w="1764" w:type="dxa"/>
          </w:tcPr>
          <w:p w14:paraId="28D538E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725</w:t>
            </w:r>
          </w:p>
        </w:tc>
        <w:tc>
          <w:tcPr>
            <w:tcW w:w="1100" w:type="dxa"/>
          </w:tcPr>
          <w:p w14:paraId="16F42D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8F4E9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4C808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F9D43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4FA028A7" w14:textId="77777777" w:rsidTr="00CD119F">
        <w:trPr>
          <w:jc w:val="center"/>
        </w:trPr>
        <w:tc>
          <w:tcPr>
            <w:tcW w:w="1764" w:type="dxa"/>
          </w:tcPr>
          <w:p w14:paraId="3733FAC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726</w:t>
            </w:r>
          </w:p>
        </w:tc>
        <w:tc>
          <w:tcPr>
            <w:tcW w:w="1100" w:type="dxa"/>
          </w:tcPr>
          <w:p w14:paraId="6028E47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BD23F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BD5B63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0BC373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McLaren Vale</w:t>
            </w:r>
          </w:p>
        </w:tc>
      </w:tr>
      <w:tr w:rsidR="00F10426" w:rsidRPr="00F52DDB" w14:paraId="07707304" w14:textId="77777777" w:rsidTr="00CD119F">
        <w:trPr>
          <w:jc w:val="center"/>
        </w:trPr>
        <w:tc>
          <w:tcPr>
            <w:tcW w:w="1764" w:type="dxa"/>
          </w:tcPr>
          <w:p w14:paraId="4E4474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727</w:t>
            </w:r>
          </w:p>
        </w:tc>
        <w:tc>
          <w:tcPr>
            <w:tcW w:w="1100" w:type="dxa"/>
          </w:tcPr>
          <w:p w14:paraId="33332B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D2425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EC9EFA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3FBA18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McLaren Vale</w:t>
            </w:r>
          </w:p>
        </w:tc>
      </w:tr>
      <w:tr w:rsidR="00F10426" w:rsidRPr="00F52DDB" w14:paraId="2CA9F7E2" w14:textId="77777777" w:rsidTr="00CD119F">
        <w:trPr>
          <w:jc w:val="center"/>
        </w:trPr>
        <w:tc>
          <w:tcPr>
            <w:tcW w:w="1764" w:type="dxa"/>
          </w:tcPr>
          <w:p w14:paraId="7FF912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728</w:t>
            </w:r>
          </w:p>
        </w:tc>
        <w:tc>
          <w:tcPr>
            <w:tcW w:w="1100" w:type="dxa"/>
          </w:tcPr>
          <w:p w14:paraId="113686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3CD91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0559A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03B7A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McLaren Vale, Mount Barker (Australie-Méridionale), Salisbury et Woodside (Australie</w:t>
            </w:r>
            <w:r>
              <w:rPr>
                <w:color w:val="000000"/>
                <w:lang w:val="fr-FR"/>
              </w:rPr>
              <w:noBreakHyphen/>
              <w:t>Méridionale)</w:t>
            </w:r>
          </w:p>
        </w:tc>
      </w:tr>
      <w:tr w:rsidR="00F10426" w:rsidRPr="00F52DDB" w14:paraId="2B70DA09" w14:textId="77777777" w:rsidTr="00CD119F">
        <w:trPr>
          <w:jc w:val="center"/>
        </w:trPr>
        <w:tc>
          <w:tcPr>
            <w:tcW w:w="1764" w:type="dxa"/>
          </w:tcPr>
          <w:p w14:paraId="0F976E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729</w:t>
            </w:r>
          </w:p>
        </w:tc>
        <w:tc>
          <w:tcPr>
            <w:tcW w:w="1100" w:type="dxa"/>
          </w:tcPr>
          <w:p w14:paraId="3F63A1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C416C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4E514E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60964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Mount Barker (Australie-Méridionale)</w:t>
            </w:r>
          </w:p>
        </w:tc>
      </w:tr>
      <w:tr w:rsidR="00F10426" w:rsidRPr="00761E80" w14:paraId="1D4EE5D5" w14:textId="77777777" w:rsidTr="00CD119F">
        <w:trPr>
          <w:jc w:val="center"/>
        </w:trPr>
        <w:tc>
          <w:tcPr>
            <w:tcW w:w="1764" w:type="dxa"/>
          </w:tcPr>
          <w:p w14:paraId="23695B5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730</w:t>
            </w:r>
          </w:p>
        </w:tc>
        <w:tc>
          <w:tcPr>
            <w:tcW w:w="1100" w:type="dxa"/>
          </w:tcPr>
          <w:p w14:paraId="1BE305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F5CD6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78D5A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4E0C0B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3CF95300" w14:textId="77777777" w:rsidTr="00CD119F">
        <w:trPr>
          <w:jc w:val="center"/>
        </w:trPr>
        <w:tc>
          <w:tcPr>
            <w:tcW w:w="1764" w:type="dxa"/>
          </w:tcPr>
          <w:p w14:paraId="76D3E7A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731</w:t>
            </w:r>
          </w:p>
        </w:tc>
        <w:tc>
          <w:tcPr>
            <w:tcW w:w="1100" w:type="dxa"/>
          </w:tcPr>
          <w:p w14:paraId="3A6BED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973F8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100035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88DA4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4B07F1E5" w14:textId="77777777" w:rsidTr="00CD119F">
        <w:trPr>
          <w:jc w:val="center"/>
        </w:trPr>
        <w:tc>
          <w:tcPr>
            <w:tcW w:w="1764" w:type="dxa"/>
          </w:tcPr>
          <w:p w14:paraId="43F1F5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732</w:t>
            </w:r>
          </w:p>
        </w:tc>
        <w:tc>
          <w:tcPr>
            <w:tcW w:w="1100" w:type="dxa"/>
          </w:tcPr>
          <w:p w14:paraId="346D9C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C29B8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7A5D9C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A0FC9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36DD7478" w14:textId="77777777" w:rsidTr="00CD119F">
        <w:trPr>
          <w:jc w:val="center"/>
        </w:trPr>
        <w:tc>
          <w:tcPr>
            <w:tcW w:w="1764" w:type="dxa"/>
          </w:tcPr>
          <w:p w14:paraId="0AD7B66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733</w:t>
            </w:r>
          </w:p>
        </w:tc>
        <w:tc>
          <w:tcPr>
            <w:tcW w:w="1100" w:type="dxa"/>
          </w:tcPr>
          <w:p w14:paraId="107C9F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FCD9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A332F4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AA431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761E80" w14:paraId="42560787" w14:textId="77777777" w:rsidTr="00CD119F">
        <w:trPr>
          <w:jc w:val="center"/>
        </w:trPr>
        <w:tc>
          <w:tcPr>
            <w:tcW w:w="1764" w:type="dxa"/>
          </w:tcPr>
          <w:p w14:paraId="68C9FD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734</w:t>
            </w:r>
          </w:p>
        </w:tc>
        <w:tc>
          <w:tcPr>
            <w:tcW w:w="1100" w:type="dxa"/>
          </w:tcPr>
          <w:p w14:paraId="2813E1C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DC881E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02C5E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123B7F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7C3DF728" w14:textId="77777777" w:rsidTr="00CD119F">
        <w:trPr>
          <w:jc w:val="center"/>
        </w:trPr>
        <w:tc>
          <w:tcPr>
            <w:tcW w:w="1764" w:type="dxa"/>
          </w:tcPr>
          <w:p w14:paraId="796B9C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735</w:t>
            </w:r>
          </w:p>
        </w:tc>
        <w:tc>
          <w:tcPr>
            <w:tcW w:w="1100" w:type="dxa"/>
          </w:tcPr>
          <w:p w14:paraId="3068B83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C6F8F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EF0C28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5626E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539FE543" w14:textId="77777777" w:rsidTr="00CD119F">
        <w:trPr>
          <w:jc w:val="center"/>
        </w:trPr>
        <w:tc>
          <w:tcPr>
            <w:tcW w:w="1764" w:type="dxa"/>
          </w:tcPr>
          <w:p w14:paraId="703FBED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736</w:t>
            </w:r>
          </w:p>
        </w:tc>
        <w:tc>
          <w:tcPr>
            <w:tcW w:w="1100" w:type="dxa"/>
          </w:tcPr>
          <w:p w14:paraId="5888AA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DF82D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50953D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1E184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7A7F9E93" w14:textId="77777777" w:rsidTr="00CD119F">
        <w:trPr>
          <w:jc w:val="center"/>
        </w:trPr>
        <w:tc>
          <w:tcPr>
            <w:tcW w:w="1764" w:type="dxa"/>
          </w:tcPr>
          <w:p w14:paraId="382B10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737</w:t>
            </w:r>
          </w:p>
        </w:tc>
        <w:tc>
          <w:tcPr>
            <w:tcW w:w="1100" w:type="dxa"/>
          </w:tcPr>
          <w:p w14:paraId="67205FA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002AA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16688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9043A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Salisbury</w:t>
            </w:r>
          </w:p>
        </w:tc>
      </w:tr>
      <w:tr w:rsidR="00F10426" w:rsidRPr="00F52DDB" w14:paraId="7C2FCFEE" w14:textId="77777777" w:rsidTr="00CD119F">
        <w:trPr>
          <w:jc w:val="center"/>
        </w:trPr>
        <w:tc>
          <w:tcPr>
            <w:tcW w:w="1764" w:type="dxa"/>
          </w:tcPr>
          <w:p w14:paraId="0CF36F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738</w:t>
            </w:r>
          </w:p>
        </w:tc>
        <w:tc>
          <w:tcPr>
            <w:tcW w:w="1100" w:type="dxa"/>
          </w:tcPr>
          <w:p w14:paraId="7216E12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2C9532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08847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72FB49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Salisbury</w:t>
            </w:r>
          </w:p>
        </w:tc>
      </w:tr>
      <w:tr w:rsidR="00F10426" w:rsidRPr="00F52DDB" w14:paraId="78ECBA29" w14:textId="77777777" w:rsidTr="00CD119F">
        <w:trPr>
          <w:jc w:val="center"/>
        </w:trPr>
        <w:tc>
          <w:tcPr>
            <w:tcW w:w="1764" w:type="dxa"/>
          </w:tcPr>
          <w:p w14:paraId="5148DD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739</w:t>
            </w:r>
          </w:p>
        </w:tc>
        <w:tc>
          <w:tcPr>
            <w:tcW w:w="1100" w:type="dxa"/>
          </w:tcPr>
          <w:p w14:paraId="737813F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0A3A0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05C0AC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61619E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Salisbury</w:t>
            </w:r>
          </w:p>
        </w:tc>
      </w:tr>
      <w:tr w:rsidR="00F10426" w:rsidRPr="00761E80" w14:paraId="0DE572D5" w14:textId="77777777" w:rsidTr="00CD119F">
        <w:trPr>
          <w:jc w:val="center"/>
        </w:trPr>
        <w:tc>
          <w:tcPr>
            <w:tcW w:w="1764" w:type="dxa"/>
          </w:tcPr>
          <w:p w14:paraId="2CAEC0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740</w:t>
            </w:r>
          </w:p>
        </w:tc>
        <w:tc>
          <w:tcPr>
            <w:tcW w:w="1100" w:type="dxa"/>
          </w:tcPr>
          <w:p w14:paraId="470EDC1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01ED14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94F3F9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48A4C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2AFC4481" w14:textId="77777777" w:rsidTr="00CD119F">
        <w:trPr>
          <w:jc w:val="center"/>
        </w:trPr>
        <w:tc>
          <w:tcPr>
            <w:tcW w:w="1764" w:type="dxa"/>
          </w:tcPr>
          <w:p w14:paraId="36730C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741</w:t>
            </w:r>
          </w:p>
        </w:tc>
        <w:tc>
          <w:tcPr>
            <w:tcW w:w="1100" w:type="dxa"/>
          </w:tcPr>
          <w:p w14:paraId="76AEA5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02A0B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0DB39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53630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2452DA60" w14:textId="77777777" w:rsidTr="00CD119F">
        <w:trPr>
          <w:jc w:val="center"/>
        </w:trPr>
        <w:tc>
          <w:tcPr>
            <w:tcW w:w="1764" w:type="dxa"/>
          </w:tcPr>
          <w:p w14:paraId="2ADCDCA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742</w:t>
            </w:r>
          </w:p>
        </w:tc>
        <w:tc>
          <w:tcPr>
            <w:tcW w:w="1100" w:type="dxa"/>
          </w:tcPr>
          <w:p w14:paraId="76090F8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4A5EF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CD0E8B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57BAAC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761E80" w14:paraId="7DAC7BE1" w14:textId="77777777" w:rsidTr="00CD119F">
        <w:trPr>
          <w:jc w:val="center"/>
        </w:trPr>
        <w:tc>
          <w:tcPr>
            <w:tcW w:w="1764" w:type="dxa"/>
          </w:tcPr>
          <w:p w14:paraId="19905F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743</w:t>
            </w:r>
          </w:p>
        </w:tc>
        <w:tc>
          <w:tcPr>
            <w:tcW w:w="1100" w:type="dxa"/>
          </w:tcPr>
          <w:p w14:paraId="529E4F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E4B8C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35233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37B56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5A7FBE2D" w14:textId="77777777" w:rsidTr="00CD119F">
        <w:trPr>
          <w:jc w:val="center"/>
        </w:trPr>
        <w:tc>
          <w:tcPr>
            <w:tcW w:w="1764" w:type="dxa"/>
          </w:tcPr>
          <w:p w14:paraId="5D1967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744</w:t>
            </w:r>
          </w:p>
        </w:tc>
        <w:tc>
          <w:tcPr>
            <w:tcW w:w="1100" w:type="dxa"/>
          </w:tcPr>
          <w:p w14:paraId="32B73B7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A71F7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12E53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93467D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761E80" w14:paraId="06D1A3BB" w14:textId="77777777" w:rsidTr="00CD119F">
        <w:trPr>
          <w:jc w:val="center"/>
        </w:trPr>
        <w:tc>
          <w:tcPr>
            <w:tcW w:w="1764" w:type="dxa"/>
          </w:tcPr>
          <w:p w14:paraId="71AFAAD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745</w:t>
            </w:r>
          </w:p>
        </w:tc>
        <w:tc>
          <w:tcPr>
            <w:tcW w:w="1100" w:type="dxa"/>
          </w:tcPr>
          <w:p w14:paraId="7B3A33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2CD18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24A4C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D13B0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761E80" w14:paraId="3E7750AC" w14:textId="77777777" w:rsidTr="00CD119F">
        <w:trPr>
          <w:jc w:val="center"/>
        </w:trPr>
        <w:tc>
          <w:tcPr>
            <w:tcW w:w="1764" w:type="dxa"/>
          </w:tcPr>
          <w:p w14:paraId="3382F4E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746</w:t>
            </w:r>
          </w:p>
        </w:tc>
        <w:tc>
          <w:tcPr>
            <w:tcW w:w="1100" w:type="dxa"/>
          </w:tcPr>
          <w:p w14:paraId="41FA36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6F8A5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BFBC1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4474D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68E4B7F6" w14:textId="77777777" w:rsidTr="00CD119F">
        <w:trPr>
          <w:jc w:val="center"/>
        </w:trPr>
        <w:tc>
          <w:tcPr>
            <w:tcW w:w="1764" w:type="dxa"/>
          </w:tcPr>
          <w:p w14:paraId="025EBB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747</w:t>
            </w:r>
          </w:p>
        </w:tc>
        <w:tc>
          <w:tcPr>
            <w:tcW w:w="1100" w:type="dxa"/>
          </w:tcPr>
          <w:p w14:paraId="07513E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CFBA8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633EA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0C4CC7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0DD8159F" w14:textId="77777777" w:rsidTr="00CD119F">
        <w:trPr>
          <w:jc w:val="center"/>
        </w:trPr>
        <w:tc>
          <w:tcPr>
            <w:tcW w:w="1764" w:type="dxa"/>
          </w:tcPr>
          <w:p w14:paraId="2972443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748</w:t>
            </w:r>
          </w:p>
        </w:tc>
        <w:tc>
          <w:tcPr>
            <w:tcW w:w="1100" w:type="dxa"/>
          </w:tcPr>
          <w:p w14:paraId="1FAECDE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01D5F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1DBCF4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8AC878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Woodside (Australie</w:t>
            </w:r>
            <w:r>
              <w:rPr>
                <w:color w:val="000000"/>
                <w:lang w:val="fr-FR"/>
              </w:rPr>
              <w:noBreakHyphen/>
              <w:t>Méridionale)</w:t>
            </w:r>
          </w:p>
        </w:tc>
      </w:tr>
      <w:tr w:rsidR="00F10426" w:rsidRPr="00F52DDB" w14:paraId="693ABFCD" w14:textId="77777777" w:rsidTr="00CD119F">
        <w:trPr>
          <w:jc w:val="center"/>
        </w:trPr>
        <w:tc>
          <w:tcPr>
            <w:tcW w:w="1764" w:type="dxa"/>
          </w:tcPr>
          <w:p w14:paraId="35C224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749</w:t>
            </w:r>
          </w:p>
        </w:tc>
        <w:tc>
          <w:tcPr>
            <w:tcW w:w="1100" w:type="dxa"/>
          </w:tcPr>
          <w:p w14:paraId="740484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C4A53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A5FA3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20231B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Woodside (Australie</w:t>
            </w:r>
            <w:r>
              <w:rPr>
                <w:color w:val="000000"/>
                <w:lang w:val="fr-FR"/>
              </w:rPr>
              <w:noBreakHyphen/>
              <w:t>Méridionale)</w:t>
            </w:r>
          </w:p>
        </w:tc>
      </w:tr>
      <w:tr w:rsidR="00F10426" w:rsidRPr="00761E80" w14:paraId="749447EC" w14:textId="77777777" w:rsidTr="00CD119F">
        <w:trPr>
          <w:jc w:val="center"/>
        </w:trPr>
        <w:tc>
          <w:tcPr>
            <w:tcW w:w="1764" w:type="dxa"/>
          </w:tcPr>
          <w:p w14:paraId="0DDD18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75</w:t>
            </w:r>
          </w:p>
        </w:tc>
        <w:tc>
          <w:tcPr>
            <w:tcW w:w="1100" w:type="dxa"/>
          </w:tcPr>
          <w:p w14:paraId="760B72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36DEF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414B6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99F724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24F0429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Berri</w:t>
            </w:r>
          </w:p>
          <w:p w14:paraId="3037A68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61FC2C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Kangaroo Island</w:t>
            </w:r>
          </w:p>
          <w:p w14:paraId="223DA7E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Malalla</w:t>
            </w:r>
          </w:p>
          <w:p w14:paraId="325FE9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Murray Bridge</w:t>
            </w:r>
          </w:p>
          <w:p w14:paraId="249DA66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roofErr w:type="spellStart"/>
            <w:r w:rsidRPr="00761E80">
              <w:rPr>
                <w:color w:val="000000"/>
                <w:lang w:val="en-AU"/>
              </w:rPr>
              <w:t>Nurioopta</w:t>
            </w:r>
            <w:proofErr w:type="spellEnd"/>
          </w:p>
          <w:p w14:paraId="4F0582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Tailem Bend</w:t>
            </w:r>
          </w:p>
          <w:p w14:paraId="216F34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Victor Harbour</w:t>
            </w:r>
          </w:p>
          <w:p w14:paraId="4237DF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Waikerie</w:t>
            </w:r>
          </w:p>
        </w:tc>
      </w:tr>
      <w:tr w:rsidR="00F10426" w:rsidRPr="00F52DDB" w14:paraId="04734546" w14:textId="77777777" w:rsidTr="00CD119F">
        <w:trPr>
          <w:jc w:val="center"/>
        </w:trPr>
        <w:tc>
          <w:tcPr>
            <w:tcW w:w="1764" w:type="dxa"/>
          </w:tcPr>
          <w:p w14:paraId="779827B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76</w:t>
            </w:r>
          </w:p>
        </w:tc>
        <w:tc>
          <w:tcPr>
            <w:tcW w:w="1100" w:type="dxa"/>
          </w:tcPr>
          <w:p w14:paraId="2339530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932230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375CEC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98B8ED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19F3144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Pr>
                <w:color w:val="000000"/>
                <w:lang w:val="fr-FR"/>
              </w:rPr>
              <w:t>Ceduna</w:t>
            </w:r>
            <w:proofErr w:type="spellEnd"/>
          </w:p>
          <w:p w14:paraId="1D5D1F7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Cook</w:t>
            </w:r>
          </w:p>
          <w:p w14:paraId="188DCD6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Gladstone</w:t>
            </w:r>
          </w:p>
          <w:p w14:paraId="130D13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Peterborough</w:t>
            </w:r>
          </w:p>
          <w:p w14:paraId="77B89CF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Augusta</w:t>
            </w:r>
          </w:p>
          <w:p w14:paraId="006B077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Pirie</w:t>
            </w:r>
          </w:p>
          <w:p w14:paraId="25099E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Woomera</w:t>
            </w:r>
          </w:p>
          <w:p w14:paraId="7D1322B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Port </w:t>
            </w:r>
            <w:proofErr w:type="gramStart"/>
            <w:r>
              <w:rPr>
                <w:color w:val="000000"/>
                <w:lang w:val="fr-FR"/>
              </w:rPr>
              <w:t>Lincoln:</w:t>
            </w:r>
            <w:proofErr w:type="gramEnd"/>
          </w:p>
          <w:p w14:paraId="6226C57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Arno Bay, Bayley Plains, Cleve, Coffin Bay, </w:t>
            </w:r>
            <w:proofErr w:type="spellStart"/>
            <w:r>
              <w:rPr>
                <w:color w:val="000000"/>
                <w:lang w:val="fr-FR"/>
              </w:rPr>
              <w:t>Coulta</w:t>
            </w:r>
            <w:proofErr w:type="spellEnd"/>
            <w:r>
              <w:rPr>
                <w:color w:val="000000"/>
                <w:lang w:val="fr-FR"/>
              </w:rPr>
              <w:t xml:space="preserve">, Cowell, Cummins, Darke Peak, Elliston, </w:t>
            </w:r>
            <w:proofErr w:type="spellStart"/>
            <w:r>
              <w:rPr>
                <w:color w:val="000000"/>
                <w:lang w:val="fr-FR"/>
              </w:rPr>
              <w:t>Kapinnie</w:t>
            </w:r>
            <w:proofErr w:type="spellEnd"/>
            <w:r>
              <w:rPr>
                <w:color w:val="000000"/>
                <w:lang w:val="fr-FR"/>
              </w:rPr>
              <w:t xml:space="preserve">, </w:t>
            </w:r>
            <w:proofErr w:type="spellStart"/>
            <w:r>
              <w:rPr>
                <w:color w:val="000000"/>
                <w:lang w:val="fr-FR"/>
              </w:rPr>
              <w:t>Koongawa</w:t>
            </w:r>
            <w:proofErr w:type="spellEnd"/>
            <w:r>
              <w:rPr>
                <w:color w:val="000000"/>
                <w:lang w:val="fr-FR"/>
              </w:rPr>
              <w:t xml:space="preserve">, </w:t>
            </w:r>
            <w:proofErr w:type="spellStart"/>
            <w:r>
              <w:rPr>
                <w:color w:val="000000"/>
                <w:lang w:val="fr-FR"/>
              </w:rPr>
              <w:t>Koppio</w:t>
            </w:r>
            <w:proofErr w:type="spellEnd"/>
            <w:r>
              <w:rPr>
                <w:color w:val="000000"/>
                <w:lang w:val="fr-FR"/>
              </w:rPr>
              <w:t xml:space="preserve">, </w:t>
            </w:r>
            <w:proofErr w:type="spellStart"/>
            <w:r>
              <w:rPr>
                <w:color w:val="000000"/>
                <w:lang w:val="fr-FR"/>
              </w:rPr>
              <w:t>Kyancutta</w:t>
            </w:r>
            <w:proofErr w:type="spellEnd"/>
            <w:r>
              <w:rPr>
                <w:color w:val="000000"/>
                <w:lang w:val="fr-FR"/>
              </w:rPr>
              <w:t xml:space="preserve">, Lock, </w:t>
            </w:r>
            <w:proofErr w:type="spellStart"/>
            <w:r>
              <w:rPr>
                <w:color w:val="000000"/>
                <w:lang w:val="fr-FR"/>
              </w:rPr>
              <w:t>Miltalie</w:t>
            </w:r>
            <w:proofErr w:type="spellEnd"/>
            <w:r>
              <w:rPr>
                <w:color w:val="000000"/>
                <w:lang w:val="fr-FR"/>
              </w:rPr>
              <w:t xml:space="preserve">, </w:t>
            </w:r>
            <w:proofErr w:type="spellStart"/>
            <w:r>
              <w:rPr>
                <w:color w:val="000000"/>
                <w:lang w:val="fr-FR"/>
              </w:rPr>
              <w:t>Minnipa</w:t>
            </w:r>
            <w:proofErr w:type="spellEnd"/>
            <w:r>
              <w:rPr>
                <w:color w:val="000000"/>
                <w:lang w:val="fr-FR"/>
              </w:rPr>
              <w:t xml:space="preserve">, Mount Hope, Port Lincoln, Port Neill, </w:t>
            </w:r>
            <w:proofErr w:type="spellStart"/>
            <w:r>
              <w:rPr>
                <w:color w:val="000000"/>
                <w:lang w:val="fr-FR"/>
              </w:rPr>
              <w:t>Rudall</w:t>
            </w:r>
            <w:proofErr w:type="spellEnd"/>
            <w:r>
              <w:rPr>
                <w:color w:val="000000"/>
                <w:lang w:val="fr-FR"/>
              </w:rPr>
              <w:t xml:space="preserve">, </w:t>
            </w:r>
            <w:proofErr w:type="spellStart"/>
            <w:r>
              <w:rPr>
                <w:color w:val="000000"/>
                <w:lang w:val="fr-FR"/>
              </w:rPr>
              <w:t>Sheringa</w:t>
            </w:r>
            <w:proofErr w:type="spellEnd"/>
            <w:r>
              <w:rPr>
                <w:color w:val="000000"/>
                <w:lang w:val="fr-FR"/>
              </w:rPr>
              <w:t xml:space="preserve">, Sleaford </w:t>
            </w:r>
            <w:proofErr w:type="spellStart"/>
            <w:r>
              <w:rPr>
                <w:color w:val="000000"/>
                <w:lang w:val="fr-FR"/>
              </w:rPr>
              <w:t>Mere</w:t>
            </w:r>
            <w:proofErr w:type="spellEnd"/>
            <w:r>
              <w:rPr>
                <w:color w:val="000000"/>
                <w:lang w:val="fr-FR"/>
              </w:rPr>
              <w:t xml:space="preserve">, </w:t>
            </w:r>
            <w:proofErr w:type="spellStart"/>
            <w:r>
              <w:rPr>
                <w:color w:val="000000"/>
                <w:lang w:val="fr-FR"/>
              </w:rPr>
              <w:t>Spilsby</w:t>
            </w:r>
            <w:proofErr w:type="spellEnd"/>
            <w:r>
              <w:rPr>
                <w:color w:val="000000"/>
                <w:lang w:val="fr-FR"/>
              </w:rPr>
              <w:t xml:space="preserve">, </w:t>
            </w:r>
            <w:proofErr w:type="spellStart"/>
            <w:r>
              <w:rPr>
                <w:color w:val="000000"/>
                <w:lang w:val="fr-FR"/>
              </w:rPr>
              <w:t>Tooligie</w:t>
            </w:r>
            <w:proofErr w:type="spellEnd"/>
            <w:r>
              <w:rPr>
                <w:color w:val="000000"/>
                <w:lang w:val="fr-FR"/>
              </w:rPr>
              <w:t xml:space="preserve"> Hill, </w:t>
            </w:r>
            <w:proofErr w:type="spellStart"/>
            <w:r>
              <w:rPr>
                <w:color w:val="000000"/>
                <w:lang w:val="fr-FR"/>
              </w:rPr>
              <w:t>Tumby</w:t>
            </w:r>
            <w:proofErr w:type="spellEnd"/>
            <w:r>
              <w:rPr>
                <w:color w:val="000000"/>
                <w:lang w:val="fr-FR"/>
              </w:rPr>
              <w:t xml:space="preserve"> Bay, </w:t>
            </w:r>
            <w:proofErr w:type="spellStart"/>
            <w:r>
              <w:rPr>
                <w:color w:val="000000"/>
                <w:lang w:val="fr-FR"/>
              </w:rPr>
              <w:t>Ungarra</w:t>
            </w:r>
            <w:proofErr w:type="spellEnd"/>
            <w:r>
              <w:rPr>
                <w:color w:val="000000"/>
                <w:lang w:val="fr-FR"/>
              </w:rPr>
              <w:t xml:space="preserve">, </w:t>
            </w:r>
            <w:proofErr w:type="spellStart"/>
            <w:r>
              <w:rPr>
                <w:color w:val="000000"/>
                <w:lang w:val="fr-FR"/>
              </w:rPr>
              <w:t>Wanilla</w:t>
            </w:r>
            <w:proofErr w:type="spellEnd"/>
            <w:r>
              <w:rPr>
                <w:color w:val="000000"/>
                <w:lang w:val="fr-FR"/>
              </w:rPr>
              <w:t xml:space="preserve">, </w:t>
            </w:r>
            <w:proofErr w:type="spellStart"/>
            <w:r>
              <w:rPr>
                <w:color w:val="000000"/>
                <w:lang w:val="fr-FR"/>
              </w:rPr>
              <w:t>Wharminda</w:t>
            </w:r>
            <w:proofErr w:type="spellEnd"/>
            <w:r>
              <w:rPr>
                <w:color w:val="000000"/>
                <w:lang w:val="fr-FR"/>
              </w:rPr>
              <w:t xml:space="preserve">, </w:t>
            </w:r>
            <w:proofErr w:type="spellStart"/>
            <w:r>
              <w:rPr>
                <w:color w:val="000000"/>
                <w:lang w:val="fr-FR"/>
              </w:rPr>
              <w:t>Wudinna</w:t>
            </w:r>
            <w:proofErr w:type="spellEnd"/>
            <w:r>
              <w:rPr>
                <w:color w:val="000000"/>
                <w:lang w:val="fr-FR"/>
              </w:rPr>
              <w:t xml:space="preserve">, </w:t>
            </w:r>
            <w:proofErr w:type="spellStart"/>
            <w:r>
              <w:rPr>
                <w:color w:val="000000"/>
                <w:lang w:val="fr-FR"/>
              </w:rPr>
              <w:t>Yabmana</w:t>
            </w:r>
            <w:proofErr w:type="spellEnd"/>
            <w:r>
              <w:rPr>
                <w:color w:val="000000"/>
                <w:lang w:val="fr-FR"/>
              </w:rPr>
              <w:t xml:space="preserve">, </w:t>
            </w:r>
            <w:proofErr w:type="spellStart"/>
            <w:r>
              <w:rPr>
                <w:color w:val="000000"/>
                <w:lang w:val="fr-FR"/>
              </w:rPr>
              <w:t>Yeelanna</w:t>
            </w:r>
            <w:proofErr w:type="spellEnd"/>
          </w:p>
        </w:tc>
      </w:tr>
      <w:tr w:rsidR="00F10426" w:rsidRPr="00F52DDB" w14:paraId="71815838" w14:textId="77777777" w:rsidTr="00CD119F">
        <w:trPr>
          <w:jc w:val="center"/>
        </w:trPr>
        <w:tc>
          <w:tcPr>
            <w:tcW w:w="1764" w:type="dxa"/>
          </w:tcPr>
          <w:p w14:paraId="553541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77</w:t>
            </w:r>
          </w:p>
        </w:tc>
        <w:tc>
          <w:tcPr>
            <w:tcW w:w="1100" w:type="dxa"/>
          </w:tcPr>
          <w:p w14:paraId="771A13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E78AE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D693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0F3514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Bordertown</w:t>
            </w:r>
            <w:proofErr w:type="spellEnd"/>
            <w:r>
              <w:rPr>
                <w:color w:val="000000"/>
                <w:lang w:val="fr-FR"/>
              </w:rPr>
              <w:t xml:space="preserve">, Mount Gambier et </w:t>
            </w:r>
            <w:proofErr w:type="spellStart"/>
            <w:r>
              <w:rPr>
                <w:color w:val="000000"/>
                <w:lang w:val="fr-FR"/>
              </w:rPr>
              <w:t>Naracoorte</w:t>
            </w:r>
            <w:proofErr w:type="spellEnd"/>
          </w:p>
        </w:tc>
      </w:tr>
      <w:tr w:rsidR="00F10426" w:rsidRPr="00F52DDB" w14:paraId="7FFCB0B2" w14:textId="77777777" w:rsidTr="00CD119F">
        <w:trPr>
          <w:jc w:val="center"/>
        </w:trPr>
        <w:tc>
          <w:tcPr>
            <w:tcW w:w="1764" w:type="dxa"/>
          </w:tcPr>
          <w:p w14:paraId="0A2257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78</w:t>
            </w:r>
          </w:p>
        </w:tc>
        <w:tc>
          <w:tcPr>
            <w:tcW w:w="1100" w:type="dxa"/>
          </w:tcPr>
          <w:p w14:paraId="627921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C0F34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E602BF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A8275C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59EDE44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Balaklava</w:t>
            </w:r>
          </w:p>
          <w:p w14:paraId="165A86F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Burra</w:t>
            </w:r>
          </w:p>
          <w:p w14:paraId="29F8035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Clare</w:t>
            </w:r>
            <w:proofErr w:type="spellEnd"/>
          </w:p>
          <w:p w14:paraId="2AA55CD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24E6EF4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Kadina</w:t>
            </w:r>
            <w:proofErr w:type="spellEnd"/>
          </w:p>
          <w:p w14:paraId="4A7674D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Maitland</w:t>
            </w:r>
          </w:p>
          <w:p w14:paraId="3D6C8A0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Yorketown</w:t>
            </w:r>
            <w:proofErr w:type="spellEnd"/>
          </w:p>
          <w:p w14:paraId="07F93F4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Thistle et Wedge dans la zone de taxation de Port Lincoln</w:t>
            </w:r>
          </w:p>
        </w:tc>
      </w:tr>
      <w:tr w:rsidR="00F10426" w:rsidRPr="00F52DDB" w14:paraId="012E5C25" w14:textId="77777777" w:rsidTr="00CD119F">
        <w:trPr>
          <w:jc w:val="center"/>
        </w:trPr>
        <w:tc>
          <w:tcPr>
            <w:tcW w:w="1764" w:type="dxa"/>
          </w:tcPr>
          <w:p w14:paraId="1C13A8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79</w:t>
            </w:r>
          </w:p>
        </w:tc>
        <w:tc>
          <w:tcPr>
            <w:tcW w:w="1100" w:type="dxa"/>
          </w:tcPr>
          <w:p w14:paraId="3927CEF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3AD2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A6DE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AAC5B1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d'Alice Springs et de Darwin</w:t>
            </w:r>
          </w:p>
        </w:tc>
      </w:tr>
      <w:tr w:rsidR="00F10426" w:rsidRPr="004E2D85" w14:paraId="4B7CF246" w14:textId="77777777" w:rsidTr="00CD119F">
        <w:trPr>
          <w:jc w:val="center"/>
        </w:trPr>
        <w:tc>
          <w:tcPr>
            <w:tcW w:w="1764" w:type="dxa"/>
          </w:tcPr>
          <w:p w14:paraId="6A9197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80</w:t>
            </w:r>
          </w:p>
        </w:tc>
        <w:tc>
          <w:tcPr>
            <w:tcW w:w="1100" w:type="dxa"/>
          </w:tcPr>
          <w:p w14:paraId="6E5D0D5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2D4ACD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3F6F0B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37E9DE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 de taxation de Broken Hill</w:t>
            </w:r>
          </w:p>
        </w:tc>
      </w:tr>
      <w:tr w:rsidR="00F10426" w:rsidRPr="00F52DDB" w14:paraId="0276CF17" w14:textId="77777777" w:rsidTr="00CD119F">
        <w:trPr>
          <w:jc w:val="center"/>
        </w:trPr>
        <w:tc>
          <w:tcPr>
            <w:tcW w:w="1764" w:type="dxa"/>
          </w:tcPr>
          <w:p w14:paraId="136740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810</w:t>
            </w:r>
          </w:p>
        </w:tc>
        <w:tc>
          <w:tcPr>
            <w:tcW w:w="1100" w:type="dxa"/>
          </w:tcPr>
          <w:p w14:paraId="7B1787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0B7F2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BE207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93A73B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5BE832ED" w14:textId="77777777" w:rsidTr="00CD119F">
        <w:trPr>
          <w:jc w:val="center"/>
        </w:trPr>
        <w:tc>
          <w:tcPr>
            <w:tcW w:w="1764" w:type="dxa"/>
          </w:tcPr>
          <w:p w14:paraId="22F346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811</w:t>
            </w:r>
          </w:p>
        </w:tc>
        <w:tc>
          <w:tcPr>
            <w:tcW w:w="1100" w:type="dxa"/>
          </w:tcPr>
          <w:p w14:paraId="69D235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05BD1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D8335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D9B5A6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7C23E486" w14:textId="77777777" w:rsidTr="00CD119F">
        <w:trPr>
          <w:jc w:val="center"/>
        </w:trPr>
        <w:tc>
          <w:tcPr>
            <w:tcW w:w="1764" w:type="dxa"/>
          </w:tcPr>
          <w:p w14:paraId="75F6A48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812</w:t>
            </w:r>
          </w:p>
        </w:tc>
        <w:tc>
          <w:tcPr>
            <w:tcW w:w="1100" w:type="dxa"/>
          </w:tcPr>
          <w:p w14:paraId="1213E27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FE37A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4E110B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94C389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714EFAA9" w14:textId="77777777" w:rsidTr="00CD119F">
        <w:trPr>
          <w:jc w:val="center"/>
        </w:trPr>
        <w:tc>
          <w:tcPr>
            <w:tcW w:w="1764" w:type="dxa"/>
          </w:tcPr>
          <w:p w14:paraId="0802E9A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813</w:t>
            </w:r>
          </w:p>
        </w:tc>
        <w:tc>
          <w:tcPr>
            <w:tcW w:w="1100" w:type="dxa"/>
          </w:tcPr>
          <w:p w14:paraId="72C9B6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F6D43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DB3E3E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93C171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6335C228" w14:textId="77777777" w:rsidTr="00CD119F">
        <w:trPr>
          <w:jc w:val="center"/>
        </w:trPr>
        <w:tc>
          <w:tcPr>
            <w:tcW w:w="1764" w:type="dxa"/>
          </w:tcPr>
          <w:p w14:paraId="7DF32A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814</w:t>
            </w:r>
          </w:p>
        </w:tc>
        <w:tc>
          <w:tcPr>
            <w:tcW w:w="1100" w:type="dxa"/>
          </w:tcPr>
          <w:p w14:paraId="74BC875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FA091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DFBFD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39E5E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3672978E" w14:textId="77777777" w:rsidTr="00CD119F">
        <w:trPr>
          <w:jc w:val="center"/>
        </w:trPr>
        <w:tc>
          <w:tcPr>
            <w:tcW w:w="1764" w:type="dxa"/>
          </w:tcPr>
          <w:p w14:paraId="206660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815</w:t>
            </w:r>
          </w:p>
        </w:tc>
        <w:tc>
          <w:tcPr>
            <w:tcW w:w="1100" w:type="dxa"/>
          </w:tcPr>
          <w:p w14:paraId="128980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0054C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646552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33E41E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7A456D17" w14:textId="77777777" w:rsidTr="00CD119F">
        <w:trPr>
          <w:jc w:val="center"/>
        </w:trPr>
        <w:tc>
          <w:tcPr>
            <w:tcW w:w="1764" w:type="dxa"/>
          </w:tcPr>
          <w:p w14:paraId="652CE0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816</w:t>
            </w:r>
          </w:p>
        </w:tc>
        <w:tc>
          <w:tcPr>
            <w:tcW w:w="1100" w:type="dxa"/>
          </w:tcPr>
          <w:p w14:paraId="05A3E3E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B6AB09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704857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381EBF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38EDFE55" w14:textId="77777777" w:rsidTr="00CD119F">
        <w:trPr>
          <w:jc w:val="center"/>
        </w:trPr>
        <w:tc>
          <w:tcPr>
            <w:tcW w:w="1764" w:type="dxa"/>
          </w:tcPr>
          <w:p w14:paraId="547704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817</w:t>
            </w:r>
          </w:p>
        </w:tc>
        <w:tc>
          <w:tcPr>
            <w:tcW w:w="1100" w:type="dxa"/>
          </w:tcPr>
          <w:p w14:paraId="75008A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0C7D8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DD7650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4BE07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14B7EEC8" w14:textId="77777777" w:rsidTr="00CD119F">
        <w:trPr>
          <w:jc w:val="center"/>
        </w:trPr>
        <w:tc>
          <w:tcPr>
            <w:tcW w:w="1764" w:type="dxa"/>
          </w:tcPr>
          <w:p w14:paraId="1D42CD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818</w:t>
            </w:r>
          </w:p>
        </w:tc>
        <w:tc>
          <w:tcPr>
            <w:tcW w:w="1100" w:type="dxa"/>
          </w:tcPr>
          <w:p w14:paraId="26E409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56034E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6D993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F2CD3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McLaren Vale, Mount Barker (Australie-Méridionale), Salisbury et Woodside (Australie</w:t>
            </w:r>
            <w:r>
              <w:rPr>
                <w:color w:val="000000"/>
                <w:lang w:val="fr-FR"/>
              </w:rPr>
              <w:noBreakHyphen/>
              <w:t>Méridionale)</w:t>
            </w:r>
          </w:p>
        </w:tc>
      </w:tr>
      <w:tr w:rsidR="00F10426" w:rsidRPr="00F52DDB" w14:paraId="45BCC889" w14:textId="77777777" w:rsidTr="00CD119F">
        <w:trPr>
          <w:jc w:val="center"/>
        </w:trPr>
        <w:tc>
          <w:tcPr>
            <w:tcW w:w="1764" w:type="dxa"/>
          </w:tcPr>
          <w:p w14:paraId="6F5037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819</w:t>
            </w:r>
          </w:p>
        </w:tc>
        <w:tc>
          <w:tcPr>
            <w:tcW w:w="1100" w:type="dxa"/>
          </w:tcPr>
          <w:p w14:paraId="7378FEA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3CDFE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097E0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D9845D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63C0376E" w14:textId="77777777" w:rsidTr="00CD119F">
        <w:trPr>
          <w:jc w:val="center"/>
        </w:trPr>
        <w:tc>
          <w:tcPr>
            <w:tcW w:w="1764" w:type="dxa"/>
          </w:tcPr>
          <w:p w14:paraId="766611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820</w:t>
            </w:r>
          </w:p>
        </w:tc>
        <w:tc>
          <w:tcPr>
            <w:tcW w:w="1100" w:type="dxa"/>
          </w:tcPr>
          <w:p w14:paraId="44C4C93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C695A8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0C251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9C2082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18229397" w14:textId="77777777" w:rsidTr="00CD119F">
        <w:trPr>
          <w:jc w:val="center"/>
        </w:trPr>
        <w:tc>
          <w:tcPr>
            <w:tcW w:w="1764" w:type="dxa"/>
          </w:tcPr>
          <w:p w14:paraId="601B6C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821</w:t>
            </w:r>
          </w:p>
        </w:tc>
        <w:tc>
          <w:tcPr>
            <w:tcW w:w="1100" w:type="dxa"/>
          </w:tcPr>
          <w:p w14:paraId="1710CAF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A4650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69B51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F96D2D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280BCF35" w14:textId="77777777" w:rsidTr="00CD119F">
        <w:trPr>
          <w:jc w:val="center"/>
        </w:trPr>
        <w:tc>
          <w:tcPr>
            <w:tcW w:w="1764" w:type="dxa"/>
          </w:tcPr>
          <w:p w14:paraId="0184BE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822</w:t>
            </w:r>
          </w:p>
        </w:tc>
        <w:tc>
          <w:tcPr>
            <w:tcW w:w="1100" w:type="dxa"/>
          </w:tcPr>
          <w:p w14:paraId="5C89583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C0B59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A6730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3AABC6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4F0F22BC" w14:textId="77777777" w:rsidTr="00CD119F">
        <w:trPr>
          <w:jc w:val="center"/>
        </w:trPr>
        <w:tc>
          <w:tcPr>
            <w:tcW w:w="1764" w:type="dxa"/>
          </w:tcPr>
          <w:p w14:paraId="6818F8C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823</w:t>
            </w:r>
          </w:p>
        </w:tc>
        <w:tc>
          <w:tcPr>
            <w:tcW w:w="1100" w:type="dxa"/>
          </w:tcPr>
          <w:p w14:paraId="210C99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B6C67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8CAB3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35BAD2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1C5E3438" w14:textId="77777777" w:rsidTr="00CD119F">
        <w:trPr>
          <w:jc w:val="center"/>
        </w:trPr>
        <w:tc>
          <w:tcPr>
            <w:tcW w:w="1764" w:type="dxa"/>
          </w:tcPr>
          <w:p w14:paraId="12B4778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824</w:t>
            </w:r>
          </w:p>
        </w:tc>
        <w:tc>
          <w:tcPr>
            <w:tcW w:w="1100" w:type="dxa"/>
          </w:tcPr>
          <w:p w14:paraId="3059C8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F5BED3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4A933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A2B5B6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490C3C66" w14:textId="77777777" w:rsidTr="00CD119F">
        <w:trPr>
          <w:jc w:val="center"/>
        </w:trPr>
        <w:tc>
          <w:tcPr>
            <w:tcW w:w="1764" w:type="dxa"/>
          </w:tcPr>
          <w:p w14:paraId="65060B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825</w:t>
            </w:r>
          </w:p>
        </w:tc>
        <w:tc>
          <w:tcPr>
            <w:tcW w:w="1100" w:type="dxa"/>
          </w:tcPr>
          <w:p w14:paraId="34019D4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CFBD3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3E842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03C6C1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171FC915" w14:textId="77777777" w:rsidTr="00CD119F">
        <w:trPr>
          <w:jc w:val="center"/>
        </w:trPr>
        <w:tc>
          <w:tcPr>
            <w:tcW w:w="1764" w:type="dxa"/>
          </w:tcPr>
          <w:p w14:paraId="7575E0C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826</w:t>
            </w:r>
          </w:p>
        </w:tc>
        <w:tc>
          <w:tcPr>
            <w:tcW w:w="1100" w:type="dxa"/>
          </w:tcPr>
          <w:p w14:paraId="463E31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AF16C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AD7A7B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E49251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44A2AAE8" w14:textId="77777777" w:rsidTr="00CD119F">
        <w:trPr>
          <w:jc w:val="center"/>
        </w:trPr>
        <w:tc>
          <w:tcPr>
            <w:tcW w:w="1764" w:type="dxa"/>
          </w:tcPr>
          <w:p w14:paraId="3971DE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827</w:t>
            </w:r>
          </w:p>
        </w:tc>
        <w:tc>
          <w:tcPr>
            <w:tcW w:w="1100" w:type="dxa"/>
          </w:tcPr>
          <w:p w14:paraId="6065635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CA148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278FA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28571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302DCF92" w14:textId="77777777" w:rsidTr="00CD119F">
        <w:trPr>
          <w:jc w:val="center"/>
        </w:trPr>
        <w:tc>
          <w:tcPr>
            <w:tcW w:w="1764" w:type="dxa"/>
          </w:tcPr>
          <w:p w14:paraId="2F8369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828</w:t>
            </w:r>
          </w:p>
        </w:tc>
        <w:tc>
          <w:tcPr>
            <w:tcW w:w="1100" w:type="dxa"/>
          </w:tcPr>
          <w:p w14:paraId="5F6167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6CE213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CDC9C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6665DE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Salisbury</w:t>
            </w:r>
          </w:p>
        </w:tc>
      </w:tr>
      <w:tr w:rsidR="00F10426" w:rsidRPr="00F52DDB" w14:paraId="4224A196" w14:textId="77777777" w:rsidTr="00CD119F">
        <w:trPr>
          <w:jc w:val="center"/>
        </w:trPr>
        <w:tc>
          <w:tcPr>
            <w:tcW w:w="1764" w:type="dxa"/>
          </w:tcPr>
          <w:p w14:paraId="6880ED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829</w:t>
            </w:r>
          </w:p>
        </w:tc>
        <w:tc>
          <w:tcPr>
            <w:tcW w:w="1100" w:type="dxa"/>
          </w:tcPr>
          <w:p w14:paraId="352A02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7BA31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D17B86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209844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05A26A34" w14:textId="77777777" w:rsidTr="00CD119F">
        <w:trPr>
          <w:jc w:val="center"/>
        </w:trPr>
        <w:tc>
          <w:tcPr>
            <w:tcW w:w="1764" w:type="dxa"/>
          </w:tcPr>
          <w:p w14:paraId="1257D2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830</w:t>
            </w:r>
          </w:p>
        </w:tc>
        <w:tc>
          <w:tcPr>
            <w:tcW w:w="1100" w:type="dxa"/>
          </w:tcPr>
          <w:p w14:paraId="4E3D30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C6AFD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F98AA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ED3925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7FBF998C" w14:textId="77777777" w:rsidTr="00CD119F">
        <w:trPr>
          <w:jc w:val="center"/>
        </w:trPr>
        <w:tc>
          <w:tcPr>
            <w:tcW w:w="1764" w:type="dxa"/>
          </w:tcPr>
          <w:p w14:paraId="42D108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831</w:t>
            </w:r>
          </w:p>
        </w:tc>
        <w:tc>
          <w:tcPr>
            <w:tcW w:w="1100" w:type="dxa"/>
          </w:tcPr>
          <w:p w14:paraId="6849D9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42390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368C4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539A6C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761E80" w14:paraId="7AE9B60A" w14:textId="77777777" w:rsidTr="00CD119F">
        <w:trPr>
          <w:jc w:val="center"/>
        </w:trPr>
        <w:tc>
          <w:tcPr>
            <w:tcW w:w="1764" w:type="dxa"/>
          </w:tcPr>
          <w:p w14:paraId="747282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832</w:t>
            </w:r>
          </w:p>
        </w:tc>
        <w:tc>
          <w:tcPr>
            <w:tcW w:w="1100" w:type="dxa"/>
          </w:tcPr>
          <w:p w14:paraId="680DDE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720B8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D6011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98F56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Zone de taxation d'Adélaïde</w:t>
            </w:r>
          </w:p>
        </w:tc>
      </w:tr>
      <w:tr w:rsidR="00F10426" w:rsidRPr="00F52DDB" w14:paraId="680D8222" w14:textId="77777777" w:rsidTr="00CD119F">
        <w:trPr>
          <w:jc w:val="center"/>
        </w:trPr>
        <w:tc>
          <w:tcPr>
            <w:tcW w:w="1764" w:type="dxa"/>
          </w:tcPr>
          <w:p w14:paraId="72F9989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833</w:t>
            </w:r>
          </w:p>
        </w:tc>
        <w:tc>
          <w:tcPr>
            <w:tcW w:w="1100" w:type="dxa"/>
          </w:tcPr>
          <w:p w14:paraId="6C5FB58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EC4637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F29DC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3F9FA8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0C0A745B" w14:textId="77777777" w:rsidTr="00CD119F">
        <w:trPr>
          <w:jc w:val="center"/>
        </w:trPr>
        <w:tc>
          <w:tcPr>
            <w:tcW w:w="1764" w:type="dxa"/>
          </w:tcPr>
          <w:p w14:paraId="694631C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834</w:t>
            </w:r>
          </w:p>
        </w:tc>
        <w:tc>
          <w:tcPr>
            <w:tcW w:w="1100" w:type="dxa"/>
          </w:tcPr>
          <w:p w14:paraId="44F1BB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8BD72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6D0DF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625326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46859F22" w14:textId="77777777" w:rsidTr="00CD119F">
        <w:trPr>
          <w:jc w:val="center"/>
        </w:trPr>
        <w:tc>
          <w:tcPr>
            <w:tcW w:w="1764" w:type="dxa"/>
          </w:tcPr>
          <w:p w14:paraId="081E74B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835</w:t>
            </w:r>
          </w:p>
        </w:tc>
        <w:tc>
          <w:tcPr>
            <w:tcW w:w="1100" w:type="dxa"/>
          </w:tcPr>
          <w:p w14:paraId="136F75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5FCA3F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82B387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D21D8C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0511DD7C" w14:textId="77777777" w:rsidTr="00CD119F">
        <w:trPr>
          <w:jc w:val="center"/>
        </w:trPr>
        <w:tc>
          <w:tcPr>
            <w:tcW w:w="1764" w:type="dxa"/>
          </w:tcPr>
          <w:p w14:paraId="0F36C3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836</w:t>
            </w:r>
          </w:p>
        </w:tc>
        <w:tc>
          <w:tcPr>
            <w:tcW w:w="1100" w:type="dxa"/>
          </w:tcPr>
          <w:p w14:paraId="42F9D1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4EC68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C6C34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E26798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79D65380" w14:textId="77777777" w:rsidTr="00CD119F">
        <w:trPr>
          <w:jc w:val="center"/>
        </w:trPr>
        <w:tc>
          <w:tcPr>
            <w:tcW w:w="1764" w:type="dxa"/>
          </w:tcPr>
          <w:p w14:paraId="196A87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837</w:t>
            </w:r>
          </w:p>
        </w:tc>
        <w:tc>
          <w:tcPr>
            <w:tcW w:w="1100" w:type="dxa"/>
          </w:tcPr>
          <w:p w14:paraId="26DF448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E55B9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9BF18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312230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3FA8CE78" w14:textId="77777777" w:rsidTr="00CD119F">
        <w:trPr>
          <w:jc w:val="center"/>
        </w:trPr>
        <w:tc>
          <w:tcPr>
            <w:tcW w:w="1764" w:type="dxa"/>
          </w:tcPr>
          <w:p w14:paraId="2E4E49C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838</w:t>
            </w:r>
          </w:p>
        </w:tc>
        <w:tc>
          <w:tcPr>
            <w:tcW w:w="1100" w:type="dxa"/>
          </w:tcPr>
          <w:p w14:paraId="0C71A0A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E2BF6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79FB7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55DEF0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McLaren Vale, Mount Barker (Australie-Méridionale), Salisbury et Woodside (Australie</w:t>
            </w:r>
            <w:r>
              <w:rPr>
                <w:color w:val="000000"/>
                <w:lang w:val="fr-FR"/>
              </w:rPr>
              <w:noBreakHyphen/>
              <w:t>Méridionale)</w:t>
            </w:r>
          </w:p>
        </w:tc>
      </w:tr>
      <w:tr w:rsidR="00F10426" w:rsidRPr="00F52DDB" w14:paraId="037D7E01" w14:textId="77777777" w:rsidTr="00CD119F">
        <w:trPr>
          <w:jc w:val="center"/>
        </w:trPr>
        <w:tc>
          <w:tcPr>
            <w:tcW w:w="1764" w:type="dxa"/>
          </w:tcPr>
          <w:p w14:paraId="4A0598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839</w:t>
            </w:r>
          </w:p>
        </w:tc>
        <w:tc>
          <w:tcPr>
            <w:tcW w:w="1100" w:type="dxa"/>
          </w:tcPr>
          <w:p w14:paraId="53A614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6CF85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08028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F9508C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71224D3A" w14:textId="77777777" w:rsidTr="00CD119F">
        <w:trPr>
          <w:jc w:val="center"/>
        </w:trPr>
        <w:tc>
          <w:tcPr>
            <w:tcW w:w="1764" w:type="dxa"/>
          </w:tcPr>
          <w:p w14:paraId="00578E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840</w:t>
            </w:r>
          </w:p>
        </w:tc>
        <w:tc>
          <w:tcPr>
            <w:tcW w:w="1100" w:type="dxa"/>
          </w:tcPr>
          <w:p w14:paraId="39F28B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8DBBF9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5221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6CDD2F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2D12234A" w14:textId="77777777" w:rsidTr="00CD119F">
        <w:trPr>
          <w:jc w:val="center"/>
        </w:trPr>
        <w:tc>
          <w:tcPr>
            <w:tcW w:w="1764" w:type="dxa"/>
          </w:tcPr>
          <w:p w14:paraId="4BF9969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841</w:t>
            </w:r>
          </w:p>
        </w:tc>
        <w:tc>
          <w:tcPr>
            <w:tcW w:w="1100" w:type="dxa"/>
          </w:tcPr>
          <w:p w14:paraId="411213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D74229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B5FD9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2D39E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13AAA3F4" w14:textId="77777777" w:rsidTr="00CD119F">
        <w:trPr>
          <w:jc w:val="center"/>
        </w:trPr>
        <w:tc>
          <w:tcPr>
            <w:tcW w:w="1764" w:type="dxa"/>
          </w:tcPr>
          <w:p w14:paraId="2BE08A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842</w:t>
            </w:r>
          </w:p>
        </w:tc>
        <w:tc>
          <w:tcPr>
            <w:tcW w:w="1100" w:type="dxa"/>
          </w:tcPr>
          <w:p w14:paraId="602868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940AC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1393A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B8EE31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1A4B7777" w14:textId="77777777" w:rsidTr="00CD119F">
        <w:trPr>
          <w:jc w:val="center"/>
        </w:trPr>
        <w:tc>
          <w:tcPr>
            <w:tcW w:w="1764" w:type="dxa"/>
          </w:tcPr>
          <w:p w14:paraId="14607CC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843</w:t>
            </w:r>
          </w:p>
        </w:tc>
        <w:tc>
          <w:tcPr>
            <w:tcW w:w="1100" w:type="dxa"/>
          </w:tcPr>
          <w:p w14:paraId="549F3C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BE9770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687F7A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934667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32E3CF84" w14:textId="77777777" w:rsidTr="00CD119F">
        <w:trPr>
          <w:jc w:val="center"/>
        </w:trPr>
        <w:tc>
          <w:tcPr>
            <w:tcW w:w="1764" w:type="dxa"/>
          </w:tcPr>
          <w:p w14:paraId="5C32C5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844</w:t>
            </w:r>
          </w:p>
        </w:tc>
        <w:tc>
          <w:tcPr>
            <w:tcW w:w="1100" w:type="dxa"/>
          </w:tcPr>
          <w:p w14:paraId="22CA05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B44F0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ECE5A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D766A9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1800B87E" w14:textId="77777777" w:rsidTr="00CD119F">
        <w:trPr>
          <w:jc w:val="center"/>
        </w:trPr>
        <w:tc>
          <w:tcPr>
            <w:tcW w:w="1764" w:type="dxa"/>
          </w:tcPr>
          <w:p w14:paraId="689CB85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845</w:t>
            </w:r>
          </w:p>
        </w:tc>
        <w:tc>
          <w:tcPr>
            <w:tcW w:w="1100" w:type="dxa"/>
          </w:tcPr>
          <w:p w14:paraId="5F57F2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C0150C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985EE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21C053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72EC00DE" w14:textId="77777777" w:rsidTr="00CD119F">
        <w:trPr>
          <w:jc w:val="center"/>
        </w:trPr>
        <w:tc>
          <w:tcPr>
            <w:tcW w:w="1764" w:type="dxa"/>
          </w:tcPr>
          <w:p w14:paraId="6EB2856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846</w:t>
            </w:r>
          </w:p>
        </w:tc>
        <w:tc>
          <w:tcPr>
            <w:tcW w:w="1100" w:type="dxa"/>
          </w:tcPr>
          <w:p w14:paraId="51B3984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1E5C4E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6C03F2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84324E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787D56F9" w14:textId="77777777" w:rsidTr="00CD119F">
        <w:trPr>
          <w:jc w:val="center"/>
        </w:trPr>
        <w:tc>
          <w:tcPr>
            <w:tcW w:w="1764" w:type="dxa"/>
          </w:tcPr>
          <w:p w14:paraId="62EA390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847</w:t>
            </w:r>
          </w:p>
        </w:tc>
        <w:tc>
          <w:tcPr>
            <w:tcW w:w="1100" w:type="dxa"/>
          </w:tcPr>
          <w:p w14:paraId="4E9A056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CD13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765CDB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7919E9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F52DDB" w14:paraId="1F794DF1" w14:textId="77777777" w:rsidTr="00CD119F">
        <w:trPr>
          <w:jc w:val="center"/>
        </w:trPr>
        <w:tc>
          <w:tcPr>
            <w:tcW w:w="1764" w:type="dxa"/>
          </w:tcPr>
          <w:p w14:paraId="7B7E8C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848</w:t>
            </w:r>
          </w:p>
        </w:tc>
        <w:tc>
          <w:tcPr>
            <w:tcW w:w="1100" w:type="dxa"/>
          </w:tcPr>
          <w:p w14:paraId="40CF1F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4FBDA7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CF8F5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5F5BDA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McLaren Vale, Mount Barker (Australie-Méridionale), Salisbury et Woodside (Australie</w:t>
            </w:r>
            <w:r>
              <w:rPr>
                <w:color w:val="000000"/>
                <w:lang w:val="fr-FR"/>
              </w:rPr>
              <w:noBreakHyphen/>
              <w:t>Méridionale)</w:t>
            </w:r>
          </w:p>
        </w:tc>
      </w:tr>
      <w:tr w:rsidR="00F10426" w:rsidRPr="00F52DDB" w14:paraId="3BCAC50A" w14:textId="77777777" w:rsidTr="00CD119F">
        <w:trPr>
          <w:jc w:val="center"/>
        </w:trPr>
        <w:tc>
          <w:tcPr>
            <w:tcW w:w="1764" w:type="dxa"/>
          </w:tcPr>
          <w:p w14:paraId="0BAFD8B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849</w:t>
            </w:r>
          </w:p>
        </w:tc>
        <w:tc>
          <w:tcPr>
            <w:tcW w:w="1100" w:type="dxa"/>
          </w:tcPr>
          <w:p w14:paraId="7419A6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2369F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4A40D8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4A8D39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d'Adélaïde</w:t>
            </w:r>
          </w:p>
        </w:tc>
      </w:tr>
      <w:tr w:rsidR="00F10426" w:rsidRPr="00761E80" w14:paraId="3ECA8578" w14:textId="77777777" w:rsidTr="00CD119F">
        <w:trPr>
          <w:jc w:val="center"/>
        </w:trPr>
        <w:tc>
          <w:tcPr>
            <w:tcW w:w="1764" w:type="dxa"/>
          </w:tcPr>
          <w:p w14:paraId="6CF5E16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85</w:t>
            </w:r>
          </w:p>
        </w:tc>
        <w:tc>
          <w:tcPr>
            <w:tcW w:w="1100" w:type="dxa"/>
          </w:tcPr>
          <w:p w14:paraId="2FD5254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F03EE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4D54F4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5008B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376B93A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Berri</w:t>
            </w:r>
          </w:p>
          <w:p w14:paraId="350B229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073BB1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Kangaroo Island</w:t>
            </w:r>
          </w:p>
          <w:p w14:paraId="1812C5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Malalla</w:t>
            </w:r>
          </w:p>
          <w:p w14:paraId="2329888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Murray Bridge</w:t>
            </w:r>
          </w:p>
          <w:p w14:paraId="0B6768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roofErr w:type="spellStart"/>
            <w:r w:rsidRPr="00761E80">
              <w:rPr>
                <w:color w:val="000000"/>
                <w:lang w:val="en-AU"/>
              </w:rPr>
              <w:t>Nurioopta</w:t>
            </w:r>
            <w:proofErr w:type="spellEnd"/>
          </w:p>
          <w:p w14:paraId="191DFF1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Tailem Bend</w:t>
            </w:r>
          </w:p>
          <w:p w14:paraId="2ECF88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Victor Harbour</w:t>
            </w:r>
          </w:p>
          <w:p w14:paraId="6AA7B4A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Waikerie</w:t>
            </w:r>
          </w:p>
        </w:tc>
      </w:tr>
      <w:tr w:rsidR="00F10426" w:rsidRPr="00F52DDB" w14:paraId="6254B979" w14:textId="77777777" w:rsidTr="00CD119F">
        <w:trPr>
          <w:jc w:val="center"/>
        </w:trPr>
        <w:tc>
          <w:tcPr>
            <w:tcW w:w="1764" w:type="dxa"/>
          </w:tcPr>
          <w:p w14:paraId="7A6F30C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86</w:t>
            </w:r>
          </w:p>
        </w:tc>
        <w:tc>
          <w:tcPr>
            <w:tcW w:w="1100" w:type="dxa"/>
          </w:tcPr>
          <w:p w14:paraId="16AEF0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03FC1F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8FFEF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D9D713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2C0E1ED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Pr>
                <w:color w:val="000000"/>
                <w:lang w:val="fr-FR"/>
              </w:rPr>
              <w:t>Ceduna</w:t>
            </w:r>
            <w:proofErr w:type="spellEnd"/>
          </w:p>
          <w:p w14:paraId="34C28E6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Cook</w:t>
            </w:r>
          </w:p>
          <w:p w14:paraId="26DDCCE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Gladstone</w:t>
            </w:r>
          </w:p>
          <w:p w14:paraId="260A78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Peterborough</w:t>
            </w:r>
          </w:p>
          <w:p w14:paraId="7AB73A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Augusta</w:t>
            </w:r>
          </w:p>
          <w:p w14:paraId="624B663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Port Pirie</w:t>
            </w:r>
          </w:p>
          <w:p w14:paraId="019D04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Woomera</w:t>
            </w:r>
          </w:p>
          <w:p w14:paraId="7FB8F4E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Port </w:t>
            </w:r>
            <w:proofErr w:type="gramStart"/>
            <w:r>
              <w:rPr>
                <w:color w:val="000000"/>
                <w:lang w:val="fr-FR"/>
              </w:rPr>
              <w:t>Lincoln:</w:t>
            </w:r>
            <w:proofErr w:type="gramEnd"/>
          </w:p>
          <w:p w14:paraId="7597F9B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Arno Bay, Bayley Plains, Cleve, Coffin Bay, </w:t>
            </w:r>
            <w:proofErr w:type="spellStart"/>
            <w:r>
              <w:rPr>
                <w:color w:val="000000"/>
                <w:lang w:val="fr-FR"/>
              </w:rPr>
              <w:t>Coulta</w:t>
            </w:r>
            <w:proofErr w:type="spellEnd"/>
            <w:r>
              <w:rPr>
                <w:color w:val="000000"/>
                <w:lang w:val="fr-FR"/>
              </w:rPr>
              <w:t xml:space="preserve">, Cowell, Cummins, Darke Peak, Elliston, </w:t>
            </w:r>
            <w:proofErr w:type="spellStart"/>
            <w:r>
              <w:rPr>
                <w:color w:val="000000"/>
                <w:lang w:val="fr-FR"/>
              </w:rPr>
              <w:t>Kapinnie</w:t>
            </w:r>
            <w:proofErr w:type="spellEnd"/>
            <w:r>
              <w:rPr>
                <w:color w:val="000000"/>
                <w:lang w:val="fr-FR"/>
              </w:rPr>
              <w:t xml:space="preserve">, </w:t>
            </w:r>
            <w:proofErr w:type="spellStart"/>
            <w:r>
              <w:rPr>
                <w:color w:val="000000"/>
                <w:lang w:val="fr-FR"/>
              </w:rPr>
              <w:t>Koongawa</w:t>
            </w:r>
            <w:proofErr w:type="spellEnd"/>
            <w:r>
              <w:rPr>
                <w:color w:val="000000"/>
                <w:lang w:val="fr-FR"/>
              </w:rPr>
              <w:t xml:space="preserve">, </w:t>
            </w:r>
            <w:proofErr w:type="spellStart"/>
            <w:r>
              <w:rPr>
                <w:color w:val="000000"/>
                <w:lang w:val="fr-FR"/>
              </w:rPr>
              <w:t>Koppio</w:t>
            </w:r>
            <w:proofErr w:type="spellEnd"/>
            <w:r>
              <w:rPr>
                <w:color w:val="000000"/>
                <w:lang w:val="fr-FR"/>
              </w:rPr>
              <w:t xml:space="preserve">, </w:t>
            </w:r>
            <w:proofErr w:type="spellStart"/>
            <w:r>
              <w:rPr>
                <w:color w:val="000000"/>
                <w:lang w:val="fr-FR"/>
              </w:rPr>
              <w:t>Kyancutta</w:t>
            </w:r>
            <w:proofErr w:type="spellEnd"/>
            <w:r>
              <w:rPr>
                <w:color w:val="000000"/>
                <w:lang w:val="fr-FR"/>
              </w:rPr>
              <w:t xml:space="preserve">, Lock, </w:t>
            </w:r>
            <w:proofErr w:type="spellStart"/>
            <w:r>
              <w:rPr>
                <w:color w:val="000000"/>
                <w:lang w:val="fr-FR"/>
              </w:rPr>
              <w:t>Miltalie</w:t>
            </w:r>
            <w:proofErr w:type="spellEnd"/>
            <w:r>
              <w:rPr>
                <w:color w:val="000000"/>
                <w:lang w:val="fr-FR"/>
              </w:rPr>
              <w:t xml:space="preserve">, </w:t>
            </w:r>
            <w:proofErr w:type="spellStart"/>
            <w:r>
              <w:rPr>
                <w:color w:val="000000"/>
                <w:lang w:val="fr-FR"/>
              </w:rPr>
              <w:t>Minnipa</w:t>
            </w:r>
            <w:proofErr w:type="spellEnd"/>
            <w:r>
              <w:rPr>
                <w:color w:val="000000"/>
                <w:lang w:val="fr-FR"/>
              </w:rPr>
              <w:t xml:space="preserve">, Mount Hope, Port Lincoln, Port Neill, </w:t>
            </w:r>
            <w:proofErr w:type="spellStart"/>
            <w:r>
              <w:rPr>
                <w:color w:val="000000"/>
                <w:lang w:val="fr-FR"/>
              </w:rPr>
              <w:t>Rudall</w:t>
            </w:r>
            <w:proofErr w:type="spellEnd"/>
            <w:r>
              <w:rPr>
                <w:color w:val="000000"/>
                <w:lang w:val="fr-FR"/>
              </w:rPr>
              <w:t xml:space="preserve">, </w:t>
            </w:r>
            <w:proofErr w:type="spellStart"/>
            <w:r>
              <w:rPr>
                <w:color w:val="000000"/>
                <w:lang w:val="fr-FR"/>
              </w:rPr>
              <w:t>Sheringa</w:t>
            </w:r>
            <w:proofErr w:type="spellEnd"/>
            <w:r>
              <w:rPr>
                <w:color w:val="000000"/>
                <w:lang w:val="fr-FR"/>
              </w:rPr>
              <w:t xml:space="preserve">, Sleaford </w:t>
            </w:r>
            <w:proofErr w:type="spellStart"/>
            <w:r>
              <w:rPr>
                <w:color w:val="000000"/>
                <w:lang w:val="fr-FR"/>
              </w:rPr>
              <w:t>Mere</w:t>
            </w:r>
            <w:proofErr w:type="spellEnd"/>
            <w:r>
              <w:rPr>
                <w:color w:val="000000"/>
                <w:lang w:val="fr-FR"/>
              </w:rPr>
              <w:t xml:space="preserve">, </w:t>
            </w:r>
            <w:proofErr w:type="spellStart"/>
            <w:r>
              <w:rPr>
                <w:color w:val="000000"/>
                <w:lang w:val="fr-FR"/>
              </w:rPr>
              <w:t>Spilsby</w:t>
            </w:r>
            <w:proofErr w:type="spellEnd"/>
            <w:r>
              <w:rPr>
                <w:color w:val="000000"/>
                <w:lang w:val="fr-FR"/>
              </w:rPr>
              <w:t xml:space="preserve">, </w:t>
            </w:r>
            <w:proofErr w:type="spellStart"/>
            <w:r>
              <w:rPr>
                <w:color w:val="000000"/>
                <w:lang w:val="fr-FR"/>
              </w:rPr>
              <w:t>Tooligie</w:t>
            </w:r>
            <w:proofErr w:type="spellEnd"/>
            <w:r>
              <w:rPr>
                <w:color w:val="000000"/>
                <w:lang w:val="fr-FR"/>
              </w:rPr>
              <w:t xml:space="preserve"> Hill, </w:t>
            </w:r>
            <w:proofErr w:type="spellStart"/>
            <w:r>
              <w:rPr>
                <w:color w:val="000000"/>
                <w:lang w:val="fr-FR"/>
              </w:rPr>
              <w:t>Tumby</w:t>
            </w:r>
            <w:proofErr w:type="spellEnd"/>
            <w:r>
              <w:rPr>
                <w:color w:val="000000"/>
                <w:lang w:val="fr-FR"/>
              </w:rPr>
              <w:t xml:space="preserve"> Bay, </w:t>
            </w:r>
            <w:proofErr w:type="spellStart"/>
            <w:r>
              <w:rPr>
                <w:color w:val="000000"/>
                <w:lang w:val="fr-FR"/>
              </w:rPr>
              <w:t>Ungarra</w:t>
            </w:r>
            <w:proofErr w:type="spellEnd"/>
            <w:r>
              <w:rPr>
                <w:color w:val="000000"/>
                <w:lang w:val="fr-FR"/>
              </w:rPr>
              <w:t xml:space="preserve">, </w:t>
            </w:r>
            <w:proofErr w:type="spellStart"/>
            <w:r>
              <w:rPr>
                <w:color w:val="000000"/>
                <w:lang w:val="fr-FR"/>
              </w:rPr>
              <w:t>Wanilla</w:t>
            </w:r>
            <w:proofErr w:type="spellEnd"/>
            <w:r>
              <w:rPr>
                <w:color w:val="000000"/>
                <w:lang w:val="fr-FR"/>
              </w:rPr>
              <w:t xml:space="preserve">, </w:t>
            </w:r>
            <w:proofErr w:type="spellStart"/>
            <w:r>
              <w:rPr>
                <w:color w:val="000000"/>
                <w:lang w:val="fr-FR"/>
              </w:rPr>
              <w:t>Wharminda</w:t>
            </w:r>
            <w:proofErr w:type="spellEnd"/>
            <w:r>
              <w:rPr>
                <w:color w:val="000000"/>
                <w:lang w:val="fr-FR"/>
              </w:rPr>
              <w:t xml:space="preserve">, </w:t>
            </w:r>
            <w:proofErr w:type="spellStart"/>
            <w:r>
              <w:rPr>
                <w:color w:val="000000"/>
                <w:lang w:val="fr-FR"/>
              </w:rPr>
              <w:t>Wudinna</w:t>
            </w:r>
            <w:proofErr w:type="spellEnd"/>
            <w:r>
              <w:rPr>
                <w:color w:val="000000"/>
                <w:lang w:val="fr-FR"/>
              </w:rPr>
              <w:t xml:space="preserve">, </w:t>
            </w:r>
            <w:proofErr w:type="spellStart"/>
            <w:r>
              <w:rPr>
                <w:color w:val="000000"/>
                <w:lang w:val="fr-FR"/>
              </w:rPr>
              <w:t>Yabmana</w:t>
            </w:r>
            <w:proofErr w:type="spellEnd"/>
            <w:r>
              <w:rPr>
                <w:color w:val="000000"/>
                <w:lang w:val="fr-FR"/>
              </w:rPr>
              <w:t xml:space="preserve">, </w:t>
            </w:r>
            <w:proofErr w:type="spellStart"/>
            <w:r>
              <w:rPr>
                <w:color w:val="000000"/>
                <w:lang w:val="fr-FR"/>
              </w:rPr>
              <w:t>Yeelanna</w:t>
            </w:r>
            <w:proofErr w:type="spellEnd"/>
          </w:p>
        </w:tc>
      </w:tr>
      <w:tr w:rsidR="00F10426" w:rsidRPr="00F52DDB" w14:paraId="13254215" w14:textId="77777777" w:rsidTr="00CD119F">
        <w:trPr>
          <w:jc w:val="center"/>
        </w:trPr>
        <w:tc>
          <w:tcPr>
            <w:tcW w:w="1764" w:type="dxa"/>
          </w:tcPr>
          <w:p w14:paraId="675C53D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87</w:t>
            </w:r>
          </w:p>
        </w:tc>
        <w:tc>
          <w:tcPr>
            <w:tcW w:w="1100" w:type="dxa"/>
          </w:tcPr>
          <w:p w14:paraId="5C0A17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A2B0DE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0C02E7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7C3F1E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Bordertown</w:t>
            </w:r>
            <w:proofErr w:type="spellEnd"/>
            <w:r>
              <w:rPr>
                <w:color w:val="000000"/>
                <w:lang w:val="fr-FR"/>
              </w:rPr>
              <w:t xml:space="preserve">, Mount Gambier et </w:t>
            </w:r>
            <w:proofErr w:type="spellStart"/>
            <w:r>
              <w:rPr>
                <w:color w:val="000000"/>
                <w:lang w:val="fr-FR"/>
              </w:rPr>
              <w:t>Naracoorte</w:t>
            </w:r>
            <w:proofErr w:type="spellEnd"/>
          </w:p>
        </w:tc>
      </w:tr>
      <w:tr w:rsidR="00F10426" w:rsidRPr="00F52DDB" w14:paraId="63D8F3A0" w14:textId="77777777" w:rsidTr="00CD119F">
        <w:trPr>
          <w:jc w:val="center"/>
        </w:trPr>
        <w:tc>
          <w:tcPr>
            <w:tcW w:w="1764" w:type="dxa"/>
          </w:tcPr>
          <w:p w14:paraId="1764D47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88</w:t>
            </w:r>
          </w:p>
        </w:tc>
        <w:tc>
          <w:tcPr>
            <w:tcW w:w="1100" w:type="dxa"/>
          </w:tcPr>
          <w:p w14:paraId="1237422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CF1AE1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EB116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AC3A98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F4BAD0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Balaklava</w:t>
            </w:r>
          </w:p>
          <w:p w14:paraId="153AEC7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Burra</w:t>
            </w:r>
          </w:p>
          <w:p w14:paraId="108D9CB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Clare</w:t>
            </w:r>
            <w:proofErr w:type="spellEnd"/>
          </w:p>
          <w:p w14:paraId="23C2076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Gawler</w:t>
            </w:r>
          </w:p>
          <w:p w14:paraId="65A1C11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Kadina</w:t>
            </w:r>
            <w:proofErr w:type="spellEnd"/>
          </w:p>
          <w:p w14:paraId="097A948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Maitland</w:t>
            </w:r>
          </w:p>
          <w:p w14:paraId="3EA1102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Yorketown</w:t>
            </w:r>
            <w:proofErr w:type="spellEnd"/>
          </w:p>
          <w:p w14:paraId="43F6885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Thistle et Wedge dans la zone de taxation de Port Lincoln</w:t>
            </w:r>
          </w:p>
        </w:tc>
      </w:tr>
      <w:tr w:rsidR="00F10426" w:rsidRPr="00F52DDB" w14:paraId="0895313B" w14:textId="77777777" w:rsidTr="00CD119F">
        <w:trPr>
          <w:jc w:val="center"/>
        </w:trPr>
        <w:tc>
          <w:tcPr>
            <w:tcW w:w="1764" w:type="dxa"/>
          </w:tcPr>
          <w:p w14:paraId="15073D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89</w:t>
            </w:r>
          </w:p>
        </w:tc>
        <w:tc>
          <w:tcPr>
            <w:tcW w:w="1100" w:type="dxa"/>
          </w:tcPr>
          <w:p w14:paraId="51D52B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9F397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0FBC8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640374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Zones de taxation d'Alice Springs et de Darwin</w:t>
            </w:r>
          </w:p>
        </w:tc>
      </w:tr>
      <w:tr w:rsidR="00F10426" w:rsidRPr="00761E80" w14:paraId="437D346E" w14:textId="77777777" w:rsidTr="00CD119F">
        <w:trPr>
          <w:jc w:val="center"/>
        </w:trPr>
        <w:tc>
          <w:tcPr>
            <w:tcW w:w="1764" w:type="dxa"/>
          </w:tcPr>
          <w:p w14:paraId="5E8E4BC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90</w:t>
            </w:r>
          </w:p>
        </w:tc>
        <w:tc>
          <w:tcPr>
            <w:tcW w:w="1100" w:type="dxa"/>
          </w:tcPr>
          <w:p w14:paraId="13FDAC4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C695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E633A4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FC0892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085A1CD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Bruce Rock</w:t>
            </w:r>
          </w:p>
          <w:p w14:paraId="041254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Victoria</w:t>
            </w:r>
          </w:p>
          <w:p w14:paraId="4E52DC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Kalgoorlie</w:t>
            </w:r>
          </w:p>
          <w:p w14:paraId="5BF43A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Merredin</w:t>
            </w:r>
          </w:p>
        </w:tc>
      </w:tr>
      <w:tr w:rsidR="00F10426" w:rsidRPr="00761E80" w14:paraId="0B12A63C" w14:textId="77777777" w:rsidTr="00CD119F">
        <w:trPr>
          <w:jc w:val="center"/>
        </w:trPr>
        <w:tc>
          <w:tcPr>
            <w:tcW w:w="1764" w:type="dxa"/>
          </w:tcPr>
          <w:p w14:paraId="355131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91</w:t>
            </w:r>
          </w:p>
        </w:tc>
        <w:tc>
          <w:tcPr>
            <w:tcW w:w="1100" w:type="dxa"/>
          </w:tcPr>
          <w:p w14:paraId="06E14DA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C6BF4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47F6DE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A7C0B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0999BE4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Christmas Island</w:t>
            </w:r>
          </w:p>
          <w:p w14:paraId="6A252B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Cocos (Keeling) Islands</w:t>
            </w:r>
          </w:p>
          <w:p w14:paraId="2F1486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Derby</w:t>
            </w:r>
          </w:p>
          <w:p w14:paraId="41858C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Great Sandy</w:t>
            </w:r>
          </w:p>
          <w:p w14:paraId="3B7ED08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Port Hedland</w:t>
            </w:r>
          </w:p>
        </w:tc>
      </w:tr>
      <w:tr w:rsidR="00F10426" w:rsidRPr="00F52DDB" w14:paraId="2C0918E1" w14:textId="77777777" w:rsidTr="00CD119F">
        <w:trPr>
          <w:jc w:val="center"/>
        </w:trPr>
        <w:tc>
          <w:tcPr>
            <w:tcW w:w="1764" w:type="dxa"/>
          </w:tcPr>
          <w:p w14:paraId="6580017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920</w:t>
            </w:r>
          </w:p>
        </w:tc>
        <w:tc>
          <w:tcPr>
            <w:tcW w:w="1100" w:type="dxa"/>
          </w:tcPr>
          <w:p w14:paraId="7AC44E5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7FEA7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F72FD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987064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Perth et Wanneroo</w:t>
            </w:r>
          </w:p>
        </w:tc>
      </w:tr>
      <w:tr w:rsidR="00F10426" w:rsidRPr="00F52DDB" w14:paraId="46C41C78" w14:textId="77777777" w:rsidTr="00CD119F">
        <w:trPr>
          <w:jc w:val="center"/>
        </w:trPr>
        <w:tc>
          <w:tcPr>
            <w:tcW w:w="1764" w:type="dxa"/>
          </w:tcPr>
          <w:p w14:paraId="740C3AF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921</w:t>
            </w:r>
          </w:p>
        </w:tc>
        <w:tc>
          <w:tcPr>
            <w:tcW w:w="1100" w:type="dxa"/>
          </w:tcPr>
          <w:p w14:paraId="143EFD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F95ED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5C413D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39497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78B4EDD4" w14:textId="77777777" w:rsidTr="00CD119F">
        <w:trPr>
          <w:jc w:val="center"/>
        </w:trPr>
        <w:tc>
          <w:tcPr>
            <w:tcW w:w="1764" w:type="dxa"/>
          </w:tcPr>
          <w:p w14:paraId="6C84F0F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922</w:t>
            </w:r>
          </w:p>
        </w:tc>
        <w:tc>
          <w:tcPr>
            <w:tcW w:w="1100" w:type="dxa"/>
          </w:tcPr>
          <w:p w14:paraId="431C6D7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49FA0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AD2CDE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431E1E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6B49CCB3" w14:textId="77777777" w:rsidTr="00CD119F">
        <w:trPr>
          <w:jc w:val="center"/>
        </w:trPr>
        <w:tc>
          <w:tcPr>
            <w:tcW w:w="1764" w:type="dxa"/>
          </w:tcPr>
          <w:p w14:paraId="5014C8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923</w:t>
            </w:r>
          </w:p>
        </w:tc>
        <w:tc>
          <w:tcPr>
            <w:tcW w:w="1100" w:type="dxa"/>
          </w:tcPr>
          <w:p w14:paraId="4864E1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11DA83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9CB688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B74CF8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F10426" w:rsidRPr="00F52DDB" w14:paraId="14E55E21" w14:textId="77777777" w:rsidTr="00CD119F">
        <w:trPr>
          <w:jc w:val="center"/>
        </w:trPr>
        <w:tc>
          <w:tcPr>
            <w:tcW w:w="1764" w:type="dxa"/>
          </w:tcPr>
          <w:p w14:paraId="093ECF6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924</w:t>
            </w:r>
          </w:p>
        </w:tc>
        <w:tc>
          <w:tcPr>
            <w:tcW w:w="1100" w:type="dxa"/>
          </w:tcPr>
          <w:p w14:paraId="49A6D33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001E5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3CAAD5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1696F7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0DF78A0E" w14:textId="77777777" w:rsidTr="00CD119F">
        <w:trPr>
          <w:jc w:val="center"/>
        </w:trPr>
        <w:tc>
          <w:tcPr>
            <w:tcW w:w="1764" w:type="dxa"/>
          </w:tcPr>
          <w:p w14:paraId="3E58D9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925</w:t>
            </w:r>
          </w:p>
        </w:tc>
        <w:tc>
          <w:tcPr>
            <w:tcW w:w="1100" w:type="dxa"/>
          </w:tcPr>
          <w:p w14:paraId="71906E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CE1DA4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F8082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009406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551FD1D0" w14:textId="77777777" w:rsidTr="00CD119F">
        <w:trPr>
          <w:jc w:val="center"/>
        </w:trPr>
        <w:tc>
          <w:tcPr>
            <w:tcW w:w="1764" w:type="dxa"/>
          </w:tcPr>
          <w:p w14:paraId="6C77F3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926</w:t>
            </w:r>
          </w:p>
        </w:tc>
        <w:tc>
          <w:tcPr>
            <w:tcW w:w="1100" w:type="dxa"/>
          </w:tcPr>
          <w:p w14:paraId="50B734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F5667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0C760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BD3BDA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196378B5" w14:textId="77777777" w:rsidTr="00CD119F">
        <w:trPr>
          <w:jc w:val="center"/>
        </w:trPr>
        <w:tc>
          <w:tcPr>
            <w:tcW w:w="1764" w:type="dxa"/>
          </w:tcPr>
          <w:p w14:paraId="40C0F5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927</w:t>
            </w:r>
          </w:p>
        </w:tc>
        <w:tc>
          <w:tcPr>
            <w:tcW w:w="1100" w:type="dxa"/>
          </w:tcPr>
          <w:p w14:paraId="4587A66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008CE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CF2B6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5FEF1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3ED3BCCC" w14:textId="77777777" w:rsidTr="00CD119F">
        <w:trPr>
          <w:jc w:val="center"/>
        </w:trPr>
        <w:tc>
          <w:tcPr>
            <w:tcW w:w="1764" w:type="dxa"/>
          </w:tcPr>
          <w:p w14:paraId="181A723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928</w:t>
            </w:r>
          </w:p>
        </w:tc>
        <w:tc>
          <w:tcPr>
            <w:tcW w:w="1100" w:type="dxa"/>
          </w:tcPr>
          <w:p w14:paraId="499BDC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B56C5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AD18E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458D44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761E80" w14:paraId="168450B5" w14:textId="77777777" w:rsidTr="00CD119F">
        <w:trPr>
          <w:jc w:val="center"/>
        </w:trPr>
        <w:tc>
          <w:tcPr>
            <w:tcW w:w="1764" w:type="dxa"/>
          </w:tcPr>
          <w:p w14:paraId="5BFEA94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929</w:t>
            </w:r>
          </w:p>
        </w:tc>
        <w:tc>
          <w:tcPr>
            <w:tcW w:w="1100" w:type="dxa"/>
          </w:tcPr>
          <w:p w14:paraId="53B0504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E054F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CB8439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4065CC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Perth:</w:t>
            </w:r>
            <w:proofErr w:type="gramEnd"/>
          </w:p>
          <w:p w14:paraId="63217B4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F10426" w:rsidRPr="00F52DDB" w14:paraId="4698983C" w14:textId="77777777" w:rsidTr="00CD119F">
        <w:trPr>
          <w:jc w:val="center"/>
        </w:trPr>
        <w:tc>
          <w:tcPr>
            <w:tcW w:w="1764" w:type="dxa"/>
          </w:tcPr>
          <w:p w14:paraId="6D18DC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930</w:t>
            </w:r>
          </w:p>
        </w:tc>
        <w:tc>
          <w:tcPr>
            <w:tcW w:w="1100" w:type="dxa"/>
          </w:tcPr>
          <w:p w14:paraId="6DCC8B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B1EE1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AB3213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50F4A0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F10426" w:rsidRPr="00F52DDB" w14:paraId="49396648" w14:textId="77777777" w:rsidTr="00CD119F">
        <w:trPr>
          <w:jc w:val="center"/>
        </w:trPr>
        <w:tc>
          <w:tcPr>
            <w:tcW w:w="1764" w:type="dxa"/>
          </w:tcPr>
          <w:p w14:paraId="671502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931</w:t>
            </w:r>
          </w:p>
        </w:tc>
        <w:tc>
          <w:tcPr>
            <w:tcW w:w="1100" w:type="dxa"/>
          </w:tcPr>
          <w:p w14:paraId="2C0EA8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963C7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3FC0E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7BD6E3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7A94A862" w14:textId="77777777" w:rsidTr="00CD119F">
        <w:trPr>
          <w:jc w:val="center"/>
        </w:trPr>
        <w:tc>
          <w:tcPr>
            <w:tcW w:w="1764" w:type="dxa"/>
          </w:tcPr>
          <w:p w14:paraId="3A15A4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932</w:t>
            </w:r>
          </w:p>
        </w:tc>
        <w:tc>
          <w:tcPr>
            <w:tcW w:w="1100" w:type="dxa"/>
          </w:tcPr>
          <w:p w14:paraId="6B468D3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CA50B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2AFF8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3CC959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66E66674" w14:textId="77777777" w:rsidTr="00CD119F">
        <w:trPr>
          <w:jc w:val="center"/>
        </w:trPr>
        <w:tc>
          <w:tcPr>
            <w:tcW w:w="1764" w:type="dxa"/>
          </w:tcPr>
          <w:p w14:paraId="340CBD9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933</w:t>
            </w:r>
          </w:p>
        </w:tc>
        <w:tc>
          <w:tcPr>
            <w:tcW w:w="1100" w:type="dxa"/>
          </w:tcPr>
          <w:p w14:paraId="67D181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B63CD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EC3E2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BCB075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F10426" w:rsidRPr="00F52DDB" w14:paraId="782A9D6D" w14:textId="77777777" w:rsidTr="00CD119F">
        <w:trPr>
          <w:jc w:val="center"/>
        </w:trPr>
        <w:tc>
          <w:tcPr>
            <w:tcW w:w="1764" w:type="dxa"/>
          </w:tcPr>
          <w:p w14:paraId="2FF5711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934</w:t>
            </w:r>
          </w:p>
        </w:tc>
        <w:tc>
          <w:tcPr>
            <w:tcW w:w="1100" w:type="dxa"/>
          </w:tcPr>
          <w:p w14:paraId="760070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9E2DCE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F404F6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133B81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3479AB0A" w14:textId="77777777" w:rsidTr="00CD119F">
        <w:trPr>
          <w:jc w:val="center"/>
        </w:trPr>
        <w:tc>
          <w:tcPr>
            <w:tcW w:w="1764" w:type="dxa"/>
          </w:tcPr>
          <w:p w14:paraId="15E6529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935</w:t>
            </w:r>
          </w:p>
        </w:tc>
        <w:tc>
          <w:tcPr>
            <w:tcW w:w="1100" w:type="dxa"/>
          </w:tcPr>
          <w:p w14:paraId="3FFB253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0CFE8A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31D2C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1430DE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1CBFAA2C" w14:textId="77777777" w:rsidTr="00CD119F">
        <w:trPr>
          <w:jc w:val="center"/>
        </w:trPr>
        <w:tc>
          <w:tcPr>
            <w:tcW w:w="1764" w:type="dxa"/>
          </w:tcPr>
          <w:p w14:paraId="3AA381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936</w:t>
            </w:r>
          </w:p>
        </w:tc>
        <w:tc>
          <w:tcPr>
            <w:tcW w:w="1100" w:type="dxa"/>
          </w:tcPr>
          <w:p w14:paraId="2D9EFCA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74E74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7CC75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9C3EF4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720C80A4" w14:textId="77777777" w:rsidTr="00CD119F">
        <w:trPr>
          <w:jc w:val="center"/>
        </w:trPr>
        <w:tc>
          <w:tcPr>
            <w:tcW w:w="1764" w:type="dxa"/>
          </w:tcPr>
          <w:p w14:paraId="7FF02D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937</w:t>
            </w:r>
          </w:p>
        </w:tc>
        <w:tc>
          <w:tcPr>
            <w:tcW w:w="1100" w:type="dxa"/>
          </w:tcPr>
          <w:p w14:paraId="3C20C1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FA8C1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803A6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F26E42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23A25A79" w14:textId="77777777" w:rsidTr="00CD119F">
        <w:trPr>
          <w:jc w:val="center"/>
        </w:trPr>
        <w:tc>
          <w:tcPr>
            <w:tcW w:w="1764" w:type="dxa"/>
          </w:tcPr>
          <w:p w14:paraId="64AFFB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938</w:t>
            </w:r>
          </w:p>
        </w:tc>
        <w:tc>
          <w:tcPr>
            <w:tcW w:w="1100" w:type="dxa"/>
          </w:tcPr>
          <w:p w14:paraId="4E5BDA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4E53F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9CC07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349071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761E80" w14:paraId="5888F010" w14:textId="77777777" w:rsidTr="00CD119F">
        <w:trPr>
          <w:jc w:val="center"/>
        </w:trPr>
        <w:tc>
          <w:tcPr>
            <w:tcW w:w="1764" w:type="dxa"/>
          </w:tcPr>
          <w:p w14:paraId="2675884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939</w:t>
            </w:r>
          </w:p>
        </w:tc>
        <w:tc>
          <w:tcPr>
            <w:tcW w:w="1100" w:type="dxa"/>
          </w:tcPr>
          <w:p w14:paraId="05F9349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462DB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F7D076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A92F8A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Perth:</w:t>
            </w:r>
            <w:proofErr w:type="gramEnd"/>
          </w:p>
          <w:p w14:paraId="1359010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F10426" w:rsidRPr="00F52DDB" w14:paraId="4FC1910F" w14:textId="77777777" w:rsidTr="00CD119F">
        <w:trPr>
          <w:jc w:val="center"/>
        </w:trPr>
        <w:tc>
          <w:tcPr>
            <w:tcW w:w="1764" w:type="dxa"/>
          </w:tcPr>
          <w:p w14:paraId="186E68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940</w:t>
            </w:r>
          </w:p>
        </w:tc>
        <w:tc>
          <w:tcPr>
            <w:tcW w:w="1100" w:type="dxa"/>
          </w:tcPr>
          <w:p w14:paraId="5E9BD86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BC9BB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5193D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454AEC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Wanneroo</w:t>
            </w:r>
          </w:p>
        </w:tc>
      </w:tr>
      <w:tr w:rsidR="00F10426" w:rsidRPr="00F52DDB" w14:paraId="5B739671" w14:textId="77777777" w:rsidTr="00CD119F">
        <w:trPr>
          <w:jc w:val="center"/>
        </w:trPr>
        <w:tc>
          <w:tcPr>
            <w:tcW w:w="1764" w:type="dxa"/>
          </w:tcPr>
          <w:p w14:paraId="4FE6CF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941</w:t>
            </w:r>
          </w:p>
        </w:tc>
        <w:tc>
          <w:tcPr>
            <w:tcW w:w="1100" w:type="dxa"/>
          </w:tcPr>
          <w:p w14:paraId="64C4A5D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71C3A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10B553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AD07DB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2487EF8E" w14:textId="77777777" w:rsidTr="00CD119F">
        <w:trPr>
          <w:jc w:val="center"/>
        </w:trPr>
        <w:tc>
          <w:tcPr>
            <w:tcW w:w="1764" w:type="dxa"/>
          </w:tcPr>
          <w:p w14:paraId="7C5F597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942</w:t>
            </w:r>
          </w:p>
        </w:tc>
        <w:tc>
          <w:tcPr>
            <w:tcW w:w="1100" w:type="dxa"/>
          </w:tcPr>
          <w:p w14:paraId="70F84A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04C1EE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34B302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683420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538779E4" w14:textId="77777777" w:rsidTr="00CD119F">
        <w:trPr>
          <w:jc w:val="center"/>
        </w:trPr>
        <w:tc>
          <w:tcPr>
            <w:tcW w:w="1764" w:type="dxa"/>
          </w:tcPr>
          <w:p w14:paraId="0DFDCE1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943</w:t>
            </w:r>
          </w:p>
        </w:tc>
        <w:tc>
          <w:tcPr>
            <w:tcW w:w="1100" w:type="dxa"/>
          </w:tcPr>
          <w:p w14:paraId="5CD70D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12D27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7C4EC1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471F9C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Unités de zone standard de Fremantle et Perth</w:t>
            </w:r>
          </w:p>
        </w:tc>
      </w:tr>
      <w:tr w:rsidR="00F10426" w:rsidRPr="00F52DDB" w14:paraId="692ECEB9" w14:textId="77777777" w:rsidTr="00CD119F">
        <w:trPr>
          <w:jc w:val="center"/>
        </w:trPr>
        <w:tc>
          <w:tcPr>
            <w:tcW w:w="1764" w:type="dxa"/>
          </w:tcPr>
          <w:p w14:paraId="0F5C07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944</w:t>
            </w:r>
          </w:p>
        </w:tc>
        <w:tc>
          <w:tcPr>
            <w:tcW w:w="1100" w:type="dxa"/>
          </w:tcPr>
          <w:p w14:paraId="58A24E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5A996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6029A1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1CDD19A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394FA1B6" w14:textId="77777777" w:rsidTr="00CD119F">
        <w:trPr>
          <w:jc w:val="center"/>
        </w:trPr>
        <w:tc>
          <w:tcPr>
            <w:tcW w:w="1764" w:type="dxa"/>
          </w:tcPr>
          <w:p w14:paraId="43BD76F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945</w:t>
            </w:r>
          </w:p>
        </w:tc>
        <w:tc>
          <w:tcPr>
            <w:tcW w:w="1100" w:type="dxa"/>
          </w:tcPr>
          <w:p w14:paraId="568A6AF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736D2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D47EE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B97602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4D69BB19" w14:textId="77777777" w:rsidTr="00CD119F">
        <w:trPr>
          <w:jc w:val="center"/>
        </w:trPr>
        <w:tc>
          <w:tcPr>
            <w:tcW w:w="1764" w:type="dxa"/>
          </w:tcPr>
          <w:p w14:paraId="3EFBA7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946</w:t>
            </w:r>
          </w:p>
        </w:tc>
        <w:tc>
          <w:tcPr>
            <w:tcW w:w="1100" w:type="dxa"/>
          </w:tcPr>
          <w:p w14:paraId="574823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576EB5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E304F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5E786FE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22BE94E9" w14:textId="77777777" w:rsidTr="00CD119F">
        <w:trPr>
          <w:jc w:val="center"/>
        </w:trPr>
        <w:tc>
          <w:tcPr>
            <w:tcW w:w="1764" w:type="dxa"/>
          </w:tcPr>
          <w:p w14:paraId="6C3B81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947</w:t>
            </w:r>
          </w:p>
        </w:tc>
        <w:tc>
          <w:tcPr>
            <w:tcW w:w="1100" w:type="dxa"/>
          </w:tcPr>
          <w:p w14:paraId="41D7860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43E47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43710F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2F92832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F52DDB" w14:paraId="29296FAB" w14:textId="77777777" w:rsidTr="00CD119F">
        <w:trPr>
          <w:jc w:val="center"/>
        </w:trPr>
        <w:tc>
          <w:tcPr>
            <w:tcW w:w="1764" w:type="dxa"/>
          </w:tcPr>
          <w:p w14:paraId="0463806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948</w:t>
            </w:r>
          </w:p>
        </w:tc>
        <w:tc>
          <w:tcPr>
            <w:tcW w:w="1100" w:type="dxa"/>
          </w:tcPr>
          <w:p w14:paraId="78415CA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E8D96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18C1F03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6328A40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Unité de zone standard de Perth</w:t>
            </w:r>
          </w:p>
        </w:tc>
      </w:tr>
      <w:tr w:rsidR="00F10426" w:rsidRPr="00761E80" w14:paraId="7C59DD70" w14:textId="77777777" w:rsidTr="00CD119F">
        <w:trPr>
          <w:jc w:val="center"/>
        </w:trPr>
        <w:tc>
          <w:tcPr>
            <w:tcW w:w="1764" w:type="dxa"/>
          </w:tcPr>
          <w:p w14:paraId="35ADC5C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949</w:t>
            </w:r>
          </w:p>
        </w:tc>
        <w:tc>
          <w:tcPr>
            <w:tcW w:w="1100" w:type="dxa"/>
          </w:tcPr>
          <w:p w14:paraId="6688D77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ABE62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64D658F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0E1EDA1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Perth:</w:t>
            </w:r>
            <w:proofErr w:type="gramEnd"/>
          </w:p>
          <w:p w14:paraId="50A245B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Armadale, Herne Hill, Kalamunda, Rottnest, Spearwood</w:t>
            </w:r>
          </w:p>
        </w:tc>
      </w:tr>
      <w:tr w:rsidR="00F10426" w:rsidRPr="00F52DDB" w14:paraId="3833A39A" w14:textId="77777777" w:rsidTr="00CD119F">
        <w:trPr>
          <w:jc w:val="center"/>
        </w:trPr>
        <w:tc>
          <w:tcPr>
            <w:tcW w:w="1764" w:type="dxa"/>
          </w:tcPr>
          <w:p w14:paraId="1E910EF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95</w:t>
            </w:r>
          </w:p>
        </w:tc>
        <w:tc>
          <w:tcPr>
            <w:tcW w:w="1100" w:type="dxa"/>
          </w:tcPr>
          <w:p w14:paraId="3DF80E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052CB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33487D2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7EF5D68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de </w:t>
            </w:r>
            <w:proofErr w:type="spellStart"/>
            <w:r>
              <w:rPr>
                <w:color w:val="000000"/>
                <w:lang w:val="fr-FR"/>
              </w:rPr>
              <w:t>Bullsbrook</w:t>
            </w:r>
            <w:proofErr w:type="spellEnd"/>
            <w:r>
              <w:rPr>
                <w:color w:val="000000"/>
                <w:lang w:val="fr-FR"/>
              </w:rPr>
              <w:t xml:space="preserve"> East et </w:t>
            </w:r>
            <w:proofErr w:type="spellStart"/>
            <w:r>
              <w:rPr>
                <w:color w:val="000000"/>
                <w:lang w:val="fr-FR"/>
              </w:rPr>
              <w:t>Pinjarra</w:t>
            </w:r>
            <w:proofErr w:type="spellEnd"/>
            <w:r>
              <w:rPr>
                <w:color w:val="000000"/>
                <w:lang w:val="fr-FR"/>
              </w:rPr>
              <w:t xml:space="preserve">, et unités de zone standard de Bakers Hill et </w:t>
            </w:r>
            <w:proofErr w:type="spellStart"/>
            <w:r>
              <w:rPr>
                <w:color w:val="000000"/>
                <w:lang w:val="fr-FR"/>
              </w:rPr>
              <w:t>Toodyay</w:t>
            </w:r>
            <w:proofErr w:type="spellEnd"/>
            <w:r>
              <w:rPr>
                <w:color w:val="000000"/>
                <w:lang w:val="fr-FR"/>
              </w:rPr>
              <w:t xml:space="preserve"> dans la zone de taxation de Northam</w:t>
            </w:r>
          </w:p>
        </w:tc>
      </w:tr>
      <w:tr w:rsidR="00F10426" w:rsidRPr="004E2D85" w14:paraId="23F4AF9A" w14:textId="77777777" w:rsidTr="00CD119F">
        <w:trPr>
          <w:jc w:val="center"/>
        </w:trPr>
        <w:tc>
          <w:tcPr>
            <w:tcW w:w="1764" w:type="dxa"/>
          </w:tcPr>
          <w:p w14:paraId="30182B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96</w:t>
            </w:r>
          </w:p>
        </w:tc>
        <w:tc>
          <w:tcPr>
            <w:tcW w:w="1100" w:type="dxa"/>
          </w:tcPr>
          <w:p w14:paraId="2A44F95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31D3A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03498D6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7C13E4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492140">
              <w:rPr>
                <w:color w:val="000000"/>
                <w:lang w:val="en-US"/>
              </w:rPr>
              <w:t xml:space="preserve">Zones de taxation </w:t>
            </w:r>
            <w:proofErr w:type="spellStart"/>
            <w:r w:rsidRPr="00492140">
              <w:rPr>
                <w:color w:val="000000"/>
                <w:lang w:val="en-US"/>
              </w:rPr>
              <w:t>suivantes</w:t>
            </w:r>
            <w:proofErr w:type="spellEnd"/>
            <w:r w:rsidRPr="00492140">
              <w:rPr>
                <w:color w:val="000000"/>
                <w:lang w:val="en-US"/>
              </w:rPr>
              <w:t>:</w:t>
            </w:r>
          </w:p>
          <w:p w14:paraId="0B7E9ED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Moora</w:t>
            </w:r>
          </w:p>
          <w:p w14:paraId="13A114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roofErr w:type="spellStart"/>
            <w:r w:rsidRPr="00761E80">
              <w:rPr>
                <w:color w:val="000000"/>
                <w:lang w:val="en-AU"/>
              </w:rPr>
              <w:t>Wongan</w:t>
            </w:r>
            <w:proofErr w:type="spellEnd"/>
            <w:r w:rsidRPr="00761E80">
              <w:rPr>
                <w:color w:val="000000"/>
                <w:lang w:val="en-AU"/>
              </w:rPr>
              <w:t xml:space="preserve"> Hills</w:t>
            </w:r>
          </w:p>
          <w:p w14:paraId="259B22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Wyalkatchem</w:t>
            </w:r>
          </w:p>
          <w:p w14:paraId="4B84797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York</w:t>
            </w:r>
          </w:p>
          <w:p w14:paraId="34351AE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suivantes dans la zone de taxation de </w:t>
            </w:r>
            <w:proofErr w:type="gramStart"/>
            <w:r>
              <w:rPr>
                <w:color w:val="000000"/>
                <w:lang w:val="fr-FR"/>
              </w:rPr>
              <w:t>Northam:</w:t>
            </w:r>
            <w:proofErr w:type="gramEnd"/>
          </w:p>
          <w:p w14:paraId="74560B19" w14:textId="77777777" w:rsidR="00F10426" w:rsidRPr="009B6251"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sidRPr="009B6251">
              <w:rPr>
                <w:color w:val="000000"/>
              </w:rPr>
              <w:lastRenderedPageBreak/>
              <w:t xml:space="preserve">Bolgart, </w:t>
            </w:r>
            <w:proofErr w:type="spellStart"/>
            <w:r w:rsidRPr="009B6251">
              <w:rPr>
                <w:color w:val="000000"/>
              </w:rPr>
              <w:t>Calingiri</w:t>
            </w:r>
            <w:proofErr w:type="spellEnd"/>
            <w:r w:rsidRPr="009B6251">
              <w:rPr>
                <w:color w:val="000000"/>
              </w:rPr>
              <w:t xml:space="preserve">, </w:t>
            </w:r>
            <w:proofErr w:type="spellStart"/>
            <w:r w:rsidRPr="009B6251">
              <w:rPr>
                <w:color w:val="000000"/>
              </w:rPr>
              <w:t>Cunderdin</w:t>
            </w:r>
            <w:proofErr w:type="spellEnd"/>
            <w:r w:rsidRPr="009B6251">
              <w:rPr>
                <w:color w:val="000000"/>
              </w:rPr>
              <w:t xml:space="preserve">, </w:t>
            </w:r>
            <w:proofErr w:type="spellStart"/>
            <w:r w:rsidRPr="009B6251">
              <w:rPr>
                <w:color w:val="000000"/>
              </w:rPr>
              <w:t>Cunderdin</w:t>
            </w:r>
            <w:proofErr w:type="spellEnd"/>
            <w:r w:rsidRPr="009B6251">
              <w:rPr>
                <w:color w:val="000000"/>
              </w:rPr>
              <w:t xml:space="preserve"> North, </w:t>
            </w:r>
            <w:proofErr w:type="spellStart"/>
            <w:r w:rsidRPr="009B6251">
              <w:rPr>
                <w:color w:val="000000"/>
              </w:rPr>
              <w:t>Dowerin</w:t>
            </w:r>
            <w:proofErr w:type="spellEnd"/>
            <w:r w:rsidRPr="009B6251">
              <w:rPr>
                <w:color w:val="000000"/>
              </w:rPr>
              <w:t xml:space="preserve">, </w:t>
            </w:r>
            <w:proofErr w:type="spellStart"/>
            <w:r w:rsidRPr="009B6251">
              <w:rPr>
                <w:color w:val="000000"/>
              </w:rPr>
              <w:t>Ejanding</w:t>
            </w:r>
            <w:proofErr w:type="spellEnd"/>
            <w:r w:rsidRPr="009B6251">
              <w:rPr>
                <w:color w:val="000000"/>
              </w:rPr>
              <w:t xml:space="preserve">, </w:t>
            </w:r>
            <w:proofErr w:type="spellStart"/>
            <w:r w:rsidRPr="009B6251">
              <w:rPr>
                <w:color w:val="000000"/>
              </w:rPr>
              <w:t>Goomalling</w:t>
            </w:r>
            <w:proofErr w:type="spellEnd"/>
            <w:r w:rsidRPr="009B6251">
              <w:rPr>
                <w:color w:val="000000"/>
              </w:rPr>
              <w:t xml:space="preserve">, </w:t>
            </w:r>
            <w:proofErr w:type="spellStart"/>
            <w:r w:rsidRPr="009B6251">
              <w:rPr>
                <w:color w:val="000000"/>
              </w:rPr>
              <w:t>Jennacubbine</w:t>
            </w:r>
            <w:proofErr w:type="spellEnd"/>
            <w:r w:rsidRPr="009B6251">
              <w:rPr>
                <w:color w:val="000000"/>
              </w:rPr>
              <w:t xml:space="preserve">, </w:t>
            </w:r>
            <w:proofErr w:type="spellStart"/>
            <w:r w:rsidRPr="009B6251">
              <w:rPr>
                <w:color w:val="000000"/>
              </w:rPr>
              <w:t>Konnongorring</w:t>
            </w:r>
            <w:proofErr w:type="spellEnd"/>
            <w:r w:rsidRPr="009B6251">
              <w:rPr>
                <w:color w:val="000000"/>
              </w:rPr>
              <w:t xml:space="preserve">, </w:t>
            </w:r>
            <w:proofErr w:type="spellStart"/>
            <w:r w:rsidRPr="009B6251">
              <w:rPr>
                <w:color w:val="000000"/>
              </w:rPr>
              <w:t>Meckering</w:t>
            </w:r>
            <w:proofErr w:type="spellEnd"/>
            <w:r w:rsidRPr="009B6251">
              <w:rPr>
                <w:color w:val="000000"/>
              </w:rPr>
              <w:t xml:space="preserve">, Northam, </w:t>
            </w:r>
            <w:proofErr w:type="spellStart"/>
            <w:r w:rsidRPr="009B6251">
              <w:rPr>
                <w:color w:val="000000"/>
              </w:rPr>
              <w:t>Studleigh</w:t>
            </w:r>
            <w:proofErr w:type="spellEnd"/>
            <w:r w:rsidRPr="009B6251">
              <w:rPr>
                <w:color w:val="000000"/>
              </w:rPr>
              <w:t xml:space="preserve">, </w:t>
            </w:r>
            <w:proofErr w:type="spellStart"/>
            <w:r w:rsidRPr="009B6251">
              <w:rPr>
                <w:color w:val="000000"/>
              </w:rPr>
              <w:t>Tammin</w:t>
            </w:r>
            <w:proofErr w:type="spellEnd"/>
            <w:r w:rsidRPr="009B6251">
              <w:rPr>
                <w:color w:val="000000"/>
              </w:rPr>
              <w:t xml:space="preserve">, </w:t>
            </w:r>
            <w:proofErr w:type="spellStart"/>
            <w:r w:rsidRPr="009B6251">
              <w:rPr>
                <w:color w:val="000000"/>
              </w:rPr>
              <w:t>Yorkrakine</w:t>
            </w:r>
            <w:proofErr w:type="spellEnd"/>
          </w:p>
        </w:tc>
      </w:tr>
      <w:tr w:rsidR="00F10426" w:rsidRPr="00F52DDB" w14:paraId="4DA7A2E5" w14:textId="77777777" w:rsidTr="00CD119F">
        <w:trPr>
          <w:jc w:val="center"/>
        </w:trPr>
        <w:tc>
          <w:tcPr>
            <w:tcW w:w="1764" w:type="dxa"/>
          </w:tcPr>
          <w:p w14:paraId="7D0161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(08) 97</w:t>
            </w:r>
          </w:p>
        </w:tc>
        <w:tc>
          <w:tcPr>
            <w:tcW w:w="1100" w:type="dxa"/>
          </w:tcPr>
          <w:p w14:paraId="390AA6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8A1FD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298032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62E2C1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245DB26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Bridgetown</w:t>
            </w:r>
          </w:p>
          <w:p w14:paraId="39925A5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Bunbury</w:t>
            </w:r>
          </w:p>
          <w:p w14:paraId="3EA14AB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Busselton</w:t>
            </w:r>
            <w:proofErr w:type="spellEnd"/>
          </w:p>
          <w:p w14:paraId="4CBB6F3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Unités de zone standard de Lake Clifton et </w:t>
            </w:r>
            <w:proofErr w:type="spellStart"/>
            <w:r>
              <w:rPr>
                <w:color w:val="000000"/>
                <w:lang w:val="fr-FR"/>
              </w:rPr>
              <w:t>Waroona</w:t>
            </w:r>
            <w:proofErr w:type="spellEnd"/>
            <w:r>
              <w:rPr>
                <w:color w:val="000000"/>
                <w:lang w:val="fr-FR"/>
              </w:rPr>
              <w:t xml:space="preserve"> dans la zone de taxation de </w:t>
            </w:r>
            <w:proofErr w:type="spellStart"/>
            <w:r>
              <w:rPr>
                <w:color w:val="000000"/>
                <w:lang w:val="fr-FR"/>
              </w:rPr>
              <w:t>Pinjarra</w:t>
            </w:r>
            <w:proofErr w:type="spellEnd"/>
          </w:p>
        </w:tc>
      </w:tr>
      <w:tr w:rsidR="00F10426" w:rsidRPr="00761E80" w14:paraId="7E99F81F" w14:textId="77777777" w:rsidTr="00CD119F">
        <w:trPr>
          <w:jc w:val="center"/>
        </w:trPr>
        <w:tc>
          <w:tcPr>
            <w:tcW w:w="1764" w:type="dxa"/>
          </w:tcPr>
          <w:p w14:paraId="332111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98</w:t>
            </w:r>
          </w:p>
        </w:tc>
        <w:tc>
          <w:tcPr>
            <w:tcW w:w="1100" w:type="dxa"/>
          </w:tcPr>
          <w:p w14:paraId="16A2405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98C3E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443BF60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4B599AB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47925A1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Albany</w:t>
            </w:r>
          </w:p>
          <w:p w14:paraId="54961F5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Katanning</w:t>
            </w:r>
            <w:proofErr w:type="spellEnd"/>
          </w:p>
          <w:p w14:paraId="1E3DD67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Kondinin</w:t>
            </w:r>
          </w:p>
          <w:p w14:paraId="4558E5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Narrogin</w:t>
            </w:r>
          </w:p>
          <w:p w14:paraId="7E6187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Wagin</w:t>
            </w:r>
          </w:p>
        </w:tc>
      </w:tr>
      <w:tr w:rsidR="00F10426" w:rsidRPr="00F52DDB" w14:paraId="0078CEE4" w14:textId="77777777" w:rsidTr="00CD119F">
        <w:trPr>
          <w:jc w:val="center"/>
        </w:trPr>
        <w:tc>
          <w:tcPr>
            <w:tcW w:w="1764" w:type="dxa"/>
          </w:tcPr>
          <w:p w14:paraId="73D0BD9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(08) 99</w:t>
            </w:r>
          </w:p>
        </w:tc>
        <w:tc>
          <w:tcPr>
            <w:tcW w:w="1100" w:type="dxa"/>
          </w:tcPr>
          <w:p w14:paraId="2A070FB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BF2DE0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 xml:space="preserve">10 </w:t>
            </w:r>
          </w:p>
        </w:tc>
        <w:tc>
          <w:tcPr>
            <w:tcW w:w="2835" w:type="dxa"/>
          </w:tcPr>
          <w:p w14:paraId="5F3CD11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géographique</w:t>
            </w:r>
          </w:p>
        </w:tc>
        <w:tc>
          <w:tcPr>
            <w:tcW w:w="2977" w:type="dxa"/>
          </w:tcPr>
          <w:p w14:paraId="3B2E46A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Zones de taxation </w:t>
            </w:r>
            <w:proofErr w:type="gramStart"/>
            <w:r>
              <w:rPr>
                <w:color w:val="000000"/>
                <w:lang w:val="fr-FR"/>
              </w:rPr>
              <w:t>suivantes:</w:t>
            </w:r>
            <w:proofErr w:type="gramEnd"/>
          </w:p>
          <w:p w14:paraId="795A6D8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Carnamah</w:t>
            </w:r>
            <w:proofErr w:type="spellEnd"/>
          </w:p>
          <w:p w14:paraId="1D29D37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Carnarvon</w:t>
            </w:r>
          </w:p>
          <w:p w14:paraId="68A1CE2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Geraldton</w:t>
            </w:r>
          </w:p>
          <w:p w14:paraId="226E6CC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Meekatharra</w:t>
            </w:r>
            <w:proofErr w:type="spellEnd"/>
          </w:p>
          <w:p w14:paraId="0151155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92140">
              <w:rPr>
                <w:color w:val="000000"/>
                <w:lang w:val="fr-FR"/>
              </w:rPr>
              <w:t>Morawa</w:t>
            </w:r>
          </w:p>
          <w:p w14:paraId="1EACAA2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roofErr w:type="spellStart"/>
            <w:r w:rsidRPr="00492140">
              <w:rPr>
                <w:color w:val="000000"/>
                <w:lang w:val="fr-FR"/>
              </w:rPr>
              <w:t>Mullewa</w:t>
            </w:r>
            <w:proofErr w:type="spellEnd"/>
          </w:p>
          <w:p w14:paraId="6107BA0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 xml:space="preserve">Unité de zone standard (étendue) de Paynes Find dans la zone de taxation de </w:t>
            </w:r>
            <w:proofErr w:type="spellStart"/>
            <w:r>
              <w:rPr>
                <w:color w:val="000000"/>
                <w:lang w:val="fr-FR"/>
              </w:rPr>
              <w:t>Wongan</w:t>
            </w:r>
            <w:proofErr w:type="spellEnd"/>
            <w:r>
              <w:rPr>
                <w:color w:val="000000"/>
                <w:lang w:val="fr-FR"/>
              </w:rPr>
              <w:t xml:space="preserve"> Hills</w:t>
            </w:r>
          </w:p>
        </w:tc>
      </w:tr>
      <w:tr w:rsidR="00F10426" w:rsidRPr="00761E80" w14:paraId="21CDC9B5" w14:textId="77777777" w:rsidTr="00CD119F">
        <w:trPr>
          <w:jc w:val="center"/>
        </w:trPr>
        <w:tc>
          <w:tcPr>
            <w:tcW w:w="1764" w:type="dxa"/>
          </w:tcPr>
          <w:p w14:paraId="35A5B3E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18 00</w:t>
            </w:r>
          </w:p>
        </w:tc>
        <w:tc>
          <w:tcPr>
            <w:tcW w:w="1100" w:type="dxa"/>
          </w:tcPr>
          <w:p w14:paraId="30F486A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FDEAE2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CCAEC5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5FD8F8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41D02AC7" w14:textId="77777777" w:rsidTr="00CD119F">
        <w:trPr>
          <w:jc w:val="center"/>
        </w:trPr>
        <w:tc>
          <w:tcPr>
            <w:tcW w:w="1764" w:type="dxa"/>
          </w:tcPr>
          <w:p w14:paraId="6EBFFA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18 01</w:t>
            </w:r>
          </w:p>
        </w:tc>
        <w:tc>
          <w:tcPr>
            <w:tcW w:w="1100" w:type="dxa"/>
          </w:tcPr>
          <w:p w14:paraId="55FBA5E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21754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403099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4394E2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2E702A14" w14:textId="77777777" w:rsidTr="00CD119F">
        <w:trPr>
          <w:jc w:val="center"/>
        </w:trPr>
        <w:tc>
          <w:tcPr>
            <w:tcW w:w="1764" w:type="dxa"/>
          </w:tcPr>
          <w:p w14:paraId="6A05DCB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18 02</w:t>
            </w:r>
          </w:p>
        </w:tc>
        <w:tc>
          <w:tcPr>
            <w:tcW w:w="1100" w:type="dxa"/>
          </w:tcPr>
          <w:p w14:paraId="7DF27E0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5AD9A8E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6B32C34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157B18B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7355D874" w14:textId="77777777" w:rsidTr="00CD119F">
        <w:trPr>
          <w:jc w:val="center"/>
        </w:trPr>
        <w:tc>
          <w:tcPr>
            <w:tcW w:w="1764" w:type="dxa"/>
          </w:tcPr>
          <w:p w14:paraId="200B15F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18 03</w:t>
            </w:r>
          </w:p>
        </w:tc>
        <w:tc>
          <w:tcPr>
            <w:tcW w:w="1100" w:type="dxa"/>
          </w:tcPr>
          <w:p w14:paraId="6455556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38BA399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5B413D2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70D3404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247C15A4" w14:textId="77777777" w:rsidTr="00CD119F">
        <w:trPr>
          <w:jc w:val="center"/>
        </w:trPr>
        <w:tc>
          <w:tcPr>
            <w:tcW w:w="1764" w:type="dxa"/>
          </w:tcPr>
          <w:p w14:paraId="3F5DD3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18 04</w:t>
            </w:r>
          </w:p>
        </w:tc>
        <w:tc>
          <w:tcPr>
            <w:tcW w:w="1100" w:type="dxa"/>
          </w:tcPr>
          <w:p w14:paraId="0D7FFFE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0287F2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346036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6A0A34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38CB4090" w14:textId="77777777" w:rsidTr="00CD119F">
        <w:trPr>
          <w:jc w:val="center"/>
        </w:trPr>
        <w:tc>
          <w:tcPr>
            <w:tcW w:w="1764" w:type="dxa"/>
          </w:tcPr>
          <w:p w14:paraId="475707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 xml:space="preserve">18 05 </w:t>
            </w:r>
          </w:p>
        </w:tc>
        <w:tc>
          <w:tcPr>
            <w:tcW w:w="1100" w:type="dxa"/>
          </w:tcPr>
          <w:p w14:paraId="70C87C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565ACFF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74E8491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0E499A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355DD66D" w14:textId="77777777" w:rsidTr="00CD119F">
        <w:trPr>
          <w:jc w:val="center"/>
        </w:trPr>
        <w:tc>
          <w:tcPr>
            <w:tcW w:w="1764" w:type="dxa"/>
          </w:tcPr>
          <w:p w14:paraId="6878A2A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18 06</w:t>
            </w:r>
          </w:p>
        </w:tc>
        <w:tc>
          <w:tcPr>
            <w:tcW w:w="1100" w:type="dxa"/>
          </w:tcPr>
          <w:p w14:paraId="770613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3F2BCB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0E202B5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032B76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1D238136" w14:textId="77777777" w:rsidTr="00CD119F">
        <w:trPr>
          <w:jc w:val="center"/>
        </w:trPr>
        <w:tc>
          <w:tcPr>
            <w:tcW w:w="1764" w:type="dxa"/>
          </w:tcPr>
          <w:p w14:paraId="6BF7E2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18 07</w:t>
            </w:r>
          </w:p>
        </w:tc>
        <w:tc>
          <w:tcPr>
            <w:tcW w:w="1100" w:type="dxa"/>
          </w:tcPr>
          <w:p w14:paraId="1FB63D6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2D5D54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70790D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6EFA8DE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74845BCB" w14:textId="77777777" w:rsidTr="00CD119F">
        <w:trPr>
          <w:jc w:val="center"/>
        </w:trPr>
        <w:tc>
          <w:tcPr>
            <w:tcW w:w="1764" w:type="dxa"/>
          </w:tcPr>
          <w:p w14:paraId="7620AC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18 08</w:t>
            </w:r>
          </w:p>
        </w:tc>
        <w:tc>
          <w:tcPr>
            <w:tcW w:w="1100" w:type="dxa"/>
          </w:tcPr>
          <w:p w14:paraId="5E842AE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0F6E3D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13356FD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040FFDB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75AF2A96" w14:textId="77777777" w:rsidTr="00CD119F">
        <w:trPr>
          <w:jc w:val="center"/>
        </w:trPr>
        <w:tc>
          <w:tcPr>
            <w:tcW w:w="1764" w:type="dxa"/>
          </w:tcPr>
          <w:p w14:paraId="14C27B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18 09</w:t>
            </w:r>
          </w:p>
        </w:tc>
        <w:tc>
          <w:tcPr>
            <w:tcW w:w="1100" w:type="dxa"/>
          </w:tcPr>
          <w:p w14:paraId="040A8C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23CFAB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2835" w:type="dxa"/>
          </w:tcPr>
          <w:p w14:paraId="70F965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de libre appel</w:t>
            </w:r>
          </w:p>
        </w:tc>
        <w:tc>
          <w:tcPr>
            <w:tcW w:w="2977" w:type="dxa"/>
          </w:tcPr>
          <w:p w14:paraId="2AC57F3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315F03C1" w14:textId="77777777" w:rsidTr="00CD119F">
        <w:trPr>
          <w:jc w:val="center"/>
        </w:trPr>
        <w:tc>
          <w:tcPr>
            <w:tcW w:w="1764" w:type="dxa"/>
          </w:tcPr>
          <w:p w14:paraId="5C01BE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13 0</w:t>
            </w:r>
          </w:p>
        </w:tc>
        <w:tc>
          <w:tcPr>
            <w:tcW w:w="1100" w:type="dxa"/>
          </w:tcPr>
          <w:p w14:paraId="49E768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D8EBA4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78DC2B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147396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238DAA1F" w14:textId="77777777" w:rsidTr="00CD119F">
        <w:trPr>
          <w:jc w:val="center"/>
        </w:trPr>
        <w:tc>
          <w:tcPr>
            <w:tcW w:w="1764" w:type="dxa"/>
          </w:tcPr>
          <w:p w14:paraId="251FDE6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13 1</w:t>
            </w:r>
          </w:p>
        </w:tc>
        <w:tc>
          <w:tcPr>
            <w:tcW w:w="1100" w:type="dxa"/>
          </w:tcPr>
          <w:p w14:paraId="52A2EB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4F3F086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4031203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37ADD9E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7AC667A4" w14:textId="77777777" w:rsidTr="00CD119F">
        <w:trPr>
          <w:jc w:val="center"/>
        </w:trPr>
        <w:tc>
          <w:tcPr>
            <w:tcW w:w="1764" w:type="dxa"/>
          </w:tcPr>
          <w:p w14:paraId="0CC41F0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13 2</w:t>
            </w:r>
          </w:p>
        </w:tc>
        <w:tc>
          <w:tcPr>
            <w:tcW w:w="1100" w:type="dxa"/>
          </w:tcPr>
          <w:p w14:paraId="5AE66E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553BA8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6CAA44D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5B20220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4423F17D" w14:textId="77777777" w:rsidTr="00CD119F">
        <w:trPr>
          <w:jc w:val="center"/>
        </w:trPr>
        <w:tc>
          <w:tcPr>
            <w:tcW w:w="1764" w:type="dxa"/>
          </w:tcPr>
          <w:p w14:paraId="2882FD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13 3</w:t>
            </w:r>
          </w:p>
        </w:tc>
        <w:tc>
          <w:tcPr>
            <w:tcW w:w="1100" w:type="dxa"/>
          </w:tcPr>
          <w:p w14:paraId="444432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0758F7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7B1BF5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7AB31B1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14D2B6AD" w14:textId="77777777" w:rsidTr="00CD119F">
        <w:trPr>
          <w:jc w:val="center"/>
        </w:trPr>
        <w:tc>
          <w:tcPr>
            <w:tcW w:w="1764" w:type="dxa"/>
          </w:tcPr>
          <w:p w14:paraId="31F42D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13 40</w:t>
            </w:r>
          </w:p>
        </w:tc>
        <w:tc>
          <w:tcPr>
            <w:tcW w:w="1100" w:type="dxa"/>
          </w:tcPr>
          <w:p w14:paraId="7F70B04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12841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206104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44E809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3CF57A4A" w14:textId="77777777" w:rsidTr="00CD119F">
        <w:trPr>
          <w:jc w:val="center"/>
        </w:trPr>
        <w:tc>
          <w:tcPr>
            <w:tcW w:w="1764" w:type="dxa"/>
          </w:tcPr>
          <w:p w14:paraId="72B6C6F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13 41</w:t>
            </w:r>
          </w:p>
        </w:tc>
        <w:tc>
          <w:tcPr>
            <w:tcW w:w="1100" w:type="dxa"/>
          </w:tcPr>
          <w:p w14:paraId="68FAD8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7A61D48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1623B2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72803E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0C05E820" w14:textId="77777777" w:rsidTr="00CD119F">
        <w:trPr>
          <w:jc w:val="center"/>
        </w:trPr>
        <w:tc>
          <w:tcPr>
            <w:tcW w:w="1764" w:type="dxa"/>
          </w:tcPr>
          <w:p w14:paraId="306137A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13 42</w:t>
            </w:r>
          </w:p>
        </w:tc>
        <w:tc>
          <w:tcPr>
            <w:tcW w:w="1100" w:type="dxa"/>
          </w:tcPr>
          <w:p w14:paraId="1CA0180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44C64D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0690B33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7837B4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0AEE8FD7" w14:textId="77777777" w:rsidTr="00CD119F">
        <w:trPr>
          <w:jc w:val="center"/>
        </w:trPr>
        <w:tc>
          <w:tcPr>
            <w:tcW w:w="1764" w:type="dxa"/>
          </w:tcPr>
          <w:p w14:paraId="59A6C5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13 43</w:t>
            </w:r>
          </w:p>
        </w:tc>
        <w:tc>
          <w:tcPr>
            <w:tcW w:w="1100" w:type="dxa"/>
          </w:tcPr>
          <w:p w14:paraId="6DF784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4BAACC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72732B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474A5D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0F58C3C4" w14:textId="77777777" w:rsidTr="00CD119F">
        <w:trPr>
          <w:jc w:val="center"/>
        </w:trPr>
        <w:tc>
          <w:tcPr>
            <w:tcW w:w="1764" w:type="dxa"/>
          </w:tcPr>
          <w:p w14:paraId="7D10E6E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13 44</w:t>
            </w:r>
          </w:p>
        </w:tc>
        <w:tc>
          <w:tcPr>
            <w:tcW w:w="1100" w:type="dxa"/>
          </w:tcPr>
          <w:p w14:paraId="0C76DD7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471A3A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544EA2E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67CBC5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4F0E8C94" w14:textId="77777777" w:rsidTr="00CD119F">
        <w:trPr>
          <w:jc w:val="center"/>
        </w:trPr>
        <w:tc>
          <w:tcPr>
            <w:tcW w:w="1764" w:type="dxa"/>
          </w:tcPr>
          <w:p w14:paraId="5B5AFD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13 45</w:t>
            </w:r>
          </w:p>
        </w:tc>
        <w:tc>
          <w:tcPr>
            <w:tcW w:w="1100" w:type="dxa"/>
          </w:tcPr>
          <w:p w14:paraId="4CB4A8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8</w:t>
            </w:r>
          </w:p>
        </w:tc>
        <w:tc>
          <w:tcPr>
            <w:tcW w:w="1100" w:type="dxa"/>
          </w:tcPr>
          <w:p w14:paraId="499DDBD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8</w:t>
            </w:r>
          </w:p>
        </w:tc>
        <w:tc>
          <w:tcPr>
            <w:tcW w:w="2835" w:type="dxa"/>
          </w:tcPr>
          <w:p w14:paraId="4807D1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6EEE82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12F966ED" w14:textId="77777777" w:rsidTr="00CD119F">
        <w:trPr>
          <w:jc w:val="center"/>
        </w:trPr>
        <w:tc>
          <w:tcPr>
            <w:tcW w:w="1764" w:type="dxa"/>
          </w:tcPr>
          <w:p w14:paraId="7C33E2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13 46</w:t>
            </w:r>
          </w:p>
        </w:tc>
        <w:tc>
          <w:tcPr>
            <w:tcW w:w="1100" w:type="dxa"/>
          </w:tcPr>
          <w:p w14:paraId="6D8D04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55F3BA0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0234C3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3D2A187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6ABF750B" w14:textId="77777777" w:rsidTr="00CD119F">
        <w:trPr>
          <w:jc w:val="center"/>
        </w:trPr>
        <w:tc>
          <w:tcPr>
            <w:tcW w:w="1764" w:type="dxa"/>
          </w:tcPr>
          <w:p w14:paraId="04EE46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13 47</w:t>
            </w:r>
          </w:p>
        </w:tc>
        <w:tc>
          <w:tcPr>
            <w:tcW w:w="1100" w:type="dxa"/>
          </w:tcPr>
          <w:p w14:paraId="441268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1140AAF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78EC31E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1843592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48692A8F" w14:textId="77777777" w:rsidTr="00CD119F">
        <w:trPr>
          <w:jc w:val="center"/>
        </w:trPr>
        <w:tc>
          <w:tcPr>
            <w:tcW w:w="1764" w:type="dxa"/>
          </w:tcPr>
          <w:p w14:paraId="4DFA255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13 48</w:t>
            </w:r>
          </w:p>
        </w:tc>
        <w:tc>
          <w:tcPr>
            <w:tcW w:w="1100" w:type="dxa"/>
          </w:tcPr>
          <w:p w14:paraId="1076C4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375AA3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2B45028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117ECC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34EDC5A9" w14:textId="77777777" w:rsidTr="00CD119F">
        <w:trPr>
          <w:jc w:val="center"/>
        </w:trPr>
        <w:tc>
          <w:tcPr>
            <w:tcW w:w="1764" w:type="dxa"/>
          </w:tcPr>
          <w:p w14:paraId="059288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13 49</w:t>
            </w:r>
          </w:p>
        </w:tc>
        <w:tc>
          <w:tcPr>
            <w:tcW w:w="1100" w:type="dxa"/>
          </w:tcPr>
          <w:p w14:paraId="61863E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761902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3883C8B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32B716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3657FF71" w14:textId="77777777" w:rsidTr="00CD119F">
        <w:trPr>
          <w:jc w:val="center"/>
        </w:trPr>
        <w:tc>
          <w:tcPr>
            <w:tcW w:w="1764" w:type="dxa"/>
          </w:tcPr>
          <w:p w14:paraId="20C4C3E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13 5</w:t>
            </w:r>
          </w:p>
        </w:tc>
        <w:tc>
          <w:tcPr>
            <w:tcW w:w="1100" w:type="dxa"/>
          </w:tcPr>
          <w:p w14:paraId="379D4BA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86BA5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44BFA2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06BDB1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49A42A22" w14:textId="77777777" w:rsidTr="00CD119F">
        <w:trPr>
          <w:jc w:val="center"/>
        </w:trPr>
        <w:tc>
          <w:tcPr>
            <w:tcW w:w="1764" w:type="dxa"/>
          </w:tcPr>
          <w:p w14:paraId="68EF67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13 6</w:t>
            </w:r>
          </w:p>
        </w:tc>
        <w:tc>
          <w:tcPr>
            <w:tcW w:w="1100" w:type="dxa"/>
          </w:tcPr>
          <w:p w14:paraId="436FA2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2CB940C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59F78C1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08C6B1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2C6ADA10" w14:textId="77777777" w:rsidTr="00CD119F">
        <w:trPr>
          <w:jc w:val="center"/>
        </w:trPr>
        <w:tc>
          <w:tcPr>
            <w:tcW w:w="1764" w:type="dxa"/>
          </w:tcPr>
          <w:p w14:paraId="39F1492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13 7</w:t>
            </w:r>
          </w:p>
        </w:tc>
        <w:tc>
          <w:tcPr>
            <w:tcW w:w="1100" w:type="dxa"/>
          </w:tcPr>
          <w:p w14:paraId="7890E9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6A5185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548441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70CE10E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76200AF8" w14:textId="77777777" w:rsidTr="00CD119F">
        <w:trPr>
          <w:jc w:val="center"/>
        </w:trPr>
        <w:tc>
          <w:tcPr>
            <w:tcW w:w="1764" w:type="dxa"/>
          </w:tcPr>
          <w:p w14:paraId="1A3C6C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13 8</w:t>
            </w:r>
          </w:p>
        </w:tc>
        <w:tc>
          <w:tcPr>
            <w:tcW w:w="1100" w:type="dxa"/>
          </w:tcPr>
          <w:p w14:paraId="1B1D6E2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5316F3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32859E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4B0E13F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6B707348" w14:textId="77777777" w:rsidTr="00CD119F">
        <w:trPr>
          <w:jc w:val="center"/>
        </w:trPr>
        <w:tc>
          <w:tcPr>
            <w:tcW w:w="1764" w:type="dxa"/>
          </w:tcPr>
          <w:p w14:paraId="4651C70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13 9</w:t>
            </w:r>
          </w:p>
        </w:tc>
        <w:tc>
          <w:tcPr>
            <w:tcW w:w="1100" w:type="dxa"/>
          </w:tcPr>
          <w:p w14:paraId="4A4E1A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1100" w:type="dxa"/>
          </w:tcPr>
          <w:p w14:paraId="3157FC1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176E14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à tarif local</w:t>
            </w:r>
          </w:p>
        </w:tc>
        <w:tc>
          <w:tcPr>
            <w:tcW w:w="2977" w:type="dxa"/>
          </w:tcPr>
          <w:p w14:paraId="7520191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0531D548" w14:textId="77777777" w:rsidTr="00CD119F">
        <w:trPr>
          <w:jc w:val="center"/>
        </w:trPr>
        <w:tc>
          <w:tcPr>
            <w:tcW w:w="1764" w:type="dxa"/>
          </w:tcPr>
          <w:p w14:paraId="540373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04</w:t>
            </w:r>
          </w:p>
        </w:tc>
        <w:tc>
          <w:tcPr>
            <w:tcW w:w="1100" w:type="dxa"/>
          </w:tcPr>
          <w:p w14:paraId="237FBB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63A810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D75EC6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mobile</w:t>
            </w:r>
          </w:p>
        </w:tc>
        <w:tc>
          <w:tcPr>
            <w:tcW w:w="2977" w:type="dxa"/>
          </w:tcPr>
          <w:p w14:paraId="6FFAD7B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7EB8CE62" w14:textId="77777777" w:rsidTr="00CD119F">
        <w:trPr>
          <w:jc w:val="center"/>
        </w:trPr>
        <w:tc>
          <w:tcPr>
            <w:tcW w:w="1764" w:type="dxa"/>
          </w:tcPr>
          <w:p w14:paraId="63CFEA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05</w:t>
            </w:r>
          </w:p>
        </w:tc>
        <w:tc>
          <w:tcPr>
            <w:tcW w:w="1100" w:type="dxa"/>
          </w:tcPr>
          <w:p w14:paraId="3A5D2A5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32E7B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932046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Numéro mobile</w:t>
            </w:r>
          </w:p>
        </w:tc>
        <w:tc>
          <w:tcPr>
            <w:tcW w:w="2977" w:type="dxa"/>
          </w:tcPr>
          <w:p w14:paraId="1EDF7C8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F52DDB" w14:paraId="526E2B7F" w14:textId="77777777" w:rsidTr="00CD119F">
        <w:trPr>
          <w:jc w:val="center"/>
        </w:trPr>
        <w:tc>
          <w:tcPr>
            <w:tcW w:w="1764" w:type="dxa"/>
          </w:tcPr>
          <w:p w14:paraId="12D27E2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014 1</w:t>
            </w:r>
          </w:p>
        </w:tc>
        <w:tc>
          <w:tcPr>
            <w:tcW w:w="1100" w:type="dxa"/>
          </w:tcPr>
          <w:p w14:paraId="303ECEC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48F60A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3B7B3DD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01FFEE8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3195D9D8" w14:textId="77777777" w:rsidTr="00CD119F">
        <w:trPr>
          <w:jc w:val="center"/>
        </w:trPr>
        <w:tc>
          <w:tcPr>
            <w:tcW w:w="1764" w:type="dxa"/>
          </w:tcPr>
          <w:p w14:paraId="678796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014 2</w:t>
            </w:r>
          </w:p>
        </w:tc>
        <w:tc>
          <w:tcPr>
            <w:tcW w:w="1100" w:type="dxa"/>
          </w:tcPr>
          <w:p w14:paraId="57A1FA8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C14283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C56A6E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134DFAA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63932807" w14:textId="77777777" w:rsidTr="00CD119F">
        <w:trPr>
          <w:jc w:val="center"/>
        </w:trPr>
        <w:tc>
          <w:tcPr>
            <w:tcW w:w="1764" w:type="dxa"/>
          </w:tcPr>
          <w:p w14:paraId="5CD313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014 3</w:t>
            </w:r>
          </w:p>
        </w:tc>
        <w:tc>
          <w:tcPr>
            <w:tcW w:w="1100" w:type="dxa"/>
          </w:tcPr>
          <w:p w14:paraId="288CD7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E35C2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F77058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041CE53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2FD8D0E2" w14:textId="77777777" w:rsidTr="00CD119F">
        <w:trPr>
          <w:jc w:val="center"/>
        </w:trPr>
        <w:tc>
          <w:tcPr>
            <w:tcW w:w="1764" w:type="dxa"/>
          </w:tcPr>
          <w:p w14:paraId="1F7390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014 5</w:t>
            </w:r>
          </w:p>
        </w:tc>
        <w:tc>
          <w:tcPr>
            <w:tcW w:w="1100" w:type="dxa"/>
          </w:tcPr>
          <w:p w14:paraId="2F82FC0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F0C03B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AF8706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47FC29B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55FEE8D3" w14:textId="77777777" w:rsidTr="00CD119F">
        <w:trPr>
          <w:jc w:val="center"/>
        </w:trPr>
        <w:tc>
          <w:tcPr>
            <w:tcW w:w="1764" w:type="dxa"/>
          </w:tcPr>
          <w:p w14:paraId="2BD236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014 7</w:t>
            </w:r>
          </w:p>
        </w:tc>
        <w:tc>
          <w:tcPr>
            <w:tcW w:w="1100" w:type="dxa"/>
          </w:tcPr>
          <w:p w14:paraId="3A83D83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F0AFF7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3F73C4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téléphonie par satellite</w:t>
            </w:r>
          </w:p>
        </w:tc>
        <w:tc>
          <w:tcPr>
            <w:tcW w:w="2977" w:type="dxa"/>
          </w:tcPr>
          <w:p w14:paraId="0ECFD3D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761E80" w14:paraId="2E7D5A94" w14:textId="77777777" w:rsidTr="00CD119F">
        <w:trPr>
          <w:jc w:val="center"/>
        </w:trPr>
        <w:tc>
          <w:tcPr>
            <w:tcW w:w="1764" w:type="dxa"/>
          </w:tcPr>
          <w:p w14:paraId="2F36BA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015 10</w:t>
            </w:r>
          </w:p>
        </w:tc>
        <w:tc>
          <w:tcPr>
            <w:tcW w:w="1100" w:type="dxa"/>
          </w:tcPr>
          <w:p w14:paraId="61AEBD0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9</w:t>
            </w:r>
          </w:p>
        </w:tc>
        <w:tc>
          <w:tcPr>
            <w:tcW w:w="1100" w:type="dxa"/>
          </w:tcPr>
          <w:p w14:paraId="079619E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9</w:t>
            </w:r>
          </w:p>
        </w:tc>
        <w:tc>
          <w:tcPr>
            <w:tcW w:w="2835" w:type="dxa"/>
          </w:tcPr>
          <w:p w14:paraId="246C3F0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sécurité publique</w:t>
            </w:r>
          </w:p>
        </w:tc>
        <w:tc>
          <w:tcPr>
            <w:tcW w:w="2977" w:type="dxa"/>
          </w:tcPr>
          <w:p w14:paraId="67BBE6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2A361E16" w14:textId="77777777" w:rsidTr="00CD119F">
        <w:trPr>
          <w:jc w:val="center"/>
        </w:trPr>
        <w:tc>
          <w:tcPr>
            <w:tcW w:w="1764" w:type="dxa"/>
          </w:tcPr>
          <w:p w14:paraId="1A08A9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015</w:t>
            </w:r>
            <w:r>
              <w:rPr>
                <w:color w:val="000000"/>
                <w:lang w:val="en-AU"/>
              </w:rPr>
              <w:t xml:space="preserve"> </w:t>
            </w:r>
            <w:r w:rsidRPr="00761E80">
              <w:rPr>
                <w:color w:val="000000"/>
                <w:lang w:val="en-AU"/>
              </w:rPr>
              <w:t>13</w:t>
            </w:r>
          </w:p>
        </w:tc>
        <w:tc>
          <w:tcPr>
            <w:tcW w:w="1100" w:type="dxa"/>
          </w:tcPr>
          <w:p w14:paraId="594CDD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9</w:t>
            </w:r>
          </w:p>
        </w:tc>
        <w:tc>
          <w:tcPr>
            <w:tcW w:w="1100" w:type="dxa"/>
          </w:tcPr>
          <w:p w14:paraId="74D7B6A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9</w:t>
            </w:r>
          </w:p>
        </w:tc>
        <w:tc>
          <w:tcPr>
            <w:tcW w:w="2835" w:type="dxa"/>
          </w:tcPr>
          <w:p w14:paraId="1286070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sécurité publique</w:t>
            </w:r>
          </w:p>
        </w:tc>
        <w:tc>
          <w:tcPr>
            <w:tcW w:w="2977" w:type="dxa"/>
          </w:tcPr>
          <w:p w14:paraId="3AC81E1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F52DDB" w14:paraId="5E479607" w14:textId="77777777" w:rsidTr="00CD119F">
        <w:trPr>
          <w:jc w:val="center"/>
        </w:trPr>
        <w:tc>
          <w:tcPr>
            <w:tcW w:w="1764" w:type="dxa"/>
          </w:tcPr>
          <w:p w14:paraId="792CF66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019 2</w:t>
            </w:r>
          </w:p>
        </w:tc>
        <w:tc>
          <w:tcPr>
            <w:tcW w:w="1100" w:type="dxa"/>
          </w:tcPr>
          <w:p w14:paraId="4CF5A10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062FCB6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729A44C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234D0F1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6113BFC1" w14:textId="77777777" w:rsidTr="00CD119F">
        <w:trPr>
          <w:jc w:val="center"/>
        </w:trPr>
        <w:tc>
          <w:tcPr>
            <w:tcW w:w="1764" w:type="dxa"/>
          </w:tcPr>
          <w:p w14:paraId="7B5373B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019 80</w:t>
            </w:r>
          </w:p>
        </w:tc>
        <w:tc>
          <w:tcPr>
            <w:tcW w:w="1100" w:type="dxa"/>
          </w:tcPr>
          <w:p w14:paraId="4B8C1A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8EB837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E1FDAF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071F913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14690FEC" w14:textId="77777777" w:rsidTr="00CD119F">
        <w:trPr>
          <w:jc w:val="center"/>
        </w:trPr>
        <w:tc>
          <w:tcPr>
            <w:tcW w:w="1764" w:type="dxa"/>
          </w:tcPr>
          <w:p w14:paraId="4DB02CD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019 82</w:t>
            </w:r>
          </w:p>
        </w:tc>
        <w:tc>
          <w:tcPr>
            <w:tcW w:w="1100" w:type="dxa"/>
          </w:tcPr>
          <w:p w14:paraId="7AB5639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1BBA5AC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738F2F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3ECE88F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7174E4C8" w14:textId="77777777" w:rsidTr="00CD119F">
        <w:trPr>
          <w:jc w:val="center"/>
        </w:trPr>
        <w:tc>
          <w:tcPr>
            <w:tcW w:w="1764" w:type="dxa"/>
          </w:tcPr>
          <w:p w14:paraId="1D94A05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019 83</w:t>
            </w:r>
          </w:p>
        </w:tc>
        <w:tc>
          <w:tcPr>
            <w:tcW w:w="1100" w:type="dxa"/>
          </w:tcPr>
          <w:p w14:paraId="69D6CCC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07B564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46A97CB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6F21743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601A592E" w14:textId="77777777" w:rsidTr="00CD119F">
        <w:trPr>
          <w:jc w:val="center"/>
        </w:trPr>
        <w:tc>
          <w:tcPr>
            <w:tcW w:w="1764" w:type="dxa"/>
          </w:tcPr>
          <w:p w14:paraId="2C79B5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019 89</w:t>
            </w:r>
          </w:p>
        </w:tc>
        <w:tc>
          <w:tcPr>
            <w:tcW w:w="1100" w:type="dxa"/>
          </w:tcPr>
          <w:p w14:paraId="54340E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C0AA39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6F32C68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d'accès au réseau de données</w:t>
            </w:r>
          </w:p>
        </w:tc>
        <w:tc>
          <w:tcPr>
            <w:tcW w:w="2977" w:type="dxa"/>
          </w:tcPr>
          <w:p w14:paraId="09F6E77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360EFE72" w14:textId="77777777" w:rsidTr="00CD119F">
        <w:trPr>
          <w:jc w:val="center"/>
        </w:trPr>
        <w:tc>
          <w:tcPr>
            <w:tcW w:w="1764" w:type="dxa"/>
          </w:tcPr>
          <w:p w14:paraId="6DDC2634" w14:textId="77777777" w:rsidR="00F10426" w:rsidRPr="005C78F4"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0900</w:t>
            </w:r>
          </w:p>
        </w:tc>
        <w:tc>
          <w:tcPr>
            <w:tcW w:w="1100" w:type="dxa"/>
          </w:tcPr>
          <w:p w14:paraId="31B299B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BBEFE6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933A7B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2DB5E49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26CB7C81" w14:textId="77777777" w:rsidTr="00CD119F">
        <w:trPr>
          <w:jc w:val="center"/>
        </w:trPr>
        <w:tc>
          <w:tcPr>
            <w:tcW w:w="1764" w:type="dxa"/>
          </w:tcPr>
          <w:p w14:paraId="78443ED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0910</w:t>
            </w:r>
          </w:p>
        </w:tc>
        <w:tc>
          <w:tcPr>
            <w:tcW w:w="1100" w:type="dxa"/>
          </w:tcPr>
          <w:p w14:paraId="6D2BBFB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2674C1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FDDE7A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4F0C52A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469523C2" w14:textId="77777777" w:rsidTr="00CD119F">
        <w:trPr>
          <w:jc w:val="center"/>
        </w:trPr>
        <w:tc>
          <w:tcPr>
            <w:tcW w:w="1764" w:type="dxa"/>
          </w:tcPr>
          <w:p w14:paraId="67741E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0920</w:t>
            </w:r>
          </w:p>
        </w:tc>
        <w:tc>
          <w:tcPr>
            <w:tcW w:w="1100" w:type="dxa"/>
          </w:tcPr>
          <w:p w14:paraId="6CBB6E1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6D7AC3A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9B0446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1A3D8E9F"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58E2C0B7" w14:textId="77777777" w:rsidTr="00CD119F">
        <w:trPr>
          <w:jc w:val="center"/>
        </w:trPr>
        <w:tc>
          <w:tcPr>
            <w:tcW w:w="1764" w:type="dxa"/>
          </w:tcPr>
          <w:p w14:paraId="628993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0930</w:t>
            </w:r>
          </w:p>
        </w:tc>
        <w:tc>
          <w:tcPr>
            <w:tcW w:w="1100" w:type="dxa"/>
          </w:tcPr>
          <w:p w14:paraId="52EF87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A24B76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7D9DE99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2E178F5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F52DDB" w14:paraId="7BEEEC95" w14:textId="77777777" w:rsidTr="00CD119F">
        <w:trPr>
          <w:jc w:val="center"/>
        </w:trPr>
        <w:tc>
          <w:tcPr>
            <w:tcW w:w="1764" w:type="dxa"/>
          </w:tcPr>
          <w:p w14:paraId="0E080A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0940</w:t>
            </w:r>
          </w:p>
        </w:tc>
        <w:tc>
          <w:tcPr>
            <w:tcW w:w="1100" w:type="dxa"/>
          </w:tcPr>
          <w:p w14:paraId="658B22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5A7A10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2AD946C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w:t>
            </w:r>
          </w:p>
        </w:tc>
        <w:tc>
          <w:tcPr>
            <w:tcW w:w="2977" w:type="dxa"/>
          </w:tcPr>
          <w:p w14:paraId="6C7C69A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c>
      </w:tr>
      <w:tr w:rsidR="00F10426" w:rsidRPr="00761E80" w14:paraId="08A4136D" w14:textId="77777777" w:rsidTr="00CD119F">
        <w:trPr>
          <w:jc w:val="center"/>
        </w:trPr>
        <w:tc>
          <w:tcPr>
            <w:tcW w:w="1764" w:type="dxa"/>
          </w:tcPr>
          <w:p w14:paraId="17F70F2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11 00</w:t>
            </w:r>
          </w:p>
        </w:tc>
        <w:tc>
          <w:tcPr>
            <w:tcW w:w="1100" w:type="dxa"/>
          </w:tcPr>
          <w:p w14:paraId="7C0C60B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1E662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7E535C0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communautaire</w:t>
            </w:r>
          </w:p>
        </w:tc>
        <w:tc>
          <w:tcPr>
            <w:tcW w:w="2977" w:type="dxa"/>
          </w:tcPr>
          <w:p w14:paraId="5EFF712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33866DBC" w14:textId="77777777" w:rsidTr="00CD119F">
        <w:trPr>
          <w:jc w:val="center"/>
        </w:trPr>
        <w:tc>
          <w:tcPr>
            <w:tcW w:w="1764" w:type="dxa"/>
          </w:tcPr>
          <w:p w14:paraId="1989E98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11 9</w:t>
            </w:r>
          </w:p>
        </w:tc>
        <w:tc>
          <w:tcPr>
            <w:tcW w:w="1100" w:type="dxa"/>
          </w:tcPr>
          <w:p w14:paraId="5AD1C5D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C9F164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3E27825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communautaire</w:t>
            </w:r>
          </w:p>
        </w:tc>
        <w:tc>
          <w:tcPr>
            <w:tcW w:w="2977" w:type="dxa"/>
          </w:tcPr>
          <w:p w14:paraId="0CBFC21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3E245CA5" w14:textId="77777777" w:rsidTr="00CD119F">
        <w:trPr>
          <w:jc w:val="center"/>
        </w:trPr>
        <w:tc>
          <w:tcPr>
            <w:tcW w:w="1764" w:type="dxa"/>
          </w:tcPr>
          <w:p w14:paraId="472C9C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12 4</w:t>
            </w:r>
          </w:p>
        </w:tc>
        <w:tc>
          <w:tcPr>
            <w:tcW w:w="1100" w:type="dxa"/>
          </w:tcPr>
          <w:p w14:paraId="1582F7A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5C63AF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7762589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d'opérateur</w:t>
            </w:r>
          </w:p>
        </w:tc>
        <w:tc>
          <w:tcPr>
            <w:tcW w:w="2977" w:type="dxa"/>
          </w:tcPr>
          <w:p w14:paraId="12ED8C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64BB013F" w14:textId="77777777" w:rsidTr="00CD119F">
        <w:trPr>
          <w:jc w:val="center"/>
        </w:trPr>
        <w:tc>
          <w:tcPr>
            <w:tcW w:w="1764" w:type="dxa"/>
          </w:tcPr>
          <w:p w14:paraId="1402FD5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12 5</w:t>
            </w:r>
          </w:p>
        </w:tc>
        <w:tc>
          <w:tcPr>
            <w:tcW w:w="1100" w:type="dxa"/>
          </w:tcPr>
          <w:p w14:paraId="51BC91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w:t>
            </w:r>
          </w:p>
        </w:tc>
        <w:tc>
          <w:tcPr>
            <w:tcW w:w="1100" w:type="dxa"/>
          </w:tcPr>
          <w:p w14:paraId="4A2A628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571223D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d'opérateur</w:t>
            </w:r>
          </w:p>
        </w:tc>
        <w:tc>
          <w:tcPr>
            <w:tcW w:w="2977" w:type="dxa"/>
          </w:tcPr>
          <w:p w14:paraId="6DF4D5C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45D56A83" w14:textId="77777777" w:rsidTr="00CD119F">
        <w:trPr>
          <w:jc w:val="center"/>
        </w:trPr>
        <w:tc>
          <w:tcPr>
            <w:tcW w:w="1764" w:type="dxa"/>
          </w:tcPr>
          <w:p w14:paraId="752BBD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12 61</w:t>
            </w:r>
          </w:p>
        </w:tc>
        <w:tc>
          <w:tcPr>
            <w:tcW w:w="1100" w:type="dxa"/>
          </w:tcPr>
          <w:p w14:paraId="2A1B76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A932B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7B02EDD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3A6B6A2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64BE3C83" w14:textId="77777777" w:rsidTr="00CD119F">
        <w:trPr>
          <w:jc w:val="center"/>
        </w:trPr>
        <w:tc>
          <w:tcPr>
            <w:tcW w:w="1764" w:type="dxa"/>
          </w:tcPr>
          <w:p w14:paraId="2763EA7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12 62</w:t>
            </w:r>
          </w:p>
        </w:tc>
        <w:tc>
          <w:tcPr>
            <w:tcW w:w="1100" w:type="dxa"/>
          </w:tcPr>
          <w:p w14:paraId="3F26F75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4EC17E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05DDB7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sécurité publique</w:t>
            </w:r>
          </w:p>
        </w:tc>
        <w:tc>
          <w:tcPr>
            <w:tcW w:w="2977" w:type="dxa"/>
          </w:tcPr>
          <w:p w14:paraId="2BB89F2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70689F38" w14:textId="77777777" w:rsidTr="00CD119F">
        <w:trPr>
          <w:jc w:val="center"/>
        </w:trPr>
        <w:tc>
          <w:tcPr>
            <w:tcW w:w="1764" w:type="dxa"/>
          </w:tcPr>
          <w:p w14:paraId="71244F4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12 63</w:t>
            </w:r>
          </w:p>
        </w:tc>
        <w:tc>
          <w:tcPr>
            <w:tcW w:w="1100" w:type="dxa"/>
          </w:tcPr>
          <w:p w14:paraId="1902EB0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200046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5AA55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32AEA12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09B4FE9D" w14:textId="77777777" w:rsidTr="00CD119F">
        <w:trPr>
          <w:jc w:val="center"/>
        </w:trPr>
        <w:tc>
          <w:tcPr>
            <w:tcW w:w="1764" w:type="dxa"/>
          </w:tcPr>
          <w:p w14:paraId="78B1099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12 64</w:t>
            </w:r>
          </w:p>
        </w:tc>
        <w:tc>
          <w:tcPr>
            <w:tcW w:w="1100" w:type="dxa"/>
          </w:tcPr>
          <w:p w14:paraId="3AC92B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290617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07F859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5DA1227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0358E592" w14:textId="77777777" w:rsidTr="00CD119F">
        <w:trPr>
          <w:jc w:val="center"/>
        </w:trPr>
        <w:tc>
          <w:tcPr>
            <w:tcW w:w="1764" w:type="dxa"/>
          </w:tcPr>
          <w:p w14:paraId="7F98816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12 65</w:t>
            </w:r>
          </w:p>
        </w:tc>
        <w:tc>
          <w:tcPr>
            <w:tcW w:w="1100" w:type="dxa"/>
          </w:tcPr>
          <w:p w14:paraId="18A971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77C219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3020985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6D80DA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6937580A" w14:textId="77777777" w:rsidTr="00CD119F">
        <w:trPr>
          <w:jc w:val="center"/>
        </w:trPr>
        <w:tc>
          <w:tcPr>
            <w:tcW w:w="1764" w:type="dxa"/>
          </w:tcPr>
          <w:p w14:paraId="046BB5A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12 66</w:t>
            </w:r>
          </w:p>
        </w:tc>
        <w:tc>
          <w:tcPr>
            <w:tcW w:w="1100" w:type="dxa"/>
          </w:tcPr>
          <w:p w14:paraId="3323C60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E7164B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F30CC3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6E1651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7D7719FA" w14:textId="77777777" w:rsidTr="00CD119F">
        <w:trPr>
          <w:jc w:val="center"/>
        </w:trPr>
        <w:tc>
          <w:tcPr>
            <w:tcW w:w="1764" w:type="dxa"/>
          </w:tcPr>
          <w:p w14:paraId="0B3971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12 67</w:t>
            </w:r>
          </w:p>
        </w:tc>
        <w:tc>
          <w:tcPr>
            <w:tcW w:w="1100" w:type="dxa"/>
          </w:tcPr>
          <w:p w14:paraId="35C5A94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AFBE31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C4371C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326F93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6FE9CFFF" w14:textId="77777777" w:rsidTr="00CD119F">
        <w:trPr>
          <w:jc w:val="center"/>
        </w:trPr>
        <w:tc>
          <w:tcPr>
            <w:tcW w:w="1764" w:type="dxa"/>
          </w:tcPr>
          <w:p w14:paraId="5D2C8F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12 68</w:t>
            </w:r>
          </w:p>
        </w:tc>
        <w:tc>
          <w:tcPr>
            <w:tcW w:w="1100" w:type="dxa"/>
          </w:tcPr>
          <w:p w14:paraId="117D4E7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F392A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F2E3A2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réseau interne</w:t>
            </w:r>
          </w:p>
        </w:tc>
        <w:tc>
          <w:tcPr>
            <w:tcW w:w="2977" w:type="dxa"/>
          </w:tcPr>
          <w:p w14:paraId="4B78AF4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761E80" w14:paraId="27071B0D" w14:textId="77777777" w:rsidTr="00CD119F">
        <w:trPr>
          <w:jc w:val="center"/>
        </w:trPr>
        <w:tc>
          <w:tcPr>
            <w:tcW w:w="1764" w:type="dxa"/>
          </w:tcPr>
          <w:p w14:paraId="77DD5E3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12 72</w:t>
            </w:r>
          </w:p>
        </w:tc>
        <w:tc>
          <w:tcPr>
            <w:tcW w:w="1100" w:type="dxa"/>
          </w:tcPr>
          <w:p w14:paraId="0274A2D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4F9744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6</w:t>
            </w:r>
          </w:p>
        </w:tc>
        <w:tc>
          <w:tcPr>
            <w:tcW w:w="2835" w:type="dxa"/>
          </w:tcPr>
          <w:p w14:paraId="7933953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de test</w:t>
            </w:r>
          </w:p>
        </w:tc>
        <w:tc>
          <w:tcPr>
            <w:tcW w:w="2977" w:type="dxa"/>
          </w:tcPr>
          <w:p w14:paraId="4AF152E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F10426" w:rsidRPr="00F52DDB" w14:paraId="19B7D41E" w14:textId="77777777" w:rsidTr="00CD119F">
        <w:trPr>
          <w:jc w:val="center"/>
        </w:trPr>
        <w:tc>
          <w:tcPr>
            <w:tcW w:w="1764" w:type="dxa"/>
          </w:tcPr>
          <w:p w14:paraId="56A58A1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12 21</w:t>
            </w:r>
          </w:p>
        </w:tc>
        <w:tc>
          <w:tcPr>
            <w:tcW w:w="1100" w:type="dxa"/>
          </w:tcPr>
          <w:p w14:paraId="27AFF3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40EA06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02CC62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international des dérangements et difficultés</w:t>
            </w:r>
          </w:p>
        </w:tc>
        <w:tc>
          <w:tcPr>
            <w:tcW w:w="2977" w:type="dxa"/>
          </w:tcPr>
          <w:p w14:paraId="30BB3A4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7AB69C1B" w14:textId="77777777" w:rsidTr="00CD119F">
        <w:trPr>
          <w:jc w:val="center"/>
        </w:trPr>
        <w:tc>
          <w:tcPr>
            <w:tcW w:w="1764" w:type="dxa"/>
          </w:tcPr>
          <w:p w14:paraId="3C5155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lastRenderedPageBreak/>
              <w:t>12 22</w:t>
            </w:r>
          </w:p>
        </w:tc>
        <w:tc>
          <w:tcPr>
            <w:tcW w:w="1100" w:type="dxa"/>
          </w:tcPr>
          <w:p w14:paraId="1742FD2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FF5F31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97BAF3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d'information sur les coûts des appels et de renseignements (nationaux et internationaux)</w:t>
            </w:r>
          </w:p>
        </w:tc>
        <w:tc>
          <w:tcPr>
            <w:tcW w:w="2977" w:type="dxa"/>
          </w:tcPr>
          <w:p w14:paraId="38FDC68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5CBEC38C" w14:textId="77777777" w:rsidTr="00CD119F">
        <w:trPr>
          <w:jc w:val="center"/>
        </w:trPr>
        <w:tc>
          <w:tcPr>
            <w:tcW w:w="1764" w:type="dxa"/>
          </w:tcPr>
          <w:p w14:paraId="4A8FC14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12 23</w:t>
            </w:r>
          </w:p>
        </w:tc>
        <w:tc>
          <w:tcPr>
            <w:tcW w:w="1100" w:type="dxa"/>
          </w:tcPr>
          <w:p w14:paraId="07F78CC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EE1688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8746EB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Services d'assistance à l'annuaire au sens de la Loi, ou autre service d'opérateur</w:t>
            </w:r>
          </w:p>
        </w:tc>
        <w:tc>
          <w:tcPr>
            <w:tcW w:w="2977" w:type="dxa"/>
          </w:tcPr>
          <w:p w14:paraId="55C7601B"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3C043148" w14:textId="77777777" w:rsidTr="00CD119F">
        <w:trPr>
          <w:jc w:val="center"/>
        </w:trPr>
        <w:tc>
          <w:tcPr>
            <w:tcW w:w="1764" w:type="dxa"/>
          </w:tcPr>
          <w:p w14:paraId="1D60C69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12 25</w:t>
            </w:r>
          </w:p>
        </w:tc>
        <w:tc>
          <w:tcPr>
            <w:tcW w:w="1100" w:type="dxa"/>
          </w:tcPr>
          <w:p w14:paraId="24AFB54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3CA02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77C1E6E3"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international d'assistance à l'annuaire</w:t>
            </w:r>
          </w:p>
        </w:tc>
        <w:tc>
          <w:tcPr>
            <w:tcW w:w="2977" w:type="dxa"/>
          </w:tcPr>
          <w:p w14:paraId="64C3864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45CD066E" w14:textId="77777777" w:rsidTr="00CD119F">
        <w:trPr>
          <w:jc w:val="center"/>
        </w:trPr>
        <w:tc>
          <w:tcPr>
            <w:tcW w:w="1764" w:type="dxa"/>
          </w:tcPr>
          <w:p w14:paraId="07E373E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12 34</w:t>
            </w:r>
          </w:p>
        </w:tc>
        <w:tc>
          <w:tcPr>
            <w:tcW w:w="1100" w:type="dxa"/>
          </w:tcPr>
          <w:p w14:paraId="3BE2D34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7CFA9D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4B2E07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national et international de connexion d'appel par opérateur</w:t>
            </w:r>
          </w:p>
        </w:tc>
        <w:tc>
          <w:tcPr>
            <w:tcW w:w="2977" w:type="dxa"/>
          </w:tcPr>
          <w:p w14:paraId="1D5AF74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7B491C82" w14:textId="77777777" w:rsidTr="00CD119F">
        <w:trPr>
          <w:jc w:val="center"/>
        </w:trPr>
        <w:tc>
          <w:tcPr>
            <w:tcW w:w="1764" w:type="dxa"/>
          </w:tcPr>
          <w:p w14:paraId="657C872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12 36</w:t>
            </w:r>
          </w:p>
        </w:tc>
        <w:tc>
          <w:tcPr>
            <w:tcW w:w="1100" w:type="dxa"/>
          </w:tcPr>
          <w:p w14:paraId="755A7B5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B39FEE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AF50FE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Services d'assistance à l'annuaire au sens de la Loi</w:t>
            </w:r>
          </w:p>
        </w:tc>
        <w:tc>
          <w:tcPr>
            <w:tcW w:w="2977" w:type="dxa"/>
          </w:tcPr>
          <w:p w14:paraId="566EFF6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5633A0AE" w14:textId="77777777" w:rsidTr="00CD119F">
        <w:trPr>
          <w:jc w:val="center"/>
        </w:trPr>
        <w:tc>
          <w:tcPr>
            <w:tcW w:w="1764" w:type="dxa"/>
          </w:tcPr>
          <w:p w14:paraId="3ED79E5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1900</w:t>
            </w:r>
          </w:p>
        </w:tc>
        <w:tc>
          <w:tcPr>
            <w:tcW w:w="1100" w:type="dxa"/>
          </w:tcPr>
          <w:p w14:paraId="70E3286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5592EB3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00565C2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 dédié aux données</w:t>
            </w:r>
          </w:p>
        </w:tc>
        <w:tc>
          <w:tcPr>
            <w:tcW w:w="2977" w:type="dxa"/>
          </w:tcPr>
          <w:p w14:paraId="0C19D60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52350728" w14:textId="77777777" w:rsidTr="00CD119F">
        <w:trPr>
          <w:jc w:val="center"/>
        </w:trPr>
        <w:tc>
          <w:tcPr>
            <w:tcW w:w="1764" w:type="dxa"/>
          </w:tcPr>
          <w:p w14:paraId="15A823E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1910</w:t>
            </w:r>
          </w:p>
        </w:tc>
        <w:tc>
          <w:tcPr>
            <w:tcW w:w="1100" w:type="dxa"/>
          </w:tcPr>
          <w:p w14:paraId="6E75D9F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3A36AC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5E86411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 dédié aux données</w:t>
            </w:r>
          </w:p>
        </w:tc>
        <w:tc>
          <w:tcPr>
            <w:tcW w:w="2977" w:type="dxa"/>
          </w:tcPr>
          <w:p w14:paraId="5F7CCF9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245DB6EC" w14:textId="77777777" w:rsidTr="00CD119F">
        <w:trPr>
          <w:jc w:val="center"/>
        </w:trPr>
        <w:tc>
          <w:tcPr>
            <w:tcW w:w="1764" w:type="dxa"/>
          </w:tcPr>
          <w:p w14:paraId="57607C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1920</w:t>
            </w:r>
          </w:p>
        </w:tc>
        <w:tc>
          <w:tcPr>
            <w:tcW w:w="1100" w:type="dxa"/>
          </w:tcPr>
          <w:p w14:paraId="2BA539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7C8BC22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2835" w:type="dxa"/>
          </w:tcPr>
          <w:p w14:paraId="18A5399A"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l'Internet des objets dédié aux données</w:t>
            </w:r>
          </w:p>
        </w:tc>
        <w:tc>
          <w:tcPr>
            <w:tcW w:w="2977" w:type="dxa"/>
          </w:tcPr>
          <w:p w14:paraId="159F892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31D38B32" w14:textId="77777777" w:rsidTr="00CD119F">
        <w:trPr>
          <w:jc w:val="center"/>
        </w:trPr>
        <w:tc>
          <w:tcPr>
            <w:tcW w:w="1764" w:type="dxa"/>
          </w:tcPr>
          <w:p w14:paraId="3A3F4B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2001</w:t>
            </w:r>
          </w:p>
        </w:tc>
        <w:tc>
          <w:tcPr>
            <w:tcW w:w="1100" w:type="dxa"/>
          </w:tcPr>
          <w:p w14:paraId="29304C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CE75B9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2B1E31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d'assistance par opérateur pour les appels internationaux entrants</w:t>
            </w:r>
          </w:p>
        </w:tc>
        <w:tc>
          <w:tcPr>
            <w:tcW w:w="2977" w:type="dxa"/>
          </w:tcPr>
          <w:p w14:paraId="4D61890D"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5FF3DC11" w14:textId="77777777" w:rsidTr="00CD119F">
        <w:trPr>
          <w:jc w:val="center"/>
        </w:trPr>
        <w:tc>
          <w:tcPr>
            <w:tcW w:w="1764" w:type="dxa"/>
          </w:tcPr>
          <w:p w14:paraId="1B8FBDF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2002</w:t>
            </w:r>
          </w:p>
        </w:tc>
        <w:tc>
          <w:tcPr>
            <w:tcW w:w="1100" w:type="dxa"/>
          </w:tcPr>
          <w:p w14:paraId="7477FE3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A60F22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343792F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gestion par opérateur pour les appels internationaux entrants différés</w:t>
            </w:r>
          </w:p>
        </w:tc>
        <w:tc>
          <w:tcPr>
            <w:tcW w:w="2977" w:type="dxa"/>
          </w:tcPr>
          <w:p w14:paraId="530E202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7EC81744" w14:textId="77777777" w:rsidTr="00CD119F">
        <w:trPr>
          <w:jc w:val="center"/>
        </w:trPr>
        <w:tc>
          <w:tcPr>
            <w:tcW w:w="1764" w:type="dxa"/>
          </w:tcPr>
          <w:p w14:paraId="294E73F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2003</w:t>
            </w:r>
          </w:p>
        </w:tc>
        <w:tc>
          <w:tcPr>
            <w:tcW w:w="1100" w:type="dxa"/>
          </w:tcPr>
          <w:p w14:paraId="41C35A8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E75467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741DE187"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renseignements téléphoniques pour appels internationaux entrants</w:t>
            </w:r>
          </w:p>
        </w:tc>
        <w:tc>
          <w:tcPr>
            <w:tcW w:w="2977" w:type="dxa"/>
          </w:tcPr>
          <w:p w14:paraId="3961FA3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F52DDB" w14:paraId="1BC14BBB" w14:textId="77777777" w:rsidTr="00CD119F">
        <w:trPr>
          <w:jc w:val="center"/>
        </w:trPr>
        <w:tc>
          <w:tcPr>
            <w:tcW w:w="1764" w:type="dxa"/>
          </w:tcPr>
          <w:p w14:paraId="5D319A5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7226</w:t>
            </w:r>
          </w:p>
        </w:tc>
        <w:tc>
          <w:tcPr>
            <w:tcW w:w="1100" w:type="dxa"/>
          </w:tcPr>
          <w:p w14:paraId="52FBDBF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33382E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0A32AE4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communautaire</w:t>
            </w:r>
          </w:p>
        </w:tc>
        <w:tc>
          <w:tcPr>
            <w:tcW w:w="2977" w:type="dxa"/>
          </w:tcPr>
          <w:p w14:paraId="55543D5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Numéro de service spécial partagé</w:t>
            </w:r>
          </w:p>
        </w:tc>
      </w:tr>
      <w:tr w:rsidR="00F10426" w:rsidRPr="00761E80" w14:paraId="46A531FC" w14:textId="77777777" w:rsidTr="00CD119F">
        <w:trPr>
          <w:jc w:val="center"/>
        </w:trPr>
        <w:tc>
          <w:tcPr>
            <w:tcW w:w="1764" w:type="dxa"/>
          </w:tcPr>
          <w:p w14:paraId="61830F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0010</w:t>
            </w:r>
          </w:p>
        </w:tc>
        <w:tc>
          <w:tcPr>
            <w:tcW w:w="1100" w:type="dxa"/>
          </w:tcPr>
          <w:p w14:paraId="7BFE9D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1F0C04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3C0E8CB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1538FF4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39D875E2" w14:textId="77777777" w:rsidTr="00CD119F">
        <w:trPr>
          <w:jc w:val="center"/>
        </w:trPr>
        <w:tc>
          <w:tcPr>
            <w:tcW w:w="1764" w:type="dxa"/>
          </w:tcPr>
          <w:p w14:paraId="4A7B74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0013</w:t>
            </w:r>
          </w:p>
        </w:tc>
        <w:tc>
          <w:tcPr>
            <w:tcW w:w="1100" w:type="dxa"/>
          </w:tcPr>
          <w:p w14:paraId="7D2E584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75FE98F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433EA2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54F799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0E1649A9" w14:textId="77777777" w:rsidTr="00CD119F">
        <w:trPr>
          <w:jc w:val="center"/>
        </w:trPr>
        <w:tc>
          <w:tcPr>
            <w:tcW w:w="1764" w:type="dxa"/>
          </w:tcPr>
          <w:p w14:paraId="402F2A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0014</w:t>
            </w:r>
          </w:p>
        </w:tc>
        <w:tc>
          <w:tcPr>
            <w:tcW w:w="1100" w:type="dxa"/>
          </w:tcPr>
          <w:p w14:paraId="6C861FC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07E97D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39519D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4A0DCA4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6885999F" w14:textId="77777777" w:rsidTr="00CD119F">
        <w:trPr>
          <w:jc w:val="center"/>
        </w:trPr>
        <w:tc>
          <w:tcPr>
            <w:tcW w:w="1764" w:type="dxa"/>
          </w:tcPr>
          <w:p w14:paraId="081484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0015</w:t>
            </w:r>
          </w:p>
        </w:tc>
        <w:tc>
          <w:tcPr>
            <w:tcW w:w="1100" w:type="dxa"/>
          </w:tcPr>
          <w:p w14:paraId="162D085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58A678A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05707B1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472EC69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7653067C" w14:textId="77777777" w:rsidTr="00CD119F">
        <w:trPr>
          <w:jc w:val="center"/>
        </w:trPr>
        <w:tc>
          <w:tcPr>
            <w:tcW w:w="1764" w:type="dxa"/>
          </w:tcPr>
          <w:p w14:paraId="686351E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0016</w:t>
            </w:r>
          </w:p>
        </w:tc>
        <w:tc>
          <w:tcPr>
            <w:tcW w:w="1100" w:type="dxa"/>
          </w:tcPr>
          <w:p w14:paraId="4549453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6F1EB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9E3C1F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219543B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71DFE5B3" w14:textId="77777777" w:rsidTr="00CD119F">
        <w:trPr>
          <w:jc w:val="center"/>
        </w:trPr>
        <w:tc>
          <w:tcPr>
            <w:tcW w:w="1764" w:type="dxa"/>
          </w:tcPr>
          <w:p w14:paraId="6A2CC8C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0017</w:t>
            </w:r>
          </w:p>
        </w:tc>
        <w:tc>
          <w:tcPr>
            <w:tcW w:w="1100" w:type="dxa"/>
          </w:tcPr>
          <w:p w14:paraId="531FF66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0C3D95E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31ACA4B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4739077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7C8BD9BC" w14:textId="77777777" w:rsidTr="00CD119F">
        <w:trPr>
          <w:jc w:val="center"/>
        </w:trPr>
        <w:tc>
          <w:tcPr>
            <w:tcW w:w="1764" w:type="dxa"/>
          </w:tcPr>
          <w:p w14:paraId="357BE7D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0018</w:t>
            </w:r>
          </w:p>
        </w:tc>
        <w:tc>
          <w:tcPr>
            <w:tcW w:w="1100" w:type="dxa"/>
          </w:tcPr>
          <w:p w14:paraId="6D79AE1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019A9A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38DAC0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0D0E66D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2B50C5D2" w14:textId="77777777" w:rsidTr="00CD119F">
        <w:trPr>
          <w:jc w:val="center"/>
        </w:trPr>
        <w:tc>
          <w:tcPr>
            <w:tcW w:w="1764" w:type="dxa"/>
          </w:tcPr>
          <w:p w14:paraId="1C2CF1C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0019</w:t>
            </w:r>
          </w:p>
        </w:tc>
        <w:tc>
          <w:tcPr>
            <w:tcW w:w="1100" w:type="dxa"/>
          </w:tcPr>
          <w:p w14:paraId="0343B8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58063D3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0266E26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4008C3E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73E14AE6" w14:textId="77777777" w:rsidTr="00CD119F">
        <w:trPr>
          <w:jc w:val="center"/>
        </w:trPr>
        <w:tc>
          <w:tcPr>
            <w:tcW w:w="1764" w:type="dxa"/>
          </w:tcPr>
          <w:p w14:paraId="54C1E3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color w:val="000000"/>
                <w:lang w:val="en-AU"/>
              </w:rPr>
              <w:t>009</w:t>
            </w:r>
          </w:p>
        </w:tc>
        <w:tc>
          <w:tcPr>
            <w:tcW w:w="1100" w:type="dxa"/>
          </w:tcPr>
          <w:p w14:paraId="2D4759C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254B240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4EB1A4A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w:t>
            </w:r>
          </w:p>
        </w:tc>
        <w:tc>
          <w:tcPr>
            <w:tcW w:w="2977" w:type="dxa"/>
          </w:tcPr>
          <w:p w14:paraId="1006E73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222DE337" w14:textId="77777777" w:rsidTr="00CD119F">
        <w:trPr>
          <w:jc w:val="center"/>
        </w:trPr>
        <w:tc>
          <w:tcPr>
            <w:tcW w:w="1764" w:type="dxa"/>
          </w:tcPr>
          <w:p w14:paraId="250347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10</w:t>
            </w:r>
          </w:p>
        </w:tc>
        <w:tc>
          <w:tcPr>
            <w:tcW w:w="1100" w:type="dxa"/>
          </w:tcPr>
          <w:p w14:paraId="09DCB89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15</w:t>
            </w:r>
          </w:p>
        </w:tc>
        <w:tc>
          <w:tcPr>
            <w:tcW w:w="1100" w:type="dxa"/>
          </w:tcPr>
          <w:p w14:paraId="73A1BCC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ED36B1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 entrant uniquement</w:t>
            </w:r>
          </w:p>
        </w:tc>
        <w:tc>
          <w:tcPr>
            <w:tcW w:w="2977" w:type="dxa"/>
          </w:tcPr>
          <w:p w14:paraId="2FC135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3CA6CF38" w14:textId="77777777" w:rsidTr="00CD119F">
        <w:trPr>
          <w:jc w:val="center"/>
        </w:trPr>
        <w:tc>
          <w:tcPr>
            <w:tcW w:w="1764" w:type="dxa"/>
          </w:tcPr>
          <w:p w14:paraId="5572708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11</w:t>
            </w:r>
          </w:p>
        </w:tc>
        <w:tc>
          <w:tcPr>
            <w:tcW w:w="1100" w:type="dxa"/>
          </w:tcPr>
          <w:p w14:paraId="2254943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15</w:t>
            </w:r>
          </w:p>
        </w:tc>
        <w:tc>
          <w:tcPr>
            <w:tcW w:w="1100" w:type="dxa"/>
          </w:tcPr>
          <w:p w14:paraId="21C69DE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BA583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 entrant uniquement</w:t>
            </w:r>
          </w:p>
        </w:tc>
        <w:tc>
          <w:tcPr>
            <w:tcW w:w="2977" w:type="dxa"/>
          </w:tcPr>
          <w:p w14:paraId="77BD851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2DDD1F57" w14:textId="77777777" w:rsidTr="00CD119F">
        <w:trPr>
          <w:jc w:val="center"/>
        </w:trPr>
        <w:tc>
          <w:tcPr>
            <w:tcW w:w="1764" w:type="dxa"/>
          </w:tcPr>
          <w:p w14:paraId="66685C8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12</w:t>
            </w:r>
          </w:p>
        </w:tc>
        <w:tc>
          <w:tcPr>
            <w:tcW w:w="1100" w:type="dxa"/>
          </w:tcPr>
          <w:p w14:paraId="4CB18D7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15</w:t>
            </w:r>
          </w:p>
        </w:tc>
        <w:tc>
          <w:tcPr>
            <w:tcW w:w="1100" w:type="dxa"/>
          </w:tcPr>
          <w:p w14:paraId="528BF3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E1AB18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international entrant uniquement</w:t>
            </w:r>
          </w:p>
        </w:tc>
        <w:tc>
          <w:tcPr>
            <w:tcW w:w="2977" w:type="dxa"/>
          </w:tcPr>
          <w:p w14:paraId="411A6D3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53B41094" w14:textId="77777777" w:rsidTr="00CD119F">
        <w:trPr>
          <w:jc w:val="center"/>
        </w:trPr>
        <w:tc>
          <w:tcPr>
            <w:tcW w:w="1764" w:type="dxa"/>
          </w:tcPr>
          <w:p w14:paraId="17081B3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141</w:t>
            </w:r>
          </w:p>
        </w:tc>
        <w:tc>
          <w:tcPr>
            <w:tcW w:w="1100" w:type="dxa"/>
          </w:tcPr>
          <w:p w14:paraId="2D08887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3B68DAC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09E0D6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d'interconnexion et de routage</w:t>
            </w:r>
          </w:p>
        </w:tc>
        <w:tc>
          <w:tcPr>
            <w:tcW w:w="2977" w:type="dxa"/>
          </w:tcPr>
          <w:p w14:paraId="0A755E6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298C923D" w14:textId="77777777" w:rsidTr="00CD119F">
        <w:trPr>
          <w:jc w:val="center"/>
        </w:trPr>
        <w:tc>
          <w:tcPr>
            <w:tcW w:w="1764" w:type="dxa"/>
          </w:tcPr>
          <w:p w14:paraId="3DECD23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142</w:t>
            </w:r>
          </w:p>
        </w:tc>
        <w:tc>
          <w:tcPr>
            <w:tcW w:w="1100" w:type="dxa"/>
          </w:tcPr>
          <w:p w14:paraId="4149304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FCE7C7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F88FB08"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d'interconnexion et de routage</w:t>
            </w:r>
          </w:p>
        </w:tc>
        <w:tc>
          <w:tcPr>
            <w:tcW w:w="2977" w:type="dxa"/>
          </w:tcPr>
          <w:p w14:paraId="65131EA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46B1EEFC" w14:textId="77777777" w:rsidTr="00CD119F">
        <w:trPr>
          <w:jc w:val="center"/>
        </w:trPr>
        <w:tc>
          <w:tcPr>
            <w:tcW w:w="1764" w:type="dxa"/>
          </w:tcPr>
          <w:p w14:paraId="10D2FB4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143</w:t>
            </w:r>
          </w:p>
        </w:tc>
        <w:tc>
          <w:tcPr>
            <w:tcW w:w="1100" w:type="dxa"/>
          </w:tcPr>
          <w:p w14:paraId="08FE0FA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15AB837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FDF2121"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d'interconnexion et de routage</w:t>
            </w:r>
          </w:p>
        </w:tc>
        <w:tc>
          <w:tcPr>
            <w:tcW w:w="2977" w:type="dxa"/>
          </w:tcPr>
          <w:p w14:paraId="5E06D1F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23920F5A" w14:textId="77777777" w:rsidTr="00CD119F">
        <w:trPr>
          <w:jc w:val="center"/>
        </w:trPr>
        <w:tc>
          <w:tcPr>
            <w:tcW w:w="1764" w:type="dxa"/>
          </w:tcPr>
          <w:p w14:paraId="332A15D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lastRenderedPageBreak/>
              <w:t>144</w:t>
            </w:r>
          </w:p>
        </w:tc>
        <w:tc>
          <w:tcPr>
            <w:tcW w:w="1100" w:type="dxa"/>
          </w:tcPr>
          <w:p w14:paraId="70956A5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2F1E82F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40944B6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d'interconnexion et de routage</w:t>
            </w:r>
          </w:p>
        </w:tc>
        <w:tc>
          <w:tcPr>
            <w:tcW w:w="2977" w:type="dxa"/>
          </w:tcPr>
          <w:p w14:paraId="141C7A7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78E950B9" w14:textId="77777777" w:rsidTr="00CD119F">
        <w:trPr>
          <w:jc w:val="center"/>
        </w:trPr>
        <w:tc>
          <w:tcPr>
            <w:tcW w:w="1764" w:type="dxa"/>
          </w:tcPr>
          <w:p w14:paraId="3563C26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145</w:t>
            </w:r>
          </w:p>
        </w:tc>
        <w:tc>
          <w:tcPr>
            <w:tcW w:w="1100" w:type="dxa"/>
          </w:tcPr>
          <w:p w14:paraId="4F264AB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B0DA2D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52C7004"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d'interconnexion et de routage</w:t>
            </w:r>
          </w:p>
        </w:tc>
        <w:tc>
          <w:tcPr>
            <w:tcW w:w="2977" w:type="dxa"/>
          </w:tcPr>
          <w:p w14:paraId="34D20A7E"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308E50C0" w14:textId="77777777" w:rsidTr="00CD119F">
        <w:trPr>
          <w:jc w:val="center"/>
        </w:trPr>
        <w:tc>
          <w:tcPr>
            <w:tcW w:w="1764" w:type="dxa"/>
          </w:tcPr>
          <w:p w14:paraId="29CAB7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146</w:t>
            </w:r>
          </w:p>
        </w:tc>
        <w:tc>
          <w:tcPr>
            <w:tcW w:w="1100" w:type="dxa"/>
          </w:tcPr>
          <w:p w14:paraId="60FFD11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510594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E20073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d'interconnexion et de routage</w:t>
            </w:r>
          </w:p>
        </w:tc>
        <w:tc>
          <w:tcPr>
            <w:tcW w:w="2977" w:type="dxa"/>
          </w:tcPr>
          <w:p w14:paraId="0DC097DA"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13E8797D" w14:textId="77777777" w:rsidTr="00CD119F">
        <w:trPr>
          <w:jc w:val="center"/>
        </w:trPr>
        <w:tc>
          <w:tcPr>
            <w:tcW w:w="1764" w:type="dxa"/>
          </w:tcPr>
          <w:p w14:paraId="5EBCA55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147</w:t>
            </w:r>
          </w:p>
        </w:tc>
        <w:tc>
          <w:tcPr>
            <w:tcW w:w="1100" w:type="dxa"/>
          </w:tcPr>
          <w:p w14:paraId="061F374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6973A6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2A8B5C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d'interconnexion et de routage</w:t>
            </w:r>
          </w:p>
        </w:tc>
        <w:tc>
          <w:tcPr>
            <w:tcW w:w="2977" w:type="dxa"/>
          </w:tcPr>
          <w:p w14:paraId="3D52288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4049E1B5" w14:textId="77777777" w:rsidTr="00CD119F">
        <w:trPr>
          <w:jc w:val="center"/>
        </w:trPr>
        <w:tc>
          <w:tcPr>
            <w:tcW w:w="1764" w:type="dxa"/>
          </w:tcPr>
          <w:p w14:paraId="588972B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148</w:t>
            </w:r>
          </w:p>
        </w:tc>
        <w:tc>
          <w:tcPr>
            <w:tcW w:w="1100" w:type="dxa"/>
          </w:tcPr>
          <w:p w14:paraId="2C02F388"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0845777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C048F2E"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d'interconnexion et de routage</w:t>
            </w:r>
          </w:p>
        </w:tc>
        <w:tc>
          <w:tcPr>
            <w:tcW w:w="2977" w:type="dxa"/>
          </w:tcPr>
          <w:p w14:paraId="05F5C31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1F17616A" w14:textId="77777777" w:rsidTr="00CD119F">
        <w:trPr>
          <w:jc w:val="center"/>
        </w:trPr>
        <w:tc>
          <w:tcPr>
            <w:tcW w:w="1764" w:type="dxa"/>
          </w:tcPr>
          <w:p w14:paraId="6D64B7D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149</w:t>
            </w:r>
          </w:p>
        </w:tc>
        <w:tc>
          <w:tcPr>
            <w:tcW w:w="1100" w:type="dxa"/>
          </w:tcPr>
          <w:p w14:paraId="4BEE94B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1ACB2A7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7F27BFE2"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d'interconnexion et de routage</w:t>
            </w:r>
          </w:p>
        </w:tc>
        <w:tc>
          <w:tcPr>
            <w:tcW w:w="2977" w:type="dxa"/>
          </w:tcPr>
          <w:p w14:paraId="32F93FF5"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4C843258" w14:textId="77777777" w:rsidTr="00CD119F">
        <w:trPr>
          <w:jc w:val="center"/>
        </w:trPr>
        <w:tc>
          <w:tcPr>
            <w:tcW w:w="1764" w:type="dxa"/>
          </w:tcPr>
          <w:p w14:paraId="5F00D6F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188</w:t>
            </w:r>
          </w:p>
        </w:tc>
        <w:tc>
          <w:tcPr>
            <w:tcW w:w="1100" w:type="dxa"/>
          </w:tcPr>
          <w:p w14:paraId="3E43385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1100" w:type="dxa"/>
          </w:tcPr>
          <w:p w14:paraId="33D62CF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5</w:t>
            </w:r>
          </w:p>
        </w:tc>
        <w:tc>
          <w:tcPr>
            <w:tcW w:w="2835" w:type="dxa"/>
          </w:tcPr>
          <w:p w14:paraId="3A86D54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réseau privé virtuel</w:t>
            </w:r>
          </w:p>
        </w:tc>
        <w:tc>
          <w:tcPr>
            <w:tcW w:w="2977" w:type="dxa"/>
          </w:tcPr>
          <w:p w14:paraId="61B088F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(non partagés)</w:t>
            </w:r>
          </w:p>
        </w:tc>
      </w:tr>
      <w:tr w:rsidR="00F10426" w:rsidRPr="00761E80" w14:paraId="12295B97" w14:textId="77777777" w:rsidTr="00CD119F">
        <w:trPr>
          <w:jc w:val="center"/>
        </w:trPr>
        <w:tc>
          <w:tcPr>
            <w:tcW w:w="1764" w:type="dxa"/>
          </w:tcPr>
          <w:p w14:paraId="068C2B0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0011</w:t>
            </w:r>
          </w:p>
        </w:tc>
        <w:tc>
          <w:tcPr>
            <w:tcW w:w="1100" w:type="dxa"/>
          </w:tcPr>
          <w:p w14:paraId="4A5C0D0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86BA83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5204EEB"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Service automatique international</w:t>
            </w:r>
          </w:p>
        </w:tc>
        <w:tc>
          <w:tcPr>
            <w:tcW w:w="2977" w:type="dxa"/>
          </w:tcPr>
          <w:p w14:paraId="2380758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(partagés)</w:t>
            </w:r>
          </w:p>
        </w:tc>
      </w:tr>
      <w:tr w:rsidR="00F10426" w:rsidRPr="00761E80" w14:paraId="25045326" w14:textId="77777777" w:rsidTr="00CD119F">
        <w:trPr>
          <w:jc w:val="center"/>
        </w:trPr>
        <w:tc>
          <w:tcPr>
            <w:tcW w:w="1764" w:type="dxa"/>
          </w:tcPr>
          <w:p w14:paraId="57AB756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0012</w:t>
            </w:r>
          </w:p>
        </w:tc>
        <w:tc>
          <w:tcPr>
            <w:tcW w:w="1100" w:type="dxa"/>
          </w:tcPr>
          <w:p w14:paraId="67C34662"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96FFB4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68071520"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d'information sur le prix des rappels internationaux</w:t>
            </w:r>
          </w:p>
        </w:tc>
        <w:tc>
          <w:tcPr>
            <w:tcW w:w="2977" w:type="dxa"/>
          </w:tcPr>
          <w:p w14:paraId="72C25A04"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(partagés)</w:t>
            </w:r>
          </w:p>
        </w:tc>
      </w:tr>
      <w:tr w:rsidR="00F10426" w:rsidRPr="00761E80" w14:paraId="51803E01" w14:textId="77777777" w:rsidTr="00CD119F">
        <w:trPr>
          <w:jc w:val="center"/>
        </w:trPr>
        <w:tc>
          <w:tcPr>
            <w:tcW w:w="1764" w:type="dxa"/>
          </w:tcPr>
          <w:p w14:paraId="31F6B0D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1831</w:t>
            </w:r>
          </w:p>
        </w:tc>
        <w:tc>
          <w:tcPr>
            <w:tcW w:w="1100" w:type="dxa"/>
          </w:tcPr>
          <w:p w14:paraId="5FEB38B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5DEBB40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36671BF5"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contournement de l'affichage du numéro appelant (blocage de l'affichage)</w:t>
            </w:r>
          </w:p>
        </w:tc>
        <w:tc>
          <w:tcPr>
            <w:tcW w:w="2977" w:type="dxa"/>
          </w:tcPr>
          <w:p w14:paraId="2CA8598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(partagés)</w:t>
            </w:r>
          </w:p>
        </w:tc>
      </w:tr>
      <w:tr w:rsidR="00F10426" w:rsidRPr="00761E80" w14:paraId="5C2EF495" w14:textId="77777777" w:rsidTr="00CD119F">
        <w:trPr>
          <w:jc w:val="center"/>
        </w:trPr>
        <w:tc>
          <w:tcPr>
            <w:tcW w:w="1764" w:type="dxa"/>
          </w:tcPr>
          <w:p w14:paraId="3FD786A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1832</w:t>
            </w:r>
          </w:p>
        </w:tc>
        <w:tc>
          <w:tcPr>
            <w:tcW w:w="1100" w:type="dxa"/>
          </w:tcPr>
          <w:p w14:paraId="4A5589C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E93CB0C"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16E15BD6"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contournement de l'affichage du numéro appelant (déblocage de l'affichage)</w:t>
            </w:r>
          </w:p>
        </w:tc>
        <w:tc>
          <w:tcPr>
            <w:tcW w:w="2977" w:type="dxa"/>
          </w:tcPr>
          <w:p w14:paraId="5E8CD75D"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(partagés)</w:t>
            </w:r>
          </w:p>
        </w:tc>
      </w:tr>
      <w:tr w:rsidR="00F10426" w:rsidRPr="00761E80" w14:paraId="758D3CC4" w14:textId="77777777" w:rsidTr="00CD119F">
        <w:trPr>
          <w:jc w:val="center"/>
        </w:trPr>
        <w:tc>
          <w:tcPr>
            <w:tcW w:w="1764" w:type="dxa"/>
          </w:tcPr>
          <w:p w14:paraId="1069E4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*31#</w:t>
            </w:r>
          </w:p>
        </w:tc>
        <w:tc>
          <w:tcPr>
            <w:tcW w:w="1100" w:type="dxa"/>
          </w:tcPr>
          <w:p w14:paraId="49664936"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74136DE9"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286C86EC"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contournement de l'affichage du numéro appelant (déblocage de l'affichage)</w:t>
            </w:r>
          </w:p>
        </w:tc>
        <w:tc>
          <w:tcPr>
            <w:tcW w:w="2977" w:type="dxa"/>
          </w:tcPr>
          <w:p w14:paraId="6680C833"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(partagés)</w:t>
            </w:r>
          </w:p>
        </w:tc>
      </w:tr>
      <w:tr w:rsidR="00F10426" w:rsidRPr="00761E80" w14:paraId="747B6CF9" w14:textId="77777777" w:rsidTr="00CD119F">
        <w:trPr>
          <w:jc w:val="center"/>
        </w:trPr>
        <w:tc>
          <w:tcPr>
            <w:tcW w:w="1764" w:type="dxa"/>
          </w:tcPr>
          <w:p w14:paraId="46612F27"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#31#</w:t>
            </w:r>
          </w:p>
        </w:tc>
        <w:tc>
          <w:tcPr>
            <w:tcW w:w="1100" w:type="dxa"/>
          </w:tcPr>
          <w:p w14:paraId="195AC010"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1100" w:type="dxa"/>
          </w:tcPr>
          <w:p w14:paraId="4986F7EF"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4</w:t>
            </w:r>
          </w:p>
        </w:tc>
        <w:tc>
          <w:tcPr>
            <w:tcW w:w="2835" w:type="dxa"/>
          </w:tcPr>
          <w:p w14:paraId="59E268A9" w14:textId="77777777" w:rsidR="00F10426" w:rsidRPr="0049214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color w:val="000000"/>
                <w:lang w:val="fr-FR"/>
              </w:rPr>
              <w:t>Service de contournement de l'affichage du numéro appelant (blocage de l'affichage)</w:t>
            </w:r>
          </w:p>
        </w:tc>
        <w:tc>
          <w:tcPr>
            <w:tcW w:w="2977" w:type="dxa"/>
          </w:tcPr>
          <w:p w14:paraId="5DD5F741" w14:textId="77777777" w:rsidR="00F10426" w:rsidRPr="00761E80" w:rsidRDefault="00F10426" w:rsidP="00CD119F">
            <w:pPr>
              <w:tabs>
                <w:tab w:val="clear" w:pos="567"/>
                <w:tab w:val="clear" w:pos="1276"/>
                <w:tab w:val="clear" w:pos="1843"/>
                <w:tab w:val="clear" w:pos="5387"/>
                <w:tab w:val="clear" w:pos="5954"/>
              </w:tabs>
              <w:overflowPunct/>
              <w:autoSpaceDE/>
              <w:autoSpaceDN/>
              <w:adjustRightInd/>
              <w:spacing w:before="0"/>
              <w:jc w:val="left"/>
              <w:textAlignment w:val="auto"/>
            </w:pPr>
            <w:r>
              <w:rPr>
                <w:color w:val="000000"/>
                <w:lang w:val="fr-FR"/>
              </w:rPr>
              <w:t>Codes d'accès (partagés)</w:t>
            </w:r>
          </w:p>
        </w:tc>
      </w:tr>
    </w:tbl>
    <w:p w14:paraId="3E109008" w14:textId="77777777" w:rsidR="00F10426" w:rsidRDefault="00F10426" w:rsidP="00F10426">
      <w:pPr>
        <w:tabs>
          <w:tab w:val="clear" w:pos="567"/>
          <w:tab w:val="clear" w:pos="1276"/>
          <w:tab w:val="clear" w:pos="1843"/>
          <w:tab w:val="clear" w:pos="5387"/>
          <w:tab w:val="clear" w:pos="5954"/>
        </w:tabs>
        <w:overflowPunct/>
        <w:autoSpaceDE/>
        <w:autoSpaceDN/>
        <w:adjustRightInd/>
        <w:spacing w:before="160"/>
        <w:jc w:val="left"/>
        <w:textAlignment w:val="auto"/>
      </w:pPr>
      <w:proofErr w:type="gramStart"/>
      <w:r>
        <w:rPr>
          <w:lang w:val="fr-FR"/>
        </w:rPr>
        <w:t>Contact:</w:t>
      </w:r>
      <w:proofErr w:type="gramEnd"/>
      <w:r>
        <w:rPr>
          <w:lang w:val="fr-FR"/>
        </w:rPr>
        <w:tab/>
      </w:r>
    </w:p>
    <w:p w14:paraId="1C725B40" w14:textId="77777777" w:rsidR="00F10426" w:rsidRDefault="00F10426" w:rsidP="00F10426">
      <w:pPr>
        <w:tabs>
          <w:tab w:val="clear" w:pos="567"/>
          <w:tab w:val="clear" w:pos="1276"/>
          <w:tab w:val="clear" w:pos="1843"/>
          <w:tab w:val="clear" w:pos="5387"/>
          <w:tab w:val="clear" w:pos="5954"/>
        </w:tabs>
        <w:overflowPunct/>
        <w:autoSpaceDE/>
        <w:autoSpaceDN/>
        <w:adjustRightInd/>
        <w:spacing w:before="0"/>
        <w:ind w:firstLine="720"/>
        <w:jc w:val="left"/>
        <w:textAlignment w:val="auto"/>
      </w:pPr>
      <w:r w:rsidRPr="00492140">
        <w:rPr>
          <w:lang w:val="en-US"/>
        </w:rPr>
        <w:t>Australian Communications and Media Authority (ACMA)</w:t>
      </w:r>
    </w:p>
    <w:p w14:paraId="6A235FA5" w14:textId="77777777" w:rsidR="00F10426" w:rsidRDefault="00F10426" w:rsidP="00F10426">
      <w:pPr>
        <w:tabs>
          <w:tab w:val="clear" w:pos="567"/>
          <w:tab w:val="clear" w:pos="1276"/>
          <w:tab w:val="clear" w:pos="1843"/>
          <w:tab w:val="clear" w:pos="5387"/>
          <w:tab w:val="clear" w:pos="5954"/>
        </w:tabs>
        <w:overflowPunct/>
        <w:autoSpaceDE/>
        <w:autoSpaceDN/>
        <w:adjustRightInd/>
        <w:spacing w:before="0"/>
        <w:ind w:firstLine="720"/>
        <w:jc w:val="left"/>
        <w:textAlignment w:val="auto"/>
      </w:pPr>
      <w:r w:rsidRPr="00492140">
        <w:rPr>
          <w:lang w:val="en-US"/>
        </w:rPr>
        <w:t xml:space="preserve">Level 32, 360 Elizabeth St, Melbourne VIC 3000 </w:t>
      </w:r>
      <w:proofErr w:type="spellStart"/>
      <w:r w:rsidRPr="00492140">
        <w:rPr>
          <w:lang w:val="en-US"/>
        </w:rPr>
        <w:t>Australie</w:t>
      </w:r>
      <w:proofErr w:type="spellEnd"/>
    </w:p>
    <w:p w14:paraId="6A191C06" w14:textId="77777777" w:rsidR="00F10426" w:rsidRPr="00492140" w:rsidRDefault="00F10426" w:rsidP="00F10426">
      <w:pPr>
        <w:tabs>
          <w:tab w:val="clear" w:pos="567"/>
          <w:tab w:val="clear" w:pos="1276"/>
          <w:tab w:val="clear" w:pos="1843"/>
          <w:tab w:val="clear" w:pos="5387"/>
          <w:tab w:val="clear" w:pos="5954"/>
        </w:tabs>
        <w:overflowPunct/>
        <w:autoSpaceDE/>
        <w:autoSpaceDN/>
        <w:adjustRightInd/>
        <w:spacing w:before="0"/>
        <w:ind w:firstLine="720"/>
        <w:jc w:val="left"/>
        <w:textAlignment w:val="auto"/>
        <w:rPr>
          <w:lang w:val="fr-FR"/>
        </w:rPr>
      </w:pPr>
      <w:proofErr w:type="gramStart"/>
      <w:r>
        <w:rPr>
          <w:lang w:val="fr-FR"/>
        </w:rPr>
        <w:t>Tél.:</w:t>
      </w:r>
      <w:proofErr w:type="gramEnd"/>
      <w:r>
        <w:rPr>
          <w:lang w:val="fr-FR"/>
        </w:rPr>
        <w:t xml:space="preserve"> +61 1300 850 115</w:t>
      </w:r>
    </w:p>
    <w:p w14:paraId="6054FF46" w14:textId="77777777" w:rsidR="00F10426" w:rsidRPr="00492140" w:rsidRDefault="00F10426" w:rsidP="00F10426">
      <w:pPr>
        <w:tabs>
          <w:tab w:val="clear" w:pos="567"/>
          <w:tab w:val="clear" w:pos="1276"/>
          <w:tab w:val="clear" w:pos="1843"/>
          <w:tab w:val="clear" w:pos="5387"/>
          <w:tab w:val="clear" w:pos="5954"/>
        </w:tabs>
        <w:overflowPunct/>
        <w:autoSpaceDE/>
        <w:autoSpaceDN/>
        <w:adjustRightInd/>
        <w:spacing w:before="0"/>
        <w:ind w:firstLine="720"/>
        <w:jc w:val="left"/>
        <w:textAlignment w:val="auto"/>
        <w:rPr>
          <w:lang w:val="fr-FR"/>
        </w:rPr>
      </w:pPr>
      <w:proofErr w:type="gramStart"/>
      <w:r>
        <w:rPr>
          <w:lang w:val="fr-FR"/>
        </w:rPr>
        <w:t>E-mail:</w:t>
      </w:r>
      <w:proofErr w:type="gramEnd"/>
      <w:r>
        <w:rPr>
          <w:lang w:val="fr-FR"/>
        </w:rPr>
        <w:t xml:space="preserve"> numbering@acma.gov.au</w:t>
      </w:r>
    </w:p>
    <w:p w14:paraId="37D20C41" w14:textId="77777777" w:rsidR="00F10426" w:rsidRPr="00F41DFD" w:rsidRDefault="00F10426" w:rsidP="00F10426">
      <w:pPr>
        <w:tabs>
          <w:tab w:val="clear" w:pos="567"/>
          <w:tab w:val="clear" w:pos="1276"/>
          <w:tab w:val="clear" w:pos="1843"/>
          <w:tab w:val="clear" w:pos="5387"/>
          <w:tab w:val="clear" w:pos="5954"/>
        </w:tabs>
        <w:overflowPunct/>
        <w:autoSpaceDE/>
        <w:autoSpaceDN/>
        <w:adjustRightInd/>
        <w:spacing w:before="0"/>
        <w:ind w:firstLine="720"/>
        <w:jc w:val="left"/>
        <w:textAlignment w:val="auto"/>
        <w:rPr>
          <w:lang w:val="fr-CH"/>
        </w:rPr>
      </w:pPr>
      <w:proofErr w:type="gramStart"/>
      <w:r w:rsidRPr="00F41DFD">
        <w:rPr>
          <w:lang w:val="fr-CH"/>
        </w:rPr>
        <w:t>URL:</w:t>
      </w:r>
      <w:proofErr w:type="gramEnd"/>
      <w:r w:rsidRPr="00F41DFD">
        <w:rPr>
          <w:lang w:val="fr-CH"/>
        </w:rPr>
        <w:t xml:space="preserve"> www.acma.gov.au</w:t>
      </w:r>
    </w:p>
    <w:p w14:paraId="6890A18E" w14:textId="77777777" w:rsidR="00D9045D" w:rsidRPr="005422CB" w:rsidRDefault="00D9045D" w:rsidP="00F25F63">
      <w:pPr>
        <w:rPr>
          <w:lang w:val="fr-FR"/>
        </w:rPr>
      </w:pPr>
    </w:p>
    <w:p w14:paraId="11078AF2" w14:textId="63885CBC" w:rsidR="00A03590" w:rsidRPr="00A90819" w:rsidRDefault="00A03590">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r w:rsidRPr="00A90819">
        <w:rPr>
          <w:bCs/>
          <w:noProof/>
          <w:lang w:val="fr-CH"/>
        </w:rPr>
        <w:br w:type="page"/>
      </w:r>
    </w:p>
    <w:p w14:paraId="6D02AAF3" w14:textId="0C2F91FF" w:rsidR="003F234D" w:rsidRPr="000B1122" w:rsidRDefault="003F234D" w:rsidP="003F234D">
      <w:pPr>
        <w:pStyle w:val="Heading20"/>
      </w:pPr>
      <w:bookmarkStart w:id="553" w:name="_Toc417551684"/>
      <w:bookmarkStart w:id="554" w:name="_Toc418172334"/>
      <w:bookmarkStart w:id="555" w:name="_Toc418590416"/>
      <w:bookmarkStart w:id="556" w:name="_Toc421025977"/>
      <w:bookmarkStart w:id="557" w:name="_Toc422401214"/>
      <w:bookmarkStart w:id="558" w:name="_Toc423525459"/>
      <w:bookmarkStart w:id="559" w:name="_Toc424821420"/>
      <w:bookmarkStart w:id="560" w:name="_Toc428366209"/>
      <w:bookmarkStart w:id="561" w:name="_Toc429043969"/>
      <w:bookmarkStart w:id="562" w:name="_Toc430351629"/>
      <w:bookmarkStart w:id="563" w:name="_Toc435101744"/>
      <w:bookmarkStart w:id="564" w:name="_Toc436994431"/>
      <w:bookmarkStart w:id="565" w:name="_Toc437951348"/>
      <w:bookmarkStart w:id="566" w:name="_Toc439770098"/>
      <w:bookmarkStart w:id="567" w:name="_Toc442697183"/>
      <w:bookmarkStart w:id="568" w:name="_Toc443314403"/>
      <w:bookmarkStart w:id="569" w:name="_Toc451159962"/>
      <w:bookmarkStart w:id="570" w:name="_Toc452042297"/>
      <w:bookmarkStart w:id="571" w:name="_Toc453246397"/>
      <w:bookmarkStart w:id="572" w:name="_Toc455568929"/>
      <w:bookmarkStart w:id="573" w:name="_Toc458763347"/>
      <w:bookmarkStart w:id="574" w:name="_Toc461613929"/>
      <w:bookmarkStart w:id="575" w:name="_Toc464028571"/>
      <w:bookmarkStart w:id="576" w:name="_Toc466292736"/>
      <w:bookmarkStart w:id="577" w:name="_Toc467229228"/>
      <w:bookmarkStart w:id="578" w:name="_Toc468199537"/>
      <w:bookmarkStart w:id="579" w:name="_Toc469058093"/>
      <w:bookmarkStart w:id="580" w:name="_Toc472413666"/>
      <w:bookmarkStart w:id="581" w:name="_Toc473107267"/>
      <w:bookmarkStart w:id="582" w:name="_Toc474850439"/>
      <w:bookmarkStart w:id="583" w:name="_Toc476061821"/>
      <w:bookmarkStart w:id="584" w:name="_Toc477355879"/>
      <w:bookmarkStart w:id="585" w:name="_Toc478045212"/>
      <w:bookmarkStart w:id="586" w:name="_Toc479170905"/>
      <w:bookmarkStart w:id="587" w:name="_Toc481736935"/>
      <w:bookmarkStart w:id="588" w:name="_Toc483991774"/>
      <w:bookmarkStart w:id="589" w:name="_Toc484612706"/>
      <w:bookmarkStart w:id="590" w:name="_Toc486861831"/>
      <w:bookmarkStart w:id="591" w:name="_Toc489604268"/>
      <w:bookmarkStart w:id="592" w:name="_Toc490733865"/>
      <w:bookmarkStart w:id="593" w:name="_Toc492473929"/>
      <w:bookmarkStart w:id="594" w:name="_Toc493239117"/>
      <w:bookmarkStart w:id="595" w:name="_Toc494706577"/>
      <w:bookmarkStart w:id="596" w:name="_Toc496867161"/>
      <w:bookmarkStart w:id="597" w:name="_Toc497466152"/>
      <w:bookmarkStart w:id="598" w:name="_Toc498510163"/>
      <w:bookmarkStart w:id="599" w:name="_Toc499892935"/>
      <w:bookmarkStart w:id="600" w:name="_Toc500928331"/>
      <w:bookmarkStart w:id="601" w:name="_Toc503278447"/>
      <w:bookmarkStart w:id="602" w:name="_Toc508115976"/>
      <w:bookmarkStart w:id="603" w:name="_Toc509306707"/>
      <w:bookmarkStart w:id="604" w:name="_Toc510616292"/>
      <w:bookmarkStart w:id="605" w:name="_Toc512954056"/>
      <w:bookmarkStart w:id="606" w:name="_Toc513554846"/>
      <w:bookmarkStart w:id="607" w:name="_Toc514942276"/>
      <w:bookmarkStart w:id="608" w:name="_Toc516152566"/>
      <w:bookmarkStart w:id="609" w:name="_Toc517084132"/>
      <w:bookmarkStart w:id="610" w:name="_Toc517963000"/>
      <w:bookmarkStart w:id="611" w:name="_Toc525139697"/>
      <w:bookmarkStart w:id="612" w:name="_Toc526173614"/>
      <w:bookmarkStart w:id="613" w:name="_Toc527641996"/>
      <w:bookmarkStart w:id="614" w:name="_Toc528154648"/>
      <w:bookmarkStart w:id="615" w:name="_Toc530564043"/>
      <w:bookmarkStart w:id="616" w:name="_Toc535414819"/>
      <w:bookmarkStart w:id="617" w:name="_Toc536450198"/>
      <w:bookmarkStart w:id="618" w:name="_Toc169242"/>
      <w:bookmarkStart w:id="619" w:name="_Toc6472175"/>
      <w:bookmarkStart w:id="620" w:name="_Toc7430885"/>
      <w:bookmarkStart w:id="621" w:name="_Toc11673110"/>
      <w:bookmarkStart w:id="622" w:name="_Toc11942215"/>
      <w:bookmarkStart w:id="623" w:name="_Toc16521662"/>
      <w:bookmarkStart w:id="624" w:name="_Toc17124508"/>
      <w:bookmarkStart w:id="625" w:name="_Toc19268841"/>
      <w:bookmarkStart w:id="626" w:name="_Toc22049226"/>
      <w:bookmarkStart w:id="627" w:name="_Toc23412326"/>
      <w:bookmarkStart w:id="628" w:name="_Toc24538174"/>
      <w:bookmarkStart w:id="629" w:name="_Toc25845782"/>
      <w:bookmarkStart w:id="630" w:name="_Toc26799557"/>
      <w:bookmarkStart w:id="631" w:name="_Toc42092839"/>
      <w:bookmarkStart w:id="632" w:name="_Toc49845638"/>
      <w:bookmarkStart w:id="633" w:name="_Toc51764048"/>
      <w:bookmarkStart w:id="634" w:name="_Toc58332535"/>
      <w:bookmarkStart w:id="635" w:name="_Toc59624751"/>
      <w:bookmarkStart w:id="636" w:name="_Toc62805785"/>
      <w:bookmarkStart w:id="637" w:name="_Toc63688636"/>
      <w:bookmarkStart w:id="638" w:name="_Toc66289915"/>
      <w:bookmarkStart w:id="639" w:name="_Toc70589201"/>
      <w:bookmarkStart w:id="640" w:name="_Toc72943259"/>
      <w:bookmarkStart w:id="641" w:name="_Toc75270270"/>
      <w:bookmarkStart w:id="642" w:name="_Toc79585278"/>
      <w:bookmarkStart w:id="643" w:name="_Toc87364487"/>
      <w:bookmarkStart w:id="644" w:name="_Toc89865824"/>
      <w:bookmarkStart w:id="645" w:name="_Toc96667680"/>
      <w:bookmarkStart w:id="646" w:name="_Toc98774523"/>
      <w:bookmarkStart w:id="647" w:name="_Toc103354510"/>
      <w:bookmarkStart w:id="648" w:name="_Toc115274220"/>
      <w:bookmarkStart w:id="649" w:name="_Toc128989468"/>
      <w:bookmarkStart w:id="650" w:name="_Toc132189053"/>
      <w:bookmarkStart w:id="651" w:name="_Toc162463797"/>
      <w:bookmarkStart w:id="652" w:name="_Toc196315063"/>
      <w:bookmarkStart w:id="653" w:name="_Hlk175659742"/>
      <w:bookmarkStart w:id="654" w:name="_Toc514942263"/>
      <w:bookmarkEnd w:id="544"/>
      <w:bookmarkEnd w:id="545"/>
      <w:r w:rsidRPr="000B1122">
        <w:lastRenderedPageBreak/>
        <w:t>Restrictions de service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 xml:space="preserve">Voir </w:t>
      </w:r>
      <w:proofErr w:type="gramStart"/>
      <w:r w:rsidRPr="000B1122">
        <w:rPr>
          <w:lang w:val="fr-FR"/>
        </w:rPr>
        <w:t>URL:</w:t>
      </w:r>
      <w:proofErr w:type="gramEnd"/>
      <w:r w:rsidRPr="000B1122">
        <w:rPr>
          <w:lang w:val="fr-FR"/>
        </w:rPr>
        <w:t xml:space="preserve">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3"/>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5" w:name="_Toc417551685"/>
      <w:bookmarkStart w:id="656" w:name="_Toc418172335"/>
      <w:bookmarkStart w:id="657" w:name="_Toc418590417"/>
      <w:bookmarkStart w:id="658" w:name="_Toc421025978"/>
      <w:bookmarkStart w:id="659" w:name="_Toc422401215"/>
      <w:bookmarkStart w:id="660" w:name="_Toc423525460"/>
      <w:bookmarkStart w:id="661" w:name="_Toc424821421"/>
      <w:bookmarkStart w:id="662" w:name="_Toc428366210"/>
      <w:bookmarkStart w:id="663" w:name="_Toc429043970"/>
      <w:bookmarkStart w:id="664" w:name="_Toc430351630"/>
      <w:bookmarkStart w:id="665" w:name="_Toc435101745"/>
      <w:bookmarkStart w:id="666" w:name="_Toc436994432"/>
      <w:bookmarkStart w:id="667" w:name="_Toc437951349"/>
      <w:bookmarkStart w:id="668" w:name="_Toc439770099"/>
      <w:bookmarkStart w:id="669" w:name="_Toc442697184"/>
      <w:bookmarkStart w:id="670" w:name="_Toc443314404"/>
      <w:bookmarkStart w:id="671" w:name="_Toc451159963"/>
      <w:bookmarkStart w:id="672" w:name="_Toc452042298"/>
      <w:bookmarkStart w:id="673" w:name="_Toc453246398"/>
      <w:bookmarkStart w:id="674" w:name="_Toc455568930"/>
      <w:bookmarkStart w:id="675" w:name="_Toc458763348"/>
      <w:bookmarkStart w:id="676" w:name="_Toc461613930"/>
      <w:bookmarkStart w:id="677" w:name="_Toc464028572"/>
      <w:bookmarkStart w:id="678" w:name="_Toc466292737"/>
      <w:bookmarkStart w:id="679" w:name="_Toc467229229"/>
      <w:bookmarkStart w:id="680" w:name="_Toc468199538"/>
      <w:bookmarkStart w:id="681" w:name="_Toc469058094"/>
      <w:bookmarkStart w:id="682" w:name="_Toc472413667"/>
      <w:bookmarkStart w:id="683" w:name="_Toc473107268"/>
      <w:bookmarkStart w:id="684" w:name="_Toc474850440"/>
      <w:bookmarkStart w:id="685" w:name="_Toc476061822"/>
      <w:bookmarkStart w:id="686" w:name="_Toc477355880"/>
      <w:bookmarkStart w:id="687" w:name="_Toc478045213"/>
      <w:bookmarkStart w:id="688" w:name="_Toc479170906"/>
      <w:bookmarkStart w:id="689" w:name="_Toc481736936"/>
      <w:bookmarkStart w:id="690" w:name="_Toc483991775"/>
      <w:bookmarkStart w:id="691" w:name="_Toc484612707"/>
      <w:bookmarkStart w:id="692" w:name="_Toc486861832"/>
      <w:bookmarkStart w:id="693" w:name="_Toc489604269"/>
      <w:bookmarkStart w:id="694" w:name="_Toc490733866"/>
      <w:bookmarkStart w:id="695" w:name="_Toc492473930"/>
      <w:bookmarkStart w:id="696" w:name="_Toc493239118"/>
      <w:bookmarkStart w:id="697" w:name="_Toc494706578"/>
      <w:bookmarkStart w:id="698" w:name="_Toc496867162"/>
      <w:bookmarkStart w:id="699" w:name="_Toc497466153"/>
      <w:bookmarkStart w:id="700" w:name="_Toc498510164"/>
      <w:bookmarkStart w:id="701" w:name="_Toc499892936"/>
      <w:bookmarkStart w:id="702" w:name="_Toc500928332"/>
      <w:bookmarkStart w:id="703" w:name="_Toc503278448"/>
      <w:bookmarkStart w:id="704" w:name="_Toc508115977"/>
      <w:bookmarkStart w:id="705" w:name="_Toc509306708"/>
      <w:bookmarkStart w:id="706" w:name="_Toc510616293"/>
      <w:bookmarkStart w:id="707" w:name="_Toc512954057"/>
      <w:bookmarkStart w:id="708" w:name="_Toc513554847"/>
      <w:bookmarkStart w:id="709" w:name="_Toc514942277"/>
      <w:bookmarkStart w:id="710" w:name="_Toc516152567"/>
      <w:bookmarkStart w:id="711" w:name="_Toc517084133"/>
      <w:bookmarkStart w:id="712" w:name="_Toc517963001"/>
      <w:bookmarkStart w:id="713" w:name="_Toc525139698"/>
      <w:bookmarkStart w:id="714" w:name="_Toc526173615"/>
      <w:bookmarkStart w:id="715" w:name="_Toc527641997"/>
      <w:bookmarkStart w:id="716" w:name="_Toc528154649"/>
      <w:bookmarkStart w:id="717" w:name="_Toc530564044"/>
      <w:bookmarkStart w:id="718" w:name="_Toc535414820"/>
      <w:bookmarkStart w:id="719" w:name="_Toc536450199"/>
      <w:bookmarkStart w:id="720" w:name="_Toc169243"/>
      <w:bookmarkStart w:id="721" w:name="_Toc6472176"/>
      <w:bookmarkStart w:id="722" w:name="_Toc7430886"/>
      <w:bookmarkStart w:id="723" w:name="_Toc11673111"/>
      <w:bookmarkStart w:id="724" w:name="_Toc11942216"/>
      <w:bookmarkStart w:id="725" w:name="_Toc16521663"/>
      <w:bookmarkStart w:id="726" w:name="_Toc17124509"/>
      <w:bookmarkStart w:id="727" w:name="_Toc19268842"/>
      <w:bookmarkStart w:id="728" w:name="_Toc22049227"/>
      <w:bookmarkStart w:id="729" w:name="_Toc23412327"/>
      <w:bookmarkStart w:id="730" w:name="_Toc24538175"/>
      <w:bookmarkStart w:id="731" w:name="_Toc25845783"/>
      <w:bookmarkStart w:id="732" w:name="_Toc26799558"/>
      <w:bookmarkStart w:id="733" w:name="_Toc42092840"/>
      <w:bookmarkStart w:id="734" w:name="_Toc49845639"/>
      <w:bookmarkStart w:id="735" w:name="_Toc51764049"/>
      <w:bookmarkStart w:id="736" w:name="_Toc58332536"/>
      <w:bookmarkStart w:id="737" w:name="_Toc59624752"/>
      <w:bookmarkStart w:id="738" w:name="_Toc62805786"/>
      <w:bookmarkStart w:id="739" w:name="_Toc63688637"/>
      <w:bookmarkStart w:id="740" w:name="_Toc66289916"/>
      <w:bookmarkStart w:id="741" w:name="_Toc70589202"/>
      <w:bookmarkStart w:id="742" w:name="_Toc72943260"/>
      <w:bookmarkStart w:id="743" w:name="_Toc75270271"/>
      <w:bookmarkStart w:id="744" w:name="_Toc79585279"/>
      <w:bookmarkStart w:id="745" w:name="_Toc87364488"/>
      <w:bookmarkStart w:id="746" w:name="_Toc89865825"/>
      <w:bookmarkStart w:id="747" w:name="_Toc96667681"/>
      <w:bookmarkStart w:id="748" w:name="_Toc98774524"/>
      <w:bookmarkStart w:id="749" w:name="_Toc103354511"/>
      <w:bookmarkStart w:id="750" w:name="_Toc115274221"/>
      <w:bookmarkStart w:id="751" w:name="_Toc128989469"/>
      <w:bookmarkStart w:id="752" w:name="_Toc132189054"/>
      <w:bookmarkStart w:id="753" w:name="_Toc162463798"/>
      <w:bookmarkStart w:id="754" w:name="_Toc196315064"/>
      <w:r w:rsidRPr="000B1122">
        <w:t>Systèmes de rappel (Call-Back)</w:t>
      </w:r>
      <w:r w:rsidRPr="000B1122">
        <w:br/>
        <w:t>et procédures d'appel alternatives (Rés. 21 Rév. PP-2006)</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 xml:space="preserve">Voir </w:t>
      </w:r>
      <w:proofErr w:type="gramStart"/>
      <w:r w:rsidRPr="000B1122">
        <w:rPr>
          <w:rFonts w:asciiTheme="minorHAnsi" w:hAnsiTheme="minorHAnsi"/>
          <w:lang w:val="fr-FR"/>
        </w:rPr>
        <w:t>URL:</w:t>
      </w:r>
      <w:proofErr w:type="gramEnd"/>
      <w:r w:rsidRPr="000B1122">
        <w:rPr>
          <w:rFonts w:asciiTheme="minorHAnsi" w:hAnsiTheme="minorHAnsi"/>
          <w:lang w:val="fr-FR"/>
        </w:rPr>
        <w:t xml:space="preserve">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47"/>
          <w:footerReference w:type="default" r:id="rId48"/>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5" w:name="_Toc40273974"/>
      <w:bookmarkStart w:id="756" w:name="_Toc42092841"/>
      <w:bookmarkStart w:id="757" w:name="_Toc49845640"/>
      <w:bookmarkStart w:id="758" w:name="_Toc51764050"/>
      <w:bookmarkStart w:id="759" w:name="_Toc58332537"/>
      <w:bookmarkStart w:id="760" w:name="_Toc59624753"/>
      <w:bookmarkStart w:id="761" w:name="_Toc62805787"/>
      <w:bookmarkStart w:id="762" w:name="_Toc63688638"/>
      <w:bookmarkStart w:id="763" w:name="_Toc66289917"/>
      <w:bookmarkStart w:id="764" w:name="_Toc70589203"/>
      <w:bookmarkStart w:id="765" w:name="_Toc72943261"/>
      <w:bookmarkStart w:id="766" w:name="_Toc75270272"/>
      <w:bookmarkStart w:id="767" w:name="_Toc79585280"/>
      <w:bookmarkStart w:id="768" w:name="_Toc87364489"/>
      <w:bookmarkStart w:id="769" w:name="_Toc89865826"/>
      <w:bookmarkStart w:id="770" w:name="_Toc96667682"/>
      <w:bookmarkStart w:id="771" w:name="_Toc98774525"/>
      <w:bookmarkStart w:id="772" w:name="_Toc103354512"/>
      <w:bookmarkStart w:id="773" w:name="_Toc115273968"/>
      <w:bookmarkStart w:id="774" w:name="_Toc115274222"/>
      <w:bookmarkStart w:id="775" w:name="_Toc128989470"/>
      <w:bookmarkStart w:id="776" w:name="_Toc132189055"/>
      <w:bookmarkStart w:id="777" w:name="_Toc162463799"/>
      <w:bookmarkStart w:id="778" w:name="_Toc196315065"/>
      <w:bookmarkEnd w:id="541"/>
      <w:bookmarkEnd w:id="542"/>
      <w:bookmarkEnd w:id="654"/>
      <w:r w:rsidRPr="000B1122">
        <w:rPr>
          <w:lang w:val="fr-FR"/>
        </w:rPr>
        <w:lastRenderedPageBreak/>
        <w:t>AMENDEMENTS AUX PUBLICATIONS DE SERVICE</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6CA7EA6E" w14:textId="77777777" w:rsidR="00DB53E0" w:rsidRDefault="00DB53E0" w:rsidP="00661F37">
      <w:pPr>
        <w:rPr>
          <w:rFonts w:eastAsia="Arial"/>
          <w:lang w:val="fr-FR"/>
        </w:rPr>
      </w:pPr>
    </w:p>
    <w:p w14:paraId="3AB15067" w14:textId="77777777" w:rsidR="00D9045D" w:rsidRDefault="00D9045D" w:rsidP="00661F37">
      <w:pPr>
        <w:rPr>
          <w:rFonts w:eastAsia="Arial"/>
          <w:lang w:val="fr-FR"/>
        </w:rPr>
      </w:pPr>
    </w:p>
    <w:p w14:paraId="675A3227" w14:textId="77777777" w:rsidR="009B6251" w:rsidRPr="009B6251" w:rsidRDefault="009B6251" w:rsidP="009B6251">
      <w:pPr>
        <w:pStyle w:val="Heading20"/>
      </w:pPr>
      <w:r w:rsidRPr="009B6251">
        <w:t>Liste des numéros identificateurs d'entités émettrices pour les cartes</w:t>
      </w:r>
      <w:r w:rsidRPr="009B6251">
        <w:br/>
        <w:t>internationales de facturation des télécommunications</w:t>
      </w:r>
    </w:p>
    <w:p w14:paraId="0A42F915" w14:textId="77777777" w:rsidR="009B6251" w:rsidRPr="009B6251" w:rsidRDefault="009B6251" w:rsidP="009B6251">
      <w:pPr>
        <w:pStyle w:val="Heading20"/>
      </w:pPr>
      <w:r w:rsidRPr="009B6251">
        <w:t>(</w:t>
      </w:r>
      <w:proofErr w:type="gramStart"/>
      <w:r w:rsidRPr="009B6251">
        <w:t>selon</w:t>
      </w:r>
      <w:proofErr w:type="gramEnd"/>
      <w:r w:rsidRPr="009B6251">
        <w:t xml:space="preserve"> la Recommandation UIT-T E.118 (05/2006))</w:t>
      </w:r>
    </w:p>
    <w:p w14:paraId="465A5838" w14:textId="77777777" w:rsidR="009B6251" w:rsidRPr="009B6251" w:rsidRDefault="009B6251" w:rsidP="009B6251">
      <w:pPr>
        <w:pStyle w:val="Heading20"/>
      </w:pPr>
      <w:r w:rsidRPr="009B6251">
        <w:t>(Situation au 31 décembre 2023)</w:t>
      </w:r>
    </w:p>
    <w:p w14:paraId="12F74206" w14:textId="77777777" w:rsidR="009B6251" w:rsidRPr="00D42880" w:rsidRDefault="009B6251" w:rsidP="009B6251">
      <w:pPr>
        <w:tabs>
          <w:tab w:val="left" w:pos="720"/>
        </w:tabs>
        <w:spacing w:before="240"/>
        <w:jc w:val="center"/>
        <w:rPr>
          <w:lang w:val="fr-FR"/>
        </w:rPr>
      </w:pPr>
      <w:r w:rsidRPr="00D42880">
        <w:rPr>
          <w:lang w:val="fr-FR"/>
        </w:rPr>
        <w:t>Annexe au Bulletin d'exploitation de l'UIT N° 1283 – 1.I.2024</w:t>
      </w:r>
    </w:p>
    <w:p w14:paraId="32ACA650" w14:textId="77777777" w:rsidR="009B6251" w:rsidRPr="00D42880" w:rsidRDefault="009B6251" w:rsidP="009B6251">
      <w:pPr>
        <w:tabs>
          <w:tab w:val="left" w:pos="720"/>
        </w:tabs>
        <w:spacing w:before="0"/>
        <w:jc w:val="center"/>
        <w:rPr>
          <w:rFonts w:asciiTheme="minorHAnsi" w:hAnsiTheme="minorHAnsi"/>
          <w:sz w:val="18"/>
          <w:szCs w:val="18"/>
          <w:lang w:val="fr-FR"/>
        </w:rPr>
      </w:pPr>
      <w:r w:rsidRPr="00D42880">
        <w:rPr>
          <w:lang w:val="fr-FR"/>
        </w:rPr>
        <w:t>Amendement N° 29</w:t>
      </w:r>
    </w:p>
    <w:p w14:paraId="124E5316" w14:textId="77777777" w:rsidR="00F41DFD" w:rsidRPr="00D42880" w:rsidRDefault="00F41DFD" w:rsidP="00F41DFD">
      <w:pPr>
        <w:tabs>
          <w:tab w:val="left" w:pos="1560"/>
          <w:tab w:val="left" w:pos="4140"/>
          <w:tab w:val="left" w:pos="4230"/>
        </w:tabs>
        <w:spacing w:before="360" w:after="240"/>
        <w:rPr>
          <w:rFonts w:asciiTheme="minorHAnsi" w:hAnsiTheme="minorHAnsi" w:cstheme="minorHAnsi"/>
          <w:lang w:val="fr-FR"/>
        </w:rPr>
      </w:pPr>
      <w:r w:rsidRPr="00D42880">
        <w:rPr>
          <w:b/>
          <w:bCs/>
          <w:lang w:val="fr-FR"/>
        </w:rPr>
        <w:t>États-Unis</w:t>
      </w:r>
      <w:r w:rsidRPr="00D42880">
        <w:rPr>
          <w:b/>
          <w:bCs/>
          <w:lang w:val="fr-FR"/>
        </w:rPr>
        <w:tab/>
        <w:t>ADD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263"/>
        <w:gridCol w:w="1701"/>
        <w:gridCol w:w="3402"/>
        <w:gridCol w:w="1276"/>
      </w:tblGrid>
      <w:tr w:rsidR="00F41DFD" w:rsidRPr="00F52DDB" w14:paraId="69E628E3" w14:textId="77777777" w:rsidTr="00CD119F">
        <w:tc>
          <w:tcPr>
            <w:tcW w:w="1418" w:type="dxa"/>
            <w:shd w:val="clear" w:color="auto" w:fill="FFFFFF"/>
            <w:tcMar>
              <w:top w:w="0" w:type="dxa"/>
              <w:left w:w="108" w:type="dxa"/>
              <w:bottom w:w="0" w:type="dxa"/>
              <w:right w:w="108" w:type="dxa"/>
            </w:tcMar>
            <w:hideMark/>
          </w:tcPr>
          <w:p w14:paraId="61D63860" w14:textId="77777777" w:rsidR="00F41DFD" w:rsidRPr="00D42880" w:rsidRDefault="00F41DFD" w:rsidP="00CD119F">
            <w:pPr>
              <w:widowControl w:val="0"/>
              <w:spacing w:after="120"/>
              <w:jc w:val="center"/>
              <w:rPr>
                <w:rFonts w:asciiTheme="minorHAnsi" w:hAnsiTheme="minorHAnsi" w:cstheme="minorHAnsi"/>
                <w:i/>
                <w:iCs/>
                <w:lang w:val="fr-FR"/>
              </w:rPr>
            </w:pPr>
            <w:r w:rsidRPr="00D42880">
              <w:rPr>
                <w:i/>
                <w:iCs/>
                <w:color w:val="000000"/>
                <w:lang w:val="fr-FR"/>
              </w:rPr>
              <w:t>Pays/zone géographique</w:t>
            </w:r>
          </w:p>
        </w:tc>
        <w:tc>
          <w:tcPr>
            <w:tcW w:w="2263" w:type="dxa"/>
            <w:shd w:val="clear" w:color="auto" w:fill="FFFFFF"/>
            <w:tcMar>
              <w:top w:w="0" w:type="dxa"/>
              <w:left w:w="108" w:type="dxa"/>
              <w:bottom w:w="0" w:type="dxa"/>
              <w:right w:w="108" w:type="dxa"/>
            </w:tcMar>
            <w:hideMark/>
          </w:tcPr>
          <w:p w14:paraId="723D9C5B" w14:textId="77777777" w:rsidR="00F41DFD" w:rsidRPr="00D42880" w:rsidRDefault="00F41DFD" w:rsidP="00CD119F">
            <w:pPr>
              <w:widowControl w:val="0"/>
              <w:spacing w:after="120"/>
              <w:jc w:val="center"/>
              <w:rPr>
                <w:rFonts w:asciiTheme="minorHAnsi" w:hAnsiTheme="minorHAnsi" w:cstheme="minorHAnsi"/>
                <w:i/>
                <w:iCs/>
                <w:color w:val="000000"/>
                <w:lang w:val="fr-FR"/>
              </w:rPr>
            </w:pPr>
            <w:r w:rsidRPr="00D42880">
              <w:rPr>
                <w:i/>
                <w:iCs/>
                <w:color w:val="000000"/>
                <w:lang w:val="fr-FR"/>
              </w:rPr>
              <w:t xml:space="preserve">Nom de la </w:t>
            </w:r>
            <w:r>
              <w:rPr>
                <w:i/>
                <w:iCs/>
                <w:color w:val="000000"/>
                <w:lang w:val="fr-FR"/>
              </w:rPr>
              <w:t>compagnie</w:t>
            </w:r>
            <w:r w:rsidRPr="00D42880">
              <w:rPr>
                <w:i/>
                <w:iCs/>
                <w:color w:val="000000"/>
                <w:lang w:val="fr-FR"/>
              </w:rPr>
              <w:t>/Adresse</w:t>
            </w:r>
          </w:p>
        </w:tc>
        <w:tc>
          <w:tcPr>
            <w:tcW w:w="1701" w:type="dxa"/>
            <w:shd w:val="clear" w:color="auto" w:fill="FFFFFF"/>
            <w:tcMar>
              <w:top w:w="0" w:type="dxa"/>
              <w:left w:w="108" w:type="dxa"/>
              <w:bottom w:w="0" w:type="dxa"/>
              <w:right w:w="108" w:type="dxa"/>
            </w:tcMar>
            <w:hideMark/>
          </w:tcPr>
          <w:p w14:paraId="40A434F6" w14:textId="77777777" w:rsidR="00F41DFD" w:rsidRPr="00D42880" w:rsidRDefault="00F41DFD" w:rsidP="00CD119F">
            <w:pPr>
              <w:widowControl w:val="0"/>
              <w:spacing w:after="120"/>
              <w:jc w:val="center"/>
              <w:rPr>
                <w:rFonts w:asciiTheme="minorHAnsi" w:hAnsiTheme="minorHAnsi" w:cstheme="minorHAnsi"/>
                <w:i/>
                <w:iCs/>
                <w:color w:val="000000"/>
                <w:lang w:val="fr-FR"/>
              </w:rPr>
            </w:pPr>
            <w:r w:rsidRPr="00D42880">
              <w:rPr>
                <w:i/>
                <w:iCs/>
                <w:color w:val="000000"/>
                <w:lang w:val="fr-FR"/>
              </w:rPr>
              <w:t xml:space="preserve">Numéro </w:t>
            </w:r>
            <w:r>
              <w:rPr>
                <w:i/>
                <w:iCs/>
                <w:color w:val="000000"/>
                <w:lang w:val="fr-FR"/>
              </w:rPr>
              <w:t xml:space="preserve">Contact </w:t>
            </w:r>
            <w:r w:rsidRPr="00D42880">
              <w:rPr>
                <w:i/>
                <w:iCs/>
                <w:color w:val="000000"/>
                <w:lang w:val="fr-FR"/>
              </w:rPr>
              <w:t>d'identification d'entité émettrice</w:t>
            </w:r>
          </w:p>
        </w:tc>
        <w:tc>
          <w:tcPr>
            <w:tcW w:w="3402" w:type="dxa"/>
            <w:shd w:val="clear" w:color="auto" w:fill="FFFFFF"/>
            <w:tcMar>
              <w:top w:w="0" w:type="dxa"/>
              <w:left w:w="108" w:type="dxa"/>
              <w:bottom w:w="0" w:type="dxa"/>
              <w:right w:w="108" w:type="dxa"/>
            </w:tcMar>
            <w:hideMark/>
          </w:tcPr>
          <w:p w14:paraId="76909C67" w14:textId="77777777" w:rsidR="00F41DFD" w:rsidRPr="00D42880" w:rsidRDefault="00F41DFD" w:rsidP="00CD119F">
            <w:pPr>
              <w:widowControl w:val="0"/>
              <w:tabs>
                <w:tab w:val="center" w:pos="1679"/>
              </w:tabs>
              <w:spacing w:after="120"/>
              <w:jc w:val="center"/>
              <w:rPr>
                <w:rFonts w:asciiTheme="minorHAnsi" w:hAnsiTheme="minorHAnsi" w:cstheme="minorHAnsi"/>
                <w:i/>
                <w:iCs/>
                <w:color w:val="000000"/>
                <w:lang w:val="fr-FR"/>
              </w:rPr>
            </w:pPr>
            <w:r w:rsidRPr="00D42880">
              <w:rPr>
                <w:i/>
                <w:iCs/>
                <w:color w:val="000000"/>
                <w:lang w:val="fr-FR"/>
              </w:rPr>
              <w:t>Contact</w:t>
            </w:r>
          </w:p>
        </w:tc>
        <w:tc>
          <w:tcPr>
            <w:tcW w:w="1276" w:type="dxa"/>
            <w:shd w:val="clear" w:color="auto" w:fill="FFFFFF"/>
            <w:hideMark/>
          </w:tcPr>
          <w:p w14:paraId="24CD0FDC" w14:textId="77777777" w:rsidR="00F41DFD" w:rsidRPr="00D42880" w:rsidRDefault="00F41DFD" w:rsidP="00CD119F">
            <w:pPr>
              <w:widowControl w:val="0"/>
              <w:tabs>
                <w:tab w:val="center" w:pos="1679"/>
              </w:tabs>
              <w:spacing w:after="120"/>
              <w:jc w:val="center"/>
              <w:rPr>
                <w:rFonts w:asciiTheme="minorHAnsi" w:hAnsiTheme="minorHAnsi" w:cstheme="minorHAnsi"/>
                <w:i/>
                <w:iCs/>
                <w:lang w:val="fr-FR"/>
              </w:rPr>
            </w:pPr>
            <w:r w:rsidRPr="00D42880">
              <w:rPr>
                <w:i/>
                <w:iCs/>
                <w:color w:val="000000"/>
                <w:lang w:val="fr-FR"/>
              </w:rPr>
              <w:t>Date de mise en application</w:t>
            </w:r>
          </w:p>
        </w:tc>
      </w:tr>
      <w:tr w:rsidR="00F41DFD" w:rsidRPr="00D42880" w14:paraId="74A13C7D" w14:textId="77777777" w:rsidTr="00CD119F">
        <w:tc>
          <w:tcPr>
            <w:tcW w:w="1418" w:type="dxa"/>
            <w:shd w:val="clear" w:color="auto" w:fill="FFFFFF"/>
            <w:tcMar>
              <w:top w:w="0" w:type="dxa"/>
              <w:left w:w="108" w:type="dxa"/>
              <w:bottom w:w="0" w:type="dxa"/>
              <w:right w:w="108" w:type="dxa"/>
            </w:tcMar>
            <w:hideMark/>
          </w:tcPr>
          <w:p w14:paraId="3DBB6E9F" w14:textId="77777777" w:rsidR="00F41DFD" w:rsidRPr="00D42880" w:rsidRDefault="00F41DFD" w:rsidP="00CD119F">
            <w:pPr>
              <w:tabs>
                <w:tab w:val="left" w:pos="720"/>
              </w:tabs>
              <w:overflowPunct/>
              <w:autoSpaceDE/>
              <w:adjustRightInd/>
              <w:spacing w:before="0"/>
              <w:rPr>
                <w:rFonts w:asciiTheme="minorHAnsi" w:hAnsiTheme="minorHAnsi" w:cstheme="minorHAnsi"/>
                <w:bCs/>
                <w:color w:val="000000" w:themeColor="text1"/>
                <w:lang w:val="fr-FR"/>
              </w:rPr>
            </w:pPr>
            <w:r w:rsidRPr="00D42880">
              <w:rPr>
                <w:color w:val="000000"/>
                <w:lang w:val="fr-FR"/>
              </w:rPr>
              <w:t>États-Unis</w:t>
            </w:r>
          </w:p>
        </w:tc>
        <w:tc>
          <w:tcPr>
            <w:tcW w:w="2263" w:type="dxa"/>
            <w:shd w:val="clear" w:color="auto" w:fill="FFFFFF"/>
            <w:tcMar>
              <w:top w:w="0" w:type="dxa"/>
              <w:left w:w="108" w:type="dxa"/>
              <w:bottom w:w="0" w:type="dxa"/>
              <w:right w:w="108" w:type="dxa"/>
            </w:tcMar>
            <w:hideMark/>
          </w:tcPr>
          <w:p w14:paraId="5A8FA1A7" w14:textId="77777777" w:rsidR="00F41DFD" w:rsidRPr="00D42880" w:rsidRDefault="00F41DFD" w:rsidP="00CD119F">
            <w:pPr>
              <w:spacing w:before="0"/>
              <w:jc w:val="left"/>
              <w:rPr>
                <w:rFonts w:asciiTheme="minorHAnsi" w:hAnsiTheme="minorHAnsi" w:cstheme="minorHAnsi"/>
                <w:b/>
                <w:bCs/>
                <w:lang w:val="fr-FR"/>
              </w:rPr>
            </w:pPr>
            <w:r w:rsidRPr="00D42880">
              <w:rPr>
                <w:b/>
                <w:bCs/>
                <w:color w:val="000000"/>
                <w:lang w:val="fr-FR"/>
              </w:rPr>
              <w:t>Space Exploration Technologies Corp.</w:t>
            </w:r>
            <w:r w:rsidRPr="00D42880">
              <w:rPr>
                <w:color w:val="000000"/>
                <w:lang w:val="fr-FR"/>
              </w:rPr>
              <w:t xml:space="preserve"> </w:t>
            </w:r>
            <w:r w:rsidRPr="00D42880">
              <w:rPr>
                <w:b/>
                <w:bCs/>
                <w:color w:val="000000"/>
                <w:lang w:val="fr-FR"/>
              </w:rPr>
              <w:t>(SpaceX)</w:t>
            </w:r>
          </w:p>
          <w:p w14:paraId="53395FFB" w14:textId="77777777" w:rsidR="00F41DFD" w:rsidRPr="00D42880" w:rsidRDefault="00F41DFD" w:rsidP="00CD119F">
            <w:pPr>
              <w:spacing w:before="0"/>
              <w:jc w:val="left"/>
              <w:rPr>
                <w:rFonts w:asciiTheme="minorHAnsi" w:hAnsiTheme="minorHAnsi" w:cstheme="minorHAnsi"/>
                <w:color w:val="000000" w:themeColor="text1"/>
                <w:lang w:val="fr-FR"/>
              </w:rPr>
            </w:pPr>
            <w:r w:rsidRPr="00D42880">
              <w:rPr>
                <w:color w:val="000000"/>
                <w:lang w:val="fr-FR"/>
              </w:rPr>
              <w:t xml:space="preserve">1 Rocket Road, </w:t>
            </w:r>
            <w:proofErr w:type="spellStart"/>
            <w:r w:rsidRPr="00D42880">
              <w:rPr>
                <w:color w:val="000000"/>
                <w:lang w:val="fr-FR"/>
              </w:rPr>
              <w:t>Starbase</w:t>
            </w:r>
            <w:proofErr w:type="spellEnd"/>
            <w:r w:rsidRPr="00D42880">
              <w:rPr>
                <w:color w:val="000000"/>
                <w:lang w:val="fr-FR"/>
              </w:rPr>
              <w:t xml:space="preserve"> TEXAS, 78521</w:t>
            </w:r>
          </w:p>
        </w:tc>
        <w:tc>
          <w:tcPr>
            <w:tcW w:w="1701" w:type="dxa"/>
            <w:shd w:val="clear" w:color="auto" w:fill="FFFFFF"/>
            <w:tcMar>
              <w:top w:w="0" w:type="dxa"/>
              <w:left w:w="108" w:type="dxa"/>
              <w:bottom w:w="0" w:type="dxa"/>
              <w:right w:w="108" w:type="dxa"/>
            </w:tcMar>
            <w:hideMark/>
          </w:tcPr>
          <w:p w14:paraId="5B23F1A1" w14:textId="77777777" w:rsidR="00F41DFD" w:rsidRPr="00D42880" w:rsidRDefault="00F41DFD" w:rsidP="00CD119F">
            <w:pPr>
              <w:tabs>
                <w:tab w:val="left" w:pos="720"/>
              </w:tabs>
              <w:overflowPunct/>
              <w:autoSpaceDE/>
              <w:adjustRightInd/>
              <w:spacing w:before="0"/>
              <w:jc w:val="center"/>
              <w:rPr>
                <w:rFonts w:asciiTheme="minorHAnsi" w:hAnsiTheme="minorHAnsi" w:cstheme="minorHAnsi"/>
                <w:b/>
                <w:color w:val="000000" w:themeColor="text1"/>
                <w:lang w:val="fr-FR"/>
              </w:rPr>
            </w:pPr>
            <w:r w:rsidRPr="00D42880">
              <w:rPr>
                <w:b/>
                <w:bCs/>
                <w:color w:val="000000"/>
                <w:lang w:val="fr-FR"/>
              </w:rPr>
              <w:t>89 1 085</w:t>
            </w:r>
          </w:p>
        </w:tc>
        <w:tc>
          <w:tcPr>
            <w:tcW w:w="3402" w:type="dxa"/>
            <w:shd w:val="clear" w:color="auto" w:fill="FFFFFF"/>
            <w:tcMar>
              <w:top w:w="0" w:type="dxa"/>
              <w:left w:w="108" w:type="dxa"/>
              <w:bottom w:w="0" w:type="dxa"/>
              <w:right w:w="108" w:type="dxa"/>
            </w:tcMar>
            <w:hideMark/>
          </w:tcPr>
          <w:p w14:paraId="0CF99857" w14:textId="77777777" w:rsidR="00F41DFD" w:rsidRPr="005335B3" w:rsidRDefault="00F41DFD" w:rsidP="00CD119F">
            <w:pPr>
              <w:spacing w:before="0"/>
              <w:jc w:val="left"/>
              <w:rPr>
                <w:rFonts w:asciiTheme="minorHAnsi" w:hAnsiTheme="minorHAnsi" w:cstheme="minorHAnsi"/>
              </w:rPr>
            </w:pPr>
            <w:r w:rsidRPr="005335B3">
              <w:rPr>
                <w:color w:val="000000"/>
              </w:rPr>
              <w:t>Marianne Lu/Sharon Zhang</w:t>
            </w:r>
          </w:p>
          <w:p w14:paraId="5E55F5D4" w14:textId="77777777" w:rsidR="00F41DFD" w:rsidRPr="005335B3" w:rsidRDefault="00F41DFD" w:rsidP="00CD119F">
            <w:pPr>
              <w:spacing w:before="0"/>
              <w:jc w:val="left"/>
              <w:rPr>
                <w:rFonts w:asciiTheme="minorHAnsi" w:hAnsiTheme="minorHAnsi" w:cstheme="minorHAnsi"/>
              </w:rPr>
            </w:pPr>
            <w:r w:rsidRPr="005335B3">
              <w:rPr>
                <w:color w:val="000000"/>
              </w:rPr>
              <w:t>1155 F St. NW, Suite 475</w:t>
            </w:r>
          </w:p>
          <w:p w14:paraId="22C4B702" w14:textId="77777777" w:rsidR="00F41DFD" w:rsidRPr="005335B3" w:rsidRDefault="00F41DFD" w:rsidP="00CD119F">
            <w:pPr>
              <w:tabs>
                <w:tab w:val="left" w:pos="1560"/>
                <w:tab w:val="left" w:pos="4140"/>
                <w:tab w:val="left" w:pos="4230"/>
              </w:tabs>
              <w:spacing w:before="0"/>
              <w:jc w:val="left"/>
              <w:rPr>
                <w:rFonts w:asciiTheme="minorHAnsi" w:hAnsiTheme="minorHAnsi" w:cstheme="minorHAnsi"/>
              </w:rPr>
            </w:pPr>
            <w:r w:rsidRPr="005335B3">
              <w:rPr>
                <w:color w:val="000000"/>
              </w:rPr>
              <w:t>WASHINGTON, DC 20004</w:t>
            </w:r>
          </w:p>
          <w:p w14:paraId="6FAD9E44" w14:textId="77777777" w:rsidR="00F41DFD" w:rsidRPr="00D42880" w:rsidRDefault="00F41DFD" w:rsidP="00CD119F">
            <w:pPr>
              <w:tabs>
                <w:tab w:val="left" w:pos="890"/>
                <w:tab w:val="left" w:pos="1560"/>
                <w:tab w:val="left" w:pos="4140"/>
                <w:tab w:val="left" w:pos="4230"/>
              </w:tabs>
              <w:spacing w:before="0"/>
              <w:jc w:val="left"/>
              <w:rPr>
                <w:rFonts w:asciiTheme="minorHAnsi" w:hAnsiTheme="minorHAnsi" w:cstheme="minorHAnsi"/>
                <w:lang w:val="fr-FR"/>
              </w:rPr>
            </w:pPr>
            <w:proofErr w:type="gramStart"/>
            <w:r w:rsidRPr="00D42880">
              <w:rPr>
                <w:color w:val="000000"/>
                <w:lang w:val="fr-FR"/>
              </w:rPr>
              <w:t>Tél.:</w:t>
            </w:r>
            <w:proofErr w:type="gramEnd"/>
            <w:r w:rsidRPr="00D42880">
              <w:rPr>
                <w:color w:val="000000"/>
                <w:lang w:val="fr-FR"/>
              </w:rPr>
              <w:tab/>
              <w:t>+1 737 396 2340</w:t>
            </w:r>
          </w:p>
          <w:p w14:paraId="729D8F09" w14:textId="77777777" w:rsidR="00F41DFD" w:rsidRPr="00D42880" w:rsidRDefault="00F41DFD" w:rsidP="00CD119F">
            <w:pPr>
              <w:tabs>
                <w:tab w:val="left" w:pos="890"/>
                <w:tab w:val="left" w:pos="1560"/>
                <w:tab w:val="left" w:pos="4140"/>
                <w:tab w:val="left" w:pos="4230"/>
              </w:tabs>
              <w:spacing w:before="0"/>
              <w:jc w:val="left"/>
              <w:rPr>
                <w:rFonts w:asciiTheme="minorHAnsi" w:hAnsiTheme="minorHAnsi" w:cstheme="minorHAnsi"/>
                <w:lang w:val="fr-FR"/>
              </w:rPr>
            </w:pPr>
            <w:proofErr w:type="gramStart"/>
            <w:r>
              <w:rPr>
                <w:color w:val="000000"/>
                <w:lang w:val="fr-FR"/>
              </w:rPr>
              <w:t>E-mail</w:t>
            </w:r>
            <w:r w:rsidRPr="00D42880">
              <w:rPr>
                <w:color w:val="000000"/>
                <w:lang w:val="fr-FR"/>
              </w:rPr>
              <w:t>:</w:t>
            </w:r>
            <w:proofErr w:type="gramEnd"/>
            <w:r w:rsidRPr="00D42880">
              <w:rPr>
                <w:color w:val="000000"/>
                <w:lang w:val="fr-FR"/>
              </w:rPr>
              <w:tab/>
            </w:r>
            <w:proofErr w:type="gramStart"/>
            <w:r w:rsidRPr="00D42880">
              <w:rPr>
                <w:color w:val="000000"/>
                <w:lang w:val="fr-FR"/>
              </w:rPr>
              <w:t>Marianne.Lu@spacex.com;</w:t>
            </w:r>
            <w:proofErr w:type="gramEnd"/>
          </w:p>
          <w:p w14:paraId="218541AF" w14:textId="77777777" w:rsidR="00F41DFD" w:rsidRPr="00D42880" w:rsidRDefault="00F41DFD" w:rsidP="00CD119F">
            <w:pPr>
              <w:tabs>
                <w:tab w:val="left" w:pos="890"/>
              </w:tabs>
              <w:spacing w:before="0"/>
              <w:rPr>
                <w:rFonts w:asciiTheme="minorHAnsi" w:hAnsiTheme="minorHAnsi" w:cstheme="minorHAnsi"/>
                <w:color w:val="000000" w:themeColor="text1"/>
                <w:lang w:val="fr-FR"/>
              </w:rPr>
            </w:pPr>
            <w:r w:rsidRPr="00D42880">
              <w:rPr>
                <w:color w:val="000000"/>
                <w:lang w:val="fr-FR"/>
              </w:rPr>
              <w:tab/>
              <w:t>Sharon.Zhang@spacex.com</w:t>
            </w:r>
          </w:p>
        </w:tc>
        <w:tc>
          <w:tcPr>
            <w:tcW w:w="1276" w:type="dxa"/>
            <w:shd w:val="clear" w:color="auto" w:fill="FFFFFF"/>
            <w:hideMark/>
          </w:tcPr>
          <w:p w14:paraId="1035A254" w14:textId="77777777" w:rsidR="00F41DFD" w:rsidRPr="00D42880" w:rsidRDefault="00F41DFD" w:rsidP="00CD119F">
            <w:pPr>
              <w:tabs>
                <w:tab w:val="left" w:pos="1560"/>
                <w:tab w:val="left" w:pos="4140"/>
                <w:tab w:val="left" w:pos="4230"/>
              </w:tabs>
              <w:spacing w:before="0"/>
              <w:jc w:val="center"/>
              <w:rPr>
                <w:rFonts w:asciiTheme="minorHAnsi" w:hAnsiTheme="minorHAnsi" w:cstheme="minorHAnsi"/>
                <w:lang w:val="fr-FR"/>
              </w:rPr>
            </w:pPr>
            <w:r w:rsidRPr="00D42880">
              <w:rPr>
                <w:color w:val="000000"/>
                <w:lang w:val="fr-FR"/>
              </w:rPr>
              <w:t>23.III.2026</w:t>
            </w:r>
          </w:p>
        </w:tc>
      </w:tr>
      <w:tr w:rsidR="00F41DFD" w:rsidRPr="00D42880" w14:paraId="53C90B86" w14:textId="77777777" w:rsidTr="00CD119F">
        <w:tc>
          <w:tcPr>
            <w:tcW w:w="1418" w:type="dxa"/>
            <w:shd w:val="clear" w:color="auto" w:fill="FFFFFF"/>
            <w:tcMar>
              <w:top w:w="0" w:type="dxa"/>
              <w:left w:w="108" w:type="dxa"/>
              <w:bottom w:w="0" w:type="dxa"/>
              <w:right w:w="108" w:type="dxa"/>
            </w:tcMar>
          </w:tcPr>
          <w:p w14:paraId="689A8EA7" w14:textId="77777777" w:rsidR="00F41DFD" w:rsidRPr="00D42880" w:rsidRDefault="00F41DFD" w:rsidP="00CD119F">
            <w:pPr>
              <w:tabs>
                <w:tab w:val="left" w:pos="720"/>
              </w:tabs>
              <w:overflowPunct/>
              <w:autoSpaceDE/>
              <w:adjustRightInd/>
              <w:spacing w:before="0"/>
              <w:rPr>
                <w:rFonts w:asciiTheme="minorHAnsi" w:hAnsiTheme="minorHAnsi" w:cstheme="minorHAnsi"/>
                <w:bCs/>
                <w:color w:val="000000" w:themeColor="text1"/>
                <w:lang w:val="fr-FR"/>
              </w:rPr>
            </w:pPr>
            <w:r w:rsidRPr="00D42880">
              <w:rPr>
                <w:color w:val="000000"/>
                <w:lang w:val="fr-FR"/>
              </w:rPr>
              <w:t>États-Unis</w:t>
            </w:r>
          </w:p>
        </w:tc>
        <w:tc>
          <w:tcPr>
            <w:tcW w:w="2263" w:type="dxa"/>
            <w:shd w:val="clear" w:color="auto" w:fill="FFFFFF"/>
            <w:tcMar>
              <w:top w:w="0" w:type="dxa"/>
              <w:left w:w="108" w:type="dxa"/>
              <w:bottom w:w="0" w:type="dxa"/>
              <w:right w:w="108" w:type="dxa"/>
            </w:tcMar>
          </w:tcPr>
          <w:p w14:paraId="0C5F97A1" w14:textId="77777777" w:rsidR="00F41DFD" w:rsidRPr="005335B3" w:rsidRDefault="00F41DFD" w:rsidP="00CD119F">
            <w:pPr>
              <w:spacing w:before="0"/>
              <w:jc w:val="left"/>
              <w:rPr>
                <w:rFonts w:asciiTheme="minorHAnsi" w:hAnsiTheme="minorHAnsi" w:cstheme="minorHAnsi"/>
                <w:b/>
                <w:bCs/>
              </w:rPr>
            </w:pPr>
            <w:r w:rsidRPr="005335B3">
              <w:rPr>
                <w:b/>
                <w:bCs/>
                <w:color w:val="000000"/>
              </w:rPr>
              <w:t>Barr Tell USA Inc.</w:t>
            </w:r>
          </w:p>
          <w:p w14:paraId="4A48B1BC" w14:textId="77777777" w:rsidR="00F41DFD" w:rsidRPr="005335B3" w:rsidRDefault="00F41DFD" w:rsidP="00CD119F">
            <w:pPr>
              <w:spacing w:before="0"/>
              <w:jc w:val="left"/>
              <w:rPr>
                <w:rFonts w:asciiTheme="minorHAnsi" w:hAnsiTheme="minorHAnsi" w:cstheme="minorHAnsi"/>
              </w:rPr>
            </w:pPr>
            <w:r w:rsidRPr="005335B3">
              <w:rPr>
                <w:color w:val="000000"/>
              </w:rPr>
              <w:t xml:space="preserve">218 East Park Ave., </w:t>
            </w:r>
            <w:proofErr w:type="spellStart"/>
            <w:r w:rsidRPr="005335B3">
              <w:rPr>
                <w:color w:val="000000"/>
              </w:rPr>
              <w:t>Ste.</w:t>
            </w:r>
            <w:proofErr w:type="spellEnd"/>
            <w:r w:rsidRPr="005335B3">
              <w:rPr>
                <w:color w:val="000000"/>
              </w:rPr>
              <w:t> 522</w:t>
            </w:r>
          </w:p>
          <w:p w14:paraId="61D7669E" w14:textId="77777777" w:rsidR="00F41DFD" w:rsidRPr="00D42880" w:rsidRDefault="00F41DFD" w:rsidP="00CD119F">
            <w:pPr>
              <w:spacing w:before="0"/>
              <w:jc w:val="left"/>
              <w:rPr>
                <w:rFonts w:asciiTheme="minorHAnsi" w:hAnsiTheme="minorHAnsi" w:cstheme="minorHAnsi"/>
                <w:b/>
                <w:bCs/>
                <w:lang w:val="fr-FR"/>
              </w:rPr>
            </w:pPr>
            <w:r w:rsidRPr="00D42880">
              <w:rPr>
                <w:color w:val="000000"/>
                <w:lang w:val="fr-FR"/>
              </w:rPr>
              <w:t>LONG BEACH, NY 11561</w:t>
            </w:r>
            <w:r w:rsidRPr="00D42880">
              <w:rPr>
                <w:color w:val="000000"/>
                <w:lang w:val="fr-FR"/>
              </w:rPr>
              <w:noBreakHyphen/>
              <w:t>3521</w:t>
            </w:r>
          </w:p>
        </w:tc>
        <w:tc>
          <w:tcPr>
            <w:tcW w:w="1701" w:type="dxa"/>
            <w:shd w:val="clear" w:color="auto" w:fill="FFFFFF"/>
            <w:tcMar>
              <w:top w:w="0" w:type="dxa"/>
              <w:left w:w="108" w:type="dxa"/>
              <w:bottom w:w="0" w:type="dxa"/>
              <w:right w:w="108" w:type="dxa"/>
            </w:tcMar>
          </w:tcPr>
          <w:p w14:paraId="1F8895C4" w14:textId="77777777" w:rsidR="00F41DFD" w:rsidRPr="00D42880" w:rsidRDefault="00F41DFD" w:rsidP="00CD119F">
            <w:pPr>
              <w:tabs>
                <w:tab w:val="left" w:pos="720"/>
              </w:tabs>
              <w:overflowPunct/>
              <w:autoSpaceDE/>
              <w:adjustRightInd/>
              <w:spacing w:before="0"/>
              <w:jc w:val="center"/>
              <w:rPr>
                <w:rFonts w:asciiTheme="minorHAnsi" w:hAnsiTheme="minorHAnsi" w:cstheme="minorHAnsi"/>
                <w:b/>
                <w:lang w:val="fr-FR"/>
              </w:rPr>
            </w:pPr>
            <w:r w:rsidRPr="00D42880">
              <w:rPr>
                <w:b/>
                <w:bCs/>
                <w:color w:val="000000"/>
                <w:lang w:val="fr-FR"/>
              </w:rPr>
              <w:t>89 1 083</w:t>
            </w:r>
          </w:p>
        </w:tc>
        <w:tc>
          <w:tcPr>
            <w:tcW w:w="3402" w:type="dxa"/>
            <w:shd w:val="clear" w:color="auto" w:fill="FFFFFF"/>
            <w:tcMar>
              <w:top w:w="0" w:type="dxa"/>
              <w:left w:w="108" w:type="dxa"/>
              <w:bottom w:w="0" w:type="dxa"/>
              <w:right w:w="108" w:type="dxa"/>
            </w:tcMar>
          </w:tcPr>
          <w:p w14:paraId="55E635ED" w14:textId="77777777" w:rsidR="00F41DFD" w:rsidRPr="005335B3" w:rsidRDefault="00F41DFD" w:rsidP="00CD119F">
            <w:pPr>
              <w:spacing w:before="0"/>
              <w:jc w:val="left"/>
              <w:rPr>
                <w:rFonts w:asciiTheme="minorHAnsi" w:hAnsiTheme="minorHAnsi" w:cstheme="minorHAnsi"/>
              </w:rPr>
            </w:pPr>
            <w:r w:rsidRPr="005335B3">
              <w:rPr>
                <w:color w:val="000000"/>
              </w:rPr>
              <w:t>Harold Barr/Tuli Deutsch</w:t>
            </w:r>
            <w:r w:rsidRPr="005335B3">
              <w:rPr>
                <w:color w:val="000000"/>
              </w:rPr>
              <w:br/>
              <w:t xml:space="preserve">218 East Park Ave., </w:t>
            </w:r>
            <w:proofErr w:type="spellStart"/>
            <w:r w:rsidRPr="005335B3">
              <w:rPr>
                <w:color w:val="000000"/>
              </w:rPr>
              <w:t>Ste.</w:t>
            </w:r>
            <w:proofErr w:type="spellEnd"/>
            <w:r w:rsidRPr="005335B3">
              <w:rPr>
                <w:color w:val="000000"/>
              </w:rPr>
              <w:t xml:space="preserve"> 522</w:t>
            </w:r>
          </w:p>
          <w:p w14:paraId="7BAFA800" w14:textId="77777777" w:rsidR="00F41DFD" w:rsidRPr="005335B3" w:rsidRDefault="00F41DFD" w:rsidP="00CD119F">
            <w:pPr>
              <w:tabs>
                <w:tab w:val="left" w:pos="1560"/>
                <w:tab w:val="left" w:pos="4140"/>
                <w:tab w:val="left" w:pos="4230"/>
              </w:tabs>
              <w:spacing w:before="0"/>
              <w:jc w:val="left"/>
              <w:rPr>
                <w:rFonts w:asciiTheme="minorHAnsi" w:hAnsiTheme="minorHAnsi" w:cstheme="minorHAnsi"/>
              </w:rPr>
            </w:pPr>
            <w:r w:rsidRPr="005335B3">
              <w:rPr>
                <w:color w:val="000000"/>
              </w:rPr>
              <w:t>LONG BEACH, NY 11561-3521</w:t>
            </w:r>
          </w:p>
          <w:p w14:paraId="1CCCFF37" w14:textId="77777777" w:rsidR="00F41DFD" w:rsidRPr="005335B3" w:rsidRDefault="00F41DFD" w:rsidP="00CD119F">
            <w:pPr>
              <w:tabs>
                <w:tab w:val="left" w:pos="890"/>
                <w:tab w:val="left" w:pos="1560"/>
                <w:tab w:val="left" w:pos="4140"/>
                <w:tab w:val="left" w:pos="4230"/>
              </w:tabs>
              <w:spacing w:before="0"/>
              <w:jc w:val="left"/>
              <w:rPr>
                <w:rFonts w:asciiTheme="minorHAnsi" w:hAnsiTheme="minorHAnsi" w:cstheme="minorHAnsi"/>
              </w:rPr>
            </w:pPr>
            <w:proofErr w:type="spellStart"/>
            <w:r w:rsidRPr="005335B3">
              <w:rPr>
                <w:color w:val="000000"/>
              </w:rPr>
              <w:t>Tél</w:t>
            </w:r>
            <w:proofErr w:type="spellEnd"/>
            <w:r w:rsidRPr="005335B3">
              <w:rPr>
                <w:color w:val="000000"/>
              </w:rPr>
              <w:t>.:</w:t>
            </w:r>
            <w:r w:rsidRPr="005335B3">
              <w:rPr>
                <w:color w:val="000000"/>
              </w:rPr>
              <w:tab/>
              <w:t>+1 516 708 0111</w:t>
            </w:r>
          </w:p>
          <w:p w14:paraId="7F679427" w14:textId="77777777" w:rsidR="00F41DFD" w:rsidRPr="005335B3" w:rsidRDefault="00F41DFD" w:rsidP="00CD119F">
            <w:pPr>
              <w:tabs>
                <w:tab w:val="left" w:pos="890"/>
                <w:tab w:val="left" w:pos="1560"/>
                <w:tab w:val="left" w:pos="4140"/>
                <w:tab w:val="left" w:pos="4230"/>
              </w:tabs>
              <w:spacing w:before="0"/>
              <w:jc w:val="left"/>
              <w:rPr>
                <w:rFonts w:asciiTheme="minorHAnsi" w:hAnsiTheme="minorHAnsi" w:cstheme="minorHAnsi"/>
              </w:rPr>
            </w:pPr>
            <w:r w:rsidRPr="005335B3">
              <w:rPr>
                <w:color w:val="000000"/>
              </w:rPr>
              <w:t>Fax:</w:t>
            </w:r>
            <w:r w:rsidRPr="005335B3">
              <w:rPr>
                <w:color w:val="000000"/>
              </w:rPr>
              <w:tab/>
              <w:t>+1 212 812 6405</w:t>
            </w:r>
          </w:p>
          <w:p w14:paraId="43AB9EB1" w14:textId="77777777" w:rsidR="00F41DFD" w:rsidRPr="005335B3" w:rsidRDefault="00F41DFD" w:rsidP="00CD119F">
            <w:pPr>
              <w:tabs>
                <w:tab w:val="left" w:pos="890"/>
                <w:tab w:val="left" w:pos="1560"/>
                <w:tab w:val="left" w:pos="4140"/>
                <w:tab w:val="left" w:pos="4230"/>
              </w:tabs>
              <w:spacing w:before="0"/>
              <w:jc w:val="left"/>
              <w:rPr>
                <w:rFonts w:asciiTheme="minorHAnsi" w:hAnsiTheme="minorHAnsi" w:cstheme="minorHAnsi"/>
              </w:rPr>
            </w:pPr>
            <w:r w:rsidRPr="00B106C4">
              <w:rPr>
                <w:color w:val="000000"/>
              </w:rPr>
              <w:t>E-mail:</w:t>
            </w:r>
            <w:r w:rsidRPr="005335B3">
              <w:rPr>
                <w:color w:val="000000"/>
              </w:rPr>
              <w:tab/>
            </w:r>
            <w:proofErr w:type="gramStart"/>
            <w:r w:rsidRPr="005335B3">
              <w:rPr>
                <w:color w:val="000000"/>
              </w:rPr>
              <w:t>hb@barrtell.com;</w:t>
            </w:r>
            <w:proofErr w:type="gramEnd"/>
          </w:p>
          <w:p w14:paraId="29F3D653" w14:textId="77777777" w:rsidR="00F41DFD" w:rsidRPr="005335B3" w:rsidRDefault="00F41DFD" w:rsidP="00CD119F">
            <w:pPr>
              <w:tabs>
                <w:tab w:val="left" w:pos="890"/>
              </w:tabs>
              <w:spacing w:before="0"/>
              <w:jc w:val="left"/>
              <w:rPr>
                <w:rFonts w:asciiTheme="minorHAnsi" w:hAnsiTheme="minorHAnsi" w:cstheme="minorHAnsi"/>
              </w:rPr>
            </w:pPr>
            <w:r w:rsidRPr="005335B3">
              <w:rPr>
                <w:color w:val="000000"/>
              </w:rPr>
              <w:tab/>
              <w:t>td@barrtell.com</w:t>
            </w:r>
          </w:p>
        </w:tc>
        <w:tc>
          <w:tcPr>
            <w:tcW w:w="1276" w:type="dxa"/>
            <w:shd w:val="clear" w:color="auto" w:fill="FFFFFF"/>
          </w:tcPr>
          <w:p w14:paraId="0A7208D2" w14:textId="77777777" w:rsidR="00F41DFD" w:rsidRPr="00D42880" w:rsidRDefault="00F41DFD" w:rsidP="00CD119F">
            <w:pPr>
              <w:spacing w:before="0"/>
              <w:jc w:val="center"/>
              <w:rPr>
                <w:rFonts w:asciiTheme="minorHAnsi" w:hAnsiTheme="minorHAnsi" w:cstheme="minorHAnsi"/>
                <w:lang w:val="fr-FR"/>
              </w:rPr>
            </w:pPr>
            <w:r w:rsidRPr="00D42880">
              <w:rPr>
                <w:color w:val="000000"/>
                <w:lang w:val="fr-FR"/>
              </w:rPr>
              <w:t>1.IV.2026</w:t>
            </w:r>
          </w:p>
        </w:tc>
      </w:tr>
    </w:tbl>
    <w:p w14:paraId="62CBE619" w14:textId="77777777" w:rsidR="00F41DFD" w:rsidRPr="00D42880" w:rsidRDefault="00F41DFD" w:rsidP="00F41DFD">
      <w:pPr>
        <w:tabs>
          <w:tab w:val="left" w:pos="1560"/>
          <w:tab w:val="left" w:pos="4140"/>
          <w:tab w:val="left" w:pos="4230"/>
        </w:tabs>
        <w:spacing w:before="360" w:after="240"/>
        <w:rPr>
          <w:rFonts w:asciiTheme="minorHAnsi" w:hAnsiTheme="minorHAnsi" w:cstheme="minorHAnsi"/>
          <w:lang w:val="fr-FR"/>
        </w:rPr>
      </w:pPr>
      <w:r w:rsidRPr="00D42880">
        <w:rPr>
          <w:b/>
          <w:bCs/>
          <w:lang w:val="fr-FR"/>
        </w:rPr>
        <w:t>États-Unis</w:t>
      </w:r>
      <w:r w:rsidRPr="00D42880">
        <w:rPr>
          <w:b/>
          <w:bCs/>
          <w:lang w:val="fr-FR"/>
        </w:rPr>
        <w:tab/>
        <w:t>LIR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263"/>
        <w:gridCol w:w="1701"/>
        <w:gridCol w:w="4678"/>
      </w:tblGrid>
      <w:tr w:rsidR="00F41DFD" w:rsidRPr="00D42880" w14:paraId="4C6EA565" w14:textId="77777777" w:rsidTr="00CD119F">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4745CB" w14:textId="77777777" w:rsidR="00F41DFD" w:rsidRPr="00D42880" w:rsidRDefault="00F41DFD" w:rsidP="00CD119F">
            <w:pPr>
              <w:tabs>
                <w:tab w:val="left" w:pos="1560"/>
                <w:tab w:val="left" w:pos="4140"/>
                <w:tab w:val="left" w:pos="4230"/>
              </w:tabs>
              <w:spacing w:after="120"/>
              <w:jc w:val="center"/>
              <w:rPr>
                <w:rFonts w:asciiTheme="minorHAnsi" w:hAnsiTheme="minorHAnsi" w:cstheme="minorHAnsi"/>
                <w:i/>
                <w:iCs/>
                <w:lang w:val="fr-FR"/>
              </w:rPr>
            </w:pPr>
            <w:r w:rsidRPr="00D42880">
              <w:rPr>
                <w:i/>
                <w:iCs/>
                <w:color w:val="000000"/>
                <w:lang w:val="fr-FR"/>
              </w:rPr>
              <w:t>Pays/zone géographique</w:t>
            </w:r>
          </w:p>
        </w:tc>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4D4820" w14:textId="77777777" w:rsidR="00F41DFD" w:rsidRPr="00D42880" w:rsidRDefault="00F41DFD" w:rsidP="00CD119F">
            <w:pPr>
              <w:tabs>
                <w:tab w:val="left" w:pos="1560"/>
                <w:tab w:val="left" w:pos="4140"/>
                <w:tab w:val="left" w:pos="4230"/>
              </w:tabs>
              <w:spacing w:after="120"/>
              <w:jc w:val="center"/>
              <w:rPr>
                <w:rFonts w:asciiTheme="minorHAnsi" w:hAnsiTheme="minorHAnsi" w:cstheme="minorHAnsi"/>
                <w:i/>
                <w:iCs/>
                <w:lang w:val="fr-FR"/>
              </w:rPr>
            </w:pPr>
            <w:r w:rsidRPr="00D42880">
              <w:rPr>
                <w:i/>
                <w:iCs/>
                <w:color w:val="000000"/>
                <w:lang w:val="fr-FR"/>
              </w:rPr>
              <w:t xml:space="preserve">Nom de la </w:t>
            </w:r>
            <w:r>
              <w:rPr>
                <w:i/>
                <w:iCs/>
                <w:color w:val="000000"/>
                <w:lang w:val="fr-FR"/>
              </w:rPr>
              <w:t>compagnie</w:t>
            </w:r>
            <w:r w:rsidRPr="00D42880">
              <w:rPr>
                <w:i/>
                <w:iCs/>
                <w:color w:val="000000"/>
                <w:lang w:val="fr-FR"/>
              </w:rPr>
              <w:t>/Adresse</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D4C320" w14:textId="77777777" w:rsidR="00F41DFD" w:rsidRPr="00D42880" w:rsidRDefault="00F41DFD" w:rsidP="00CD119F">
            <w:pPr>
              <w:tabs>
                <w:tab w:val="left" w:pos="1560"/>
                <w:tab w:val="left" w:pos="4140"/>
                <w:tab w:val="left" w:pos="4230"/>
              </w:tabs>
              <w:spacing w:after="120"/>
              <w:jc w:val="center"/>
              <w:rPr>
                <w:rFonts w:asciiTheme="minorHAnsi" w:hAnsiTheme="minorHAnsi" w:cstheme="minorHAnsi"/>
                <w:i/>
                <w:iCs/>
                <w:lang w:val="fr-FR"/>
              </w:rPr>
            </w:pPr>
            <w:r w:rsidRPr="00D42880">
              <w:rPr>
                <w:i/>
                <w:iCs/>
                <w:color w:val="000000"/>
                <w:lang w:val="fr-FR"/>
              </w:rPr>
              <w:t xml:space="preserve">Numéro </w:t>
            </w:r>
            <w:r>
              <w:rPr>
                <w:i/>
                <w:iCs/>
                <w:color w:val="000000"/>
                <w:lang w:val="fr-FR"/>
              </w:rPr>
              <w:t xml:space="preserve">Contact </w:t>
            </w:r>
            <w:r w:rsidRPr="00D42880">
              <w:rPr>
                <w:i/>
                <w:iCs/>
                <w:color w:val="000000"/>
                <w:lang w:val="fr-FR"/>
              </w:rPr>
              <w:t>d'identification d'entité émettrice</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4E71C0" w14:textId="77777777" w:rsidR="00F41DFD" w:rsidRPr="00D42880" w:rsidRDefault="00F41DFD" w:rsidP="00CD119F">
            <w:pPr>
              <w:tabs>
                <w:tab w:val="left" w:pos="1560"/>
                <w:tab w:val="left" w:pos="4140"/>
                <w:tab w:val="left" w:pos="4230"/>
              </w:tabs>
              <w:spacing w:after="120"/>
              <w:jc w:val="center"/>
              <w:rPr>
                <w:rFonts w:asciiTheme="minorHAnsi" w:hAnsiTheme="minorHAnsi" w:cstheme="minorHAnsi"/>
                <w:i/>
                <w:iCs/>
                <w:lang w:val="fr-FR"/>
              </w:rPr>
            </w:pPr>
            <w:r w:rsidRPr="00D42880">
              <w:rPr>
                <w:i/>
                <w:iCs/>
                <w:color w:val="000000"/>
                <w:lang w:val="fr-FR"/>
              </w:rPr>
              <w:t>Contact</w:t>
            </w:r>
          </w:p>
        </w:tc>
      </w:tr>
      <w:tr w:rsidR="00F41DFD" w:rsidRPr="00F52DDB" w14:paraId="2EAB9B75" w14:textId="77777777" w:rsidTr="00CD119F">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CBFAF1" w14:textId="77777777" w:rsidR="00F41DFD" w:rsidRPr="00D42880" w:rsidRDefault="00F41DFD" w:rsidP="00CD119F">
            <w:pPr>
              <w:tabs>
                <w:tab w:val="left" w:pos="1560"/>
                <w:tab w:val="left" w:pos="4140"/>
                <w:tab w:val="left" w:pos="4230"/>
              </w:tabs>
              <w:spacing w:before="0"/>
              <w:jc w:val="left"/>
              <w:rPr>
                <w:rFonts w:asciiTheme="minorHAnsi" w:hAnsiTheme="minorHAnsi" w:cstheme="minorHAnsi"/>
                <w:bCs/>
                <w:lang w:val="fr-FR"/>
              </w:rPr>
            </w:pPr>
            <w:r w:rsidRPr="00D42880">
              <w:rPr>
                <w:color w:val="000000"/>
                <w:lang w:val="fr-FR"/>
              </w:rPr>
              <w:t>États-Unis</w:t>
            </w:r>
          </w:p>
        </w:tc>
        <w:tc>
          <w:tcPr>
            <w:tcW w:w="22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66D4ED" w14:textId="77777777" w:rsidR="00F41DFD" w:rsidRPr="00D42880" w:rsidRDefault="00F41DFD" w:rsidP="00CD119F">
            <w:pPr>
              <w:spacing w:before="0"/>
              <w:jc w:val="left"/>
              <w:rPr>
                <w:rFonts w:asciiTheme="minorHAnsi" w:hAnsiTheme="minorHAnsi" w:cstheme="minorHAnsi"/>
                <w:b/>
                <w:bCs/>
                <w:lang w:val="fr-FR"/>
              </w:rPr>
            </w:pPr>
            <w:proofErr w:type="spellStart"/>
            <w:r w:rsidRPr="00D42880">
              <w:rPr>
                <w:b/>
                <w:bCs/>
                <w:color w:val="000000"/>
                <w:lang w:val="fr-FR"/>
              </w:rPr>
              <w:t>DataXoom</w:t>
            </w:r>
            <w:proofErr w:type="spellEnd"/>
          </w:p>
          <w:p w14:paraId="63037F15" w14:textId="77777777" w:rsidR="00F41DFD" w:rsidRPr="00D42880" w:rsidRDefault="00F41DFD" w:rsidP="00CD119F">
            <w:pPr>
              <w:spacing w:before="0"/>
              <w:jc w:val="left"/>
              <w:rPr>
                <w:rFonts w:asciiTheme="minorHAnsi" w:hAnsiTheme="minorHAnsi" w:cstheme="minorHAnsi"/>
                <w:lang w:val="fr-FR"/>
              </w:rPr>
            </w:pPr>
            <w:r w:rsidRPr="00D42880">
              <w:rPr>
                <w:color w:val="000000"/>
                <w:lang w:val="fr-FR"/>
              </w:rPr>
              <w:t xml:space="preserve">25 </w:t>
            </w:r>
            <w:proofErr w:type="spellStart"/>
            <w:r w:rsidRPr="00D42880">
              <w:rPr>
                <w:color w:val="000000"/>
                <w:lang w:val="fr-FR"/>
              </w:rPr>
              <w:t>Sundial</w:t>
            </w:r>
            <w:proofErr w:type="spellEnd"/>
            <w:r w:rsidRPr="00D42880">
              <w:rPr>
                <w:color w:val="000000"/>
                <w:lang w:val="fr-FR"/>
              </w:rPr>
              <w:t xml:space="preserve"> Ave, Suite</w:t>
            </w:r>
            <w:r>
              <w:rPr>
                <w:color w:val="000000"/>
                <w:lang w:val="fr-FR"/>
              </w:rPr>
              <w:t> </w:t>
            </w:r>
            <w:r w:rsidRPr="00D42880">
              <w:rPr>
                <w:color w:val="000000"/>
                <w:lang w:val="fr-FR"/>
              </w:rPr>
              <w:t>316</w:t>
            </w:r>
          </w:p>
          <w:p w14:paraId="182F338E" w14:textId="77777777" w:rsidR="00F41DFD" w:rsidRPr="00D42880" w:rsidRDefault="00F41DFD" w:rsidP="00CD119F">
            <w:pPr>
              <w:spacing w:before="0"/>
              <w:jc w:val="left"/>
              <w:rPr>
                <w:rFonts w:asciiTheme="minorHAnsi" w:hAnsiTheme="minorHAnsi" w:cstheme="minorHAnsi"/>
                <w:lang w:val="fr-FR"/>
              </w:rPr>
            </w:pPr>
            <w:r w:rsidRPr="00D42880">
              <w:rPr>
                <w:color w:val="000000"/>
                <w:lang w:val="fr-FR"/>
              </w:rPr>
              <w:t>MANCHESTER</w:t>
            </w:r>
          </w:p>
          <w:p w14:paraId="65D989C7" w14:textId="77777777" w:rsidR="00F41DFD" w:rsidRPr="00D42880" w:rsidRDefault="00F41DFD" w:rsidP="00CD119F">
            <w:pPr>
              <w:spacing w:before="0"/>
              <w:jc w:val="left"/>
              <w:rPr>
                <w:rFonts w:asciiTheme="minorHAnsi" w:hAnsiTheme="minorHAnsi" w:cstheme="minorHAnsi"/>
                <w:lang w:val="fr-FR"/>
              </w:rPr>
            </w:pPr>
            <w:r w:rsidRPr="00D42880">
              <w:rPr>
                <w:color w:val="000000"/>
                <w:lang w:val="fr-FR"/>
              </w:rPr>
              <w:t>NH 03103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878429" w14:textId="77777777" w:rsidR="00F41DFD" w:rsidRPr="00D42880" w:rsidRDefault="00F41DFD" w:rsidP="00CD119F">
            <w:pPr>
              <w:tabs>
                <w:tab w:val="left" w:pos="1560"/>
                <w:tab w:val="left" w:pos="4140"/>
                <w:tab w:val="left" w:pos="4230"/>
              </w:tabs>
              <w:spacing w:before="0"/>
              <w:jc w:val="center"/>
              <w:rPr>
                <w:rFonts w:asciiTheme="minorHAnsi" w:hAnsiTheme="minorHAnsi" w:cstheme="minorHAnsi"/>
                <w:b/>
                <w:lang w:val="fr-FR"/>
              </w:rPr>
            </w:pPr>
            <w:r w:rsidRPr="00D42880">
              <w:rPr>
                <w:b/>
                <w:bCs/>
                <w:color w:val="000000"/>
                <w:lang w:val="fr-FR"/>
              </w:rPr>
              <w:t>89 1 082</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E6162D" w14:textId="77777777" w:rsidR="00F41DFD" w:rsidRPr="00D42880" w:rsidRDefault="00F41DFD" w:rsidP="00CD119F">
            <w:pPr>
              <w:spacing w:before="0"/>
              <w:jc w:val="left"/>
              <w:rPr>
                <w:color w:val="000000"/>
                <w:lang w:val="fr-FR"/>
              </w:rPr>
            </w:pPr>
            <w:r w:rsidRPr="00D42880">
              <w:rPr>
                <w:color w:val="000000"/>
                <w:lang w:val="fr-FR"/>
              </w:rPr>
              <w:t>Jen Davis/Kate Gleason</w:t>
            </w:r>
          </w:p>
          <w:p w14:paraId="07ED8ACD" w14:textId="77777777" w:rsidR="00F41DFD" w:rsidRPr="00D42880" w:rsidRDefault="00F41DFD" w:rsidP="00CD119F">
            <w:pPr>
              <w:spacing w:before="0"/>
              <w:jc w:val="left"/>
              <w:rPr>
                <w:rFonts w:asciiTheme="minorHAnsi" w:hAnsiTheme="minorHAnsi" w:cstheme="minorHAnsi"/>
                <w:lang w:val="fr-FR"/>
              </w:rPr>
            </w:pPr>
            <w:r w:rsidRPr="00D42880">
              <w:rPr>
                <w:color w:val="000000"/>
                <w:lang w:val="fr-FR"/>
              </w:rPr>
              <w:t xml:space="preserve">25 </w:t>
            </w:r>
            <w:proofErr w:type="spellStart"/>
            <w:r w:rsidRPr="00D42880">
              <w:rPr>
                <w:color w:val="000000"/>
                <w:lang w:val="fr-FR"/>
              </w:rPr>
              <w:t>Sundial</w:t>
            </w:r>
            <w:proofErr w:type="spellEnd"/>
            <w:r w:rsidRPr="00D42880">
              <w:rPr>
                <w:color w:val="000000"/>
                <w:lang w:val="fr-FR"/>
              </w:rPr>
              <w:t xml:space="preserve"> Ave, Suite 316</w:t>
            </w:r>
          </w:p>
          <w:p w14:paraId="3EF294C4" w14:textId="77777777" w:rsidR="00F41DFD" w:rsidRPr="00D42880" w:rsidRDefault="00F41DFD" w:rsidP="00CD119F">
            <w:pPr>
              <w:spacing w:before="0"/>
              <w:jc w:val="left"/>
              <w:rPr>
                <w:rFonts w:asciiTheme="minorHAnsi" w:hAnsiTheme="minorHAnsi" w:cstheme="minorHAnsi"/>
                <w:lang w:val="fr-FR"/>
              </w:rPr>
            </w:pPr>
            <w:r w:rsidRPr="00D42880">
              <w:rPr>
                <w:color w:val="000000"/>
                <w:lang w:val="fr-FR"/>
              </w:rPr>
              <w:t>MANCHESTER</w:t>
            </w:r>
          </w:p>
          <w:p w14:paraId="7B42092D" w14:textId="77777777" w:rsidR="00F41DFD" w:rsidRPr="00D42880" w:rsidRDefault="00F41DFD" w:rsidP="00CD119F">
            <w:pPr>
              <w:spacing w:before="0"/>
              <w:jc w:val="left"/>
              <w:rPr>
                <w:rFonts w:asciiTheme="minorHAnsi" w:hAnsiTheme="minorHAnsi" w:cstheme="minorHAnsi"/>
                <w:lang w:val="fr-FR"/>
              </w:rPr>
            </w:pPr>
            <w:r w:rsidRPr="00D42880">
              <w:rPr>
                <w:color w:val="000000"/>
                <w:lang w:val="fr-FR"/>
              </w:rPr>
              <w:t>NH 03103</w:t>
            </w:r>
          </w:p>
          <w:p w14:paraId="2F670BB8" w14:textId="77777777" w:rsidR="00F41DFD" w:rsidRPr="00D42880" w:rsidRDefault="00F41DFD" w:rsidP="00CD119F">
            <w:pPr>
              <w:tabs>
                <w:tab w:val="left" w:pos="886"/>
              </w:tabs>
              <w:spacing w:before="0"/>
              <w:jc w:val="left"/>
              <w:rPr>
                <w:rFonts w:asciiTheme="minorHAnsi" w:hAnsiTheme="minorHAnsi" w:cstheme="minorHAnsi"/>
                <w:lang w:val="fr-FR"/>
              </w:rPr>
            </w:pPr>
            <w:proofErr w:type="gramStart"/>
            <w:r w:rsidRPr="00D42880">
              <w:rPr>
                <w:color w:val="000000"/>
                <w:lang w:val="fr-FR"/>
              </w:rPr>
              <w:t>Tél.:</w:t>
            </w:r>
            <w:proofErr w:type="gramEnd"/>
            <w:r w:rsidRPr="00D42880">
              <w:rPr>
                <w:color w:val="000000"/>
                <w:lang w:val="fr-FR"/>
              </w:rPr>
              <w:tab/>
              <w:t>+1 510 474 0044</w:t>
            </w:r>
          </w:p>
          <w:p w14:paraId="1F395BCD" w14:textId="16DA7DAD" w:rsidR="00F41DFD" w:rsidRPr="00F41DFD" w:rsidRDefault="00F41DFD" w:rsidP="00CD119F">
            <w:pPr>
              <w:tabs>
                <w:tab w:val="left" w:pos="886"/>
                <w:tab w:val="left" w:pos="1560"/>
                <w:tab w:val="left" w:pos="4140"/>
                <w:tab w:val="left" w:pos="4230"/>
              </w:tabs>
              <w:spacing w:before="0"/>
              <w:jc w:val="left"/>
              <w:rPr>
                <w:rFonts w:asciiTheme="minorHAnsi" w:hAnsiTheme="minorHAnsi" w:cstheme="minorHAnsi"/>
                <w:lang w:val="fr-FR"/>
              </w:rPr>
            </w:pPr>
            <w:proofErr w:type="gramStart"/>
            <w:r w:rsidRPr="00F41DFD">
              <w:rPr>
                <w:color w:val="000000"/>
                <w:lang w:val="fr-FR"/>
              </w:rPr>
              <w:t>E-mail:</w:t>
            </w:r>
            <w:proofErr w:type="gramEnd"/>
            <w:r w:rsidRPr="00F41DFD">
              <w:rPr>
                <w:color w:val="000000"/>
                <w:lang w:val="fr-FR"/>
              </w:rPr>
              <w:tab/>
            </w:r>
            <w:proofErr w:type="gramStart"/>
            <w:r w:rsidRPr="00F41DFD">
              <w:rPr>
                <w:color w:val="000000"/>
                <w:lang w:val="fr-FR"/>
              </w:rPr>
              <w:t>Jen.davis@dataxoom.com;</w:t>
            </w:r>
            <w:proofErr w:type="gramEnd"/>
          </w:p>
          <w:p w14:paraId="768385A9" w14:textId="77777777" w:rsidR="00F41DFD" w:rsidRPr="00D42880" w:rsidRDefault="00F41DFD" w:rsidP="00CD119F">
            <w:pPr>
              <w:tabs>
                <w:tab w:val="left" w:pos="886"/>
                <w:tab w:val="left" w:pos="1560"/>
                <w:tab w:val="left" w:pos="4140"/>
                <w:tab w:val="left" w:pos="4230"/>
              </w:tabs>
              <w:spacing w:before="0"/>
              <w:jc w:val="left"/>
              <w:rPr>
                <w:rFonts w:asciiTheme="minorHAnsi" w:hAnsiTheme="minorHAnsi" w:cstheme="minorHAnsi"/>
                <w:lang w:val="fr-FR"/>
              </w:rPr>
            </w:pPr>
            <w:r w:rsidRPr="00F41DFD">
              <w:rPr>
                <w:color w:val="000000"/>
                <w:lang w:val="fr-FR"/>
              </w:rPr>
              <w:tab/>
            </w:r>
            <w:r w:rsidRPr="00D42880">
              <w:rPr>
                <w:color w:val="000000"/>
                <w:lang w:val="fr-FR"/>
              </w:rPr>
              <w:t>kate.gleason@dataxoom.com</w:t>
            </w:r>
          </w:p>
        </w:tc>
      </w:tr>
    </w:tbl>
    <w:p w14:paraId="22E8F772" w14:textId="77777777" w:rsidR="009B6251" w:rsidRPr="00D42880" w:rsidRDefault="009B6251" w:rsidP="009B6251">
      <w:pPr>
        <w:tabs>
          <w:tab w:val="left" w:pos="720"/>
        </w:tabs>
        <w:spacing w:before="240"/>
        <w:jc w:val="left"/>
        <w:rPr>
          <w:rFonts w:asciiTheme="minorHAnsi" w:hAnsiTheme="minorHAnsi"/>
          <w:lang w:val="fr-FR"/>
        </w:rPr>
      </w:pPr>
    </w:p>
    <w:p w14:paraId="6AA1D9D1" w14:textId="65751295" w:rsidR="009B6251" w:rsidRDefault="009B6251">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158562A7" w14:textId="77777777" w:rsidR="009B6251" w:rsidRDefault="009B6251" w:rsidP="009B6251">
      <w:pPr>
        <w:pStyle w:val="Heading2grey"/>
      </w:pPr>
      <w:r>
        <w:lastRenderedPageBreak/>
        <w:t>Codes de réseau mobile (MNC) pour le plan d'identification international</w:t>
      </w:r>
      <w:r>
        <w:br/>
        <w:t>pour les réseaux publics et les abonnements</w:t>
      </w:r>
      <w:r>
        <w:br/>
        <w:t>(Selon la Recommandation ITU-T E.212 (09/2016))</w:t>
      </w:r>
      <w:r>
        <w:br/>
        <w:t>- Situation au 15 novembre 2023 -</w:t>
      </w:r>
    </w:p>
    <w:p w14:paraId="3926678D" w14:textId="77777777" w:rsidR="009B6251" w:rsidRPr="00925DAC" w:rsidRDefault="009B6251" w:rsidP="009B6251">
      <w:pPr>
        <w:jc w:val="center"/>
        <w:rPr>
          <w:lang w:val="fr-FR"/>
        </w:rPr>
      </w:pPr>
      <w:r w:rsidRPr="00925DAC">
        <w:rPr>
          <w:lang w:val="fr-FR"/>
        </w:rPr>
        <w:t>Annexe au Bulletin d'exploitation de l'UIT N° 1280 – 15.XI.2023</w:t>
      </w:r>
      <w:r w:rsidRPr="00925DAC">
        <w:rPr>
          <w:lang w:val="fr-FR"/>
        </w:rPr>
        <w:br/>
        <w:t>Amendement N° 54</w:t>
      </w:r>
    </w:p>
    <w:p w14:paraId="115F5F9F" w14:textId="77777777" w:rsidR="009B6251" w:rsidRPr="00925DAC" w:rsidRDefault="009B6251" w:rsidP="009B6251">
      <w:pPr>
        <w:rPr>
          <w:lang w:val="fr-FR"/>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2"/>
        <w:gridCol w:w="6871"/>
      </w:tblGrid>
      <w:tr w:rsidR="009B6251" w:rsidRPr="009B6251" w14:paraId="525DECD7" w14:textId="77777777" w:rsidTr="00CD119F">
        <w:trPr>
          <w:tblHeader/>
          <w:jc w:val="center"/>
        </w:trPr>
        <w:tc>
          <w:tcPr>
            <w:tcW w:w="9800" w:type="dxa"/>
            <w:gridSpan w:val="2"/>
          </w:tcPr>
          <w:p w14:paraId="12E4109C" w14:textId="77777777" w:rsidR="009B6251" w:rsidRPr="009B6251" w:rsidRDefault="009B6251" w:rsidP="00CD119F">
            <w:pPr>
              <w:pStyle w:val="Tabletext"/>
              <w:rPr>
                <w:b w:val="0"/>
                <w:bCs/>
              </w:rPr>
            </w:pPr>
            <w:r w:rsidRPr="009B6251">
              <w:rPr>
                <w:b w:val="0"/>
                <w:bCs/>
                <w:i/>
                <w:iCs/>
              </w:rPr>
              <w:t xml:space="preserve">Pays / Zone géographique </w:t>
            </w:r>
          </w:p>
        </w:tc>
      </w:tr>
      <w:tr w:rsidR="009B6251" w:rsidRPr="009B6251" w14:paraId="1E26B7F1" w14:textId="77777777" w:rsidTr="00CD119F">
        <w:trPr>
          <w:tblHeader/>
          <w:jc w:val="center"/>
        </w:trPr>
        <w:tc>
          <w:tcPr>
            <w:tcW w:w="2800" w:type="dxa"/>
          </w:tcPr>
          <w:p w14:paraId="7853C879" w14:textId="77777777" w:rsidR="009B6251" w:rsidRPr="009B6251" w:rsidRDefault="009B6251" w:rsidP="00CD119F">
            <w:pPr>
              <w:pStyle w:val="Tabletext"/>
              <w:rPr>
                <w:b w:val="0"/>
                <w:bCs/>
              </w:rPr>
            </w:pPr>
            <w:r w:rsidRPr="009B6251">
              <w:rPr>
                <w:b w:val="0"/>
                <w:bCs/>
                <w:i/>
                <w:iCs/>
              </w:rPr>
              <w:t>MCC + MNC</w:t>
            </w:r>
          </w:p>
        </w:tc>
        <w:tc>
          <w:tcPr>
            <w:tcW w:w="7000" w:type="dxa"/>
          </w:tcPr>
          <w:p w14:paraId="413EB807" w14:textId="77777777" w:rsidR="009B6251" w:rsidRPr="009B6251" w:rsidRDefault="009B6251" w:rsidP="00CD119F">
            <w:pPr>
              <w:pStyle w:val="Tabletext"/>
              <w:rPr>
                <w:b w:val="0"/>
                <w:bCs/>
              </w:rPr>
            </w:pPr>
            <w:r w:rsidRPr="009B6251">
              <w:rPr>
                <w:b w:val="0"/>
                <w:bCs/>
                <w:i/>
                <w:iCs/>
              </w:rPr>
              <w:t xml:space="preserve">Nom de Réseau / Opérateur </w:t>
            </w:r>
          </w:p>
        </w:tc>
      </w:tr>
      <w:tr w:rsidR="009B6251" w14:paraId="0644CF3A" w14:textId="77777777" w:rsidTr="00CD119F">
        <w:trPr>
          <w:jc w:val="center"/>
        </w:trPr>
        <w:tc>
          <w:tcPr>
            <w:tcW w:w="9800" w:type="dxa"/>
            <w:gridSpan w:val="2"/>
          </w:tcPr>
          <w:p w14:paraId="4E6B5265" w14:textId="77777777" w:rsidR="009B6251" w:rsidRDefault="009B6251" w:rsidP="00CD119F">
            <w:pPr>
              <w:pStyle w:val="Tabletextbold"/>
              <w:keepNext/>
            </w:pPr>
            <w:proofErr w:type="spellStart"/>
            <w:r>
              <w:t>Sudafricaine</w:t>
            </w:r>
            <w:proofErr w:type="spellEnd"/>
            <w:r>
              <w:t xml:space="preserve"> (</w:t>
            </w:r>
            <w:proofErr w:type="spellStart"/>
            <w:r>
              <w:t>Rép</w:t>
            </w:r>
            <w:proofErr w:type="spellEnd"/>
            <w:r>
              <w:t>.)   ADD</w:t>
            </w:r>
          </w:p>
        </w:tc>
      </w:tr>
      <w:tr w:rsidR="009B6251" w:rsidRPr="009B6251" w14:paraId="314BB3C7" w14:textId="77777777" w:rsidTr="00CD119F">
        <w:trPr>
          <w:jc w:val="center"/>
        </w:trPr>
        <w:tc>
          <w:tcPr>
            <w:tcW w:w="2800" w:type="dxa"/>
          </w:tcPr>
          <w:p w14:paraId="18CE9214" w14:textId="77777777" w:rsidR="009B6251" w:rsidRPr="009B6251" w:rsidRDefault="009B6251" w:rsidP="00CD119F">
            <w:pPr>
              <w:pStyle w:val="Tabletext"/>
              <w:rPr>
                <w:b w:val="0"/>
                <w:bCs/>
              </w:rPr>
            </w:pPr>
            <w:r w:rsidRPr="009B6251">
              <w:rPr>
                <w:b w:val="0"/>
                <w:bCs/>
              </w:rPr>
              <w:t>655 20</w:t>
            </w:r>
          </w:p>
        </w:tc>
        <w:tc>
          <w:tcPr>
            <w:tcW w:w="7000" w:type="dxa"/>
          </w:tcPr>
          <w:p w14:paraId="47C6D0F9" w14:textId="77777777" w:rsidR="009B6251" w:rsidRPr="009B6251" w:rsidRDefault="009B6251" w:rsidP="00CD119F">
            <w:pPr>
              <w:pStyle w:val="Tabletext"/>
              <w:rPr>
                <w:b w:val="0"/>
                <w:bCs/>
              </w:rPr>
            </w:pPr>
            <w:proofErr w:type="spellStart"/>
            <w:r w:rsidRPr="009B6251">
              <w:rPr>
                <w:b w:val="0"/>
                <w:bCs/>
              </w:rPr>
              <w:t>Vodacom</w:t>
            </w:r>
            <w:proofErr w:type="spellEnd"/>
            <w:r w:rsidRPr="009B6251">
              <w:rPr>
                <w:b w:val="0"/>
                <w:bCs/>
              </w:rPr>
              <w:t xml:space="preserve"> </w:t>
            </w:r>
            <w:proofErr w:type="spellStart"/>
            <w:r w:rsidRPr="009B6251">
              <w:rPr>
                <w:b w:val="0"/>
                <w:bCs/>
              </w:rPr>
              <w:t>Pty</w:t>
            </w:r>
            <w:proofErr w:type="spellEnd"/>
            <w:r w:rsidRPr="009B6251">
              <w:rPr>
                <w:b w:val="0"/>
                <w:bCs/>
              </w:rPr>
              <w:t xml:space="preserve"> Ltd</w:t>
            </w:r>
          </w:p>
        </w:tc>
      </w:tr>
    </w:tbl>
    <w:p w14:paraId="403CB288" w14:textId="77777777" w:rsidR="009B6251" w:rsidRDefault="009B6251" w:rsidP="009B6251">
      <w:pPr>
        <w:rPr>
          <w:lang w:val="fr-FR"/>
        </w:rPr>
      </w:pPr>
    </w:p>
    <w:p w14:paraId="7399F20E" w14:textId="77777777" w:rsidR="009B6251" w:rsidRPr="009B6251" w:rsidRDefault="009B6251" w:rsidP="009B6251">
      <w:pPr>
        <w:ind w:left="720" w:hanging="720"/>
        <w:jc w:val="left"/>
        <w:rPr>
          <w:sz w:val="18"/>
          <w:szCs w:val="18"/>
        </w:rPr>
      </w:pPr>
      <w:r w:rsidRPr="009B6251">
        <w:rPr>
          <w:sz w:val="18"/>
          <w:szCs w:val="18"/>
        </w:rPr>
        <w:t>____________</w:t>
      </w:r>
    </w:p>
    <w:p w14:paraId="73E7FD71" w14:textId="77777777" w:rsidR="009B6251" w:rsidRPr="009B6251" w:rsidRDefault="009B6251" w:rsidP="009B6251">
      <w:pPr>
        <w:jc w:val="left"/>
        <w:rPr>
          <w:sz w:val="18"/>
          <w:szCs w:val="18"/>
          <w:lang w:val="fr-FR"/>
        </w:rPr>
      </w:pPr>
      <w:proofErr w:type="gramStart"/>
      <w:r w:rsidRPr="009B6251">
        <w:rPr>
          <w:sz w:val="18"/>
          <w:szCs w:val="18"/>
          <w:lang w:val="fr-FR"/>
        </w:rPr>
        <w:t>MCC:</w:t>
      </w:r>
      <w:proofErr w:type="gramEnd"/>
      <w:r w:rsidRPr="009B6251">
        <w:rPr>
          <w:sz w:val="18"/>
          <w:szCs w:val="18"/>
          <w:lang w:val="fr-FR"/>
        </w:rPr>
        <w:t xml:space="preserve"> Indicatif de pays du mobile </w:t>
      </w:r>
      <w:r w:rsidRPr="009B6251">
        <w:rPr>
          <w:sz w:val="18"/>
          <w:szCs w:val="18"/>
          <w:lang w:val="fr-FR"/>
        </w:rPr>
        <w:br/>
      </w:r>
      <w:proofErr w:type="gramStart"/>
      <w:r w:rsidRPr="009B6251">
        <w:rPr>
          <w:sz w:val="18"/>
          <w:szCs w:val="18"/>
          <w:lang w:val="fr-FR"/>
        </w:rPr>
        <w:t>MNC:</w:t>
      </w:r>
      <w:proofErr w:type="gramEnd"/>
      <w:r w:rsidRPr="009B6251">
        <w:rPr>
          <w:sz w:val="18"/>
          <w:szCs w:val="18"/>
          <w:lang w:val="fr-FR"/>
        </w:rPr>
        <w:t xml:space="preserve"> Code de réseau mobile</w:t>
      </w:r>
    </w:p>
    <w:p w14:paraId="5756BD70" w14:textId="77777777" w:rsidR="009B6251" w:rsidRPr="009B6251" w:rsidRDefault="009B6251" w:rsidP="00661F37">
      <w:pPr>
        <w:rPr>
          <w:rFonts w:eastAsia="Arial"/>
          <w:sz w:val="18"/>
          <w:szCs w:val="18"/>
          <w:lang w:val="fr-FR"/>
        </w:rPr>
      </w:pPr>
    </w:p>
    <w:p w14:paraId="54429E73" w14:textId="77777777" w:rsidR="009B6251" w:rsidRDefault="009B6251" w:rsidP="00661F37">
      <w:pPr>
        <w:rPr>
          <w:rFonts w:eastAsia="Arial"/>
          <w:lang w:val="fr-FR"/>
        </w:rPr>
      </w:pPr>
    </w:p>
    <w:p w14:paraId="41AA8294" w14:textId="77777777" w:rsidR="009B6251" w:rsidRPr="001F643F" w:rsidRDefault="009B6251" w:rsidP="009B6251">
      <w:pPr>
        <w:pStyle w:val="Heading20"/>
        <w:rPr>
          <w:rFonts w:asciiTheme="minorHAnsi" w:hAnsiTheme="minorHAnsi" w:cstheme="minorHAnsi"/>
        </w:rPr>
      </w:pPr>
      <w:r w:rsidRPr="001F643F">
        <w:rPr>
          <w:rFonts w:asciiTheme="minorHAnsi" w:hAnsiTheme="minorHAnsi" w:cstheme="minorHAnsi"/>
        </w:rPr>
        <w:t>Liste des codes de transporteur de l'UIT</w:t>
      </w:r>
      <w:r w:rsidRPr="001F643F">
        <w:rPr>
          <w:rFonts w:asciiTheme="minorHAnsi" w:hAnsiTheme="minorHAnsi" w:cstheme="minorHAnsi"/>
        </w:rPr>
        <w:br/>
        <w:t>(Selon la Recommandation UIT-T M.1400 (03/2013))</w:t>
      </w:r>
    </w:p>
    <w:p w14:paraId="45604E31" w14:textId="77777777" w:rsidR="009B6251" w:rsidRPr="001F643F" w:rsidRDefault="009B6251" w:rsidP="009B6251">
      <w:pPr>
        <w:pStyle w:val="Heading20"/>
      </w:pPr>
      <w:r w:rsidRPr="001F643F">
        <w:rPr>
          <w:rFonts w:asciiTheme="minorHAnsi" w:hAnsiTheme="minorHAnsi" w:cstheme="minorHAnsi"/>
        </w:rPr>
        <w:t>(Situation au 15 septembre 2014)</w:t>
      </w:r>
    </w:p>
    <w:p w14:paraId="1AA49342" w14:textId="77777777" w:rsidR="009B6251" w:rsidRPr="009B6251" w:rsidRDefault="009B6251" w:rsidP="009B6251">
      <w:pPr>
        <w:spacing w:before="240"/>
        <w:jc w:val="center"/>
        <w:rPr>
          <w:lang w:val="fr-CH"/>
        </w:rPr>
      </w:pPr>
      <w:r w:rsidRPr="009B6251">
        <w:rPr>
          <w:lang w:val="fr-CH"/>
        </w:rPr>
        <w:t>Annexe au Bulletin d'exploitation de l'UIT N° 1060 – 15.IX.2014</w:t>
      </w:r>
      <w:r w:rsidRPr="009B6251">
        <w:rPr>
          <w:lang w:val="fr-CH"/>
        </w:rPr>
        <w:br/>
        <w:t>Amendement N° 204</w:t>
      </w:r>
    </w:p>
    <w:p w14:paraId="36B1FC35" w14:textId="77777777" w:rsidR="009B6251" w:rsidRPr="009B6251" w:rsidRDefault="009B6251" w:rsidP="009B6251">
      <w:pPr>
        <w:jc w:val="center"/>
        <w:rPr>
          <w:lang w:val="fr-CH"/>
        </w:rPr>
      </w:pPr>
    </w:p>
    <w:tbl>
      <w:tblPr>
        <w:tblW w:w="10206" w:type="dxa"/>
        <w:tblLayout w:type="fixed"/>
        <w:tblLook w:val="04A0" w:firstRow="1" w:lastRow="0" w:firstColumn="1" w:lastColumn="0" w:noHBand="0" w:noVBand="1"/>
      </w:tblPr>
      <w:tblGrid>
        <w:gridCol w:w="3960"/>
        <w:gridCol w:w="2520"/>
        <w:gridCol w:w="3726"/>
      </w:tblGrid>
      <w:tr w:rsidR="009B6251" w:rsidRPr="001F643F" w14:paraId="06AC7A56" w14:textId="77777777" w:rsidTr="00CD119F">
        <w:trPr>
          <w:cantSplit/>
          <w:tblHeader/>
        </w:trPr>
        <w:tc>
          <w:tcPr>
            <w:tcW w:w="3960" w:type="dxa"/>
            <w:hideMark/>
          </w:tcPr>
          <w:p w14:paraId="65253DB1" w14:textId="77777777" w:rsidR="009B6251" w:rsidRPr="009B6251" w:rsidRDefault="009B6251" w:rsidP="00CD119F">
            <w:pPr>
              <w:widowControl w:val="0"/>
              <w:spacing w:before="60"/>
              <w:rPr>
                <w:rFonts w:asciiTheme="minorHAnsi" w:eastAsia="SimSun" w:hAnsiTheme="minorHAnsi" w:cs="Arial"/>
                <w:i/>
                <w:iCs/>
                <w:color w:val="000000"/>
                <w:lang w:val="fr-CH"/>
              </w:rPr>
            </w:pPr>
            <w:r w:rsidRPr="009B6251">
              <w:rPr>
                <w:rFonts w:asciiTheme="minorHAnsi" w:eastAsia="SimSun" w:hAnsiTheme="minorHAnsi" w:cs="Arial"/>
                <w:i/>
                <w:iCs/>
                <w:color w:val="000000"/>
                <w:lang w:val="fr-CH"/>
              </w:rPr>
              <w:t>Pays ou zone/code ISO</w:t>
            </w:r>
          </w:p>
        </w:tc>
        <w:tc>
          <w:tcPr>
            <w:tcW w:w="2520" w:type="dxa"/>
            <w:hideMark/>
          </w:tcPr>
          <w:p w14:paraId="60BC913B" w14:textId="77777777" w:rsidR="009B6251" w:rsidRPr="001F643F" w:rsidRDefault="009B6251" w:rsidP="00CD119F">
            <w:pPr>
              <w:widowControl w:val="0"/>
              <w:spacing w:before="60"/>
              <w:jc w:val="center"/>
              <w:rPr>
                <w:rFonts w:asciiTheme="minorHAnsi" w:eastAsia="SimSun" w:hAnsiTheme="minorHAnsi" w:cs="Arial"/>
                <w:i/>
                <w:iCs/>
                <w:color w:val="000000"/>
              </w:rPr>
            </w:pPr>
            <w:r w:rsidRPr="001F643F">
              <w:rPr>
                <w:rFonts w:asciiTheme="minorHAnsi" w:eastAsia="SimSun" w:hAnsiTheme="minorHAnsi" w:cs="Arial"/>
                <w:i/>
                <w:iCs/>
                <w:color w:val="000000"/>
              </w:rPr>
              <w:t>Code de la Société</w:t>
            </w:r>
          </w:p>
        </w:tc>
        <w:tc>
          <w:tcPr>
            <w:tcW w:w="3726" w:type="dxa"/>
            <w:hideMark/>
          </w:tcPr>
          <w:p w14:paraId="3D1C6DC9" w14:textId="77777777" w:rsidR="009B6251" w:rsidRPr="001F643F" w:rsidRDefault="009B6251" w:rsidP="00CD119F">
            <w:pPr>
              <w:widowControl w:val="0"/>
              <w:spacing w:before="60"/>
              <w:rPr>
                <w:rFonts w:asciiTheme="minorHAnsi" w:eastAsia="SimSun" w:hAnsiTheme="minorHAnsi" w:cs="Arial"/>
                <w:i/>
                <w:iCs/>
                <w:color w:val="000000"/>
              </w:rPr>
            </w:pPr>
            <w:r w:rsidRPr="001F643F">
              <w:rPr>
                <w:rFonts w:asciiTheme="minorHAnsi" w:eastAsia="SimSun" w:hAnsiTheme="minorHAnsi" w:cs="Arial"/>
                <w:i/>
                <w:iCs/>
                <w:color w:val="000000"/>
              </w:rPr>
              <w:t>Contact</w:t>
            </w:r>
          </w:p>
        </w:tc>
      </w:tr>
      <w:tr w:rsidR="009B6251" w:rsidRPr="001F643F" w14:paraId="2A1EBD72" w14:textId="77777777" w:rsidTr="00CD119F">
        <w:trPr>
          <w:cantSplit/>
          <w:tblHeader/>
        </w:trPr>
        <w:tc>
          <w:tcPr>
            <w:tcW w:w="3960" w:type="dxa"/>
            <w:tcBorders>
              <w:top w:val="nil"/>
              <w:left w:val="nil"/>
              <w:bottom w:val="single" w:sz="4" w:space="0" w:color="auto"/>
              <w:right w:val="nil"/>
            </w:tcBorders>
            <w:hideMark/>
          </w:tcPr>
          <w:p w14:paraId="21DDDF34" w14:textId="77777777" w:rsidR="009B6251" w:rsidRPr="009B6251" w:rsidRDefault="009B6251" w:rsidP="009B6251">
            <w:pPr>
              <w:widowControl w:val="0"/>
              <w:spacing w:before="0"/>
              <w:rPr>
                <w:rFonts w:asciiTheme="minorHAnsi" w:eastAsia="SimSun" w:hAnsiTheme="minorHAnsi" w:cs="Arial"/>
                <w:i/>
                <w:iCs/>
                <w:color w:val="000000"/>
                <w:lang w:val="fr-CH"/>
              </w:rPr>
            </w:pPr>
            <w:r w:rsidRPr="009B6251">
              <w:rPr>
                <w:rFonts w:asciiTheme="minorHAnsi" w:eastAsia="SimSun" w:hAnsiTheme="minorHAnsi" w:cs="Arial"/>
                <w:i/>
                <w:iCs/>
                <w:color w:val="000000"/>
                <w:lang w:val="fr-CH"/>
              </w:rPr>
              <w:t>Nom de la société/Adresse</w:t>
            </w:r>
          </w:p>
        </w:tc>
        <w:tc>
          <w:tcPr>
            <w:tcW w:w="2520" w:type="dxa"/>
            <w:tcBorders>
              <w:top w:val="nil"/>
              <w:left w:val="nil"/>
              <w:bottom w:val="single" w:sz="4" w:space="0" w:color="auto"/>
              <w:right w:val="nil"/>
            </w:tcBorders>
            <w:hideMark/>
          </w:tcPr>
          <w:p w14:paraId="57C89CF0" w14:textId="77777777" w:rsidR="009B6251" w:rsidRPr="001F643F" w:rsidRDefault="009B6251" w:rsidP="009B6251">
            <w:pPr>
              <w:widowControl w:val="0"/>
              <w:spacing w:before="0"/>
              <w:jc w:val="center"/>
              <w:rPr>
                <w:rFonts w:asciiTheme="minorHAnsi" w:eastAsia="SimSun" w:hAnsiTheme="minorHAnsi" w:cs="Arial"/>
                <w:i/>
                <w:iCs/>
                <w:color w:val="000000"/>
              </w:rPr>
            </w:pPr>
            <w:r w:rsidRPr="001F643F">
              <w:rPr>
                <w:rFonts w:asciiTheme="minorHAnsi" w:eastAsia="SimSun" w:hAnsiTheme="minorHAnsi" w:cs="Arial"/>
                <w:i/>
                <w:iCs/>
                <w:color w:val="000000"/>
              </w:rPr>
              <w:t xml:space="preserve">(code de </w:t>
            </w:r>
            <w:proofErr w:type="spellStart"/>
            <w:r w:rsidRPr="001F643F">
              <w:rPr>
                <w:rFonts w:asciiTheme="minorHAnsi" w:eastAsia="SimSun" w:hAnsiTheme="minorHAnsi" w:cs="Arial"/>
                <w:i/>
                <w:iCs/>
                <w:color w:val="000000"/>
              </w:rPr>
              <w:t>l'exploitant</w:t>
            </w:r>
            <w:proofErr w:type="spellEnd"/>
            <w:r w:rsidRPr="001F643F">
              <w:rPr>
                <w:rFonts w:asciiTheme="minorHAnsi" w:eastAsia="SimSun" w:hAnsiTheme="minorHAnsi" w:cs="Arial"/>
                <w:i/>
                <w:iCs/>
                <w:color w:val="000000"/>
              </w:rPr>
              <w:t>)</w:t>
            </w:r>
          </w:p>
        </w:tc>
        <w:tc>
          <w:tcPr>
            <w:tcW w:w="3726" w:type="dxa"/>
            <w:tcBorders>
              <w:top w:val="nil"/>
              <w:left w:val="nil"/>
              <w:bottom w:val="single" w:sz="4" w:space="0" w:color="auto"/>
              <w:right w:val="nil"/>
            </w:tcBorders>
          </w:tcPr>
          <w:p w14:paraId="4639953A" w14:textId="77777777" w:rsidR="009B6251" w:rsidRPr="001F643F" w:rsidRDefault="009B6251" w:rsidP="009B6251">
            <w:pPr>
              <w:widowControl w:val="0"/>
              <w:spacing w:before="0"/>
              <w:rPr>
                <w:rFonts w:asciiTheme="minorHAnsi" w:eastAsia="SimSun" w:hAnsiTheme="minorHAnsi" w:cs="Arial"/>
                <w:i/>
                <w:iCs/>
                <w:color w:val="000000"/>
              </w:rPr>
            </w:pPr>
          </w:p>
        </w:tc>
      </w:tr>
    </w:tbl>
    <w:p w14:paraId="3FE0EEAC" w14:textId="77777777" w:rsidR="009B6251" w:rsidRPr="009B6251" w:rsidRDefault="009B6251" w:rsidP="009B6251">
      <w:pPr>
        <w:tabs>
          <w:tab w:val="left" w:pos="3686"/>
        </w:tabs>
        <w:rPr>
          <w:rFonts w:cs="Calibri"/>
          <w:b/>
          <w:lang w:val="fr-CH"/>
        </w:rPr>
      </w:pPr>
      <w:r w:rsidRPr="009B6251">
        <w:rPr>
          <w:rFonts w:eastAsia="SimSun"/>
          <w:b/>
          <w:bCs/>
          <w:i/>
          <w:iCs/>
          <w:lang w:val="fr-CH"/>
        </w:rPr>
        <w:t>Allemagne (République fédérale d') / DEU</w:t>
      </w:r>
      <w:r w:rsidRPr="009B6251">
        <w:rPr>
          <w:rFonts w:cs="Calibri"/>
          <w:b/>
          <w:i/>
          <w:lang w:val="fr-CH"/>
        </w:rPr>
        <w:tab/>
      </w:r>
      <w:r w:rsidRPr="009B6251">
        <w:rPr>
          <w:rFonts w:cs="Calibri"/>
          <w:b/>
          <w:lang w:val="fr-CH"/>
        </w:rPr>
        <w:t>LIR</w:t>
      </w:r>
    </w:p>
    <w:p w14:paraId="33312323" w14:textId="77777777" w:rsidR="009B6251" w:rsidRPr="009B6251" w:rsidRDefault="009B6251" w:rsidP="009B6251">
      <w:pPr>
        <w:tabs>
          <w:tab w:val="left" w:pos="3686"/>
        </w:tabs>
        <w:rPr>
          <w:rFonts w:cs="Calibri"/>
          <w:color w:val="000000"/>
          <w:szCs w:val="22"/>
          <w:lang w:val="fr-CH"/>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9B6251" w:rsidRPr="00B50DB6" w14:paraId="20A8560F" w14:textId="77777777" w:rsidTr="00CD119F">
        <w:trPr>
          <w:trHeight w:val="779"/>
        </w:trPr>
        <w:tc>
          <w:tcPr>
            <w:tcW w:w="3960" w:type="dxa"/>
          </w:tcPr>
          <w:p w14:paraId="7F1DC9B5" w14:textId="77777777" w:rsidR="009B6251" w:rsidRPr="00BE66C8" w:rsidRDefault="009B6251" w:rsidP="009B6251">
            <w:pPr>
              <w:tabs>
                <w:tab w:val="left" w:pos="426"/>
                <w:tab w:val="left" w:pos="4140"/>
                <w:tab w:val="left" w:pos="4230"/>
              </w:tabs>
              <w:spacing w:before="0"/>
              <w:rPr>
                <w:rFonts w:asciiTheme="minorHAnsi" w:hAnsiTheme="minorHAnsi" w:cstheme="minorHAnsi"/>
                <w:lang w:val="de-DE"/>
              </w:rPr>
            </w:pPr>
            <w:r w:rsidRPr="00BE66C8">
              <w:rPr>
                <w:rFonts w:asciiTheme="minorHAnsi" w:hAnsiTheme="minorHAnsi" w:cstheme="minorHAnsi"/>
                <w:lang w:val="de-DE"/>
              </w:rPr>
              <w:t>weissblau-breitband UG (haftungsbeschränkt)</w:t>
            </w:r>
          </w:p>
          <w:p w14:paraId="34D01659" w14:textId="77777777" w:rsidR="009B6251" w:rsidRDefault="009B6251" w:rsidP="009B6251">
            <w:pPr>
              <w:tabs>
                <w:tab w:val="left" w:pos="426"/>
                <w:tab w:val="left" w:pos="4140"/>
                <w:tab w:val="left" w:pos="4230"/>
              </w:tabs>
              <w:spacing w:before="0"/>
              <w:rPr>
                <w:rFonts w:asciiTheme="minorHAnsi" w:hAnsiTheme="minorHAnsi" w:cstheme="minorHAnsi"/>
                <w:lang w:val="de-DE"/>
              </w:rPr>
            </w:pPr>
            <w:r w:rsidRPr="00F85C9A">
              <w:rPr>
                <w:rFonts w:asciiTheme="minorHAnsi" w:hAnsiTheme="minorHAnsi" w:cstheme="minorHAnsi"/>
                <w:lang w:val="de-DE"/>
              </w:rPr>
              <w:t>Marktler Straße 63</w:t>
            </w:r>
          </w:p>
          <w:p w14:paraId="2DF615E5" w14:textId="77777777" w:rsidR="009B6251" w:rsidRPr="00BE66C8" w:rsidRDefault="009B6251" w:rsidP="009B6251">
            <w:pPr>
              <w:tabs>
                <w:tab w:val="left" w:pos="426"/>
                <w:tab w:val="left" w:pos="4140"/>
                <w:tab w:val="left" w:pos="4230"/>
              </w:tabs>
              <w:spacing w:before="0"/>
              <w:rPr>
                <w:rFonts w:asciiTheme="minorHAnsi" w:hAnsiTheme="minorHAnsi" w:cstheme="minorHAnsi"/>
                <w:lang w:val="de-DE"/>
              </w:rPr>
            </w:pPr>
            <w:r w:rsidRPr="00BE66C8">
              <w:rPr>
                <w:rFonts w:asciiTheme="minorHAnsi" w:hAnsiTheme="minorHAnsi" w:cstheme="minorHAnsi"/>
              </w:rPr>
              <w:t>84489 BURGHAUSEN</w:t>
            </w:r>
          </w:p>
        </w:tc>
        <w:tc>
          <w:tcPr>
            <w:tcW w:w="2520" w:type="dxa"/>
          </w:tcPr>
          <w:p w14:paraId="54B2C98F" w14:textId="77777777" w:rsidR="009B6251" w:rsidRPr="00BE66C8" w:rsidRDefault="009B6251" w:rsidP="009B6251">
            <w:pPr>
              <w:widowControl w:val="0"/>
              <w:spacing w:before="0"/>
              <w:jc w:val="center"/>
              <w:rPr>
                <w:rFonts w:asciiTheme="minorHAnsi" w:eastAsia="SimSun" w:hAnsiTheme="minorHAnsi" w:cstheme="minorHAnsi"/>
                <w:b/>
                <w:bCs/>
                <w:color w:val="000000"/>
              </w:rPr>
            </w:pPr>
            <w:r w:rsidRPr="00BE66C8">
              <w:rPr>
                <w:rFonts w:asciiTheme="minorHAnsi" w:eastAsia="SimSun" w:hAnsiTheme="minorHAnsi" w:cstheme="minorHAnsi"/>
                <w:b/>
                <w:bCs/>
                <w:color w:val="000000"/>
              </w:rPr>
              <w:t>WBBAND</w:t>
            </w:r>
          </w:p>
        </w:tc>
        <w:tc>
          <w:tcPr>
            <w:tcW w:w="3726" w:type="dxa"/>
          </w:tcPr>
          <w:p w14:paraId="69EB44D8" w14:textId="77777777" w:rsidR="009B6251" w:rsidRPr="00BE66C8" w:rsidRDefault="009B6251" w:rsidP="009B6251">
            <w:pPr>
              <w:widowControl w:val="0"/>
              <w:spacing w:before="0"/>
              <w:rPr>
                <w:rFonts w:asciiTheme="minorHAnsi" w:hAnsiTheme="minorHAnsi" w:cstheme="minorHAnsi"/>
                <w:lang w:val="de-CH"/>
              </w:rPr>
            </w:pPr>
            <w:r w:rsidRPr="00BE66C8">
              <w:rPr>
                <w:rFonts w:asciiTheme="minorHAnsi" w:hAnsiTheme="minorHAnsi" w:cstheme="minorHAnsi"/>
                <w:noProof/>
                <w:lang w:val="de-CH"/>
              </w:rPr>
              <w:t>Mr Wolfgang Schlichtner</w:t>
            </w:r>
          </w:p>
          <w:p w14:paraId="01BD00C4" w14:textId="77777777" w:rsidR="009B6251" w:rsidRPr="00BE66C8" w:rsidRDefault="009B6251" w:rsidP="009B6251">
            <w:pPr>
              <w:widowControl w:val="0"/>
              <w:spacing w:before="0"/>
              <w:rPr>
                <w:rFonts w:asciiTheme="minorHAnsi" w:eastAsia="SimSun" w:hAnsiTheme="minorHAnsi" w:cstheme="minorHAnsi"/>
                <w:color w:val="000000"/>
                <w:lang w:val="de-DE"/>
              </w:rPr>
            </w:pPr>
            <w:r w:rsidRPr="00BE66C8">
              <w:rPr>
                <w:rFonts w:asciiTheme="minorHAnsi" w:eastAsia="SimSun" w:hAnsiTheme="minorHAnsi" w:cstheme="minorHAnsi"/>
                <w:color w:val="000000"/>
                <w:lang w:val="de-DE"/>
              </w:rPr>
              <w:t xml:space="preserve">Tel: </w:t>
            </w:r>
            <w:r w:rsidRPr="00BE66C8">
              <w:rPr>
                <w:rFonts w:asciiTheme="minorHAnsi" w:hAnsiTheme="minorHAnsi" w:cstheme="minorHAnsi"/>
                <w:lang w:val="de-DE"/>
              </w:rPr>
              <w:t>+49 8677 7664660</w:t>
            </w:r>
          </w:p>
          <w:p w14:paraId="4AD32111" w14:textId="77777777" w:rsidR="009B6251" w:rsidRPr="00BE66C8" w:rsidRDefault="009B6251" w:rsidP="009B6251">
            <w:pPr>
              <w:widowControl w:val="0"/>
              <w:spacing w:before="0"/>
              <w:rPr>
                <w:rFonts w:asciiTheme="minorHAnsi" w:eastAsia="SimSun" w:hAnsiTheme="minorHAnsi" w:cstheme="minorHAnsi"/>
                <w:color w:val="000000"/>
                <w:lang w:val="de-DE"/>
              </w:rPr>
            </w:pPr>
            <w:r w:rsidRPr="00BE66C8">
              <w:rPr>
                <w:rFonts w:asciiTheme="minorHAnsi" w:eastAsia="SimSun" w:hAnsiTheme="minorHAnsi" w:cstheme="minorHAnsi"/>
                <w:color w:val="000000"/>
                <w:lang w:val="de-CH"/>
              </w:rPr>
              <w:t xml:space="preserve">E-mail: </w:t>
            </w:r>
            <w:r w:rsidRPr="00BE66C8">
              <w:rPr>
                <w:rFonts w:asciiTheme="minorHAnsi" w:eastAsia="SimSun" w:hAnsiTheme="minorHAnsi" w:cstheme="minorHAnsi"/>
                <w:color w:val="000000"/>
                <w:lang w:val="de-DE"/>
              </w:rPr>
              <w:t>techrole@hellmannsberger.de</w:t>
            </w:r>
          </w:p>
        </w:tc>
      </w:tr>
    </w:tbl>
    <w:p w14:paraId="5E460444" w14:textId="77777777" w:rsidR="009B6251" w:rsidRPr="009B6251" w:rsidRDefault="009B6251" w:rsidP="00661F37">
      <w:pPr>
        <w:rPr>
          <w:rFonts w:eastAsia="Arial"/>
          <w:lang w:val="pt-BR"/>
        </w:rPr>
      </w:pPr>
    </w:p>
    <w:p w14:paraId="5453DFED" w14:textId="70EE8460" w:rsidR="009B6251" w:rsidRDefault="009B6251">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4CE045F6" w14:textId="77777777" w:rsidR="009B6251" w:rsidRDefault="009B6251" w:rsidP="009B6251">
      <w:pPr>
        <w:pStyle w:val="Heading2grey"/>
      </w:pPr>
      <w:r>
        <w:lastRenderedPageBreak/>
        <w:t>Liste des codes de points sémaphores internationaux (ISPC)</w:t>
      </w:r>
      <w:r>
        <w:br/>
        <w:t>(Selon la Recommandation ITU-T Q.708 (03/1999))</w:t>
      </w:r>
      <w:r>
        <w:br/>
        <w:t>- Situation au 01 juillet 2024 -</w:t>
      </w:r>
    </w:p>
    <w:p w14:paraId="52E8CD60" w14:textId="1CECF447" w:rsidR="009B6251" w:rsidRDefault="009B6251" w:rsidP="009B6251">
      <w:pPr>
        <w:jc w:val="center"/>
        <w:rPr>
          <w:lang w:val="fr-FR"/>
        </w:rPr>
      </w:pPr>
      <w:r>
        <w:rPr>
          <w:lang w:val="fr-FR"/>
        </w:rPr>
        <w:t>Annexe au Bulletin d'exploitation de l'UIT N</w:t>
      </w:r>
      <w:r w:rsidRPr="009B6251">
        <w:rPr>
          <w:lang w:val="fr-CH"/>
        </w:rPr>
        <w:t>°</w:t>
      </w:r>
      <w:r>
        <w:rPr>
          <w:lang w:val="fr-FR"/>
        </w:rPr>
        <w:t xml:space="preserve"> 1295 - 1.VII.2024</w:t>
      </w:r>
      <w:r>
        <w:rPr>
          <w:lang w:val="fr-FR"/>
        </w:rPr>
        <w:br/>
        <w:t>Amendement N</w:t>
      </w:r>
      <w:r w:rsidRPr="009B6251">
        <w:rPr>
          <w:lang w:val="fr-CH"/>
        </w:rPr>
        <w:t>°</w:t>
      </w:r>
      <w:r>
        <w:rPr>
          <w:lang w:val="fr-FR"/>
        </w:rPr>
        <w:t xml:space="preserve"> 35</w:t>
      </w:r>
    </w:p>
    <w:p w14:paraId="481BC201" w14:textId="77777777" w:rsidR="009B6251" w:rsidRDefault="009B6251" w:rsidP="009B6251">
      <w:pPr>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9"/>
        <w:gridCol w:w="1317"/>
        <w:gridCol w:w="2766"/>
        <w:gridCol w:w="3634"/>
      </w:tblGrid>
      <w:tr w:rsidR="009B6251" w:rsidRPr="00F52DDB" w14:paraId="1E7D227D" w14:textId="77777777" w:rsidTr="00CD119F">
        <w:trPr>
          <w:tblHeader/>
        </w:trPr>
        <w:tc>
          <w:tcPr>
            <w:tcW w:w="2616" w:type="dxa"/>
            <w:gridSpan w:val="2"/>
          </w:tcPr>
          <w:p w14:paraId="6BEE69F1" w14:textId="77777777" w:rsidR="009B6251" w:rsidRPr="009B6251" w:rsidRDefault="009B6251" w:rsidP="00CD119F">
            <w:pPr>
              <w:pStyle w:val="Tabletext"/>
              <w:rPr>
                <w:b w:val="0"/>
                <w:bCs/>
              </w:rPr>
            </w:pPr>
            <w:r w:rsidRPr="009B6251">
              <w:rPr>
                <w:b w:val="0"/>
                <w:bCs/>
                <w:i/>
                <w:iCs/>
              </w:rPr>
              <w:t xml:space="preserve">Pays / Zone géographique </w:t>
            </w:r>
          </w:p>
        </w:tc>
        <w:tc>
          <w:tcPr>
            <w:tcW w:w="2766" w:type="dxa"/>
            <w:vMerge w:val="restart"/>
          </w:tcPr>
          <w:p w14:paraId="34632AA1" w14:textId="77777777" w:rsidR="009B6251" w:rsidRPr="009B6251" w:rsidRDefault="009B6251" w:rsidP="00CD119F">
            <w:pPr>
              <w:pStyle w:val="Tabletext"/>
              <w:rPr>
                <w:b w:val="0"/>
                <w:bCs/>
              </w:rPr>
            </w:pPr>
            <w:r w:rsidRPr="009B6251">
              <w:rPr>
                <w:b w:val="0"/>
                <w:bCs/>
                <w:i/>
                <w:iCs/>
              </w:rPr>
              <w:t>Nom unique du point sémaphore</w:t>
            </w:r>
          </w:p>
        </w:tc>
        <w:tc>
          <w:tcPr>
            <w:tcW w:w="3634" w:type="dxa"/>
            <w:vMerge w:val="restart"/>
          </w:tcPr>
          <w:p w14:paraId="5B672180" w14:textId="77777777" w:rsidR="009B6251" w:rsidRPr="009B6251" w:rsidRDefault="009B6251" w:rsidP="00CD119F">
            <w:pPr>
              <w:pStyle w:val="Tabletext"/>
              <w:rPr>
                <w:b w:val="0"/>
                <w:bCs/>
              </w:rPr>
            </w:pPr>
            <w:r w:rsidRPr="009B6251">
              <w:rPr>
                <w:b w:val="0"/>
                <w:bCs/>
                <w:i/>
                <w:iCs/>
              </w:rPr>
              <w:t xml:space="preserve">Nom de l'opérateur du point sémaphore </w:t>
            </w:r>
          </w:p>
        </w:tc>
      </w:tr>
      <w:tr w:rsidR="009B6251" w:rsidRPr="009B6251" w14:paraId="228B7528" w14:textId="77777777" w:rsidTr="00CD119F">
        <w:trPr>
          <w:tblHeader/>
        </w:trPr>
        <w:tc>
          <w:tcPr>
            <w:tcW w:w="1299" w:type="dxa"/>
          </w:tcPr>
          <w:p w14:paraId="41A0D9F8" w14:textId="77777777" w:rsidR="009B6251" w:rsidRPr="009B6251" w:rsidRDefault="009B6251" w:rsidP="00CD119F">
            <w:pPr>
              <w:pStyle w:val="Tabletext"/>
              <w:rPr>
                <w:b w:val="0"/>
                <w:bCs/>
              </w:rPr>
            </w:pPr>
            <w:r w:rsidRPr="009B6251">
              <w:rPr>
                <w:b w:val="0"/>
                <w:bCs/>
                <w:i/>
                <w:iCs/>
              </w:rPr>
              <w:t>ISPC</w:t>
            </w:r>
          </w:p>
        </w:tc>
        <w:tc>
          <w:tcPr>
            <w:tcW w:w="1317" w:type="dxa"/>
          </w:tcPr>
          <w:p w14:paraId="52D6E0A6" w14:textId="77777777" w:rsidR="009B6251" w:rsidRPr="009B6251" w:rsidRDefault="009B6251" w:rsidP="00CD119F">
            <w:pPr>
              <w:pStyle w:val="Tabletext"/>
              <w:rPr>
                <w:b w:val="0"/>
                <w:bCs/>
              </w:rPr>
            </w:pPr>
            <w:r w:rsidRPr="009B6251">
              <w:rPr>
                <w:b w:val="0"/>
                <w:bCs/>
                <w:i/>
                <w:iCs/>
              </w:rPr>
              <w:t>DEC</w:t>
            </w:r>
          </w:p>
        </w:tc>
        <w:tc>
          <w:tcPr>
            <w:tcW w:w="2766" w:type="dxa"/>
            <w:vMerge/>
          </w:tcPr>
          <w:p w14:paraId="18752D2E" w14:textId="77777777" w:rsidR="009B6251" w:rsidRPr="009B6251" w:rsidRDefault="009B6251" w:rsidP="00CD119F">
            <w:pPr>
              <w:pStyle w:val="Tabletext"/>
              <w:rPr>
                <w:b w:val="0"/>
                <w:bCs/>
              </w:rPr>
            </w:pPr>
          </w:p>
        </w:tc>
        <w:tc>
          <w:tcPr>
            <w:tcW w:w="3634" w:type="dxa"/>
            <w:vMerge/>
          </w:tcPr>
          <w:p w14:paraId="6252EE43" w14:textId="77777777" w:rsidR="009B6251" w:rsidRPr="009B6251" w:rsidRDefault="009B6251" w:rsidP="00CD119F">
            <w:pPr>
              <w:pStyle w:val="Tabletext"/>
              <w:rPr>
                <w:b w:val="0"/>
                <w:bCs/>
              </w:rPr>
            </w:pPr>
          </w:p>
        </w:tc>
      </w:tr>
      <w:tr w:rsidR="009B6251" w:rsidRPr="009B6251" w14:paraId="182939A2" w14:textId="77777777" w:rsidTr="00CD119F">
        <w:tc>
          <w:tcPr>
            <w:tcW w:w="9016" w:type="dxa"/>
            <w:gridSpan w:val="4"/>
          </w:tcPr>
          <w:p w14:paraId="5B1A39D3" w14:textId="77777777" w:rsidR="009B6251" w:rsidRPr="009B6251" w:rsidRDefault="009B6251" w:rsidP="00CD119F">
            <w:pPr>
              <w:pStyle w:val="Tabletextbold"/>
              <w:keepNext/>
              <w:rPr>
                <w:bCs w:val="0"/>
              </w:rPr>
            </w:pPr>
            <w:r w:rsidRPr="009B6251">
              <w:rPr>
                <w:bCs w:val="0"/>
              </w:rPr>
              <w:t>Gibraltar   ADD</w:t>
            </w:r>
          </w:p>
        </w:tc>
      </w:tr>
      <w:tr w:rsidR="009B6251" w:rsidRPr="00F52DDB" w14:paraId="34F5BDDC" w14:textId="77777777" w:rsidTr="00CD119F">
        <w:tc>
          <w:tcPr>
            <w:tcW w:w="1299" w:type="dxa"/>
          </w:tcPr>
          <w:p w14:paraId="0094B780" w14:textId="77777777" w:rsidR="009B6251" w:rsidRPr="009B6251" w:rsidRDefault="009B6251" w:rsidP="00CD119F">
            <w:pPr>
              <w:pStyle w:val="Tabletext"/>
              <w:rPr>
                <w:b w:val="0"/>
                <w:bCs/>
              </w:rPr>
            </w:pPr>
            <w:r w:rsidRPr="009B6251">
              <w:rPr>
                <w:b w:val="0"/>
                <w:bCs/>
              </w:rPr>
              <w:t>7-201-1</w:t>
            </w:r>
          </w:p>
        </w:tc>
        <w:tc>
          <w:tcPr>
            <w:tcW w:w="1317" w:type="dxa"/>
          </w:tcPr>
          <w:p w14:paraId="64504D17" w14:textId="77777777" w:rsidR="009B6251" w:rsidRPr="009B6251" w:rsidRDefault="009B6251" w:rsidP="00CD119F">
            <w:pPr>
              <w:pStyle w:val="Tabletext"/>
              <w:rPr>
                <w:b w:val="0"/>
                <w:bCs/>
              </w:rPr>
            </w:pPr>
            <w:r w:rsidRPr="009B6251">
              <w:rPr>
                <w:b w:val="0"/>
                <w:bCs/>
              </w:rPr>
              <w:t>15945</w:t>
            </w:r>
          </w:p>
        </w:tc>
        <w:tc>
          <w:tcPr>
            <w:tcW w:w="2766" w:type="dxa"/>
          </w:tcPr>
          <w:p w14:paraId="77AA4FE8" w14:textId="77777777" w:rsidR="009B6251" w:rsidRPr="009B6251" w:rsidRDefault="009B6251" w:rsidP="00CD119F">
            <w:pPr>
              <w:pStyle w:val="Tabletext"/>
              <w:rPr>
                <w:b w:val="0"/>
                <w:bCs/>
              </w:rPr>
            </w:pPr>
            <w:r w:rsidRPr="009B6251">
              <w:rPr>
                <w:b w:val="0"/>
                <w:bCs/>
              </w:rPr>
              <w:t>5161</w:t>
            </w:r>
          </w:p>
        </w:tc>
        <w:tc>
          <w:tcPr>
            <w:tcW w:w="3634" w:type="dxa"/>
          </w:tcPr>
          <w:p w14:paraId="5BC879CE" w14:textId="77777777" w:rsidR="009B6251" w:rsidRPr="009B6251" w:rsidRDefault="009B6251" w:rsidP="00CD119F">
            <w:pPr>
              <w:pStyle w:val="Tabletext"/>
              <w:rPr>
                <w:b w:val="0"/>
                <w:bCs/>
                <w:lang w:val="it-IT"/>
              </w:rPr>
            </w:pPr>
            <w:r w:rsidRPr="009B6251">
              <w:rPr>
                <w:b w:val="0"/>
                <w:bCs/>
                <w:lang w:val="it-IT"/>
              </w:rPr>
              <w:t>Melmasti Global (Gibraltar) Ltd “MCOM”</w:t>
            </w:r>
          </w:p>
        </w:tc>
      </w:tr>
      <w:tr w:rsidR="009B6251" w:rsidRPr="00F52DDB" w14:paraId="5F373DF4" w14:textId="77777777" w:rsidTr="00CD119F">
        <w:tc>
          <w:tcPr>
            <w:tcW w:w="1299" w:type="dxa"/>
          </w:tcPr>
          <w:p w14:paraId="52817B96" w14:textId="77777777" w:rsidR="009B6251" w:rsidRPr="009B6251" w:rsidRDefault="009B6251" w:rsidP="00CD119F">
            <w:pPr>
              <w:pStyle w:val="Tabletext"/>
              <w:rPr>
                <w:b w:val="0"/>
                <w:bCs/>
              </w:rPr>
            </w:pPr>
            <w:r w:rsidRPr="009B6251">
              <w:rPr>
                <w:b w:val="0"/>
                <w:bCs/>
              </w:rPr>
              <w:t>7-201-2</w:t>
            </w:r>
          </w:p>
        </w:tc>
        <w:tc>
          <w:tcPr>
            <w:tcW w:w="1317" w:type="dxa"/>
          </w:tcPr>
          <w:p w14:paraId="4C6EFB17" w14:textId="77777777" w:rsidR="009B6251" w:rsidRPr="009B6251" w:rsidRDefault="009B6251" w:rsidP="00CD119F">
            <w:pPr>
              <w:pStyle w:val="Tabletext"/>
              <w:rPr>
                <w:b w:val="0"/>
                <w:bCs/>
              </w:rPr>
            </w:pPr>
            <w:r w:rsidRPr="009B6251">
              <w:rPr>
                <w:b w:val="0"/>
                <w:bCs/>
              </w:rPr>
              <w:t>15946</w:t>
            </w:r>
          </w:p>
        </w:tc>
        <w:tc>
          <w:tcPr>
            <w:tcW w:w="2766" w:type="dxa"/>
          </w:tcPr>
          <w:p w14:paraId="58A373C7" w14:textId="77777777" w:rsidR="009B6251" w:rsidRPr="009B6251" w:rsidRDefault="009B6251" w:rsidP="00CD119F">
            <w:pPr>
              <w:pStyle w:val="Tabletext"/>
              <w:rPr>
                <w:b w:val="0"/>
                <w:bCs/>
              </w:rPr>
            </w:pPr>
            <w:r w:rsidRPr="009B6251">
              <w:rPr>
                <w:b w:val="0"/>
                <w:bCs/>
              </w:rPr>
              <w:t>5162</w:t>
            </w:r>
          </w:p>
        </w:tc>
        <w:tc>
          <w:tcPr>
            <w:tcW w:w="3634" w:type="dxa"/>
          </w:tcPr>
          <w:p w14:paraId="119D6BA4" w14:textId="77777777" w:rsidR="009B6251" w:rsidRPr="009B6251" w:rsidRDefault="009B6251" w:rsidP="00CD119F">
            <w:pPr>
              <w:pStyle w:val="Tabletext"/>
              <w:rPr>
                <w:b w:val="0"/>
                <w:bCs/>
                <w:lang w:val="it-IT"/>
              </w:rPr>
            </w:pPr>
            <w:r w:rsidRPr="009B6251">
              <w:rPr>
                <w:b w:val="0"/>
                <w:bCs/>
                <w:lang w:val="it-IT"/>
              </w:rPr>
              <w:t>Melmasti Global (Gibraltar) Ltd “MCOM”</w:t>
            </w:r>
          </w:p>
        </w:tc>
      </w:tr>
    </w:tbl>
    <w:p w14:paraId="6550AF80" w14:textId="77777777" w:rsidR="009B6251" w:rsidRPr="009B6251" w:rsidRDefault="009B6251" w:rsidP="009B6251">
      <w:pPr>
        <w:rPr>
          <w:lang w:val="it-IT"/>
        </w:rPr>
      </w:pPr>
    </w:p>
    <w:p w14:paraId="6369B6FC" w14:textId="77777777" w:rsidR="009B6251" w:rsidRPr="00115901" w:rsidRDefault="009B6251" w:rsidP="009B6251">
      <w:pPr>
        <w:rPr>
          <w:lang w:val="fr-FR"/>
        </w:rPr>
      </w:pPr>
      <w:r w:rsidRPr="00115901">
        <w:rPr>
          <w:lang w:val="fr-FR"/>
        </w:rPr>
        <w:t>____________</w:t>
      </w:r>
    </w:p>
    <w:p w14:paraId="699DDA8E" w14:textId="77777777" w:rsidR="009B6251" w:rsidRPr="009B6251" w:rsidRDefault="009B6251" w:rsidP="009B6251">
      <w:pPr>
        <w:jc w:val="left"/>
        <w:rPr>
          <w:sz w:val="18"/>
          <w:szCs w:val="18"/>
          <w:lang w:val="fr-FR"/>
        </w:rPr>
      </w:pPr>
      <w:proofErr w:type="gramStart"/>
      <w:r w:rsidRPr="009B6251">
        <w:rPr>
          <w:sz w:val="18"/>
          <w:szCs w:val="18"/>
          <w:lang w:val="fr-FR"/>
        </w:rPr>
        <w:t>ISPC:</w:t>
      </w:r>
      <w:proofErr w:type="gramEnd"/>
      <w:r w:rsidRPr="009B6251">
        <w:rPr>
          <w:sz w:val="18"/>
          <w:szCs w:val="18"/>
          <w:lang w:val="fr-FR"/>
        </w:rPr>
        <w:t xml:space="preserve"> Codes de points sémaphores internationaux (CPSI).</w:t>
      </w:r>
    </w:p>
    <w:p w14:paraId="67D660D6" w14:textId="77777777" w:rsidR="009B6251" w:rsidRPr="00115901" w:rsidRDefault="009B6251" w:rsidP="009B6251">
      <w:pPr>
        <w:rPr>
          <w:lang w:val="fr-FR"/>
        </w:rPr>
      </w:pPr>
    </w:p>
    <w:p w14:paraId="0959422D" w14:textId="77777777" w:rsidR="009B6251" w:rsidRDefault="009B6251" w:rsidP="00661F37">
      <w:pPr>
        <w:rPr>
          <w:rFonts w:eastAsia="Arial"/>
          <w:lang w:val="fr-FR"/>
        </w:rPr>
      </w:pPr>
    </w:p>
    <w:p w14:paraId="1A1298A4" w14:textId="77777777" w:rsidR="009B6251" w:rsidRPr="00C06E2C" w:rsidRDefault="009B6251" w:rsidP="009B6251">
      <w:pPr>
        <w:keepNext/>
        <w:shd w:val="clear" w:color="auto" w:fill="D9D9D9"/>
        <w:spacing w:after="60"/>
        <w:jc w:val="center"/>
        <w:outlineLvl w:val="1"/>
        <w:rPr>
          <w:rFonts w:cs="Calibri"/>
          <w:b/>
          <w:bCs/>
          <w:noProof/>
          <w:sz w:val="28"/>
          <w:szCs w:val="28"/>
          <w:lang w:val="fr-CH"/>
        </w:rPr>
      </w:pPr>
      <w:bookmarkStart w:id="779" w:name="_Toc36875243"/>
      <w:bookmarkStart w:id="780" w:name="_Toc517792343"/>
      <w:r w:rsidRPr="00C06E2C">
        <w:rPr>
          <w:b/>
          <w:bCs/>
          <w:sz w:val="28"/>
          <w:szCs w:val="28"/>
          <w:lang w:val="fr-FR"/>
        </w:rPr>
        <w:t xml:space="preserve">Plan de numérotage national </w:t>
      </w:r>
      <w:r w:rsidRPr="00C06E2C">
        <w:rPr>
          <w:b/>
          <w:bCs/>
          <w:sz w:val="28"/>
          <w:szCs w:val="28"/>
          <w:lang w:val="fr-FR"/>
        </w:rPr>
        <w:br/>
        <w:t>(Selon la Recommandation UIT-T E.129 (01/2013))</w:t>
      </w:r>
      <w:bookmarkEnd w:id="779"/>
      <w:bookmarkEnd w:id="780"/>
    </w:p>
    <w:p w14:paraId="56768EA3" w14:textId="77777777" w:rsidR="009B6251" w:rsidRPr="00573316" w:rsidRDefault="009B6251" w:rsidP="009B6251">
      <w:pPr>
        <w:jc w:val="center"/>
        <w:rPr>
          <w:rFonts w:eastAsia="SimSun" w:cs="Arial"/>
          <w:lang w:val="fr-CH"/>
        </w:rPr>
      </w:pPr>
      <w:bookmarkStart w:id="781" w:name="_Toc36875244"/>
      <w:bookmarkStart w:id="782" w:name="_Toc517792344"/>
      <w:r w:rsidRPr="00573316">
        <w:rPr>
          <w:lang w:val="fr-CH"/>
        </w:rPr>
        <w:t>Voir</w:t>
      </w:r>
      <w:r>
        <w:rPr>
          <w:lang w:val="fr-CH"/>
        </w:rPr>
        <w:t xml:space="preserve"> </w:t>
      </w:r>
      <w:proofErr w:type="gramStart"/>
      <w:r w:rsidRPr="00573316">
        <w:rPr>
          <w:lang w:val="fr-CH"/>
        </w:rPr>
        <w:t>URL:</w:t>
      </w:r>
      <w:proofErr w:type="gramEnd"/>
      <w:r w:rsidRPr="00573316">
        <w:rPr>
          <w:lang w:val="fr-CH"/>
        </w:rPr>
        <w:t xml:space="preserve"> www.itu.int/itu-t/nnp</w:t>
      </w:r>
      <w:bookmarkEnd w:id="781"/>
      <w:bookmarkEnd w:id="782"/>
    </w:p>
    <w:p w14:paraId="1D4AF2DC" w14:textId="77777777" w:rsidR="009B6251" w:rsidRPr="00420BD7" w:rsidRDefault="009B6251" w:rsidP="009B6251">
      <w:pPr>
        <w:rPr>
          <w:rFonts w:eastAsia="SimSun"/>
          <w:noProof/>
          <w:lang w:val="fr-CH"/>
        </w:rPr>
      </w:pPr>
      <w:r w:rsidRPr="00420BD7">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5F53AE1F" w14:textId="7E948E46" w:rsidR="009B6251" w:rsidRPr="00420BD7" w:rsidRDefault="009B6251" w:rsidP="009B6251">
      <w:pPr>
        <w:rPr>
          <w:rFonts w:eastAsia="SimSun"/>
          <w:noProof/>
          <w:lang w:val="fr-CH"/>
        </w:rPr>
      </w:pPr>
      <w:r w:rsidRPr="009B6251">
        <w:rPr>
          <w:lang w:val="fr-FR"/>
        </w:rPr>
        <w:t>Pour leur site web sur le numérotage ou l'envoi de leurs informations à l'UIT/TSB (</w:t>
      </w:r>
      <w:proofErr w:type="gramStart"/>
      <w:r w:rsidRPr="009B6251">
        <w:rPr>
          <w:lang w:val="fr-FR"/>
        </w:rPr>
        <w:t>e-mail:</w:t>
      </w:r>
      <w:proofErr w:type="gramEnd"/>
      <w:r w:rsidRPr="009B6251">
        <w:rPr>
          <w:lang w:val="fr-FR"/>
        </w:rPr>
        <w:t xml:space="preserve"> </w:t>
      </w:r>
      <w:hyperlink r:id="rId49" w:history="1">
        <w:r w:rsidRPr="009B6251">
          <w:rPr>
            <w:rStyle w:val="Hyperlink"/>
            <w:color w:val="auto"/>
            <w:u w:val="none"/>
            <w:lang w:val="fr-FR"/>
          </w:rPr>
          <w:t>tsbtson@itu.int</w:t>
        </w:r>
      </w:hyperlink>
      <w:r w:rsidRPr="009B6251">
        <w:rPr>
          <w:lang w:val="fr-FR"/>
        </w:rPr>
        <w:t xml:space="preserve">), les </w:t>
      </w:r>
      <w:r w:rsidRPr="00420BD7">
        <w:rPr>
          <w:lang w:val="fr-FR"/>
        </w:rPr>
        <w:t>administrations sont priées de bien vouloir utiliser le format tel que décrit dans la Recommandation UIT-T E.129. Il leur est rappelé qu'elles seront responsables de la mise à jour de ces informations dans les meilleurs délais.</w:t>
      </w:r>
      <w:hyperlink r:id="rId50" w:history="1"/>
    </w:p>
    <w:p w14:paraId="284BD10D" w14:textId="77777777" w:rsidR="009B6251" w:rsidRDefault="009B6251" w:rsidP="009B6251">
      <w:pPr>
        <w:rPr>
          <w:lang w:val="fr-FR"/>
        </w:rPr>
      </w:pPr>
      <w:r w:rsidRPr="00420BD7">
        <w:rPr>
          <w:lang w:val="fr-FR"/>
        </w:rPr>
        <w:t xml:space="preserve">Le 15.III.2026, les pays/zones géographiques suivants ont actualisé leur plan de numérotage national sur le </w:t>
      </w:r>
      <w:proofErr w:type="gramStart"/>
      <w:r w:rsidRPr="00420BD7">
        <w:rPr>
          <w:lang w:val="fr-FR"/>
        </w:rPr>
        <w:t>site:</w:t>
      </w:r>
      <w:proofErr w:type="gramEnd"/>
    </w:p>
    <w:p w14:paraId="0BBABBE8" w14:textId="77777777" w:rsidR="009B6251" w:rsidRPr="00420BD7" w:rsidRDefault="009B6251" w:rsidP="009B6251">
      <w:pPr>
        <w:rPr>
          <w:rFonts w:eastAsia="SimSun"/>
          <w:noProof/>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9B6251" w:rsidRPr="00420BD7" w14:paraId="0FC2F0E5" w14:textId="77777777" w:rsidTr="00CD119F">
        <w:trPr>
          <w:jc w:val="center"/>
        </w:trPr>
        <w:tc>
          <w:tcPr>
            <w:tcW w:w="3823" w:type="dxa"/>
            <w:hideMark/>
          </w:tcPr>
          <w:p w14:paraId="7F9FA7E0" w14:textId="77777777" w:rsidR="009B6251" w:rsidRPr="00420BD7" w:rsidRDefault="009B6251" w:rsidP="00CD119F">
            <w:pPr>
              <w:spacing w:before="40" w:after="40"/>
              <w:jc w:val="center"/>
              <w:rPr>
                <w:rFonts w:cs="Arial"/>
                <w:i/>
              </w:rPr>
            </w:pPr>
            <w:r w:rsidRPr="00420BD7">
              <w:rPr>
                <w:i/>
                <w:iCs/>
                <w:color w:val="000000"/>
                <w:lang w:val="fr-FR"/>
              </w:rPr>
              <w:t>Pays/zone géographique</w:t>
            </w:r>
          </w:p>
        </w:tc>
        <w:tc>
          <w:tcPr>
            <w:tcW w:w="3010" w:type="dxa"/>
            <w:hideMark/>
          </w:tcPr>
          <w:p w14:paraId="2AF83982" w14:textId="77777777" w:rsidR="009B6251" w:rsidRPr="00420BD7" w:rsidRDefault="009B6251" w:rsidP="00CD119F">
            <w:pPr>
              <w:spacing w:before="40" w:after="40"/>
              <w:jc w:val="center"/>
              <w:rPr>
                <w:rFonts w:cs="Arial"/>
                <w:i/>
                <w:iCs/>
              </w:rPr>
            </w:pPr>
            <w:r w:rsidRPr="00420BD7">
              <w:rPr>
                <w:i/>
                <w:iCs/>
                <w:color w:val="000000"/>
                <w:lang w:val="fr-FR"/>
              </w:rPr>
              <w:t>Indicatif de pays (CC)</w:t>
            </w:r>
          </w:p>
        </w:tc>
      </w:tr>
      <w:tr w:rsidR="009B6251" w:rsidRPr="00420BD7" w14:paraId="48B371CD" w14:textId="77777777" w:rsidTr="00CD119F">
        <w:trPr>
          <w:jc w:val="center"/>
        </w:trPr>
        <w:tc>
          <w:tcPr>
            <w:tcW w:w="3823" w:type="dxa"/>
          </w:tcPr>
          <w:p w14:paraId="44A02B4D" w14:textId="77777777" w:rsidR="009B6251" w:rsidRPr="00420BD7" w:rsidRDefault="009B6251" w:rsidP="00CD119F">
            <w:pPr>
              <w:tabs>
                <w:tab w:val="left" w:pos="1020"/>
              </w:tabs>
              <w:spacing w:before="40" w:after="40"/>
            </w:pPr>
            <w:r w:rsidRPr="00420BD7">
              <w:rPr>
                <w:color w:val="000000"/>
                <w:lang w:val="fr-FR"/>
              </w:rPr>
              <w:t>Azerbaïdjan</w:t>
            </w:r>
          </w:p>
        </w:tc>
        <w:tc>
          <w:tcPr>
            <w:tcW w:w="3010" w:type="dxa"/>
          </w:tcPr>
          <w:p w14:paraId="4FAA05F5" w14:textId="77777777" w:rsidR="009B6251" w:rsidRPr="00420BD7" w:rsidRDefault="009B6251" w:rsidP="00CD119F">
            <w:pPr>
              <w:spacing w:before="40" w:after="40"/>
              <w:jc w:val="center"/>
            </w:pPr>
            <w:r w:rsidRPr="00420BD7">
              <w:t>+994</w:t>
            </w:r>
          </w:p>
        </w:tc>
      </w:tr>
      <w:tr w:rsidR="009B6251" w:rsidRPr="00420BD7" w14:paraId="69A5A002" w14:textId="77777777" w:rsidTr="00CD119F">
        <w:trPr>
          <w:jc w:val="center"/>
        </w:trPr>
        <w:tc>
          <w:tcPr>
            <w:tcW w:w="3823" w:type="dxa"/>
          </w:tcPr>
          <w:p w14:paraId="2721B199" w14:textId="77777777" w:rsidR="009B6251" w:rsidRPr="00420BD7" w:rsidRDefault="009B6251" w:rsidP="00CD119F">
            <w:pPr>
              <w:tabs>
                <w:tab w:val="left" w:pos="1020"/>
              </w:tabs>
              <w:spacing w:before="40" w:after="40"/>
            </w:pPr>
            <w:r w:rsidRPr="00420BD7">
              <w:rPr>
                <w:color w:val="000000"/>
                <w:lang w:val="fr-FR"/>
              </w:rPr>
              <w:t>Guyana</w:t>
            </w:r>
          </w:p>
        </w:tc>
        <w:tc>
          <w:tcPr>
            <w:tcW w:w="3010" w:type="dxa"/>
          </w:tcPr>
          <w:p w14:paraId="52A6F22E" w14:textId="77777777" w:rsidR="009B6251" w:rsidRPr="00420BD7" w:rsidRDefault="009B6251" w:rsidP="00CD119F">
            <w:pPr>
              <w:spacing w:before="40" w:after="40"/>
              <w:jc w:val="center"/>
            </w:pPr>
            <w:r w:rsidRPr="00420BD7">
              <w:t>+592</w:t>
            </w:r>
          </w:p>
        </w:tc>
      </w:tr>
    </w:tbl>
    <w:p w14:paraId="7E60517B" w14:textId="77777777" w:rsidR="009B6251" w:rsidRPr="009B6251" w:rsidRDefault="009B6251" w:rsidP="00661F37">
      <w:pPr>
        <w:rPr>
          <w:rFonts w:eastAsia="Arial"/>
          <w:lang w:val="fr-FR"/>
        </w:rPr>
      </w:pPr>
    </w:p>
    <w:sectPr w:rsidR="009B6251" w:rsidRPr="009B6251" w:rsidSect="00EB7121">
      <w:footerReference w:type="even" r:id="rId51"/>
      <w:footerReference w:type="default" r:id="rId52"/>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7D42" w14:textId="77777777" w:rsidR="00291B95" w:rsidRPr="00346A28" w:rsidRDefault="00291B95" w:rsidP="00346A28">
      <w:pPr>
        <w:pStyle w:val="Footer"/>
      </w:pPr>
    </w:p>
  </w:endnote>
  <w:endnote w:type="continuationSeparator" w:id="0">
    <w:p w14:paraId="6798FBF1" w14:textId="77777777" w:rsidR="00291B95" w:rsidRPr="00346A28" w:rsidRDefault="00291B95" w:rsidP="00346A28">
      <w:pPr>
        <w:pStyle w:val="Footer"/>
      </w:pPr>
    </w:p>
  </w:endnote>
  <w:endnote w:type="continuationNotice" w:id="1">
    <w:p w14:paraId="51543576" w14:textId="77777777" w:rsidR="00291B95" w:rsidRDefault="00291B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127"/>
      <w:gridCol w:w="7506"/>
    </w:tblGrid>
    <w:tr w:rsidR="00D35433" w:rsidRPr="00D33DDA" w14:paraId="305BBADD" w14:textId="77777777" w:rsidTr="005B2923">
      <w:trPr>
        <w:cantSplit/>
      </w:trPr>
      <w:tc>
        <w:tcPr>
          <w:tcW w:w="2127" w:type="dxa"/>
          <w:shd w:val="clear" w:color="auto" w:fill="4C4C4C"/>
        </w:tcPr>
        <w:p w14:paraId="00C38EB0" w14:textId="6C7DBFD5"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F52DDB">
            <w:rPr>
              <w:noProof/>
              <w:color w:val="FFFFFF" w:themeColor="background1"/>
              <w:lang w:val="es-ES_tradnl"/>
            </w:rPr>
            <w:t>1338</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2B3CBA11"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F52DDB">
            <w:rPr>
              <w:noProof/>
              <w:color w:val="FFFFFF" w:themeColor="background1"/>
              <w:lang w:val="es-ES_tradnl"/>
            </w:rPr>
            <w:t>1338</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6B4BC5" w:rsidRPr="00D33DDA" w14:paraId="7F563CBF" w14:textId="77777777" w:rsidTr="00214466">
      <w:trPr>
        <w:cantSplit/>
      </w:trPr>
      <w:tc>
        <w:tcPr>
          <w:tcW w:w="1761" w:type="dxa"/>
          <w:shd w:val="clear" w:color="auto" w:fill="4C4C4C"/>
        </w:tcPr>
        <w:p w14:paraId="11757E36" w14:textId="436BA498"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F52DDB">
            <w:rPr>
              <w:noProof/>
              <w:color w:val="FFFFFF" w:themeColor="background1"/>
              <w:lang w:val="es-ES_tradnl"/>
            </w:rPr>
            <w:t>1338</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064A3D6F"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F52DDB">
            <w:rPr>
              <w:noProof/>
              <w:color w:val="FFFFFF" w:themeColor="background1"/>
              <w:lang w:val="es-ES_tradnl"/>
            </w:rPr>
            <w:t>1338</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15BD" w14:textId="77777777" w:rsidR="00291B95" w:rsidRPr="00097BDE" w:rsidRDefault="00291B95" w:rsidP="00097BDE">
      <w:pPr>
        <w:pStyle w:val="Footer"/>
      </w:pPr>
      <w:r>
        <w:separator/>
      </w:r>
    </w:p>
  </w:footnote>
  <w:footnote w:type="continuationSeparator" w:id="0">
    <w:p w14:paraId="05A49319" w14:textId="77777777" w:rsidR="00291B95" w:rsidRPr="006D67B6" w:rsidRDefault="00291B95" w:rsidP="006D67B6">
      <w:pPr>
        <w:pStyle w:val="Footer"/>
      </w:pPr>
    </w:p>
  </w:footnote>
  <w:footnote w:type="continuationNotice" w:id="1">
    <w:p w14:paraId="7C6CF8A0" w14:textId="77777777" w:rsidR="00291B95" w:rsidRDefault="00291B9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4"/>
  </w:num>
  <w:num w:numId="2" w16cid:durableId="1571574851">
    <w:abstractNumId w:val="5"/>
  </w:num>
  <w:num w:numId="3" w16cid:durableId="2043630085">
    <w:abstractNumId w:val="3"/>
  </w:num>
  <w:num w:numId="4" w16cid:durableId="849835639">
    <w:abstractNumId w:val="2"/>
  </w:num>
  <w:num w:numId="5" w16cid:durableId="17397545">
    <w:abstractNumId w:val="0"/>
  </w:num>
  <w:num w:numId="6" w16cid:durableId="1084254708">
    <w:abstractNumId w:val="1"/>
  </w:num>
  <w:num w:numId="7" w16cid:durableId="88849500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B18"/>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653"/>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79"/>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A1E"/>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DD2"/>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C8A"/>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03E"/>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6C7D"/>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1B95"/>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99"/>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9F5"/>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5F5F"/>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5DC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5D80"/>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E32"/>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709"/>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4FB5"/>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8A9"/>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99C"/>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6F3C"/>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761"/>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16"/>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E95"/>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34A"/>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62"/>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354"/>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3A28"/>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55F"/>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3EC"/>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3A"/>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38E"/>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6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0E"/>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4C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62A"/>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251"/>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35"/>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590"/>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5D7E"/>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3E9"/>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24A"/>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819"/>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19D"/>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593"/>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027"/>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0AC3"/>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2BD"/>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8DC"/>
    <w:rsid w:val="00CF3B24"/>
    <w:rsid w:val="00CF3BAF"/>
    <w:rsid w:val="00CF3CD1"/>
    <w:rsid w:val="00CF3CDE"/>
    <w:rsid w:val="00CF4433"/>
    <w:rsid w:val="00CF47E5"/>
    <w:rsid w:val="00CF4BBF"/>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6F4"/>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71B"/>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8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45D"/>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3E0"/>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426"/>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184"/>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59C"/>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5F63"/>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BE3"/>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DFD"/>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DB"/>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1F8"/>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302"/>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D55BD"/>
    <w:pPr>
      <w:outlineLvl w:val="4"/>
    </w:pPr>
    <w:rPr>
      <w:rFonts w:cs="Times New Roman Bold"/>
      <w:b/>
      <w:bCs/>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uiPriority w:val="9"/>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uiPriority w:val="9"/>
    <w:rsid w:val="00D92D3C"/>
    <w:rPr>
      <w:rFonts w:eastAsia="Times New Roman"/>
      <w:sz w:val="24"/>
      <w:szCs w:val="24"/>
      <w:lang w:val="en-GB" w:eastAsia="en-US"/>
    </w:rPr>
  </w:style>
  <w:style w:type="character" w:customStyle="1" w:styleId="Heading8Char">
    <w:name w:val="Heading 8 Char"/>
    <w:basedOn w:val="DefaultParagraphFont"/>
    <w:link w:val="Heading8"/>
    <w:uiPriority w:val="9"/>
    <w:rsid w:val="00D92D3C"/>
    <w:rPr>
      <w:rFonts w:ascii="Arial" w:eastAsia="Times New Roman" w:hAnsi="Arial"/>
      <w:i/>
      <w:lang w:val="en-GB" w:eastAsia="en-US"/>
    </w:rPr>
  </w:style>
  <w:style w:type="character" w:customStyle="1" w:styleId="Heading9Char">
    <w:name w:val="Heading 9 Char"/>
    <w:basedOn w:val="DefaultParagraphFont"/>
    <w:link w:val="Heading9"/>
    <w:uiPriority w:val="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uiPriority w:val="10"/>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uiPriority w:val="11"/>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uiPriority w:val="11"/>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Hyer">
    <w:name w:val="Hyer"/>
    <w:basedOn w:val="Normal"/>
    <w:rsid w:val="00A03590"/>
    <w:pPr>
      <w:spacing w:before="0"/>
    </w:pPr>
    <w:rPr>
      <w:color w:val="000000" w:themeColor="text1"/>
      <w:lang w:val="es-ES"/>
    </w:rPr>
  </w:style>
  <w:style w:type="numbering" w:customStyle="1" w:styleId="NoList11111">
    <w:name w:val="No List11111"/>
    <w:next w:val="NoList"/>
    <w:uiPriority w:val="99"/>
    <w:semiHidden/>
    <w:unhideWhenUsed/>
    <w:rsid w:val="00A6124A"/>
  </w:style>
  <w:style w:type="paragraph" w:customStyle="1" w:styleId="Tabletext4">
    <w:name w:val="Tabletext"/>
    <w:aliases w:val="tt"/>
    <w:basedOn w:val="Normal"/>
    <w:rsid w:val="00F10426"/>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1000/16553" TargetMode="External"/><Relationship Id="rId18" Type="http://schemas.openxmlformats.org/officeDocument/2006/relationships/hyperlink" Target="http://handle.itu.int/11.1002/1000/16755" TargetMode="External"/><Relationship Id="rId26" Type="http://schemas.openxmlformats.org/officeDocument/2006/relationships/hyperlink" Target="http://handle.itu.int/11.1002/1000/16734" TargetMode="External"/><Relationship Id="rId39" Type="http://schemas.openxmlformats.org/officeDocument/2006/relationships/hyperlink" Target="http://handle.itu.int/11.1002/1000/16656" TargetMode="External"/><Relationship Id="rId21" Type="http://schemas.openxmlformats.org/officeDocument/2006/relationships/hyperlink" Target="http://handle.itu.int/11.1002/1000/16756" TargetMode="External"/><Relationship Id="rId34" Type="http://schemas.openxmlformats.org/officeDocument/2006/relationships/hyperlink" Target="http://handle.itu.int/11.1002/1000/16739" TargetMode="External"/><Relationship Id="rId42" Type="http://schemas.openxmlformats.org/officeDocument/2006/relationships/hyperlink" Target="http://www.itu.int/itu-t/nnp" TargetMode="External"/><Relationship Id="rId47" Type="http://schemas.openxmlformats.org/officeDocument/2006/relationships/footer" Target="footer2.xml"/><Relationship Id="rId50" Type="http://schemas.openxmlformats.org/officeDocument/2006/relationships/hyperlink" Target="mailto:tsbtson@itu/.i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53" TargetMode="External"/><Relationship Id="rId29" Type="http://schemas.openxmlformats.org/officeDocument/2006/relationships/hyperlink" Target="http://handle.itu.int/11.1002/1000/16737" TargetMode="External"/><Relationship Id="rId11" Type="http://schemas.openxmlformats.org/officeDocument/2006/relationships/hyperlink" Target="http://handle.itu.int/11.1002/1000/16706" TargetMode="External"/><Relationship Id="rId24" Type="http://schemas.openxmlformats.org/officeDocument/2006/relationships/hyperlink" Target="http://handle.itu.int/11.1002/1000/16758" TargetMode="External"/><Relationship Id="rId32" Type="http://schemas.openxmlformats.org/officeDocument/2006/relationships/hyperlink" Target="http://handle.itu.int/11.1002/1000/16738" TargetMode="External"/><Relationship Id="rId37" Type="http://schemas.openxmlformats.org/officeDocument/2006/relationships/hyperlink" Target="http://handle.itu.int/11.1002/1000/16741" TargetMode="External"/><Relationship Id="rId40" Type="http://schemas.openxmlformats.org/officeDocument/2006/relationships/hyperlink" Target="http://handle.itu.int/11.1002/1000/16657" TargetMode="External"/><Relationship Id="rId45" Type="http://schemas.openxmlformats.org/officeDocument/2006/relationships/hyperlink" Target="https://www.legislation.gov.au/F2025L00409/latest/tex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tu.int/dms_pubaap/01/T0101001833.htm" TargetMode="External"/><Relationship Id="rId19" Type="http://schemas.openxmlformats.org/officeDocument/2006/relationships/hyperlink" Target="http://handle.itu.int/11.1002/1000/16745" TargetMode="External"/><Relationship Id="rId31" Type="http://schemas.openxmlformats.org/officeDocument/2006/relationships/hyperlink" Target="http://handle.itu.int/11.1002/1000/16748" TargetMode="External"/><Relationship Id="rId44" Type="http://schemas.openxmlformats.org/officeDocument/2006/relationships/hyperlink" Target="https://www.thenumberingsystem.com.au/"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554" TargetMode="External"/><Relationship Id="rId22" Type="http://schemas.openxmlformats.org/officeDocument/2006/relationships/hyperlink" Target="http://handle.itu.int/11.1002/1000/16747" TargetMode="External"/><Relationship Id="rId27" Type="http://schemas.openxmlformats.org/officeDocument/2006/relationships/hyperlink" Target="http://handle.itu.int/11.1002/1000/16735" TargetMode="External"/><Relationship Id="rId30" Type="http://schemas.openxmlformats.org/officeDocument/2006/relationships/hyperlink" Target="http://handle.itu.int/11.1002/1000/16743" TargetMode="External"/><Relationship Id="rId35" Type="http://schemas.openxmlformats.org/officeDocument/2006/relationships/hyperlink" Target="http://handle.itu.int/11.1002/1000/16740" TargetMode="External"/><Relationship Id="rId43" Type="http://schemas.openxmlformats.org/officeDocument/2006/relationships/hyperlink" Target="https://www.thenumberingsystem.com.au/" TargetMode="External"/><Relationship Id="rId48" Type="http://schemas.openxmlformats.org/officeDocument/2006/relationships/footer" Target="footer3.xml"/><Relationship Id="rId8" Type="http://schemas.openxmlformats.org/officeDocument/2006/relationships/hyperlink" Target="mailto:brmail@itu.int" TargetMode="Externa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handle.itu.int/11.1002/1000/16707" TargetMode="External"/><Relationship Id="rId17" Type="http://schemas.openxmlformats.org/officeDocument/2006/relationships/hyperlink" Target="http://handle.itu.int/11.1002/1000/16754" TargetMode="External"/><Relationship Id="rId25" Type="http://schemas.openxmlformats.org/officeDocument/2006/relationships/hyperlink" Target="http://handle.itu.int/11.1002/1000/16742" TargetMode="External"/><Relationship Id="rId33" Type="http://schemas.openxmlformats.org/officeDocument/2006/relationships/hyperlink" Target="http://handle.itu.int/11.1002/1000/16749" TargetMode="External"/><Relationship Id="rId38" Type="http://schemas.openxmlformats.org/officeDocument/2006/relationships/hyperlink" Target="https://www.itu.int/md/T25-TSB-CIR-0124" TargetMode="External"/><Relationship Id="rId46" Type="http://schemas.openxmlformats.org/officeDocument/2006/relationships/hyperlink" Target="https://www.legislation.gov.au/F2025L00409/latest/text" TargetMode="External"/><Relationship Id="rId20" Type="http://schemas.openxmlformats.org/officeDocument/2006/relationships/hyperlink" Target="http://handle.itu.int/11.1002/1000/16746" TargetMode="External"/><Relationship Id="rId41" Type="http://schemas.openxmlformats.org/officeDocument/2006/relationships/hyperlink" Target="http://handle.itu.int/11.1002/1000/1598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556" TargetMode="External"/><Relationship Id="rId23" Type="http://schemas.openxmlformats.org/officeDocument/2006/relationships/hyperlink" Target="http://handle.itu.int/11.1002/1000/16757" TargetMode="External"/><Relationship Id="rId28" Type="http://schemas.openxmlformats.org/officeDocument/2006/relationships/hyperlink" Target="http://handle.itu.int/11.1002/1000/16736" TargetMode="External"/><Relationship Id="rId36" Type="http://schemas.openxmlformats.org/officeDocument/2006/relationships/hyperlink" Target="http://handle.itu.int/11.1002/1000/16750" TargetMode="External"/><Relationship Id="rId49" Type="http://schemas.openxmlformats.org/officeDocument/2006/relationships/hyperlink" Target="mailto:tsbtson@itu.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41</Pages>
  <Words>10884</Words>
  <Characters>57255</Characters>
  <Application>Microsoft Office Word</Application>
  <DocSecurity>0</DocSecurity>
  <Lines>5205</Lines>
  <Paragraphs>4867</Paragraphs>
  <ScaleCrop>false</ScaleCrop>
  <HeadingPairs>
    <vt:vector size="2" baseType="variant">
      <vt:variant>
        <vt:lpstr>Title</vt:lpstr>
      </vt:variant>
      <vt:variant>
        <vt:i4>1</vt:i4>
      </vt:variant>
    </vt:vector>
  </HeadingPairs>
  <TitlesOfParts>
    <vt:vector size="1" baseType="lpstr">
      <vt:lpstr>OB 1337</vt:lpstr>
    </vt:vector>
  </TitlesOfParts>
  <Company>ITU</Company>
  <LinksUpToDate>false</LinksUpToDate>
  <CharactersWithSpaces>63272</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1338</dc:title>
  <dc:subject/>
  <dc:creator>ITU-T</dc:creator>
  <cp:keywords/>
  <dc:description/>
  <cp:lastModifiedBy>Gachet, Christelle</cp:lastModifiedBy>
  <cp:revision>15</cp:revision>
  <cp:lastPrinted>2026-05-05T09:27:00Z</cp:lastPrinted>
  <dcterms:created xsi:type="dcterms:W3CDTF">2026-04-17T13:19:00Z</dcterms:created>
  <dcterms:modified xsi:type="dcterms:W3CDTF">2026-05-05T09:31:00Z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